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lang w:val="en-US"/>
        </w:rPr>
        <w:id w:val="395681"/>
        <w:docPartObj>
          <w:docPartGallery w:val="Cover Pages"/>
          <w:docPartUnique/>
        </w:docPartObj>
      </w:sdtPr>
      <w:sdtEndPr>
        <w:rPr>
          <w:rFonts w:asciiTheme="minorHAnsi" w:hAnsiTheme="minorHAnsi" w:cstheme="minorHAnsi"/>
          <w:b/>
          <w:bCs/>
          <w:caps/>
          <w:sz w:val="24"/>
          <w:szCs w:val="24"/>
        </w:rPr>
      </w:sdtEndPr>
      <w:sdtContent>
        <w:p w:rsidR="00DE2BF4" w:rsidRPr="001C77FE" w:rsidRDefault="00DE2BF4" w:rsidP="00A86458">
          <w:pPr>
            <w:rPr>
              <w:lang w:val="en-US"/>
            </w:rPr>
          </w:pPr>
        </w:p>
        <w:p w:rsidR="00DE2BF4" w:rsidRPr="001C77FE" w:rsidRDefault="00DE2BF4" w:rsidP="00DB31F2">
          <w:pPr>
            <w:ind w:left="2127"/>
            <w:rPr>
              <w:rFonts w:asciiTheme="minorHAnsi" w:hAnsiTheme="minorHAnsi" w:cstheme="minorHAnsi"/>
              <w:sz w:val="24"/>
              <w:szCs w:val="24"/>
              <w:lang w:val="en-US"/>
            </w:rPr>
          </w:pPr>
        </w:p>
        <w:p w:rsidR="00DE2BF4" w:rsidRPr="001C77FE" w:rsidRDefault="00DE2BF4" w:rsidP="00DB31F2">
          <w:pPr>
            <w:ind w:left="2127"/>
            <w:rPr>
              <w:rFonts w:asciiTheme="minorHAnsi" w:eastAsia="Times New Roman" w:hAnsiTheme="minorHAnsi" w:cstheme="minorHAnsi"/>
              <w:noProof/>
              <w:sz w:val="24"/>
              <w:szCs w:val="24"/>
              <w:lang w:val="en-US" w:eastAsia="tr-TR"/>
            </w:rPr>
          </w:pPr>
        </w:p>
        <w:p w:rsidR="00DE2BF4" w:rsidRPr="001C77FE" w:rsidRDefault="00DE2BF4" w:rsidP="00DB31F2">
          <w:pPr>
            <w:ind w:left="2127"/>
            <w:rPr>
              <w:rFonts w:asciiTheme="minorHAnsi" w:eastAsia="Times New Roman" w:hAnsiTheme="minorHAnsi" w:cstheme="minorHAnsi"/>
              <w:noProof/>
              <w:sz w:val="24"/>
              <w:szCs w:val="24"/>
              <w:lang w:val="en-US" w:eastAsia="tr-TR"/>
            </w:rPr>
          </w:pPr>
        </w:p>
        <w:p w:rsidR="00DB31F2" w:rsidRPr="001C77FE" w:rsidRDefault="00DB31F2" w:rsidP="00DB31F2">
          <w:pPr>
            <w:ind w:left="2127"/>
            <w:rPr>
              <w:rFonts w:asciiTheme="minorHAnsi" w:hAnsiTheme="minorHAnsi" w:cstheme="minorHAnsi"/>
              <w:lang w:val="en-US"/>
            </w:rPr>
          </w:pPr>
          <w:r w:rsidRPr="001C77FE">
            <w:rPr>
              <w:rFonts w:asciiTheme="minorHAnsi" w:hAnsiTheme="minorHAnsi" w:cstheme="minorHAnsi"/>
              <w:noProof/>
              <w:color w:val="0000FF"/>
              <w:lang w:eastAsia="tr-TR" w:bidi="ar-SA"/>
            </w:rPr>
            <w:drawing>
              <wp:inline distT="0" distB="0" distL="0" distR="0" wp14:anchorId="3713A321" wp14:editId="0765F27F">
                <wp:extent cx="3086100" cy="1711689"/>
                <wp:effectExtent l="0" t="0" r="0" b="3175"/>
                <wp:docPr id="13" name="irc_mi" descr="http://gusab.org.tr/wp-content/uploads/2012/06/epdk-Large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10"/>
                        </pic:cNvPr>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1C77FE">
            <w:rPr>
              <w:rFonts w:asciiTheme="minorHAnsi" w:eastAsia="Times New Roman" w:hAnsiTheme="minorHAnsi" w:cstheme="minorHAnsi"/>
              <w:noProof/>
              <w:sz w:val="24"/>
              <w:szCs w:val="24"/>
              <w:lang w:val="en-US" w:eastAsia="tr-TR"/>
            </w:rPr>
            <w:t xml:space="preserve"> </w:t>
          </w:r>
        </w:p>
        <w:p w:rsidR="00DB31F2" w:rsidRPr="001C77FE" w:rsidRDefault="00DB31F2" w:rsidP="00DB31F2">
          <w:pPr>
            <w:ind w:left="851"/>
            <w:rPr>
              <w:rFonts w:asciiTheme="minorHAnsi" w:hAnsiTheme="minorHAnsi" w:cstheme="minorHAnsi"/>
              <w:lang w:val="en-US"/>
            </w:rPr>
          </w:pPr>
        </w:p>
        <w:p w:rsidR="007A7EAE" w:rsidRPr="001C77FE" w:rsidRDefault="007A7EAE" w:rsidP="007A7EAE">
          <w:pPr>
            <w:jc w:val="center"/>
            <w:rPr>
              <w:rFonts w:asciiTheme="minorHAnsi" w:eastAsia="Times New Roman" w:hAnsiTheme="minorHAnsi" w:cstheme="minorHAnsi"/>
              <w:b/>
              <w:color w:val="222222"/>
              <w:sz w:val="52"/>
              <w:szCs w:val="52"/>
              <w:lang w:val="en-US" w:eastAsia="tr-TR"/>
            </w:rPr>
          </w:pPr>
        </w:p>
        <w:p w:rsidR="007A7EAE" w:rsidRPr="001C77FE" w:rsidRDefault="007A7EAE" w:rsidP="007A7EAE">
          <w:pPr>
            <w:jc w:val="center"/>
            <w:rPr>
              <w:rFonts w:asciiTheme="minorHAnsi" w:hAnsiTheme="minorHAnsi" w:cstheme="minorHAnsi"/>
              <w:lang w:val="en-US"/>
            </w:rPr>
          </w:pPr>
        </w:p>
        <w:p w:rsidR="00DB31F2" w:rsidRPr="001C77FE" w:rsidRDefault="007A7EAE" w:rsidP="007A7EAE">
          <w:pPr>
            <w:spacing w:after="180" w:line="240" w:lineRule="auto"/>
            <w:jc w:val="center"/>
            <w:rPr>
              <w:rFonts w:asciiTheme="minorHAnsi" w:eastAsia="Times New Roman" w:hAnsiTheme="minorHAnsi" w:cstheme="minorHAnsi"/>
              <w:b/>
              <w:color w:val="222222"/>
              <w:sz w:val="52"/>
              <w:szCs w:val="52"/>
              <w:lang w:val="en-US" w:eastAsia="tr-TR"/>
            </w:rPr>
          </w:pPr>
          <w:r w:rsidRPr="001C77FE">
            <w:rPr>
              <w:rFonts w:asciiTheme="minorHAnsi" w:eastAsia="Times New Roman" w:hAnsiTheme="minorHAnsi" w:cstheme="minorHAnsi"/>
              <w:b/>
              <w:color w:val="222222"/>
              <w:sz w:val="52"/>
              <w:szCs w:val="52"/>
              <w:lang w:val="en-US" w:eastAsia="tr-TR"/>
            </w:rPr>
            <w:t xml:space="preserve">ELECTRICITY MARKET DEVELOPMENT REPORT </w:t>
          </w:r>
          <w:r w:rsidR="005139B9" w:rsidRPr="001C77FE">
            <w:rPr>
              <w:rFonts w:asciiTheme="minorHAnsi" w:eastAsia="Times New Roman" w:hAnsiTheme="minorHAnsi" w:cstheme="minorHAnsi"/>
              <w:b/>
              <w:color w:val="222222"/>
              <w:sz w:val="52"/>
              <w:szCs w:val="52"/>
              <w:lang w:val="en-US" w:eastAsia="tr-TR"/>
            </w:rPr>
            <w:t>20</w:t>
          </w:r>
          <w:r w:rsidR="00EF1743" w:rsidRPr="001C77FE">
            <w:rPr>
              <w:rFonts w:asciiTheme="minorHAnsi" w:eastAsia="Times New Roman" w:hAnsiTheme="minorHAnsi" w:cstheme="minorHAnsi"/>
              <w:b/>
              <w:color w:val="222222"/>
              <w:sz w:val="52"/>
              <w:szCs w:val="52"/>
              <w:lang w:val="en-US" w:eastAsia="tr-TR"/>
            </w:rPr>
            <w:t>16</w:t>
          </w:r>
          <w:r w:rsidR="00DB31F2" w:rsidRPr="001C77FE">
            <w:rPr>
              <w:rFonts w:asciiTheme="minorHAnsi" w:eastAsia="Times New Roman" w:hAnsiTheme="minorHAnsi" w:cstheme="minorHAnsi"/>
              <w:b/>
              <w:color w:val="222222"/>
              <w:sz w:val="52"/>
              <w:szCs w:val="52"/>
              <w:lang w:val="en-US" w:eastAsia="tr-TR"/>
            </w:rPr>
            <w:t xml:space="preserve"> </w:t>
          </w: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CE7FD6" w:rsidP="00BB3459">
          <w:pPr>
            <w:spacing w:after="180" w:line="240" w:lineRule="auto"/>
            <w:rPr>
              <w:rFonts w:asciiTheme="minorHAnsi" w:eastAsia="Times New Roman" w:hAnsiTheme="minorHAnsi" w:cstheme="minorHAnsi"/>
              <w:b/>
              <w:color w:val="222222"/>
              <w:sz w:val="32"/>
              <w:szCs w:val="32"/>
              <w:lang w:val="en-US" w:eastAsia="tr-TR"/>
            </w:rPr>
          </w:pPr>
          <w:r w:rsidRPr="001304EE">
            <w:rPr>
              <w:rFonts w:cs="Arial"/>
              <w:b/>
              <w:color w:val="222222"/>
            </w:rPr>
            <w:t>This report is published within the scope of Official Statistics Program.</w:t>
          </w:r>
        </w:p>
        <w:p w:rsidR="00BD262C" w:rsidRPr="001C77FE" w:rsidRDefault="00BD262C" w:rsidP="00DB31F2">
          <w:pPr>
            <w:spacing w:after="180" w:line="240" w:lineRule="auto"/>
            <w:jc w:val="center"/>
            <w:rPr>
              <w:rFonts w:asciiTheme="minorHAnsi" w:eastAsia="Times New Roman" w:hAnsiTheme="minorHAnsi" w:cstheme="minorHAnsi"/>
              <w:b/>
              <w:color w:val="222222"/>
              <w:sz w:val="32"/>
              <w:szCs w:val="32"/>
              <w:lang w:val="en-US" w:eastAsia="tr-TR"/>
            </w:rPr>
            <w:sectPr w:rsidR="00BD262C" w:rsidRPr="001C77FE" w:rsidSect="00E575FE">
              <w:footerReference w:type="default" r:id="rId13"/>
              <w:pgSz w:w="11906" w:h="16838"/>
              <w:pgMar w:top="1418" w:right="1418" w:bottom="1418" w:left="1418" w:header="709" w:footer="709" w:gutter="0"/>
              <w:cols w:space="708"/>
              <w:titlePg/>
              <w:docGrid w:linePitch="360"/>
            </w:sect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DB31F2" w:rsidP="00DB31F2">
          <w:pPr>
            <w:spacing w:after="180" w:line="240" w:lineRule="auto"/>
            <w:jc w:val="center"/>
            <w:rPr>
              <w:rFonts w:asciiTheme="minorHAnsi" w:eastAsia="Times New Roman" w:hAnsiTheme="minorHAnsi" w:cstheme="minorHAnsi"/>
              <w:b/>
              <w:color w:val="222222"/>
              <w:sz w:val="32"/>
              <w:szCs w:val="32"/>
              <w:lang w:val="en-US" w:eastAsia="tr-TR"/>
            </w:rPr>
          </w:pPr>
        </w:p>
        <w:p w:rsidR="00DB31F2" w:rsidRPr="001C77FE" w:rsidRDefault="00CE7FD6" w:rsidP="007A7EAE">
          <w:pPr>
            <w:spacing w:after="0" w:line="240" w:lineRule="auto"/>
            <w:jc w:val="center"/>
            <w:rPr>
              <w:rFonts w:asciiTheme="minorHAnsi" w:eastAsia="Times New Roman" w:hAnsiTheme="minorHAnsi" w:cstheme="minorHAnsi"/>
              <w:sz w:val="32"/>
              <w:szCs w:val="32"/>
              <w:lang w:val="en-US" w:eastAsia="tr-TR"/>
            </w:rPr>
          </w:pPr>
          <w:r w:rsidRPr="002964CF">
            <w:rPr>
              <w:rFonts w:ascii="Times New Roman" w:hAnsi="Times New Roman"/>
              <w:sz w:val="28"/>
            </w:rPr>
            <w:t>All the information, tables and figures provided in this report are reserved and cannot be used without reference.</w:t>
          </w:r>
          <w:r w:rsidR="007A7EAE" w:rsidRPr="001C77FE">
            <w:rPr>
              <w:rFonts w:asciiTheme="minorHAnsi" w:eastAsia="Times New Roman" w:hAnsiTheme="minorHAnsi" w:cstheme="minorHAnsi"/>
              <w:sz w:val="28"/>
              <w:szCs w:val="28"/>
              <w:lang w:val="en-US" w:eastAsia="tr-TR"/>
            </w:rPr>
            <w:t xml:space="preserve">  </w:t>
          </w:r>
        </w:p>
        <w:p w:rsidR="00DB31F2" w:rsidRPr="001C77FE" w:rsidRDefault="00DB31F2" w:rsidP="00DB31F2">
          <w:pPr>
            <w:spacing w:after="0" w:line="240" w:lineRule="auto"/>
            <w:jc w:val="center"/>
            <w:rPr>
              <w:rFonts w:asciiTheme="minorHAnsi" w:eastAsia="Times New Roman" w:hAnsiTheme="minorHAnsi" w:cstheme="minorHAnsi"/>
              <w:sz w:val="32"/>
              <w:szCs w:val="32"/>
              <w:lang w:val="en-US" w:eastAsia="tr-TR"/>
            </w:rPr>
          </w:pPr>
        </w:p>
        <w:p w:rsidR="00DB31F2" w:rsidRPr="001C77FE" w:rsidRDefault="00DB31F2" w:rsidP="00DB31F2">
          <w:pPr>
            <w:spacing w:after="0" w:line="240" w:lineRule="auto"/>
            <w:jc w:val="center"/>
            <w:rPr>
              <w:rFonts w:asciiTheme="minorHAnsi" w:eastAsia="Times New Roman" w:hAnsiTheme="minorHAnsi" w:cstheme="minorHAnsi"/>
              <w:sz w:val="32"/>
              <w:szCs w:val="32"/>
              <w:lang w:val="en-US" w:eastAsia="tr-TR"/>
            </w:rPr>
          </w:pPr>
        </w:p>
        <w:p w:rsidR="00DB31F2" w:rsidRPr="00F44778" w:rsidRDefault="00F44778" w:rsidP="00DB31F2">
          <w:pPr>
            <w:spacing w:after="0" w:line="240" w:lineRule="auto"/>
            <w:jc w:val="center"/>
            <w:rPr>
              <w:rFonts w:asciiTheme="minorHAnsi" w:eastAsia="Times New Roman" w:hAnsiTheme="minorHAnsi" w:cstheme="minorHAnsi"/>
              <w:b/>
              <w:sz w:val="32"/>
              <w:szCs w:val="32"/>
              <w:lang w:val="en-US" w:eastAsia="tr-TR"/>
            </w:rPr>
          </w:pPr>
          <w:r w:rsidRPr="00F44778">
            <w:rPr>
              <w:rFonts w:asciiTheme="minorHAnsi" w:eastAsia="Times New Roman" w:hAnsiTheme="minorHAnsi" w:cstheme="minorHAnsi"/>
              <w:b/>
              <w:sz w:val="32"/>
              <w:szCs w:val="32"/>
              <w:lang w:val="en-US" w:eastAsia="tr-TR"/>
            </w:rPr>
            <w:t>REPUBLIC OF TURKEY</w:t>
          </w:r>
        </w:p>
        <w:p w:rsidR="00DB31F2" w:rsidRDefault="003A6275" w:rsidP="00DB31F2">
          <w:pPr>
            <w:spacing w:after="0" w:line="240" w:lineRule="auto"/>
            <w:jc w:val="center"/>
            <w:rPr>
              <w:rFonts w:asciiTheme="minorHAnsi" w:eastAsia="Times New Roman" w:hAnsiTheme="minorHAnsi" w:cstheme="minorHAnsi"/>
              <w:b/>
              <w:sz w:val="32"/>
              <w:szCs w:val="32"/>
              <w:lang w:val="en-US" w:eastAsia="tr-TR"/>
            </w:rPr>
          </w:pPr>
          <w:r w:rsidRPr="001C77FE">
            <w:rPr>
              <w:rFonts w:asciiTheme="minorHAnsi" w:eastAsia="Times New Roman" w:hAnsiTheme="minorHAnsi" w:cstheme="minorHAnsi"/>
              <w:b/>
              <w:sz w:val="32"/>
              <w:szCs w:val="32"/>
              <w:lang w:val="en-US" w:eastAsia="tr-TR"/>
            </w:rPr>
            <w:t>ENERGY MARKET</w:t>
          </w:r>
          <w:r w:rsidR="007A7EAE" w:rsidRPr="001C77FE">
            <w:rPr>
              <w:rFonts w:asciiTheme="minorHAnsi" w:eastAsia="Times New Roman" w:hAnsiTheme="minorHAnsi" w:cstheme="minorHAnsi"/>
              <w:b/>
              <w:sz w:val="32"/>
              <w:szCs w:val="32"/>
              <w:lang w:val="en-US" w:eastAsia="tr-TR"/>
            </w:rPr>
            <w:t xml:space="preserve"> R</w:t>
          </w:r>
          <w:r w:rsidRPr="001C77FE">
            <w:rPr>
              <w:rFonts w:asciiTheme="minorHAnsi" w:eastAsia="Times New Roman" w:hAnsiTheme="minorHAnsi" w:cstheme="minorHAnsi"/>
              <w:b/>
              <w:sz w:val="32"/>
              <w:szCs w:val="32"/>
              <w:lang w:val="en-US" w:eastAsia="tr-TR"/>
            </w:rPr>
            <w:t>EGULATORY</w:t>
          </w:r>
          <w:r w:rsidR="00CE7FD6">
            <w:rPr>
              <w:rFonts w:asciiTheme="minorHAnsi" w:eastAsia="Times New Roman" w:hAnsiTheme="minorHAnsi" w:cstheme="minorHAnsi"/>
              <w:b/>
              <w:sz w:val="32"/>
              <w:szCs w:val="32"/>
              <w:lang w:val="en-US" w:eastAsia="tr-TR"/>
            </w:rPr>
            <w:t xml:space="preserve"> </w:t>
          </w:r>
          <w:r w:rsidRPr="001C77FE">
            <w:rPr>
              <w:rFonts w:asciiTheme="minorHAnsi" w:eastAsia="Times New Roman" w:hAnsiTheme="minorHAnsi" w:cstheme="minorHAnsi"/>
              <w:b/>
              <w:sz w:val="32"/>
              <w:szCs w:val="32"/>
              <w:lang w:val="en-US" w:eastAsia="tr-TR"/>
            </w:rPr>
            <w:t>AUTHORITY</w:t>
          </w:r>
        </w:p>
        <w:p w:rsidR="00F44778" w:rsidRPr="001C77FE" w:rsidRDefault="00F44778" w:rsidP="00DB31F2">
          <w:pPr>
            <w:spacing w:after="0" w:line="240" w:lineRule="auto"/>
            <w:jc w:val="center"/>
            <w:rPr>
              <w:rFonts w:asciiTheme="minorHAnsi" w:eastAsia="Times New Roman" w:hAnsiTheme="minorHAnsi" w:cstheme="minorHAnsi"/>
              <w:b/>
              <w:sz w:val="32"/>
              <w:szCs w:val="32"/>
              <w:lang w:val="en-US" w:eastAsia="tr-TR"/>
            </w:rPr>
          </w:pPr>
        </w:p>
        <w:p w:rsidR="00F44778" w:rsidRPr="00887947" w:rsidRDefault="00F44778" w:rsidP="00F44778">
          <w:pPr>
            <w:jc w:val="center"/>
            <w:rPr>
              <w:rFonts w:ascii="Times New Roman" w:hAnsi="Times New Roman"/>
              <w:sz w:val="28"/>
              <w:szCs w:val="48"/>
            </w:rPr>
          </w:pPr>
          <w:r w:rsidRPr="00887947">
            <w:rPr>
              <w:rFonts w:ascii="Times New Roman" w:hAnsi="Times New Roman"/>
              <w:sz w:val="28"/>
              <w:szCs w:val="48"/>
            </w:rPr>
            <w:t xml:space="preserve">Strategy Development Department </w:t>
          </w:r>
        </w:p>
        <w:p w:rsidR="00DB31F2" w:rsidRPr="001C77FE" w:rsidRDefault="00DB31F2" w:rsidP="00DB31F2">
          <w:pPr>
            <w:spacing w:after="0" w:line="240" w:lineRule="auto"/>
            <w:jc w:val="center"/>
            <w:rPr>
              <w:rFonts w:asciiTheme="minorHAnsi" w:eastAsia="Times New Roman" w:hAnsiTheme="minorHAnsi" w:cstheme="minorHAnsi"/>
              <w:sz w:val="32"/>
              <w:szCs w:val="32"/>
              <w:lang w:val="en-US" w:eastAsia="tr-TR"/>
            </w:rPr>
          </w:pPr>
        </w:p>
        <w:p w:rsidR="00DB31F2" w:rsidRPr="001C77FE" w:rsidRDefault="00DB31F2" w:rsidP="00DB31F2">
          <w:pPr>
            <w:spacing w:after="0" w:line="240" w:lineRule="auto"/>
            <w:jc w:val="center"/>
            <w:rPr>
              <w:rFonts w:asciiTheme="minorHAnsi" w:eastAsia="Times New Roman" w:hAnsiTheme="minorHAnsi" w:cstheme="minorHAnsi"/>
              <w:sz w:val="32"/>
              <w:szCs w:val="32"/>
              <w:lang w:val="en-US" w:eastAsia="tr-TR"/>
            </w:rPr>
          </w:pPr>
        </w:p>
        <w:p w:rsidR="00DE2BF4" w:rsidRPr="001C77FE" w:rsidRDefault="00DE2BF4" w:rsidP="00DB31F2">
          <w:pPr>
            <w:spacing w:after="0" w:line="240" w:lineRule="auto"/>
            <w:jc w:val="center"/>
            <w:rPr>
              <w:rFonts w:asciiTheme="minorHAnsi" w:eastAsia="Times New Roman" w:hAnsiTheme="minorHAnsi" w:cstheme="minorHAnsi"/>
              <w:sz w:val="32"/>
              <w:szCs w:val="32"/>
              <w:lang w:val="en-US" w:eastAsia="tr-TR"/>
            </w:rPr>
          </w:pPr>
        </w:p>
        <w:p w:rsidR="00DB31F2" w:rsidRPr="001C77FE" w:rsidRDefault="00DB31F2" w:rsidP="00DB31F2">
          <w:pPr>
            <w:spacing w:after="0" w:line="240" w:lineRule="auto"/>
            <w:jc w:val="center"/>
            <w:rPr>
              <w:rFonts w:asciiTheme="minorHAnsi" w:eastAsia="Times New Roman" w:hAnsiTheme="minorHAnsi" w:cstheme="minorHAnsi"/>
              <w:b/>
              <w:sz w:val="28"/>
              <w:szCs w:val="28"/>
              <w:lang w:val="en-US" w:eastAsia="tr-TR"/>
            </w:rPr>
          </w:pPr>
          <w:r w:rsidRPr="001C77FE">
            <w:rPr>
              <w:rFonts w:asciiTheme="minorHAnsi" w:eastAsia="Times New Roman" w:hAnsiTheme="minorHAnsi" w:cstheme="minorHAnsi"/>
              <w:b/>
              <w:sz w:val="28"/>
              <w:szCs w:val="28"/>
              <w:lang w:val="en-US" w:eastAsia="tr-TR"/>
            </w:rPr>
            <w:t>ANKARA, 20</w:t>
          </w:r>
          <w:r w:rsidR="00CF06E0" w:rsidRPr="001C77FE">
            <w:rPr>
              <w:rFonts w:asciiTheme="minorHAnsi" w:eastAsia="Times New Roman" w:hAnsiTheme="minorHAnsi" w:cstheme="minorHAnsi"/>
              <w:b/>
              <w:sz w:val="28"/>
              <w:szCs w:val="28"/>
              <w:lang w:val="en-US" w:eastAsia="tr-TR"/>
            </w:rPr>
            <w:t>17</w:t>
          </w:r>
        </w:p>
        <w:p w:rsidR="00E955C9" w:rsidRPr="001C77FE" w:rsidRDefault="00E955C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076349" w:rsidRPr="001C77FE" w:rsidRDefault="00076349" w:rsidP="00DB31F2">
          <w:pPr>
            <w:pStyle w:val="AralkYok"/>
            <w:rPr>
              <w:rFonts w:asciiTheme="minorHAnsi" w:hAnsiTheme="minorHAnsi" w:cstheme="minorHAnsi"/>
              <w:b/>
              <w:bCs/>
              <w:caps/>
              <w:color w:val="FFFFFF" w:themeColor="background1"/>
              <w:sz w:val="24"/>
              <w:szCs w:val="24"/>
              <w:lang w:val="en-US"/>
            </w:rPr>
          </w:pPr>
        </w:p>
        <w:p w:rsidR="00FD77CF" w:rsidRPr="001C77FE" w:rsidRDefault="00FD77CF" w:rsidP="00BD262C">
          <w:pPr>
            <w:jc w:val="both"/>
            <w:rPr>
              <w:rFonts w:asciiTheme="minorHAnsi" w:eastAsia="Calibri" w:hAnsiTheme="minorHAnsi" w:cstheme="minorHAnsi"/>
              <w:b/>
              <w:sz w:val="24"/>
              <w:szCs w:val="24"/>
              <w:lang w:val="en-US" w:eastAsia="tr-TR"/>
            </w:rPr>
          </w:pPr>
        </w:p>
        <w:p w:rsidR="00CE7FD6" w:rsidRPr="002964CF" w:rsidRDefault="00CE7FD6" w:rsidP="00CE7FD6">
          <w:pPr>
            <w:jc w:val="both"/>
            <w:rPr>
              <w:rFonts w:ascii="Times New Roman" w:eastAsia="Calibri" w:hAnsi="Times New Roman"/>
              <w:b/>
              <w:sz w:val="24"/>
            </w:rPr>
          </w:pPr>
          <w:r w:rsidRPr="002964CF">
            <w:rPr>
              <w:rFonts w:ascii="Times New Roman" w:eastAsia="Calibri" w:hAnsi="Times New Roman"/>
              <w:b/>
              <w:sz w:val="24"/>
            </w:rPr>
            <w:t xml:space="preserve">Important Notice: </w:t>
          </w:r>
        </w:p>
        <w:p w:rsidR="00CE7FD6" w:rsidRDefault="00CE7FD6" w:rsidP="00CE7FD6">
          <w:pPr>
            <w:pStyle w:val="ListeParagraf"/>
            <w:numPr>
              <w:ilvl w:val="0"/>
              <w:numId w:val="28"/>
            </w:numPr>
            <w:spacing w:after="0" w:line="240" w:lineRule="auto"/>
            <w:jc w:val="both"/>
            <w:rPr>
              <w:rFonts w:ascii="Times New Roman" w:eastAsia="Calibri" w:hAnsi="Times New Roman"/>
              <w:sz w:val="24"/>
            </w:rPr>
          </w:pPr>
          <w:r w:rsidRPr="002964CF">
            <w:rPr>
              <w:rFonts w:ascii="Times New Roman" w:eastAsia="Calibri" w:hAnsi="Times New Roman"/>
              <w:sz w:val="24"/>
            </w:rPr>
            <w:t xml:space="preserve">Licensees may revise their own </w:t>
          </w:r>
          <w:proofErr w:type="gramStart"/>
          <w:r w:rsidRPr="002964CF">
            <w:rPr>
              <w:rFonts w:ascii="Times New Roman" w:eastAsia="Calibri" w:hAnsi="Times New Roman"/>
              <w:sz w:val="24"/>
            </w:rPr>
            <w:t>data</w:t>
          </w:r>
          <w:proofErr w:type="gramEnd"/>
          <w:r w:rsidRPr="002964CF">
            <w:rPr>
              <w:rFonts w:ascii="Times New Roman" w:eastAsia="Calibri" w:hAnsi="Times New Roman"/>
              <w:sz w:val="24"/>
            </w:rPr>
            <w:t xml:space="preserve"> submitted before, through correction requests. Therefore, there may be some nonconformity between previous reports and present report published.</w:t>
          </w:r>
        </w:p>
        <w:p w:rsidR="00CE7FD6" w:rsidRPr="002964CF" w:rsidRDefault="00CE7FD6" w:rsidP="00CE7FD6">
          <w:pPr>
            <w:pStyle w:val="ListeParagraf"/>
            <w:numPr>
              <w:ilvl w:val="0"/>
              <w:numId w:val="28"/>
            </w:numPr>
            <w:spacing w:after="0" w:line="240" w:lineRule="auto"/>
            <w:jc w:val="both"/>
            <w:rPr>
              <w:rFonts w:ascii="Times New Roman" w:eastAsia="Calibri" w:hAnsi="Times New Roman"/>
              <w:sz w:val="24"/>
            </w:rPr>
          </w:pPr>
          <w:r w:rsidRPr="002964CF">
            <w:rPr>
              <w:rFonts w:ascii="Times New Roman" w:hAnsi="Times New Roman"/>
              <w:sz w:val="24"/>
            </w:rPr>
            <w:t>In this report Turkish punctuation rules are adopted for numbers.</w:t>
          </w:r>
        </w:p>
        <w:p w:rsidR="00CE1929" w:rsidRPr="001C77FE" w:rsidRDefault="00CE1929" w:rsidP="00BD262C">
          <w:pPr>
            <w:jc w:val="both"/>
            <w:rPr>
              <w:rFonts w:asciiTheme="minorHAnsi" w:hAnsiTheme="minorHAnsi" w:cstheme="minorHAnsi"/>
              <w:sz w:val="24"/>
              <w:szCs w:val="24"/>
              <w:lang w:val="en-US"/>
            </w:rPr>
          </w:pPr>
        </w:p>
        <w:p w:rsidR="00DD2776" w:rsidRPr="001C77FE" w:rsidRDefault="00DD2776" w:rsidP="00DB31F2">
          <w:pPr>
            <w:pStyle w:val="AralkYok"/>
            <w:rPr>
              <w:rFonts w:asciiTheme="minorHAnsi" w:eastAsia="Calibri" w:hAnsiTheme="minorHAnsi" w:cstheme="minorHAnsi"/>
              <w:sz w:val="24"/>
              <w:szCs w:val="24"/>
              <w:lang w:val="en-US" w:eastAsia="tr-TR"/>
            </w:rPr>
            <w:sectPr w:rsidR="00DD2776" w:rsidRPr="001C77FE" w:rsidSect="00E575FE">
              <w:pgSz w:w="11906" w:h="16838"/>
              <w:pgMar w:top="1418" w:right="1418" w:bottom="1418" w:left="1418" w:header="709" w:footer="709" w:gutter="0"/>
              <w:cols w:space="708"/>
              <w:titlePg/>
              <w:docGrid w:linePitch="360"/>
            </w:sectPr>
          </w:pPr>
        </w:p>
        <w:p w:rsidR="003520C1" w:rsidRDefault="003520C1" w:rsidP="003520C1">
          <w:pPr>
            <w:rPr>
              <w:rFonts w:asciiTheme="minorHAnsi" w:hAnsiTheme="minorHAnsi" w:cstheme="minorHAnsi"/>
              <w:b/>
              <w:bCs/>
              <w:caps/>
              <w:sz w:val="24"/>
              <w:szCs w:val="24"/>
              <w:lang w:val="en-US"/>
            </w:rPr>
          </w:pPr>
          <w:r w:rsidRPr="003520C1">
            <w:rPr>
              <w:rFonts w:asciiTheme="minorHAnsi" w:hAnsiTheme="minorHAnsi" w:cstheme="minorHAnsi"/>
              <w:b/>
              <w:bCs/>
              <w:caps/>
              <w:sz w:val="24"/>
              <w:szCs w:val="24"/>
              <w:lang w:val="en-US"/>
            </w:rPr>
            <w:lastRenderedPageBreak/>
            <w:t>MeSSAGE FROM THE PRESIDENT</w:t>
          </w:r>
        </w:p>
        <w:p w:rsidR="006C5404" w:rsidRPr="003520C1" w:rsidRDefault="006C5404" w:rsidP="003520C1">
          <w:pPr>
            <w:rPr>
              <w:rFonts w:asciiTheme="minorHAnsi" w:hAnsiTheme="minorHAnsi" w:cstheme="minorHAnsi"/>
              <w:b/>
              <w:bCs/>
              <w:caps/>
              <w:sz w:val="24"/>
              <w:szCs w:val="24"/>
              <w:lang w:val="en-US"/>
            </w:rPr>
          </w:pPr>
        </w:p>
        <w:p w:rsidR="003520C1" w:rsidRPr="003520C1" w:rsidRDefault="003520C1" w:rsidP="003520C1">
          <w:pPr>
            <w:spacing w:line="360" w:lineRule="auto"/>
            <w:jc w:val="both"/>
            <w:rPr>
              <w:rFonts w:asciiTheme="minorHAnsi" w:eastAsia="Microsoft JhengHei" w:hAnsiTheme="minorHAnsi" w:cstheme="minorHAnsi"/>
              <w:sz w:val="24"/>
              <w:szCs w:val="24"/>
              <w:lang w:val="en-US"/>
            </w:rPr>
          </w:pPr>
          <w:r w:rsidRPr="003520C1">
            <w:rPr>
              <w:rFonts w:asciiTheme="minorHAnsi" w:eastAsia="Microsoft JhengHei" w:hAnsiTheme="minorHAnsi" w:cstheme="minorHAnsi"/>
              <w:sz w:val="24"/>
              <w:szCs w:val="24"/>
              <w:lang w:val="en-US"/>
            </w:rPr>
            <w:t>After 2014 and 2015, which were striving for a number of regulations and other legislations that were put into effect in the framework of the Electricity Market Law numbered 6446, which entered into force in 2013, a significant process was made in 2016 on the light of these regulations as moving towards a more liberal, competitive, transparent and foreseeable structure on the market.</w:t>
          </w:r>
        </w:p>
        <w:p w:rsidR="003520C1" w:rsidRPr="003520C1" w:rsidRDefault="003520C1" w:rsidP="003520C1">
          <w:pPr>
            <w:spacing w:line="360" w:lineRule="auto"/>
            <w:jc w:val="both"/>
            <w:rPr>
              <w:rFonts w:asciiTheme="minorHAnsi" w:eastAsia="Microsoft JhengHei" w:hAnsiTheme="minorHAnsi" w:cstheme="minorHAnsi"/>
              <w:sz w:val="24"/>
              <w:szCs w:val="24"/>
              <w:lang w:val="en-US"/>
            </w:rPr>
          </w:pPr>
          <w:r w:rsidRPr="003520C1">
            <w:rPr>
              <w:rFonts w:asciiTheme="minorHAnsi" w:eastAsia="Microsoft JhengHei" w:hAnsiTheme="minorHAnsi" w:cstheme="minorHAnsi"/>
              <w:sz w:val="24"/>
              <w:szCs w:val="24"/>
              <w:lang w:val="en-US"/>
            </w:rPr>
            <w:t>As known, players in the electricity market started to submit notifications related to market activities using electronic signature through the Energy Market Notification System at the beginning of 2015 and data obtained from the notification system was largely used in the preparation of market development reports. In coming years, we are planning to prepare the market development reports in a shorter period and more extensively with the collection of data in the notification system. Apart from our this aim within the scope of our annual report, the aim of publishing fundamental data in the electricity market in the form of monthly reports came into life by the publishment of monthly report of January 2016 and this practice has been carried on vigorously.</w:t>
          </w:r>
        </w:p>
        <w:p w:rsidR="003520C1" w:rsidRPr="003520C1" w:rsidRDefault="003520C1" w:rsidP="003520C1">
          <w:pPr>
            <w:spacing w:line="360" w:lineRule="auto"/>
            <w:jc w:val="both"/>
            <w:rPr>
              <w:rFonts w:asciiTheme="minorHAnsi" w:eastAsia="Microsoft JhengHei" w:hAnsiTheme="minorHAnsi" w:cstheme="minorHAnsi"/>
              <w:sz w:val="24"/>
              <w:szCs w:val="24"/>
              <w:lang w:val="en-US"/>
            </w:rPr>
          </w:pPr>
          <w:r w:rsidRPr="003520C1">
            <w:rPr>
              <w:rFonts w:asciiTheme="minorHAnsi" w:eastAsia="Microsoft JhengHei" w:hAnsiTheme="minorHAnsi" w:cstheme="minorHAnsi"/>
              <w:sz w:val="24"/>
              <w:szCs w:val="24"/>
              <w:lang w:val="en-US"/>
            </w:rPr>
            <w:t xml:space="preserve">We give great importance to collect and analyze the data obtained from the notification system on time and in </w:t>
          </w:r>
          <w:proofErr w:type="gramStart"/>
          <w:r w:rsidRPr="003520C1">
            <w:rPr>
              <w:rFonts w:asciiTheme="minorHAnsi" w:eastAsia="Microsoft JhengHei" w:hAnsiTheme="minorHAnsi" w:cstheme="minorHAnsi"/>
              <w:sz w:val="24"/>
              <w:szCs w:val="24"/>
              <w:lang w:val="en-US"/>
            </w:rPr>
            <w:t>a</w:t>
          </w:r>
          <w:proofErr w:type="gramEnd"/>
          <w:r w:rsidRPr="003520C1">
            <w:rPr>
              <w:rFonts w:asciiTheme="minorHAnsi" w:eastAsia="Microsoft JhengHei" w:hAnsiTheme="minorHAnsi" w:cstheme="minorHAnsi"/>
              <w:sz w:val="24"/>
              <w:szCs w:val="24"/>
              <w:lang w:val="en-US"/>
            </w:rPr>
            <w:t xml:space="preserve"> accurate manner and to share it with all related parties and the public. In this sense, it is very important that notifications defined in the system are submitted in a timely and complete manner in order to ensure the integrity, consistency and reliability of the data contained in the report.</w:t>
          </w:r>
        </w:p>
        <w:p w:rsidR="003520C1" w:rsidRPr="003520C1" w:rsidRDefault="003520C1" w:rsidP="003520C1">
          <w:pPr>
            <w:spacing w:line="360" w:lineRule="auto"/>
            <w:jc w:val="both"/>
            <w:rPr>
              <w:rFonts w:asciiTheme="minorHAnsi" w:eastAsia="Microsoft JhengHei" w:hAnsiTheme="minorHAnsi" w:cstheme="minorHAnsi"/>
              <w:sz w:val="24"/>
              <w:szCs w:val="24"/>
              <w:lang w:val="en-US"/>
            </w:rPr>
          </w:pPr>
          <w:r w:rsidRPr="003520C1">
            <w:rPr>
              <w:rFonts w:asciiTheme="minorHAnsi" w:eastAsia="Microsoft JhengHei" w:hAnsiTheme="minorHAnsi" w:cstheme="minorHAnsi"/>
              <w:sz w:val="24"/>
              <w:szCs w:val="24"/>
              <w:lang w:val="en-US"/>
            </w:rPr>
            <w:t>Once again, I would like to indicate that as EMRA we are open to all kind of constructive opinion and suggestion and I wish the Electricity Market Development Report of 2016 will be useful to all related parties, intitutions and organisations.</w:t>
          </w:r>
        </w:p>
        <w:p w:rsidR="003520C1" w:rsidRPr="003520C1" w:rsidRDefault="003520C1" w:rsidP="003520C1">
          <w:pPr>
            <w:jc w:val="center"/>
            <w:rPr>
              <w:rFonts w:asciiTheme="minorHAnsi" w:eastAsia="Microsoft JhengHei" w:hAnsiTheme="minorHAnsi" w:cstheme="minorHAnsi"/>
              <w:sz w:val="24"/>
              <w:szCs w:val="24"/>
              <w:lang w:val="en-US"/>
            </w:rPr>
          </w:pPr>
        </w:p>
        <w:p w:rsidR="003520C1" w:rsidRPr="003520C1" w:rsidRDefault="003520C1" w:rsidP="003520C1">
          <w:pPr>
            <w:spacing w:after="0" w:line="240" w:lineRule="auto"/>
            <w:jc w:val="right"/>
            <w:rPr>
              <w:b/>
              <w:sz w:val="24"/>
              <w:szCs w:val="24"/>
              <w:lang w:val="en-US" w:eastAsia="tr-TR"/>
            </w:rPr>
          </w:pPr>
          <w:r w:rsidRPr="003520C1">
            <w:rPr>
              <w:b/>
              <w:sz w:val="24"/>
              <w:szCs w:val="24"/>
              <w:lang w:val="en-US" w:eastAsia="tr-TR"/>
            </w:rPr>
            <w:t>Mustafa YILMAZ</w:t>
          </w:r>
        </w:p>
        <w:p w:rsidR="003520C1" w:rsidRPr="003520C1" w:rsidRDefault="006C5404" w:rsidP="006C5404">
          <w:pPr>
            <w:spacing w:after="0" w:line="240" w:lineRule="auto"/>
            <w:ind w:left="6372"/>
            <w:jc w:val="center"/>
            <w:rPr>
              <w:b/>
              <w:sz w:val="24"/>
              <w:szCs w:val="24"/>
              <w:lang w:val="en-US" w:eastAsia="tr-TR"/>
            </w:rPr>
          </w:pPr>
          <w:r>
            <w:rPr>
              <w:b/>
              <w:sz w:val="24"/>
              <w:szCs w:val="24"/>
              <w:lang w:val="en-US" w:eastAsia="tr-TR"/>
            </w:rPr>
            <w:t xml:space="preserve">          </w:t>
          </w:r>
          <w:r w:rsidR="003520C1" w:rsidRPr="003520C1">
            <w:rPr>
              <w:b/>
              <w:sz w:val="24"/>
              <w:szCs w:val="24"/>
              <w:lang w:val="en-US" w:eastAsia="tr-TR"/>
            </w:rPr>
            <w:t xml:space="preserve">President </w:t>
          </w:r>
        </w:p>
        <w:p w:rsidR="001D2523" w:rsidRPr="001C77FE" w:rsidRDefault="001D2523" w:rsidP="001D2523">
          <w:pPr>
            <w:pStyle w:val="AralkYok"/>
            <w:jc w:val="center"/>
            <w:rPr>
              <w:b/>
              <w:sz w:val="24"/>
              <w:szCs w:val="24"/>
              <w:lang w:val="en-US" w:eastAsia="tr-TR"/>
            </w:rPr>
            <w:sectPr w:rsidR="001D2523" w:rsidRPr="001C77FE" w:rsidSect="00BD262C">
              <w:footerReference w:type="first" r:id="rId14"/>
              <w:pgSz w:w="11906" w:h="16838"/>
              <w:pgMar w:top="1417" w:right="1417" w:bottom="1417" w:left="1417" w:header="708" w:footer="708" w:gutter="0"/>
              <w:pgNumType w:fmt="lowerRoman" w:start="1"/>
              <w:cols w:space="708"/>
              <w:docGrid w:linePitch="360"/>
            </w:sectPr>
          </w:pPr>
        </w:p>
        <w:p w:rsidR="00BB3459" w:rsidRPr="001C77FE" w:rsidRDefault="00BB3459" w:rsidP="00BB3459">
          <w:pPr>
            <w:jc w:val="center"/>
            <w:rPr>
              <w:rFonts w:asciiTheme="minorHAnsi" w:hAnsiTheme="minorHAnsi" w:cstheme="minorHAnsi"/>
              <w:b/>
              <w:bCs/>
              <w:caps/>
              <w:sz w:val="24"/>
              <w:szCs w:val="24"/>
              <w:lang w:val="en-US"/>
            </w:rPr>
          </w:pPr>
          <w:r w:rsidRPr="001C77FE">
            <w:rPr>
              <w:rFonts w:asciiTheme="minorHAnsi" w:hAnsiTheme="minorHAnsi" w:cstheme="minorHAnsi"/>
              <w:b/>
              <w:bCs/>
              <w:caps/>
              <w:sz w:val="24"/>
              <w:szCs w:val="24"/>
              <w:lang w:val="en-US"/>
            </w:rPr>
            <w:lastRenderedPageBreak/>
            <w:t>EXECUTIVE SUMMARY</w:t>
          </w:r>
        </w:p>
        <w:p w:rsidR="00BB3459" w:rsidRPr="001C77FE" w:rsidRDefault="00BB3459" w:rsidP="00BB3459">
          <w:pPr>
            <w:jc w:val="center"/>
            <w:rPr>
              <w:rFonts w:asciiTheme="minorHAnsi" w:hAnsiTheme="minorHAnsi" w:cstheme="minorHAnsi"/>
              <w:b/>
              <w:bCs/>
              <w:cap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
              <w:bCs/>
              <w:sz w:val="24"/>
              <w:szCs w:val="24"/>
              <w:lang w:val="en-US"/>
            </w:rPr>
            <w:t>Installed Capacity and Peak Demand</w:t>
          </w:r>
        </w:p>
        <w:p w:rsidR="00BB3459" w:rsidRPr="001C77FE" w:rsidRDefault="00BB3459" w:rsidP="00BB3459">
          <w:pPr>
            <w:pStyle w:val="ListeParagraf"/>
            <w:spacing w:after="120" w:line="240" w:lineRule="auto"/>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Installed capacity in 2016 </w:t>
          </w:r>
          <w:r>
            <w:rPr>
              <w:rFonts w:asciiTheme="minorHAnsi" w:hAnsiTheme="minorHAnsi" w:cstheme="minorHAnsi"/>
              <w:bCs/>
              <w:sz w:val="24"/>
              <w:szCs w:val="24"/>
              <w:lang w:val="en-US"/>
            </w:rPr>
            <w:t>was</w:t>
          </w:r>
          <w:r w:rsidR="001E4A32">
            <w:rPr>
              <w:rFonts w:asciiTheme="minorHAnsi" w:hAnsiTheme="minorHAnsi" w:cstheme="minorHAnsi"/>
              <w:bCs/>
              <w:sz w:val="24"/>
              <w:szCs w:val="24"/>
              <w:lang w:val="en-US"/>
            </w:rPr>
            <w:t xml:space="preserve"> 77.737 MW increasing by 6</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27</w:t>
          </w:r>
          <w:proofErr w:type="gramEnd"/>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compared to previous</w:t>
          </w:r>
          <w:r w:rsidRPr="001C77FE">
            <w:rPr>
              <w:rFonts w:asciiTheme="minorHAnsi" w:hAnsiTheme="minorHAnsi" w:cstheme="minorHAnsi"/>
              <w:bCs/>
              <w:sz w:val="24"/>
              <w:szCs w:val="24"/>
              <w:lang w:val="en-US"/>
            </w:rPr>
            <w:t xml:space="preserve"> year.</w:t>
          </w:r>
        </w:p>
        <w:p w:rsidR="00BB3459" w:rsidRPr="001C77FE" w:rsidRDefault="00BB3459" w:rsidP="00BB3459">
          <w:pPr>
            <w:pStyle w:val="ListeParagraf"/>
            <w:ind w:left="1440"/>
            <w:rPr>
              <w:rFonts w:asciiTheme="minorHAnsi" w:hAnsiTheme="minorHAnsi" w:cstheme="minorHAnsi"/>
              <w:bCs/>
              <w:sz w:val="24"/>
              <w:szCs w:val="24"/>
              <w:lang w:val="en-US"/>
            </w:rPr>
          </w:pPr>
        </w:p>
        <w:p w:rsidR="00BB3459" w:rsidRPr="001C77FE" w:rsidRDefault="00BB3459" w:rsidP="00BB3459">
          <w:pPr>
            <w:pStyle w:val="ListeParagraf"/>
            <w:numPr>
              <w:ilvl w:val="1"/>
              <w:numId w:val="20"/>
            </w:numPr>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Natural gas power plants share</w:t>
          </w:r>
          <w:r>
            <w:rPr>
              <w:rFonts w:asciiTheme="minorHAnsi" w:hAnsiTheme="minorHAnsi" w:cstheme="minorHAnsi"/>
              <w:bCs/>
              <w:sz w:val="24"/>
              <w:szCs w:val="24"/>
              <w:lang w:val="en-US"/>
            </w:rPr>
            <w:t xml:space="preserve"> was</w:t>
          </w:r>
          <w:r w:rsidR="001E4A32">
            <w:rPr>
              <w:rFonts w:asciiTheme="minorHAnsi" w:hAnsiTheme="minorHAnsi" w:cstheme="minorHAnsi"/>
              <w:bCs/>
              <w:sz w:val="24"/>
              <w:szCs w:val="24"/>
              <w:lang w:val="en-US"/>
            </w:rPr>
            <w:t xml:space="preserve"> 32,</w:t>
          </w:r>
          <w:r w:rsidRPr="001C77FE">
            <w:rPr>
              <w:rFonts w:asciiTheme="minorHAnsi" w:hAnsiTheme="minorHAnsi" w:cstheme="minorHAnsi"/>
              <w:bCs/>
              <w:sz w:val="24"/>
              <w:szCs w:val="24"/>
              <w:lang w:val="en-US"/>
            </w:rPr>
            <w:t>77</w:t>
          </w:r>
          <w:r>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dam-hydro</w:t>
          </w:r>
          <w:r>
            <w:rPr>
              <w:rFonts w:asciiTheme="minorHAnsi" w:hAnsiTheme="minorHAnsi" w:cstheme="minorHAnsi"/>
              <w:bCs/>
              <w:sz w:val="24"/>
              <w:szCs w:val="24"/>
              <w:lang w:val="en-US"/>
            </w:rPr>
            <w:t>electric</w:t>
          </w:r>
          <w:r w:rsidRPr="001C77FE">
            <w:rPr>
              <w:rFonts w:asciiTheme="minorHAnsi" w:hAnsiTheme="minorHAnsi" w:cstheme="minorHAnsi"/>
              <w:bCs/>
              <w:sz w:val="24"/>
              <w:szCs w:val="24"/>
              <w:lang w:val="en-US"/>
            </w:rPr>
            <w:t xml:space="preserve"> power plants share</w:t>
          </w:r>
          <w:r>
            <w:rPr>
              <w:rFonts w:asciiTheme="minorHAnsi" w:hAnsiTheme="minorHAnsi" w:cstheme="minorHAnsi"/>
              <w:bCs/>
              <w:sz w:val="24"/>
              <w:szCs w:val="24"/>
              <w:lang w:val="en-US"/>
            </w:rPr>
            <w:t xml:space="preserve"> was </w:t>
          </w:r>
          <w:r w:rsidR="001E4A32">
            <w:rPr>
              <w:rFonts w:asciiTheme="minorHAnsi" w:hAnsiTheme="minorHAnsi" w:cstheme="minorHAnsi"/>
              <w:bCs/>
              <w:sz w:val="24"/>
              <w:szCs w:val="24"/>
              <w:lang w:val="en-US"/>
            </w:rPr>
            <w:t>25,</w:t>
          </w:r>
          <w:r w:rsidRPr="001C77FE">
            <w:rPr>
              <w:rFonts w:asciiTheme="minorHAnsi" w:hAnsiTheme="minorHAnsi" w:cstheme="minorHAnsi"/>
              <w:bCs/>
              <w:sz w:val="24"/>
              <w:szCs w:val="24"/>
              <w:lang w:val="en-US"/>
            </w:rPr>
            <w:t>16</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riverhydro</w:t>
          </w:r>
          <w:r>
            <w:rPr>
              <w:rFonts w:asciiTheme="minorHAnsi" w:hAnsiTheme="minorHAnsi" w:cstheme="minorHAnsi"/>
              <w:bCs/>
              <w:sz w:val="24"/>
              <w:szCs w:val="24"/>
              <w:lang w:val="en-US"/>
            </w:rPr>
            <w:t>electric</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 xml:space="preserve">power </w:t>
          </w:r>
          <w:r w:rsidRPr="001C77FE">
            <w:rPr>
              <w:rFonts w:asciiTheme="minorHAnsi" w:hAnsiTheme="minorHAnsi" w:cstheme="minorHAnsi"/>
              <w:bCs/>
              <w:sz w:val="24"/>
              <w:szCs w:val="24"/>
              <w:lang w:val="en-US"/>
            </w:rPr>
            <w:t>plants share</w:t>
          </w:r>
          <w:r>
            <w:rPr>
              <w:rFonts w:asciiTheme="minorHAnsi" w:hAnsiTheme="minorHAnsi" w:cstheme="minorHAnsi"/>
              <w:bCs/>
              <w:sz w:val="24"/>
              <w:szCs w:val="24"/>
              <w:lang w:val="en-US"/>
            </w:rPr>
            <w:t xml:space="preserve"> was</w:t>
          </w:r>
          <w:r w:rsidR="001E4A32">
            <w:rPr>
              <w:rFonts w:asciiTheme="minorHAnsi" w:hAnsiTheme="minorHAnsi" w:cstheme="minorHAnsi"/>
              <w:bCs/>
              <w:sz w:val="24"/>
              <w:szCs w:val="24"/>
              <w:lang w:val="en-US"/>
            </w:rPr>
            <w:t xml:space="preserve"> 9,</w:t>
          </w:r>
          <w:r w:rsidRPr="001C77FE">
            <w:rPr>
              <w:rFonts w:asciiTheme="minorHAnsi" w:hAnsiTheme="minorHAnsi" w:cstheme="minorHAnsi"/>
              <w:bCs/>
              <w:sz w:val="24"/>
              <w:szCs w:val="24"/>
              <w:lang w:val="en-US"/>
            </w:rPr>
            <w:t>16</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lignite power plants share</w:t>
          </w:r>
          <w:r>
            <w:rPr>
              <w:rFonts w:asciiTheme="minorHAnsi" w:hAnsiTheme="minorHAnsi" w:cstheme="minorHAnsi"/>
              <w:bCs/>
              <w:sz w:val="24"/>
              <w:szCs w:val="24"/>
              <w:lang w:val="en-US"/>
            </w:rPr>
            <w:t xml:space="preserve"> was</w:t>
          </w:r>
          <w:r w:rsidR="001E4A32">
            <w:rPr>
              <w:rFonts w:asciiTheme="minorHAnsi" w:hAnsiTheme="minorHAnsi" w:cstheme="minorHAnsi"/>
              <w:bCs/>
              <w:sz w:val="24"/>
              <w:szCs w:val="24"/>
              <w:lang w:val="en-US"/>
            </w:rPr>
            <w:t xml:space="preserve"> 11,</w:t>
          </w:r>
          <w:r w:rsidRPr="001C77FE">
            <w:rPr>
              <w:rFonts w:asciiTheme="minorHAnsi" w:hAnsiTheme="minorHAnsi" w:cstheme="minorHAnsi"/>
              <w:bCs/>
              <w:sz w:val="24"/>
              <w:szCs w:val="24"/>
              <w:lang w:val="en-US"/>
            </w:rPr>
            <w:t>92</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and wind power plants share</w:t>
          </w:r>
          <w:r>
            <w:rPr>
              <w:rFonts w:asciiTheme="minorHAnsi" w:hAnsiTheme="minorHAnsi" w:cstheme="minorHAnsi"/>
              <w:bCs/>
              <w:sz w:val="24"/>
              <w:szCs w:val="24"/>
              <w:lang w:val="en-US"/>
            </w:rPr>
            <w:t xml:space="preserve"> was</w:t>
          </w:r>
          <w:r w:rsidRPr="001C77FE">
            <w:rPr>
              <w:rFonts w:asciiTheme="minorHAnsi" w:hAnsiTheme="minorHAnsi" w:cstheme="minorHAnsi"/>
              <w:bCs/>
              <w:sz w:val="24"/>
              <w:szCs w:val="24"/>
              <w:lang w:val="en-US"/>
            </w:rPr>
            <w:t xml:space="preserve"> 7.39</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of </w:t>
          </w:r>
          <w:r>
            <w:rPr>
              <w:rFonts w:asciiTheme="minorHAnsi" w:hAnsiTheme="minorHAnsi" w:cstheme="minorHAnsi"/>
              <w:bCs/>
              <w:sz w:val="24"/>
              <w:szCs w:val="24"/>
              <w:lang w:val="en-US"/>
            </w:rPr>
            <w:t xml:space="preserve">the total </w:t>
          </w:r>
          <w:r w:rsidRPr="001C77FE">
            <w:rPr>
              <w:rFonts w:asciiTheme="minorHAnsi" w:hAnsiTheme="minorHAnsi" w:cstheme="minorHAnsi"/>
              <w:bCs/>
              <w:sz w:val="24"/>
              <w:szCs w:val="24"/>
              <w:lang w:val="en-US"/>
            </w:rPr>
            <w:t xml:space="preserve">installed capacity. The share of renewable energy sources (including hydraulic) within the installed capacity </w:t>
          </w:r>
          <w:r>
            <w:rPr>
              <w:rFonts w:asciiTheme="minorHAnsi" w:hAnsiTheme="minorHAnsi" w:cstheme="minorHAnsi"/>
              <w:bCs/>
              <w:sz w:val="24"/>
              <w:szCs w:val="24"/>
              <w:lang w:val="en-US"/>
            </w:rPr>
            <w:t>was</w:t>
          </w:r>
          <w:r w:rsidR="001E4A32">
            <w:rPr>
              <w:rFonts w:asciiTheme="minorHAnsi" w:hAnsiTheme="minorHAnsi" w:cstheme="minorHAnsi"/>
              <w:bCs/>
              <w:sz w:val="24"/>
              <w:szCs w:val="24"/>
              <w:lang w:val="en-US"/>
            </w:rPr>
            <w:t xml:space="preserve"> 43</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41</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The ratio of total thermal installed capacity </w:t>
          </w:r>
          <w:r>
            <w:rPr>
              <w:rFonts w:asciiTheme="minorHAnsi" w:hAnsiTheme="minorHAnsi" w:cstheme="minorHAnsi"/>
              <w:bCs/>
              <w:sz w:val="24"/>
              <w:szCs w:val="24"/>
              <w:lang w:val="en-US"/>
            </w:rPr>
            <w:t>was</w:t>
          </w:r>
          <w:r w:rsidR="001E4A32">
            <w:rPr>
              <w:rFonts w:asciiTheme="minorHAnsi" w:hAnsiTheme="minorHAnsi" w:cstheme="minorHAnsi"/>
              <w:bCs/>
              <w:sz w:val="24"/>
              <w:szCs w:val="24"/>
              <w:lang w:val="en-US"/>
            </w:rPr>
            <w:t xml:space="preserve"> 56</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59</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w:t>
          </w: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numPr>
              <w:ilvl w:val="1"/>
              <w:numId w:val="20"/>
            </w:numPr>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Peak demand</w:t>
          </w:r>
          <w:r>
            <w:rPr>
              <w:rFonts w:asciiTheme="minorHAnsi" w:hAnsiTheme="minorHAnsi" w:cstheme="minorHAnsi"/>
              <w:bCs/>
              <w:sz w:val="24"/>
              <w:szCs w:val="24"/>
              <w:lang w:val="en-US"/>
            </w:rPr>
            <w:t xml:space="preserve"> reached</w:t>
          </w:r>
          <w:r w:rsidRPr="001C77FE">
            <w:rPr>
              <w:rFonts w:asciiTheme="minorHAnsi" w:hAnsiTheme="minorHAnsi" w:cstheme="minorHAnsi"/>
              <w:bCs/>
              <w:sz w:val="24"/>
              <w:szCs w:val="24"/>
              <w:lang w:val="en-US"/>
            </w:rPr>
            <w:t xml:space="preserve"> to 44.734 MW</w:t>
          </w:r>
          <w:r w:rsidRPr="00E5045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increas</w:t>
          </w:r>
          <w:r>
            <w:rPr>
              <w:rFonts w:asciiTheme="minorHAnsi" w:hAnsiTheme="minorHAnsi" w:cstheme="minorHAnsi"/>
              <w:bCs/>
              <w:sz w:val="24"/>
              <w:szCs w:val="24"/>
              <w:lang w:val="en-US"/>
            </w:rPr>
            <w:t>ing by</w:t>
          </w:r>
          <w:r w:rsidR="001E4A32">
            <w:rPr>
              <w:rFonts w:asciiTheme="minorHAnsi" w:hAnsiTheme="minorHAnsi" w:cstheme="minorHAnsi"/>
              <w:bCs/>
              <w:sz w:val="24"/>
              <w:szCs w:val="24"/>
              <w:lang w:val="en-US"/>
            </w:rPr>
            <w:t xml:space="preserve"> 3</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34</w:t>
          </w:r>
          <w:proofErr w:type="gramEnd"/>
          <w:r w:rsidRPr="001C77FE">
            <w:rPr>
              <w:rFonts w:asciiTheme="minorHAnsi" w:hAnsiTheme="minorHAnsi" w:cstheme="minorHAnsi"/>
              <w:bCs/>
              <w:sz w:val="24"/>
              <w:szCs w:val="24"/>
              <w:lang w:val="en-US"/>
            </w:rPr>
            <w:t>%</w:t>
          </w:r>
          <w:r>
            <w:rPr>
              <w:rFonts w:asciiTheme="minorHAnsi" w:hAnsiTheme="minorHAnsi" w:cstheme="minorHAnsi"/>
              <w:bCs/>
              <w:sz w:val="24"/>
              <w:szCs w:val="24"/>
              <w:lang w:val="en-US"/>
            </w:rPr>
            <w:t>.</w:t>
          </w:r>
        </w:p>
        <w:p w:rsidR="00BB3459" w:rsidRPr="001C77FE" w:rsidRDefault="00BB3459" w:rsidP="00BB3459">
          <w:pPr>
            <w:jc w:val="center"/>
            <w:rPr>
              <w:rFonts w:asciiTheme="minorHAnsi" w:hAnsiTheme="minorHAnsi" w:cstheme="minorHAnsi"/>
              <w:b/>
              <w:bCs/>
              <w:cap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Generation and Consumption</w:t>
          </w:r>
        </w:p>
        <w:p w:rsidR="00BB3459" w:rsidRPr="001C77FE" w:rsidRDefault="00BB3459" w:rsidP="00BB3459">
          <w:pPr>
            <w:pStyle w:val="ListeParagraf"/>
            <w:spacing w:after="120"/>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Electricity generation </w:t>
          </w:r>
          <w:r>
            <w:rPr>
              <w:rFonts w:asciiTheme="minorHAnsi" w:hAnsiTheme="minorHAnsi" w:cstheme="minorHAnsi"/>
              <w:bCs/>
              <w:sz w:val="24"/>
              <w:szCs w:val="24"/>
              <w:lang w:val="en-US"/>
            </w:rPr>
            <w:t>reached to</w:t>
          </w:r>
          <w:r w:rsidR="001E4A32">
            <w:rPr>
              <w:rFonts w:asciiTheme="minorHAnsi" w:hAnsiTheme="minorHAnsi" w:cstheme="minorHAnsi"/>
              <w:bCs/>
              <w:sz w:val="24"/>
              <w:szCs w:val="24"/>
              <w:lang w:val="en-US"/>
            </w:rPr>
            <w:t xml:space="preserve"> 272</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56</w:t>
          </w:r>
          <w:proofErr w:type="gramEnd"/>
          <w:r w:rsidRPr="001C77FE">
            <w:rPr>
              <w:rFonts w:asciiTheme="minorHAnsi" w:hAnsiTheme="minorHAnsi" w:cstheme="minorHAnsi"/>
              <w:bCs/>
              <w:sz w:val="24"/>
              <w:szCs w:val="24"/>
              <w:lang w:val="en-US"/>
            </w:rPr>
            <w:t xml:space="preserve"> TWh</w:t>
          </w:r>
          <w:r w:rsidRPr="00E5045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in 2016, increas</w:t>
          </w:r>
          <w:r>
            <w:rPr>
              <w:rFonts w:asciiTheme="minorHAnsi" w:hAnsiTheme="minorHAnsi" w:cstheme="minorHAnsi"/>
              <w:bCs/>
              <w:sz w:val="24"/>
              <w:szCs w:val="24"/>
              <w:lang w:val="en-US"/>
            </w:rPr>
            <w:t>ing</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 xml:space="preserve">by </w:t>
          </w:r>
          <w:r w:rsidR="001E4A32">
            <w:rPr>
              <w:rFonts w:asciiTheme="minorHAnsi" w:hAnsiTheme="minorHAnsi" w:cstheme="minorHAnsi"/>
              <w:bCs/>
              <w:sz w:val="24"/>
              <w:szCs w:val="24"/>
              <w:lang w:val="en-US"/>
            </w:rPr>
            <w:t>4,</w:t>
          </w:r>
          <w:r w:rsidRPr="001C77FE">
            <w:rPr>
              <w:rFonts w:asciiTheme="minorHAnsi" w:hAnsiTheme="minorHAnsi" w:cstheme="minorHAnsi"/>
              <w:bCs/>
              <w:sz w:val="24"/>
              <w:szCs w:val="24"/>
              <w:lang w:val="en-US"/>
            </w:rPr>
            <w:t>12</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 xml:space="preserve">compared to </w:t>
          </w:r>
          <w:r w:rsidRPr="001C77FE">
            <w:rPr>
              <w:rFonts w:asciiTheme="minorHAnsi" w:hAnsiTheme="minorHAnsi" w:cstheme="minorHAnsi"/>
              <w:bCs/>
              <w:sz w:val="24"/>
              <w:szCs w:val="24"/>
              <w:lang w:val="en-US"/>
            </w:rPr>
            <w:t>2015.</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Pr>
              <w:rFonts w:asciiTheme="minorHAnsi" w:hAnsiTheme="minorHAnsi" w:cstheme="minorHAnsi"/>
              <w:bCs/>
              <w:sz w:val="24"/>
              <w:szCs w:val="24"/>
              <w:lang w:val="en-US"/>
            </w:rPr>
            <w:t>Electricity c</w:t>
          </w:r>
          <w:r w:rsidR="001E4A32">
            <w:rPr>
              <w:rFonts w:asciiTheme="minorHAnsi" w:hAnsiTheme="minorHAnsi" w:cstheme="minorHAnsi"/>
              <w:bCs/>
              <w:sz w:val="24"/>
              <w:szCs w:val="24"/>
              <w:lang w:val="en-US"/>
            </w:rPr>
            <w:t>onsumption increased by 4</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44</w:t>
          </w:r>
          <w:proofErr w:type="gramEnd"/>
          <w:r w:rsidRPr="001C77FE">
            <w:rPr>
              <w:rFonts w:asciiTheme="minorHAnsi" w:hAnsiTheme="minorHAnsi" w:cstheme="minorHAnsi"/>
              <w:bCs/>
              <w:sz w:val="24"/>
              <w:szCs w:val="24"/>
              <w:lang w:val="en-US"/>
            </w:rPr>
            <w:t>% c</w:t>
          </w:r>
          <w:r w:rsidR="001E4A32">
            <w:rPr>
              <w:rFonts w:asciiTheme="minorHAnsi" w:hAnsiTheme="minorHAnsi" w:cstheme="minorHAnsi"/>
              <w:bCs/>
              <w:sz w:val="24"/>
              <w:szCs w:val="24"/>
              <w:lang w:val="en-US"/>
            </w:rPr>
            <w:t>ompared to 2015 and reached 277,</w:t>
          </w:r>
          <w:r w:rsidRPr="001C77FE">
            <w:rPr>
              <w:rFonts w:asciiTheme="minorHAnsi" w:hAnsiTheme="minorHAnsi" w:cstheme="minorHAnsi"/>
              <w:bCs/>
              <w:sz w:val="24"/>
              <w:szCs w:val="24"/>
              <w:lang w:val="en-US"/>
            </w:rPr>
            <w:t>52 TWh.</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1E4A32" w:rsidP="00BB3459">
          <w:pPr>
            <w:pStyle w:val="ListeParagraf"/>
            <w:numPr>
              <w:ilvl w:val="1"/>
              <w:numId w:val="20"/>
            </w:numPr>
            <w:spacing w:after="120" w:line="240" w:lineRule="auto"/>
            <w:jc w:val="both"/>
            <w:rPr>
              <w:rFonts w:asciiTheme="minorHAnsi" w:hAnsiTheme="minorHAnsi" w:cstheme="minorHAnsi"/>
              <w:bCs/>
              <w:sz w:val="24"/>
              <w:szCs w:val="24"/>
              <w:lang w:val="en-US"/>
            </w:rPr>
          </w:pPr>
          <w:r>
            <w:rPr>
              <w:rFonts w:asciiTheme="minorHAnsi" w:hAnsiTheme="minorHAnsi" w:cstheme="minorHAnsi"/>
              <w:bCs/>
              <w:sz w:val="24"/>
              <w:szCs w:val="24"/>
              <w:lang w:val="en-US"/>
            </w:rPr>
            <w:t>32</w:t>
          </w:r>
          <w:proofErr w:type="gramStart"/>
          <w:r>
            <w:rPr>
              <w:rFonts w:asciiTheme="minorHAnsi" w:hAnsiTheme="minorHAnsi" w:cstheme="minorHAnsi"/>
              <w:bCs/>
              <w:sz w:val="24"/>
              <w:szCs w:val="24"/>
              <w:lang w:val="en-US"/>
            </w:rPr>
            <w:t>,</w:t>
          </w:r>
          <w:r w:rsidR="00BB3459" w:rsidRPr="001C77FE">
            <w:rPr>
              <w:rFonts w:asciiTheme="minorHAnsi" w:hAnsiTheme="minorHAnsi" w:cstheme="minorHAnsi"/>
              <w:bCs/>
              <w:sz w:val="24"/>
              <w:szCs w:val="24"/>
              <w:lang w:val="en-US"/>
            </w:rPr>
            <w:t>16</w:t>
          </w:r>
          <w:proofErr w:type="gramEnd"/>
          <w:r>
            <w:rPr>
              <w:rFonts w:asciiTheme="minorHAnsi" w:hAnsiTheme="minorHAnsi" w:cstheme="minorHAnsi"/>
              <w:bCs/>
              <w:sz w:val="24"/>
              <w:szCs w:val="24"/>
              <w:lang w:val="en-US"/>
            </w:rPr>
            <w:t xml:space="preserve"> </w:t>
          </w:r>
          <w:r w:rsidR="00BB3459" w:rsidRPr="001C77FE">
            <w:rPr>
              <w:rFonts w:asciiTheme="minorHAnsi" w:hAnsiTheme="minorHAnsi" w:cstheme="minorHAnsi"/>
              <w:bCs/>
              <w:sz w:val="24"/>
              <w:szCs w:val="24"/>
              <w:lang w:val="en-US"/>
            </w:rPr>
            <w:t xml:space="preserve">% of the generation </w:t>
          </w:r>
          <w:r w:rsidR="00BB3459">
            <w:rPr>
              <w:rFonts w:asciiTheme="minorHAnsi" w:hAnsiTheme="minorHAnsi" w:cstheme="minorHAnsi"/>
              <w:bCs/>
              <w:sz w:val="24"/>
              <w:szCs w:val="24"/>
              <w:lang w:val="en-US"/>
            </w:rPr>
            <w:t>was</w:t>
          </w:r>
          <w:r>
            <w:rPr>
              <w:rFonts w:asciiTheme="minorHAnsi" w:hAnsiTheme="minorHAnsi" w:cstheme="minorHAnsi"/>
              <w:bCs/>
              <w:sz w:val="24"/>
              <w:szCs w:val="24"/>
              <w:lang w:val="en-US"/>
            </w:rPr>
            <w:t xml:space="preserve"> from natural gas, 24,</w:t>
          </w:r>
          <w:r w:rsidR="00BB3459" w:rsidRPr="001C77FE">
            <w:rPr>
              <w:rFonts w:asciiTheme="minorHAnsi" w:hAnsiTheme="minorHAnsi" w:cstheme="minorHAnsi"/>
              <w:bCs/>
              <w:sz w:val="24"/>
              <w:szCs w:val="24"/>
              <w:lang w:val="en-US"/>
            </w:rPr>
            <w:t>7</w:t>
          </w:r>
          <w:r>
            <w:rPr>
              <w:rFonts w:asciiTheme="minorHAnsi" w:hAnsiTheme="minorHAnsi" w:cstheme="minorHAnsi"/>
              <w:bCs/>
              <w:sz w:val="24"/>
              <w:szCs w:val="24"/>
              <w:lang w:val="en-US"/>
            </w:rPr>
            <w:t xml:space="preserve"> % from hydraulic, 15,</w:t>
          </w:r>
          <w:r w:rsidR="00BB3459" w:rsidRPr="001C77FE">
            <w:rPr>
              <w:rFonts w:asciiTheme="minorHAnsi" w:hAnsiTheme="minorHAnsi" w:cstheme="minorHAnsi"/>
              <w:bCs/>
              <w:sz w:val="24"/>
              <w:szCs w:val="24"/>
              <w:lang w:val="en-US"/>
            </w:rPr>
            <w:t>35</w:t>
          </w:r>
          <w:r>
            <w:rPr>
              <w:rFonts w:asciiTheme="minorHAnsi" w:hAnsiTheme="minorHAnsi" w:cstheme="minorHAnsi"/>
              <w:bCs/>
              <w:sz w:val="24"/>
              <w:szCs w:val="24"/>
              <w:lang w:val="en-US"/>
            </w:rPr>
            <w:t xml:space="preserve"> % from coal and lignite, 17,</w:t>
          </w:r>
          <w:r w:rsidR="00BB3459" w:rsidRPr="001C77FE">
            <w:rPr>
              <w:rFonts w:asciiTheme="minorHAnsi" w:hAnsiTheme="minorHAnsi" w:cstheme="minorHAnsi"/>
              <w:bCs/>
              <w:sz w:val="24"/>
              <w:szCs w:val="24"/>
              <w:lang w:val="en-US"/>
            </w:rPr>
            <w:t>52</w:t>
          </w:r>
          <w:r>
            <w:rPr>
              <w:rFonts w:asciiTheme="minorHAnsi" w:hAnsiTheme="minorHAnsi" w:cstheme="minorHAnsi"/>
              <w:bCs/>
              <w:sz w:val="24"/>
              <w:szCs w:val="24"/>
              <w:lang w:val="en-US"/>
            </w:rPr>
            <w:t xml:space="preserve"> % from imported coal, 5,</w:t>
          </w:r>
          <w:r w:rsidR="00BB3459" w:rsidRPr="001C77FE">
            <w:rPr>
              <w:rFonts w:asciiTheme="minorHAnsi" w:hAnsiTheme="minorHAnsi" w:cstheme="minorHAnsi"/>
              <w:bCs/>
              <w:sz w:val="24"/>
              <w:szCs w:val="24"/>
              <w:lang w:val="en-US"/>
            </w:rPr>
            <w:t>69</w:t>
          </w:r>
          <w:r>
            <w:rPr>
              <w:rFonts w:asciiTheme="minorHAnsi" w:hAnsiTheme="minorHAnsi" w:cstheme="minorHAnsi"/>
              <w:bCs/>
              <w:sz w:val="24"/>
              <w:szCs w:val="24"/>
              <w:lang w:val="en-US"/>
            </w:rPr>
            <w:t xml:space="preserve"> </w:t>
          </w:r>
          <w:r w:rsidR="00BB3459" w:rsidRPr="001C77FE">
            <w:rPr>
              <w:rFonts w:asciiTheme="minorHAnsi" w:hAnsiTheme="minorHAnsi" w:cstheme="minorHAnsi"/>
              <w:bCs/>
              <w:sz w:val="24"/>
              <w:szCs w:val="24"/>
              <w:lang w:val="en-US"/>
            </w:rPr>
            <w:t>% from wind and the rest was obtained from other sources.</w:t>
          </w:r>
        </w:p>
        <w:p w:rsidR="00BB3459" w:rsidRPr="001C77FE" w:rsidRDefault="00BB3459" w:rsidP="00BB3459">
          <w:p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 </w:t>
          </w: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Unlicensed Generation</w:t>
          </w:r>
        </w:p>
        <w:p w:rsidR="00BB3459" w:rsidRPr="001C77FE" w:rsidRDefault="00BB3459" w:rsidP="00BB3459">
          <w:pPr>
            <w:pStyle w:val="ListeParagraf"/>
            <w:spacing w:after="120" w:line="240" w:lineRule="auto"/>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In 2016, unlicensed installed capacity </w:t>
          </w:r>
          <w:r>
            <w:rPr>
              <w:rFonts w:asciiTheme="minorHAnsi" w:hAnsiTheme="minorHAnsi" w:cstheme="minorHAnsi"/>
              <w:bCs/>
              <w:sz w:val="24"/>
              <w:szCs w:val="24"/>
              <w:lang w:val="en-US"/>
            </w:rPr>
            <w:t xml:space="preserve">reached to </w:t>
          </w:r>
          <w:r w:rsidRPr="001C77FE">
            <w:rPr>
              <w:rFonts w:asciiTheme="minorHAnsi" w:hAnsiTheme="minorHAnsi" w:cstheme="minorHAnsi"/>
              <w:bCs/>
              <w:sz w:val="24"/>
              <w:szCs w:val="24"/>
              <w:lang w:val="en-US"/>
            </w:rPr>
            <w:t xml:space="preserve">1.048 MW </w:t>
          </w:r>
          <w:r>
            <w:rPr>
              <w:rFonts w:asciiTheme="minorHAnsi" w:hAnsiTheme="minorHAnsi" w:cstheme="minorHAnsi"/>
              <w:bCs/>
              <w:sz w:val="24"/>
              <w:szCs w:val="24"/>
              <w:lang w:val="en-US"/>
            </w:rPr>
            <w:t>increasing</w:t>
          </w:r>
          <w:r w:rsidR="001E4A32">
            <w:rPr>
              <w:rFonts w:asciiTheme="minorHAnsi" w:hAnsiTheme="minorHAnsi" w:cstheme="minorHAnsi"/>
              <w:bCs/>
              <w:sz w:val="24"/>
              <w:szCs w:val="24"/>
              <w:lang w:val="en-US"/>
            </w:rPr>
            <w:t xml:space="preserve"> by 191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95</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compared to </w:t>
          </w:r>
          <w:r>
            <w:rPr>
              <w:rFonts w:asciiTheme="minorHAnsi" w:hAnsiTheme="minorHAnsi" w:cstheme="minorHAnsi"/>
              <w:bCs/>
              <w:sz w:val="24"/>
              <w:szCs w:val="24"/>
              <w:lang w:val="en-US"/>
            </w:rPr>
            <w:t>previous</w:t>
          </w:r>
          <w:r w:rsidR="001E4A32">
            <w:rPr>
              <w:rFonts w:asciiTheme="minorHAnsi" w:hAnsiTheme="minorHAnsi" w:cstheme="minorHAnsi"/>
              <w:bCs/>
              <w:sz w:val="24"/>
              <w:szCs w:val="24"/>
              <w:lang w:val="en-US"/>
            </w:rPr>
            <w:t xml:space="preserve"> year. 89</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81</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of this amount was obtained from solar (photovoltaic) energy.</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In 2016, the volume of unlicensed generation </w:t>
          </w:r>
          <w:r>
            <w:rPr>
              <w:rFonts w:asciiTheme="minorHAnsi" w:hAnsiTheme="minorHAnsi" w:cstheme="minorHAnsi"/>
              <w:bCs/>
              <w:sz w:val="24"/>
              <w:szCs w:val="24"/>
              <w:lang w:val="en-US"/>
            </w:rPr>
            <w:t>reached to</w:t>
          </w:r>
          <w:r w:rsidR="001E4A32">
            <w:rPr>
              <w:rFonts w:asciiTheme="minorHAnsi" w:hAnsiTheme="minorHAnsi" w:cstheme="minorHAnsi"/>
              <w:bCs/>
              <w:sz w:val="24"/>
              <w:szCs w:val="24"/>
              <w:lang w:val="en-US"/>
            </w:rPr>
            <w:t xml:space="preserve"> 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14</w:t>
          </w:r>
          <w:proofErr w:type="gramEnd"/>
          <w:r w:rsidRPr="001C77FE">
            <w:rPr>
              <w:rFonts w:asciiTheme="minorHAnsi" w:hAnsiTheme="minorHAnsi" w:cstheme="minorHAnsi"/>
              <w:bCs/>
              <w:sz w:val="24"/>
              <w:szCs w:val="24"/>
              <w:lang w:val="en-US"/>
            </w:rPr>
            <w:t xml:space="preserve"> TWh </w:t>
          </w:r>
          <w:r>
            <w:rPr>
              <w:rFonts w:asciiTheme="minorHAnsi" w:hAnsiTheme="minorHAnsi" w:cstheme="minorHAnsi"/>
              <w:bCs/>
              <w:sz w:val="24"/>
              <w:szCs w:val="24"/>
              <w:lang w:val="en-US"/>
            </w:rPr>
            <w:t xml:space="preserve">increasing </w:t>
          </w:r>
          <w:r w:rsidR="001E4A32">
            <w:rPr>
              <w:rFonts w:asciiTheme="minorHAnsi" w:hAnsiTheme="minorHAnsi" w:cstheme="minorHAnsi"/>
              <w:bCs/>
              <w:sz w:val="24"/>
              <w:szCs w:val="24"/>
              <w:lang w:val="en-US"/>
            </w:rPr>
            <w:t>by 410,</w:t>
          </w:r>
          <w:r w:rsidRPr="001C77FE">
            <w:rPr>
              <w:rFonts w:asciiTheme="minorHAnsi" w:hAnsiTheme="minorHAnsi" w:cstheme="minorHAnsi"/>
              <w:bCs/>
              <w:sz w:val="24"/>
              <w:szCs w:val="24"/>
              <w:lang w:val="en-US"/>
            </w:rPr>
            <w:t>89</w:t>
          </w:r>
          <w:r w:rsidR="001E4A32">
            <w:rPr>
              <w:rFonts w:asciiTheme="minorHAnsi" w:hAnsiTheme="minorHAnsi" w:cstheme="minorHAnsi"/>
              <w:bCs/>
              <w:sz w:val="24"/>
              <w:szCs w:val="24"/>
              <w:lang w:val="en-US"/>
            </w:rPr>
            <w:t xml:space="preserve"> % compared to 2015. 90</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64</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of this amount was obtained from solar (photovoltaic) energy.</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 </w:t>
          </w:r>
        </w:p>
        <w:p w:rsidR="00BB3459" w:rsidRPr="001C77FE" w:rsidRDefault="00BB3459" w:rsidP="00BB3459">
          <w:pPr>
            <w:pStyle w:val="ListeParagraf"/>
            <w:spacing w:after="120"/>
            <w:ind w:left="1440"/>
            <w:jc w:val="both"/>
            <w:rPr>
              <w:rFonts w:asciiTheme="minorHAnsi" w:hAnsiTheme="minorHAnsi" w:cstheme="minorHAnsi"/>
              <w:b/>
              <w:bCs/>
              <w:color w:val="FF0000"/>
              <w:sz w:val="24"/>
              <w:szCs w:val="24"/>
              <w:highlight w:val="yellow"/>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Invoiced Consumption</w:t>
          </w:r>
        </w:p>
        <w:p w:rsidR="00BB3459" w:rsidRPr="001C77FE" w:rsidRDefault="00BB3459" w:rsidP="00BB3459">
          <w:pPr>
            <w:pStyle w:val="ListeParagraf"/>
            <w:spacing w:after="120"/>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Pr>
              <w:rFonts w:asciiTheme="minorHAnsi" w:hAnsiTheme="minorHAnsi" w:cstheme="minorHAnsi"/>
              <w:bCs/>
              <w:sz w:val="24"/>
              <w:szCs w:val="24"/>
              <w:lang w:val="en-US"/>
            </w:rPr>
            <w:t>I</w:t>
          </w:r>
          <w:r w:rsidRPr="001C77FE">
            <w:rPr>
              <w:rFonts w:asciiTheme="minorHAnsi" w:hAnsiTheme="minorHAnsi" w:cstheme="minorHAnsi"/>
              <w:bCs/>
              <w:sz w:val="24"/>
              <w:szCs w:val="24"/>
              <w:lang w:val="en-US"/>
            </w:rPr>
            <w:t>n 2016</w:t>
          </w:r>
          <w:r>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 xml:space="preserve">invoiced electricity consumption reached to </w:t>
          </w:r>
          <w:r w:rsidR="001E4A32">
            <w:rPr>
              <w:rFonts w:asciiTheme="minorHAnsi" w:hAnsiTheme="minorHAnsi" w:cstheme="minorHAnsi"/>
              <w:bCs/>
              <w:sz w:val="24"/>
              <w:szCs w:val="24"/>
              <w:lang w:val="en-US"/>
            </w:rPr>
            <w:t>212</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33</w:t>
          </w:r>
          <w:proofErr w:type="gramEnd"/>
          <w:r w:rsidRPr="001C77FE">
            <w:rPr>
              <w:rFonts w:asciiTheme="minorHAnsi" w:hAnsiTheme="minorHAnsi" w:cstheme="minorHAnsi"/>
              <w:bCs/>
              <w:sz w:val="24"/>
              <w:szCs w:val="24"/>
              <w:lang w:val="en-US"/>
            </w:rPr>
            <w:t xml:space="preserve"> TWh</w:t>
          </w:r>
          <w:r w:rsidRPr="001C77FE" w:rsidDel="005E22A5">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increas</w:t>
          </w:r>
          <w:r>
            <w:rPr>
              <w:rFonts w:asciiTheme="minorHAnsi" w:hAnsiTheme="minorHAnsi" w:cstheme="minorHAnsi"/>
              <w:bCs/>
              <w:sz w:val="24"/>
              <w:szCs w:val="24"/>
              <w:lang w:val="en-US"/>
            </w:rPr>
            <w:t>ing</w:t>
          </w:r>
          <w:r w:rsidR="001E4A32">
            <w:rPr>
              <w:rFonts w:asciiTheme="minorHAnsi" w:hAnsiTheme="minorHAnsi" w:cstheme="minorHAnsi"/>
              <w:bCs/>
              <w:sz w:val="24"/>
              <w:szCs w:val="24"/>
              <w:lang w:val="en-US"/>
            </w:rPr>
            <w:t xml:space="preserve"> by 9,</w:t>
          </w:r>
          <w:r w:rsidRPr="001C77FE">
            <w:rPr>
              <w:rFonts w:asciiTheme="minorHAnsi" w:hAnsiTheme="minorHAnsi" w:cstheme="minorHAnsi"/>
              <w:bCs/>
              <w:sz w:val="24"/>
              <w:szCs w:val="24"/>
              <w:lang w:val="en-US"/>
            </w:rPr>
            <w:t>78</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compared to</w:t>
          </w:r>
          <w:r w:rsidRPr="001C77FE">
            <w:rPr>
              <w:rFonts w:asciiTheme="minorHAnsi" w:hAnsiTheme="minorHAnsi" w:cstheme="minorHAnsi"/>
              <w:bCs/>
              <w:sz w:val="24"/>
              <w:szCs w:val="24"/>
              <w:lang w:val="en-US"/>
            </w:rPr>
            <w:t xml:space="preserve"> previous year</w:t>
          </w:r>
          <w:r>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49</w:t>
          </w:r>
          <w:proofErr w:type="gramStart"/>
          <w:r w:rsidR="001E4A32">
            <w:rPr>
              <w:rFonts w:asciiTheme="minorHAnsi" w:hAnsiTheme="minorHAnsi" w:cstheme="minorHAnsi"/>
              <w:bCs/>
              <w:sz w:val="24"/>
              <w:szCs w:val="24"/>
              <w:lang w:val="en-US"/>
            </w:rPr>
            <w:t>,</w:t>
          </w:r>
          <w:r w:rsidR="001E4A32" w:rsidRPr="001C77FE">
            <w:rPr>
              <w:rFonts w:asciiTheme="minorHAnsi" w:hAnsiTheme="minorHAnsi" w:cstheme="minorHAnsi"/>
              <w:bCs/>
              <w:sz w:val="24"/>
              <w:szCs w:val="24"/>
              <w:lang w:val="en-US"/>
            </w:rPr>
            <w:t>78</w:t>
          </w:r>
          <w:proofErr w:type="gramEnd"/>
          <w:r w:rsidRPr="001C77FE">
            <w:rPr>
              <w:rFonts w:asciiTheme="minorHAnsi" w:hAnsiTheme="minorHAnsi" w:cstheme="minorHAnsi"/>
              <w:bCs/>
              <w:sz w:val="24"/>
              <w:szCs w:val="24"/>
              <w:lang w:val="en-US"/>
            </w:rPr>
            <w:t xml:space="preserve"> TWh </w:t>
          </w:r>
          <w:r>
            <w:rPr>
              <w:rFonts w:asciiTheme="minorHAnsi" w:hAnsiTheme="minorHAnsi" w:cstheme="minorHAnsi"/>
              <w:bCs/>
              <w:sz w:val="24"/>
              <w:szCs w:val="24"/>
              <w:lang w:val="en-US"/>
            </w:rPr>
            <w:t>o</w:t>
          </w:r>
          <w:r w:rsidRPr="001C77FE">
            <w:rPr>
              <w:rFonts w:asciiTheme="minorHAnsi" w:hAnsiTheme="minorHAnsi" w:cstheme="minorHAnsi"/>
              <w:bCs/>
              <w:sz w:val="24"/>
              <w:szCs w:val="24"/>
              <w:lang w:val="en-US"/>
            </w:rPr>
            <w:t>f this amount was sold to consumers connected to the transmission volt</w:t>
          </w:r>
          <w:r w:rsidR="001E4A32">
            <w:rPr>
              <w:rFonts w:asciiTheme="minorHAnsi" w:hAnsiTheme="minorHAnsi" w:cstheme="minorHAnsi"/>
              <w:bCs/>
              <w:sz w:val="24"/>
              <w:szCs w:val="24"/>
              <w:lang w:val="en-US"/>
            </w:rPr>
            <w:t>age level and the remaining 162,</w:t>
          </w:r>
          <w:r w:rsidRPr="001C77FE">
            <w:rPr>
              <w:rFonts w:asciiTheme="minorHAnsi" w:hAnsiTheme="minorHAnsi" w:cstheme="minorHAnsi"/>
              <w:bCs/>
              <w:sz w:val="24"/>
              <w:szCs w:val="24"/>
              <w:lang w:val="en-US"/>
            </w:rPr>
            <w:t>55 TWh was sold to con</w:t>
          </w:r>
          <w:r>
            <w:rPr>
              <w:rFonts w:asciiTheme="minorHAnsi" w:hAnsiTheme="minorHAnsi" w:cstheme="minorHAnsi"/>
              <w:bCs/>
              <w:sz w:val="24"/>
              <w:szCs w:val="24"/>
              <w:lang w:val="en-US"/>
            </w:rPr>
            <w:t>s</w:t>
          </w:r>
          <w:r w:rsidRPr="001C77FE">
            <w:rPr>
              <w:rFonts w:asciiTheme="minorHAnsi" w:hAnsiTheme="minorHAnsi" w:cstheme="minorHAnsi"/>
              <w:bCs/>
              <w:sz w:val="24"/>
              <w:szCs w:val="24"/>
              <w:lang w:val="en-US"/>
            </w:rPr>
            <w:t>umers connected to the distribution voltage level.</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lastRenderedPageBreak/>
            <w:t xml:space="preserve">In addition, </w:t>
          </w:r>
          <w:r w:rsidR="001E4A32">
            <w:rPr>
              <w:rFonts w:asciiTheme="minorHAnsi" w:hAnsiTheme="minorHAnsi" w:cstheme="minorHAnsi"/>
              <w:bCs/>
              <w:sz w:val="24"/>
              <w:szCs w:val="24"/>
              <w:lang w:val="en-US"/>
            </w:rPr>
            <w:t>131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23</w:t>
          </w:r>
          <w:proofErr w:type="gramEnd"/>
          <w:r w:rsidRPr="001C77FE">
            <w:rPr>
              <w:rFonts w:asciiTheme="minorHAnsi" w:hAnsiTheme="minorHAnsi" w:cstheme="minorHAnsi"/>
              <w:bCs/>
              <w:sz w:val="24"/>
              <w:szCs w:val="24"/>
              <w:lang w:val="en-US"/>
            </w:rPr>
            <w:t xml:space="preserve"> TWh of</w:t>
          </w:r>
          <w:r>
            <w:rPr>
              <w:rFonts w:asciiTheme="minorHAnsi" w:hAnsiTheme="minorHAnsi" w:cstheme="minorHAnsi"/>
              <w:bCs/>
              <w:sz w:val="24"/>
              <w:szCs w:val="24"/>
              <w:lang w:val="en-US"/>
            </w:rPr>
            <w:t xml:space="preserve"> the</w:t>
          </w:r>
          <w:r w:rsidRPr="001C77FE">
            <w:rPr>
              <w:rFonts w:asciiTheme="minorHAnsi" w:hAnsiTheme="minorHAnsi" w:cstheme="minorHAnsi"/>
              <w:bCs/>
              <w:sz w:val="24"/>
              <w:szCs w:val="24"/>
              <w:lang w:val="en-US"/>
            </w:rPr>
            <w:t xml:space="preserve"> total </w:t>
          </w:r>
          <w:r>
            <w:rPr>
              <w:rFonts w:asciiTheme="minorHAnsi" w:hAnsiTheme="minorHAnsi" w:cstheme="minorHAnsi"/>
              <w:bCs/>
              <w:sz w:val="24"/>
              <w:szCs w:val="24"/>
              <w:lang w:val="en-US"/>
            </w:rPr>
            <w:t>amount</w:t>
          </w:r>
          <w:r w:rsidRPr="001C77FE">
            <w:rPr>
              <w:rFonts w:asciiTheme="minorHAnsi" w:hAnsiTheme="minorHAnsi" w:cstheme="minorHAnsi"/>
              <w:bCs/>
              <w:sz w:val="24"/>
              <w:szCs w:val="24"/>
              <w:lang w:val="en-US"/>
            </w:rPr>
            <w:t xml:space="preserve"> was </w:t>
          </w:r>
          <w:r>
            <w:rPr>
              <w:rFonts w:asciiTheme="minorHAnsi" w:hAnsiTheme="minorHAnsi" w:cstheme="minorHAnsi"/>
              <w:bCs/>
              <w:sz w:val="24"/>
              <w:szCs w:val="24"/>
              <w:lang w:val="en-US"/>
            </w:rPr>
            <w:t>consumed</w:t>
          </w:r>
          <w:r w:rsidRPr="001C77FE">
            <w:rPr>
              <w:rFonts w:asciiTheme="minorHAnsi" w:hAnsiTheme="minorHAnsi" w:cstheme="minorHAnsi"/>
              <w:bCs/>
              <w:sz w:val="24"/>
              <w:szCs w:val="24"/>
              <w:lang w:val="en-US"/>
            </w:rPr>
            <w:t xml:space="preserve"> by eligible consumers</w:t>
          </w:r>
          <w:r>
            <w:rPr>
              <w:rFonts w:asciiTheme="minorHAnsi" w:hAnsiTheme="minorHAnsi" w:cstheme="minorHAnsi"/>
              <w:bCs/>
              <w:sz w:val="24"/>
              <w:szCs w:val="24"/>
              <w:lang w:val="en-US"/>
            </w:rPr>
            <w:t>,</w:t>
          </w:r>
          <w:r w:rsidR="001E4A32">
            <w:rPr>
              <w:rFonts w:asciiTheme="minorHAnsi" w:hAnsiTheme="minorHAnsi" w:cstheme="minorHAnsi"/>
              <w:bCs/>
              <w:sz w:val="24"/>
              <w:szCs w:val="24"/>
              <w:lang w:val="en-US"/>
            </w:rPr>
            <w:t xml:space="preserve"> while the rest 81,</w:t>
          </w:r>
          <w:r w:rsidRPr="001C77FE">
            <w:rPr>
              <w:rFonts w:asciiTheme="minorHAnsi" w:hAnsiTheme="minorHAnsi" w:cstheme="minorHAnsi"/>
              <w:bCs/>
              <w:sz w:val="24"/>
              <w:szCs w:val="24"/>
              <w:lang w:val="en-US"/>
            </w:rPr>
            <w:t xml:space="preserve">10 TWh </w:t>
          </w:r>
          <w:r>
            <w:rPr>
              <w:rFonts w:asciiTheme="minorHAnsi" w:hAnsiTheme="minorHAnsi" w:cstheme="minorHAnsi"/>
              <w:bCs/>
              <w:sz w:val="24"/>
              <w:szCs w:val="24"/>
              <w:lang w:val="en-US"/>
            </w:rPr>
            <w:t>was consumed</w:t>
          </w:r>
          <w:r w:rsidRPr="001C77FE">
            <w:rPr>
              <w:rFonts w:asciiTheme="minorHAnsi" w:hAnsiTheme="minorHAnsi" w:cstheme="minorHAnsi"/>
              <w:bCs/>
              <w:sz w:val="24"/>
              <w:szCs w:val="24"/>
              <w:lang w:val="en-US"/>
            </w:rPr>
            <w:t xml:space="preserve"> by non-eligible consumers.</w:t>
          </w:r>
        </w:p>
        <w:p w:rsidR="00BB3459" w:rsidRPr="001C77FE" w:rsidRDefault="00BB3459" w:rsidP="00BB3459">
          <w:pPr>
            <w:pStyle w:val="ListeParagraf"/>
            <w:spacing w:after="120"/>
            <w:ind w:left="1440"/>
            <w:jc w:val="both"/>
            <w:rPr>
              <w:rFonts w:asciiTheme="minorHAnsi" w:hAnsiTheme="minorHAnsi" w:cstheme="minorHAnsi"/>
              <w:b/>
              <w:bCs/>
              <w:color w:val="FF0000"/>
              <w:sz w:val="24"/>
              <w:szCs w:val="24"/>
              <w:highlight w:val="yellow"/>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Imports and Exports</w:t>
          </w:r>
        </w:p>
        <w:p w:rsidR="00BB3459" w:rsidRPr="001C77FE" w:rsidRDefault="00BB3459" w:rsidP="00BB3459">
          <w:pPr>
            <w:pStyle w:val="ListeParagraf"/>
            <w:spacing w:after="120" w:line="240" w:lineRule="auto"/>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In 201</w:t>
          </w:r>
          <w:r>
            <w:rPr>
              <w:rFonts w:asciiTheme="minorHAnsi" w:hAnsiTheme="minorHAnsi" w:cstheme="minorHAnsi"/>
              <w:bCs/>
              <w:sz w:val="24"/>
              <w:szCs w:val="24"/>
              <w:lang w:val="en-US"/>
            </w:rPr>
            <w:t>6</w:t>
          </w:r>
          <w:r w:rsidRPr="001C77FE">
            <w:rPr>
              <w:rFonts w:asciiTheme="minorHAnsi" w:hAnsiTheme="minorHAnsi" w:cstheme="minorHAnsi"/>
              <w:bCs/>
              <w:sz w:val="24"/>
              <w:szCs w:val="24"/>
              <w:lang w:val="en-US"/>
            </w:rPr>
            <w:t>, elec</w:t>
          </w:r>
          <w:r w:rsidR="001E4A32">
            <w:rPr>
              <w:rFonts w:asciiTheme="minorHAnsi" w:hAnsiTheme="minorHAnsi" w:cstheme="minorHAnsi"/>
              <w:bCs/>
              <w:sz w:val="24"/>
              <w:szCs w:val="24"/>
              <w:lang w:val="en-US"/>
            </w:rPr>
            <w:t>tricity imports decreased by 13</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64</w:t>
          </w:r>
          <w:proofErr w:type="gramEnd"/>
          <w:r w:rsidR="001E4A32">
            <w:rPr>
              <w:rFonts w:asciiTheme="minorHAnsi" w:hAnsiTheme="minorHAnsi" w:cstheme="minorHAnsi"/>
              <w:bCs/>
              <w:sz w:val="24"/>
              <w:szCs w:val="24"/>
              <w:lang w:val="en-US"/>
            </w:rPr>
            <w:t xml:space="preserve"> % to 6,</w:t>
          </w:r>
          <w:r w:rsidRPr="001C77FE">
            <w:rPr>
              <w:rFonts w:asciiTheme="minorHAnsi" w:hAnsiTheme="minorHAnsi" w:cstheme="minorHAnsi"/>
              <w:bCs/>
              <w:sz w:val="24"/>
              <w:szCs w:val="24"/>
              <w:lang w:val="en-US"/>
            </w:rPr>
            <w:t xml:space="preserve">40 TWh. </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Electricity exports decreased by </w:t>
          </w:r>
          <w:r w:rsidR="001E4A32">
            <w:rPr>
              <w:rFonts w:asciiTheme="minorHAnsi" w:hAnsiTheme="minorHAnsi" w:cstheme="minorHAnsi"/>
              <w:bCs/>
              <w:sz w:val="24"/>
              <w:szCs w:val="24"/>
              <w:lang w:val="en-US"/>
            </w:rPr>
            <w:t>51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36</w:t>
          </w:r>
          <w:proofErr w:type="gramEnd"/>
          <w:r w:rsidR="001E4A32">
            <w:rPr>
              <w:rFonts w:asciiTheme="minorHAnsi" w:hAnsiTheme="minorHAnsi" w:cstheme="minorHAnsi"/>
              <w:bCs/>
              <w:sz w:val="24"/>
              <w:szCs w:val="24"/>
              <w:lang w:val="en-US"/>
            </w:rPr>
            <w:t xml:space="preserve"> % to 1,</w:t>
          </w:r>
          <w:r w:rsidRPr="001C77FE">
            <w:rPr>
              <w:rFonts w:asciiTheme="minorHAnsi" w:hAnsiTheme="minorHAnsi" w:cstheme="minorHAnsi"/>
              <w:bCs/>
              <w:sz w:val="24"/>
              <w:szCs w:val="24"/>
              <w:lang w:val="en-US"/>
            </w:rPr>
            <w:t>44 TWh compared to previous year.</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
              <w:bCs/>
              <w:sz w:val="24"/>
              <w:szCs w:val="24"/>
              <w:lang w:val="en-US"/>
            </w:rPr>
            <w:t>Day-</w:t>
          </w:r>
          <w:r>
            <w:rPr>
              <w:rFonts w:asciiTheme="minorHAnsi" w:hAnsiTheme="minorHAnsi" w:cstheme="minorHAnsi"/>
              <w:b/>
              <w:bCs/>
              <w:sz w:val="24"/>
              <w:szCs w:val="24"/>
              <w:lang w:val="en-US"/>
            </w:rPr>
            <w:t>A</w:t>
          </w:r>
          <w:r w:rsidRPr="001C77FE">
            <w:rPr>
              <w:rFonts w:asciiTheme="minorHAnsi" w:hAnsiTheme="minorHAnsi" w:cstheme="minorHAnsi"/>
              <w:b/>
              <w:bCs/>
              <w:sz w:val="24"/>
              <w:szCs w:val="24"/>
              <w:lang w:val="en-US"/>
            </w:rPr>
            <w:t>head Market and Balancing Market</w:t>
          </w:r>
        </w:p>
        <w:p w:rsidR="00BB3459" w:rsidRPr="001C77FE" w:rsidRDefault="00BB3459" w:rsidP="00BB3459">
          <w:pPr>
            <w:pStyle w:val="ListeParagraf"/>
            <w:spacing w:after="120" w:line="240" w:lineRule="auto"/>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In 2016, the </w:t>
          </w:r>
          <w:r>
            <w:rPr>
              <w:rFonts w:asciiTheme="minorHAnsi" w:hAnsiTheme="minorHAnsi" w:cstheme="minorHAnsi"/>
              <w:bCs/>
              <w:sz w:val="24"/>
              <w:szCs w:val="24"/>
              <w:lang w:val="en-US"/>
            </w:rPr>
            <w:t>Weighted</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A</w:t>
          </w:r>
          <w:r w:rsidRPr="001C77FE">
            <w:rPr>
              <w:rFonts w:asciiTheme="minorHAnsi" w:hAnsiTheme="minorHAnsi" w:cstheme="minorHAnsi"/>
              <w:bCs/>
              <w:sz w:val="24"/>
              <w:szCs w:val="24"/>
              <w:lang w:val="en-US"/>
            </w:rPr>
            <w:t xml:space="preserve">verage Market </w:t>
          </w:r>
          <w:r>
            <w:rPr>
              <w:rFonts w:asciiTheme="minorHAnsi" w:hAnsiTheme="minorHAnsi" w:cstheme="minorHAnsi"/>
              <w:bCs/>
              <w:sz w:val="24"/>
              <w:szCs w:val="24"/>
              <w:lang w:val="en-US"/>
            </w:rPr>
            <w:t xml:space="preserve">Clearing </w:t>
          </w:r>
          <w:r w:rsidRPr="001C77FE">
            <w:rPr>
              <w:rFonts w:asciiTheme="minorHAnsi" w:hAnsiTheme="minorHAnsi" w:cstheme="minorHAnsi"/>
              <w:bCs/>
              <w:sz w:val="24"/>
              <w:szCs w:val="24"/>
              <w:lang w:val="en-US"/>
            </w:rPr>
            <w:t>Price (M</w:t>
          </w:r>
          <w:r>
            <w:rPr>
              <w:rFonts w:asciiTheme="minorHAnsi" w:hAnsiTheme="minorHAnsi" w:cstheme="minorHAnsi"/>
              <w:bCs/>
              <w:sz w:val="24"/>
              <w:szCs w:val="24"/>
              <w:lang w:val="en-US"/>
            </w:rPr>
            <w:t>C</w:t>
          </w:r>
          <w:r w:rsidRPr="001C77FE">
            <w:rPr>
              <w:rFonts w:asciiTheme="minorHAnsi" w:hAnsiTheme="minorHAnsi" w:cstheme="minorHAnsi"/>
              <w:bCs/>
              <w:sz w:val="24"/>
              <w:szCs w:val="24"/>
              <w:lang w:val="en-US"/>
            </w:rPr>
            <w:t xml:space="preserve">P) </w:t>
          </w:r>
          <w:r>
            <w:rPr>
              <w:rFonts w:asciiTheme="minorHAnsi" w:hAnsiTheme="minorHAnsi" w:cstheme="minorHAnsi"/>
              <w:bCs/>
              <w:sz w:val="24"/>
              <w:szCs w:val="24"/>
              <w:lang w:val="en-US"/>
            </w:rPr>
            <w:t>was</w:t>
          </w:r>
          <w:r w:rsidR="001E4A32">
            <w:rPr>
              <w:rFonts w:asciiTheme="minorHAnsi" w:hAnsiTheme="minorHAnsi" w:cstheme="minorHAnsi"/>
              <w:bCs/>
              <w:sz w:val="24"/>
              <w:szCs w:val="24"/>
              <w:lang w:val="en-US"/>
            </w:rPr>
            <w:t xml:space="preserve"> 148</w:t>
          </w:r>
          <w:proofErr w:type="gramStart"/>
          <w:r w:rsidR="001E4A32">
            <w:rPr>
              <w:rFonts w:asciiTheme="minorHAnsi" w:hAnsiTheme="minorHAnsi" w:cstheme="minorHAnsi"/>
              <w:bCs/>
              <w:sz w:val="24"/>
              <w:szCs w:val="24"/>
              <w:lang w:val="en-US"/>
            </w:rPr>
            <w:t>,</w:t>
          </w:r>
          <w:r>
            <w:rPr>
              <w:rFonts w:asciiTheme="minorHAnsi" w:hAnsiTheme="minorHAnsi" w:cstheme="minorHAnsi"/>
              <w:bCs/>
              <w:sz w:val="24"/>
              <w:szCs w:val="24"/>
              <w:lang w:val="en-US"/>
            </w:rPr>
            <w:t>32</w:t>
          </w:r>
          <w:proofErr w:type="gramEnd"/>
          <w:r>
            <w:rPr>
              <w:rFonts w:asciiTheme="minorHAnsi" w:hAnsiTheme="minorHAnsi" w:cstheme="minorHAnsi"/>
              <w:bCs/>
              <w:sz w:val="24"/>
              <w:szCs w:val="24"/>
              <w:lang w:val="en-US"/>
            </w:rPr>
            <w:t xml:space="preserve"> TL/MWh, while the highest MCP</w:t>
          </w:r>
          <w:r w:rsidRPr="001C77FE">
            <w:rPr>
              <w:rFonts w:asciiTheme="minorHAnsi" w:hAnsiTheme="minorHAnsi" w:cstheme="minorHAnsi"/>
              <w:bCs/>
              <w:sz w:val="24"/>
              <w:szCs w:val="24"/>
              <w:lang w:val="en-US"/>
            </w:rPr>
            <w:t xml:space="preserve"> value</w:t>
          </w:r>
          <w:r>
            <w:rPr>
              <w:rFonts w:asciiTheme="minorHAnsi" w:hAnsiTheme="minorHAnsi" w:cstheme="minorHAnsi"/>
              <w:bCs/>
              <w:sz w:val="24"/>
              <w:szCs w:val="24"/>
              <w:lang w:val="en-US"/>
            </w:rPr>
            <w:t xml:space="preserve"> was</w:t>
          </w:r>
          <w:r w:rsidR="001E4A32">
            <w:rPr>
              <w:rFonts w:asciiTheme="minorHAnsi" w:hAnsiTheme="minorHAnsi" w:cstheme="minorHAnsi"/>
              <w:bCs/>
              <w:sz w:val="24"/>
              <w:szCs w:val="24"/>
              <w:lang w:val="en-US"/>
            </w:rPr>
            <w:t xml:space="preserve"> 1.899,</w:t>
          </w:r>
          <w:r w:rsidRPr="001C77FE">
            <w:rPr>
              <w:rFonts w:asciiTheme="minorHAnsi" w:hAnsiTheme="minorHAnsi" w:cstheme="minorHAnsi"/>
              <w:bCs/>
              <w:sz w:val="24"/>
              <w:szCs w:val="24"/>
              <w:lang w:val="en-US"/>
            </w:rPr>
            <w:t>99 TL/MWH (14:00 on 23 D</w:t>
          </w:r>
          <w:r>
            <w:rPr>
              <w:rFonts w:asciiTheme="minorHAnsi" w:hAnsiTheme="minorHAnsi" w:cstheme="minorHAnsi"/>
              <w:bCs/>
              <w:sz w:val="24"/>
              <w:szCs w:val="24"/>
              <w:lang w:val="en-US"/>
            </w:rPr>
            <w:t>ecember 2016) and the lowest MCP</w:t>
          </w:r>
          <w:r w:rsidRPr="001C77FE">
            <w:rPr>
              <w:rFonts w:asciiTheme="minorHAnsi" w:hAnsiTheme="minorHAnsi" w:cstheme="minorHAnsi"/>
              <w:bCs/>
              <w:sz w:val="24"/>
              <w:szCs w:val="24"/>
              <w:lang w:val="en-US"/>
            </w:rPr>
            <w:t xml:space="preserve"> value </w:t>
          </w:r>
          <w:r>
            <w:rPr>
              <w:rFonts w:asciiTheme="minorHAnsi" w:hAnsiTheme="minorHAnsi" w:cstheme="minorHAnsi"/>
              <w:bCs/>
              <w:sz w:val="24"/>
              <w:szCs w:val="24"/>
              <w:lang w:val="en-US"/>
            </w:rPr>
            <w:t>was</w:t>
          </w:r>
          <w:r w:rsidRPr="001C77FE">
            <w:rPr>
              <w:rFonts w:asciiTheme="minorHAnsi" w:hAnsiTheme="minorHAnsi" w:cstheme="minorHAnsi"/>
              <w:bCs/>
              <w:sz w:val="24"/>
              <w:szCs w:val="24"/>
              <w:lang w:val="en-US"/>
            </w:rPr>
            <w:t xml:space="preserve"> 0 TL/MWh.</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eastAsiaTheme="minorEastAsia" w:hAnsiTheme="minorHAnsi" w:cstheme="minorHAnsi"/>
              <w:sz w:val="24"/>
              <w:szCs w:val="24"/>
              <w:lang w:val="en-US"/>
            </w:rPr>
          </w:pPr>
          <w:r w:rsidRPr="001C77FE">
            <w:rPr>
              <w:rFonts w:asciiTheme="minorHAnsi" w:hAnsiTheme="minorHAnsi" w:cstheme="minorHAnsi"/>
              <w:bCs/>
              <w:sz w:val="24"/>
              <w:szCs w:val="24"/>
              <w:lang w:val="en-US"/>
            </w:rPr>
            <w:t xml:space="preserve">In 2016, the </w:t>
          </w:r>
          <w:r>
            <w:rPr>
              <w:rFonts w:asciiTheme="minorHAnsi" w:hAnsiTheme="minorHAnsi" w:cstheme="minorHAnsi"/>
              <w:bCs/>
              <w:sz w:val="24"/>
              <w:szCs w:val="24"/>
              <w:lang w:val="en-US"/>
            </w:rPr>
            <w:t>A</w:t>
          </w:r>
          <w:r w:rsidRPr="001C77FE">
            <w:rPr>
              <w:rFonts w:asciiTheme="minorHAnsi" w:hAnsiTheme="minorHAnsi" w:cstheme="minorHAnsi"/>
              <w:bCs/>
              <w:sz w:val="24"/>
              <w:szCs w:val="24"/>
              <w:lang w:val="en-US"/>
            </w:rPr>
            <w:t>verage Syst</w:t>
          </w:r>
          <w:r w:rsidR="001E4A32">
            <w:rPr>
              <w:rFonts w:asciiTheme="minorHAnsi" w:hAnsiTheme="minorHAnsi" w:cstheme="minorHAnsi"/>
              <w:bCs/>
              <w:sz w:val="24"/>
              <w:szCs w:val="24"/>
              <w:lang w:val="en-US"/>
            </w:rPr>
            <w:t>em Marginal Price (SMP) was 139</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80</w:t>
          </w:r>
          <w:proofErr w:type="gramEnd"/>
          <w:r w:rsidRPr="001C77FE">
            <w:rPr>
              <w:rFonts w:asciiTheme="minorHAnsi" w:hAnsiTheme="minorHAnsi" w:cstheme="minorHAnsi"/>
              <w:bCs/>
              <w:sz w:val="24"/>
              <w:szCs w:val="24"/>
              <w:lang w:val="en-US"/>
            </w:rPr>
            <w:t xml:space="preserve"> TL/MWh. </w:t>
          </w:r>
          <w:r w:rsidR="001E4A32">
            <w:rPr>
              <w:rFonts w:asciiTheme="minorHAnsi" w:hAnsiTheme="minorHAnsi" w:cstheme="minorHAnsi"/>
              <w:bCs/>
              <w:sz w:val="24"/>
              <w:szCs w:val="24"/>
              <w:lang w:val="en-US"/>
            </w:rPr>
            <w:t>The highest SMP value was 1.899,</w:t>
          </w:r>
          <w:r w:rsidRPr="001C77FE">
            <w:rPr>
              <w:rFonts w:asciiTheme="minorHAnsi" w:hAnsiTheme="minorHAnsi" w:cstheme="minorHAnsi"/>
              <w:bCs/>
              <w:sz w:val="24"/>
              <w:szCs w:val="24"/>
              <w:lang w:val="en-US"/>
            </w:rPr>
            <w:t>99 TL/MWh (14:00 on 23 December 2016) while the lowest SMP value was 0 TL/MWh.</w:t>
          </w:r>
        </w:p>
        <w:p w:rsidR="00BB3459" w:rsidRPr="001C77FE" w:rsidRDefault="00BB3459" w:rsidP="00BB3459">
          <w:pPr>
            <w:pStyle w:val="ListeParagraf"/>
            <w:spacing w:after="120" w:line="240" w:lineRule="auto"/>
            <w:ind w:left="1440"/>
            <w:jc w:val="both"/>
            <w:rPr>
              <w:rFonts w:asciiTheme="minorHAnsi" w:eastAsiaTheme="minorEastAsia"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eastAsiaTheme="minorEastAsia" w:hAnsiTheme="minorHAnsi" w:cstheme="minorHAnsi"/>
              <w:sz w:val="24"/>
              <w:szCs w:val="24"/>
              <w:lang w:val="en-US"/>
            </w:rPr>
            <w:t xml:space="preserve">In 2016, due to the </w:t>
          </w:r>
          <w:r w:rsidR="000E58F5">
            <w:rPr>
              <w:rFonts w:asciiTheme="minorHAnsi" w:eastAsiaTheme="minorEastAsia" w:hAnsiTheme="minorHAnsi" w:cstheme="minorHAnsi"/>
              <w:sz w:val="24"/>
              <w:szCs w:val="24"/>
              <w:lang w:val="en-US"/>
            </w:rPr>
            <w:t>orders</w:t>
          </w:r>
          <w:r w:rsidRPr="001C77FE">
            <w:rPr>
              <w:rFonts w:asciiTheme="minorHAnsi" w:eastAsiaTheme="minorEastAsia" w:hAnsiTheme="minorHAnsi" w:cstheme="minorHAnsi"/>
              <w:sz w:val="24"/>
              <w:szCs w:val="24"/>
              <w:lang w:val="en-US"/>
            </w:rPr>
            <w:t xml:space="preserve"> in the Balancing</w:t>
          </w:r>
          <w:r w:rsidR="000E58F5">
            <w:rPr>
              <w:rFonts w:asciiTheme="minorHAnsi" w:eastAsiaTheme="minorEastAsia" w:hAnsiTheme="minorHAnsi" w:cstheme="minorHAnsi"/>
              <w:sz w:val="24"/>
              <w:szCs w:val="24"/>
              <w:lang w:val="en-US"/>
            </w:rPr>
            <w:t xml:space="preserve"> Power</w:t>
          </w:r>
          <w:r w:rsidRPr="001C77FE">
            <w:rPr>
              <w:rFonts w:asciiTheme="minorHAnsi" w:eastAsiaTheme="minorEastAsia" w:hAnsiTheme="minorHAnsi" w:cstheme="minorHAnsi"/>
              <w:sz w:val="24"/>
              <w:szCs w:val="24"/>
              <w:lang w:val="en-US"/>
            </w:rPr>
            <w:t xml:space="preserve"> Ma</w:t>
          </w:r>
          <w:r w:rsidR="001E4A32">
            <w:rPr>
              <w:rFonts w:asciiTheme="minorHAnsi" w:eastAsiaTheme="minorEastAsia" w:hAnsiTheme="minorHAnsi" w:cstheme="minorHAnsi"/>
              <w:sz w:val="24"/>
              <w:szCs w:val="24"/>
              <w:lang w:val="en-US"/>
            </w:rPr>
            <w:t>rket, an additional cost of 878</w:t>
          </w:r>
          <w:proofErr w:type="gramStart"/>
          <w:r w:rsidR="001E4A32">
            <w:rPr>
              <w:rFonts w:asciiTheme="minorHAnsi" w:eastAsiaTheme="minorEastAsia" w:hAnsiTheme="minorHAnsi" w:cstheme="minorHAnsi"/>
              <w:sz w:val="24"/>
              <w:szCs w:val="24"/>
              <w:lang w:val="en-US"/>
            </w:rPr>
            <w:t>,</w:t>
          </w:r>
          <w:r w:rsidRPr="001C77FE">
            <w:rPr>
              <w:rFonts w:asciiTheme="minorHAnsi" w:eastAsiaTheme="minorEastAsia" w:hAnsiTheme="minorHAnsi" w:cstheme="minorHAnsi"/>
              <w:sz w:val="24"/>
              <w:szCs w:val="24"/>
              <w:lang w:val="en-US"/>
            </w:rPr>
            <w:t>62</w:t>
          </w:r>
          <w:proofErr w:type="gramEnd"/>
          <w:r w:rsidRPr="001C77FE">
            <w:rPr>
              <w:rFonts w:asciiTheme="minorHAnsi" w:eastAsiaTheme="minorEastAsia" w:hAnsiTheme="minorHAnsi" w:cstheme="minorHAnsi"/>
              <w:sz w:val="24"/>
              <w:szCs w:val="24"/>
              <w:lang w:val="en-US"/>
            </w:rPr>
            <w:t xml:space="preserve"> million TL was </w:t>
          </w:r>
          <w:r>
            <w:rPr>
              <w:rFonts w:asciiTheme="minorHAnsi" w:eastAsiaTheme="minorEastAsia" w:hAnsiTheme="minorHAnsi" w:cstheme="minorHAnsi"/>
              <w:sz w:val="24"/>
              <w:szCs w:val="24"/>
              <w:lang w:val="en-US"/>
            </w:rPr>
            <w:t>occured</w:t>
          </w:r>
          <w:r w:rsidRPr="001C77FE">
            <w:rPr>
              <w:rFonts w:asciiTheme="minorHAnsi" w:eastAsiaTheme="minorEastAsia" w:hAnsiTheme="minorHAnsi" w:cstheme="minorHAnsi"/>
              <w:sz w:val="24"/>
              <w:szCs w:val="24"/>
              <w:lang w:val="en-US"/>
            </w:rPr>
            <w:t xml:space="preserve"> in the electricity market. </w:t>
          </w: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RES Support Mechanism</w:t>
          </w:r>
        </w:p>
        <w:p w:rsidR="00BB3459" w:rsidRPr="001C77FE" w:rsidRDefault="00BB3459" w:rsidP="00BB3459">
          <w:pPr>
            <w:pStyle w:val="ListeParagraf"/>
            <w:spacing w:after="120" w:line="240" w:lineRule="auto"/>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eastAsiaTheme="minorEastAsia" w:hAnsiTheme="minorHAnsi" w:cstheme="minorHAnsi"/>
              <w:sz w:val="24"/>
              <w:szCs w:val="24"/>
              <w:lang w:val="en-US"/>
            </w:rPr>
            <w:t xml:space="preserve">In 2016, the number of participants benefiting from the Renewable Energy Resources Support Mechanism reached to 556. The installed capacity of these participants </w:t>
          </w:r>
          <w:r>
            <w:rPr>
              <w:rFonts w:asciiTheme="minorHAnsi" w:eastAsiaTheme="minorEastAsia" w:hAnsiTheme="minorHAnsi" w:cstheme="minorHAnsi"/>
              <w:sz w:val="24"/>
              <w:szCs w:val="24"/>
              <w:lang w:val="en-US"/>
            </w:rPr>
            <w:t>was</w:t>
          </w:r>
          <w:r w:rsidRPr="001C77FE">
            <w:rPr>
              <w:rFonts w:asciiTheme="minorHAnsi" w:eastAsiaTheme="minorEastAsia" w:hAnsiTheme="minorHAnsi" w:cstheme="minorHAnsi"/>
              <w:sz w:val="24"/>
              <w:szCs w:val="24"/>
              <w:lang w:val="en-US"/>
            </w:rPr>
            <w:t xml:space="preserve"> 15.083 MW.</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The </w:t>
          </w:r>
          <w:r>
            <w:rPr>
              <w:rFonts w:asciiTheme="minorHAnsi" w:hAnsiTheme="minorHAnsi" w:cstheme="minorHAnsi"/>
              <w:bCs/>
              <w:sz w:val="24"/>
              <w:szCs w:val="24"/>
              <w:lang w:val="en-US"/>
            </w:rPr>
            <w:t>electricity generation</w:t>
          </w:r>
          <w:r w:rsidRPr="001C77FE">
            <w:rPr>
              <w:rFonts w:asciiTheme="minorHAnsi" w:hAnsiTheme="minorHAnsi" w:cstheme="minorHAnsi"/>
              <w:bCs/>
              <w:sz w:val="24"/>
              <w:szCs w:val="24"/>
              <w:lang w:val="en-US"/>
            </w:rPr>
            <w:t xml:space="preserve"> of RES Suppor</w:t>
          </w:r>
          <w:r w:rsidR="001E4A32">
            <w:rPr>
              <w:rFonts w:asciiTheme="minorHAnsi" w:hAnsiTheme="minorHAnsi" w:cstheme="minorHAnsi"/>
              <w:bCs/>
              <w:sz w:val="24"/>
              <w:szCs w:val="24"/>
              <w:lang w:val="en-US"/>
            </w:rPr>
            <w:t>t Mechanism participants was 44</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69</w:t>
          </w:r>
          <w:proofErr w:type="gramEnd"/>
          <w:r w:rsidRPr="001C77FE">
            <w:rPr>
              <w:rFonts w:asciiTheme="minorHAnsi" w:hAnsiTheme="minorHAnsi" w:cstheme="minorHAnsi"/>
              <w:bCs/>
              <w:sz w:val="24"/>
              <w:szCs w:val="24"/>
              <w:lang w:val="en-US"/>
            </w:rPr>
            <w:t xml:space="preserve"> TWh in 2016, increasing by 250</w:t>
          </w:r>
          <w:r w:rsidR="001E4A32">
            <w:rPr>
              <w:rFonts w:asciiTheme="minorHAnsi" w:hAnsiTheme="minorHAnsi" w:cstheme="minorHAnsi"/>
              <w:bCs/>
              <w:sz w:val="24"/>
              <w:szCs w:val="24"/>
              <w:lang w:val="en-US"/>
            </w:rPr>
            <w:t xml:space="preserve"> % compared to 2015. 57</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10</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 of this amount </w:t>
          </w:r>
          <w:r w:rsidR="001E4A32">
            <w:rPr>
              <w:rFonts w:asciiTheme="minorHAnsi" w:hAnsiTheme="minorHAnsi" w:cstheme="minorHAnsi"/>
              <w:bCs/>
              <w:sz w:val="24"/>
              <w:szCs w:val="24"/>
              <w:lang w:val="en-US"/>
            </w:rPr>
            <w:t>was obtained from hydraulic, 31,</w:t>
          </w:r>
          <w:r w:rsidRPr="001C77FE">
            <w:rPr>
              <w:rFonts w:asciiTheme="minorHAnsi" w:hAnsiTheme="minorHAnsi" w:cstheme="minorHAnsi"/>
              <w:bCs/>
              <w:sz w:val="24"/>
              <w:szCs w:val="24"/>
              <w:lang w:val="en-US"/>
            </w:rPr>
            <w:t>69</w:t>
          </w:r>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from wind and the rest was obtained from geothermal and biomass.</w:t>
          </w: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t>Market Openness</w:t>
          </w:r>
        </w:p>
        <w:p w:rsidR="00BB3459" w:rsidRPr="001C77FE" w:rsidRDefault="00BB3459" w:rsidP="00BB3459">
          <w:pPr>
            <w:pStyle w:val="ListeParagraf"/>
            <w:spacing w:after="120" w:line="240" w:lineRule="auto"/>
            <w:jc w:val="both"/>
            <w:rPr>
              <w:rFonts w:asciiTheme="minorHAnsi" w:hAnsiTheme="minorHAnsi" w:cstheme="minorHAnsi"/>
              <w:b/>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Pr>
              <w:rFonts w:asciiTheme="minorHAnsi" w:hAnsiTheme="minorHAnsi" w:cstheme="minorHAnsi"/>
              <w:bCs/>
              <w:sz w:val="24"/>
              <w:szCs w:val="24"/>
              <w:lang w:val="en-US"/>
            </w:rPr>
            <w:t>In</w:t>
          </w:r>
          <w:r w:rsidRPr="001C77FE">
            <w:rPr>
              <w:rFonts w:asciiTheme="minorHAnsi" w:hAnsiTheme="minorHAnsi" w:cstheme="minorHAnsi"/>
              <w:bCs/>
              <w:sz w:val="24"/>
              <w:szCs w:val="24"/>
              <w:lang w:val="en-US"/>
            </w:rPr>
            <w:t xml:space="preserve"> 2016</w:t>
          </w:r>
          <w:r>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 xml:space="preserve"> </w:t>
          </w:r>
          <w:r>
            <w:rPr>
              <w:rFonts w:asciiTheme="minorHAnsi" w:hAnsiTheme="minorHAnsi" w:cstheme="minorHAnsi"/>
              <w:bCs/>
              <w:sz w:val="24"/>
              <w:szCs w:val="24"/>
              <w:lang w:val="en-US"/>
            </w:rPr>
            <w:t>t</w:t>
          </w:r>
          <w:r w:rsidRPr="001C77FE">
            <w:rPr>
              <w:rFonts w:asciiTheme="minorHAnsi" w:hAnsiTheme="minorHAnsi" w:cstheme="minorHAnsi"/>
              <w:bCs/>
              <w:sz w:val="24"/>
              <w:szCs w:val="24"/>
              <w:lang w:val="en-US"/>
            </w:rPr>
            <w:t>he eligible consumer limit was set at 3600 kWh and the theoretical market openness rate for d</w:t>
          </w:r>
          <w:r w:rsidR="001E4A32">
            <w:rPr>
              <w:rFonts w:asciiTheme="minorHAnsi" w:hAnsiTheme="minorHAnsi" w:cstheme="minorHAnsi"/>
              <w:bCs/>
              <w:sz w:val="24"/>
              <w:szCs w:val="24"/>
              <w:lang w:val="en-US"/>
            </w:rPr>
            <w:t>emand side was calculated as 85</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8</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Eligible consume</w:t>
          </w:r>
          <w:r w:rsidR="001E4A32">
            <w:rPr>
              <w:rFonts w:asciiTheme="minorHAnsi" w:hAnsiTheme="minorHAnsi" w:cstheme="minorHAnsi"/>
              <w:bCs/>
              <w:sz w:val="24"/>
              <w:szCs w:val="24"/>
              <w:lang w:val="en-US"/>
            </w:rPr>
            <w:t>rs’ consumption in 2016 was 131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23</w:t>
          </w:r>
          <w:proofErr w:type="gramEnd"/>
          <w:r w:rsidRPr="001C77FE">
            <w:rPr>
              <w:rFonts w:asciiTheme="minorHAnsi" w:hAnsiTheme="minorHAnsi" w:cstheme="minorHAnsi"/>
              <w:bCs/>
              <w:sz w:val="24"/>
              <w:szCs w:val="24"/>
              <w:lang w:val="en-US"/>
            </w:rPr>
            <w:t xml:space="preserve"> TWh. This proportion corresponds to approximately 61.8% of total invoiced consumption. </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By the end of 2016, the number of eligible consumers reached 2 million 635 thousand</w:t>
          </w:r>
          <w:r>
            <w:rPr>
              <w:rFonts w:asciiTheme="minorHAnsi" w:hAnsiTheme="minorHAnsi" w:cstheme="minorHAnsi"/>
              <w:bCs/>
              <w:sz w:val="24"/>
              <w:szCs w:val="24"/>
              <w:lang w:val="en-US"/>
            </w:rPr>
            <w:t>s</w:t>
          </w:r>
          <w:r w:rsidRPr="001C77FE">
            <w:rPr>
              <w:rFonts w:asciiTheme="minorHAnsi" w:hAnsiTheme="minorHAnsi" w:cstheme="minorHAnsi"/>
              <w:bCs/>
              <w:sz w:val="24"/>
              <w:szCs w:val="24"/>
              <w:lang w:val="en-US"/>
            </w:rPr>
            <w:t xml:space="preserve">. This number corresponds to </w:t>
          </w:r>
          <w:r w:rsidR="001E4A32">
            <w:rPr>
              <w:rFonts w:asciiTheme="minorHAnsi" w:hAnsiTheme="minorHAnsi" w:cstheme="minorHAnsi"/>
              <w:bCs/>
              <w:sz w:val="24"/>
              <w:szCs w:val="24"/>
              <w:lang w:val="en-US"/>
            </w:rPr>
            <w:t>6</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42</w:t>
          </w:r>
          <w:proofErr w:type="gramEnd"/>
          <w:r w:rsidR="001E4A32">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of the total number of consumers.</w:t>
          </w: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ind w:left="1440"/>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 xml:space="preserve"> </w:t>
          </w:r>
        </w:p>
        <w:p w:rsidR="00BB3459" w:rsidRPr="001C77FE" w:rsidRDefault="00BB3459" w:rsidP="00BB3459">
          <w:pPr>
            <w:pStyle w:val="ListeParagraf"/>
            <w:rPr>
              <w:rFonts w:asciiTheme="minorHAnsi" w:hAnsiTheme="minorHAnsi" w:cstheme="minorHAnsi"/>
              <w:bCs/>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sz w:val="24"/>
              <w:szCs w:val="24"/>
              <w:lang w:val="en-US"/>
            </w:rPr>
          </w:pPr>
          <w:r w:rsidRPr="001C77FE">
            <w:rPr>
              <w:rFonts w:asciiTheme="minorHAnsi" w:hAnsiTheme="minorHAnsi" w:cstheme="minorHAnsi"/>
              <w:b/>
              <w:sz w:val="24"/>
              <w:szCs w:val="24"/>
              <w:lang w:val="en-US"/>
            </w:rPr>
            <w:t>Transmission</w:t>
          </w:r>
        </w:p>
        <w:p w:rsidR="00BB3459" w:rsidRPr="001C77FE" w:rsidRDefault="00BB3459" w:rsidP="00BB3459">
          <w:pPr>
            <w:pStyle w:val="ListeParagraf"/>
            <w:spacing w:after="120" w:line="240" w:lineRule="auto"/>
            <w:jc w:val="both"/>
            <w:rPr>
              <w:rFonts w:asciiTheme="minorHAnsi" w:hAnsiTheme="minorHAnsi" w:cstheme="minorHAnsi"/>
              <w:b/>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Pr>
              <w:rFonts w:asciiTheme="minorHAnsi" w:hAnsiTheme="minorHAnsi" w:cstheme="minorHAnsi"/>
              <w:sz w:val="24"/>
              <w:szCs w:val="24"/>
              <w:lang w:val="en-US"/>
            </w:rPr>
            <w:t>By</w:t>
          </w:r>
          <w:r w:rsidRPr="001C77FE">
            <w:rPr>
              <w:rFonts w:asciiTheme="minorHAnsi" w:hAnsiTheme="minorHAnsi" w:cstheme="minorHAnsi"/>
              <w:sz w:val="24"/>
              <w:szCs w:val="24"/>
              <w:lang w:val="en-US"/>
            </w:rPr>
            <w:t xml:space="preserve"> the end of 2016, there </w:t>
          </w:r>
          <w:r>
            <w:rPr>
              <w:rFonts w:asciiTheme="minorHAnsi" w:hAnsiTheme="minorHAnsi" w:cstheme="minorHAnsi"/>
              <w:sz w:val="24"/>
              <w:szCs w:val="24"/>
              <w:lang w:val="en-US"/>
            </w:rPr>
            <w:t>were</w:t>
          </w:r>
          <w:r w:rsidRPr="001C77FE">
            <w:rPr>
              <w:rFonts w:asciiTheme="minorHAnsi" w:hAnsiTheme="minorHAnsi" w:cstheme="minorHAnsi"/>
              <w:sz w:val="24"/>
              <w:szCs w:val="24"/>
              <w:lang w:val="en-US"/>
            </w:rPr>
            <w:t xml:space="preserve"> 997 </w:t>
          </w:r>
          <w:r>
            <w:rPr>
              <w:rFonts w:asciiTheme="minorHAnsi" w:hAnsiTheme="minorHAnsi" w:cstheme="minorHAnsi"/>
              <w:sz w:val="24"/>
              <w:szCs w:val="24"/>
              <w:lang w:val="en-US"/>
            </w:rPr>
            <w:t>tran</w:t>
          </w:r>
          <w:r w:rsidRPr="001C77FE">
            <w:rPr>
              <w:rFonts w:asciiTheme="minorHAnsi" w:hAnsiTheme="minorHAnsi" w:cstheme="minorHAnsi"/>
              <w:sz w:val="24"/>
              <w:szCs w:val="24"/>
              <w:lang w:val="en-US"/>
            </w:rPr>
            <w:t>s</w:t>
          </w:r>
          <w:r>
            <w:rPr>
              <w:rFonts w:asciiTheme="minorHAnsi" w:hAnsiTheme="minorHAnsi" w:cstheme="minorHAnsi"/>
              <w:sz w:val="24"/>
              <w:szCs w:val="24"/>
              <w:lang w:val="en-US"/>
            </w:rPr>
            <w:t>former centers</w:t>
          </w:r>
          <w:r w:rsidRPr="001C77FE">
            <w:rPr>
              <w:rFonts w:asciiTheme="minorHAnsi" w:hAnsiTheme="minorHAnsi" w:cstheme="minorHAnsi"/>
              <w:sz w:val="24"/>
              <w:szCs w:val="24"/>
              <w:lang w:val="en-US"/>
            </w:rPr>
            <w:t xml:space="preserve"> in the transmission system and 2038 </w:t>
          </w:r>
          <w:r>
            <w:rPr>
              <w:rFonts w:asciiTheme="minorHAnsi" w:hAnsiTheme="minorHAnsi" w:cstheme="minorHAnsi"/>
              <w:sz w:val="24"/>
              <w:szCs w:val="24"/>
              <w:lang w:val="en-US"/>
            </w:rPr>
            <w:t>tran</w:t>
          </w:r>
          <w:r w:rsidRPr="001C77FE">
            <w:rPr>
              <w:rFonts w:asciiTheme="minorHAnsi" w:hAnsiTheme="minorHAnsi" w:cstheme="minorHAnsi"/>
              <w:sz w:val="24"/>
              <w:szCs w:val="24"/>
              <w:lang w:val="en-US"/>
            </w:rPr>
            <w:t>s</w:t>
          </w:r>
          <w:r>
            <w:rPr>
              <w:rFonts w:asciiTheme="minorHAnsi" w:hAnsiTheme="minorHAnsi" w:cstheme="minorHAnsi"/>
              <w:sz w:val="24"/>
              <w:szCs w:val="24"/>
              <w:lang w:val="en-US"/>
            </w:rPr>
            <w:t>formers</w:t>
          </w:r>
          <w:r w:rsidRPr="001C77FE">
            <w:rPr>
              <w:rFonts w:asciiTheme="minorHAnsi" w:hAnsiTheme="minorHAnsi" w:cstheme="minorHAnsi"/>
              <w:sz w:val="24"/>
              <w:szCs w:val="24"/>
              <w:lang w:val="en-US"/>
            </w:rPr>
            <w:t xml:space="preserve"> with 180.485 MVA </w:t>
          </w:r>
          <w:proofErr w:type="gramStart"/>
          <w:r w:rsidRPr="001C77FE">
            <w:rPr>
              <w:rFonts w:asciiTheme="minorHAnsi" w:hAnsiTheme="minorHAnsi" w:cstheme="minorHAnsi"/>
              <w:sz w:val="24"/>
              <w:szCs w:val="24"/>
              <w:lang w:val="en-US"/>
            </w:rPr>
            <w:t>capacit</w:t>
          </w:r>
          <w:r>
            <w:rPr>
              <w:rFonts w:asciiTheme="minorHAnsi" w:hAnsiTheme="minorHAnsi" w:cstheme="minorHAnsi"/>
              <w:sz w:val="24"/>
              <w:szCs w:val="24"/>
              <w:lang w:val="en-US"/>
            </w:rPr>
            <w:t>y</w:t>
          </w:r>
          <w:proofErr w:type="gramEnd"/>
          <w:r w:rsidRPr="001C77FE">
            <w:rPr>
              <w:rFonts w:asciiTheme="minorHAnsi" w:hAnsiTheme="minorHAnsi" w:cstheme="minorHAnsi"/>
              <w:sz w:val="24"/>
              <w:szCs w:val="24"/>
              <w:lang w:val="en-US"/>
            </w:rPr>
            <w:t>.</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By the end of 2016, the</w:t>
          </w:r>
          <w:r>
            <w:rPr>
              <w:rFonts w:asciiTheme="minorHAnsi" w:hAnsiTheme="minorHAnsi" w:cstheme="minorHAnsi"/>
              <w:sz w:val="24"/>
              <w:szCs w:val="24"/>
              <w:lang w:val="en-US"/>
            </w:rPr>
            <w:t xml:space="preserve"> length of </w:t>
          </w:r>
          <w:r w:rsidRPr="001C77FE">
            <w:rPr>
              <w:rFonts w:asciiTheme="minorHAnsi" w:hAnsiTheme="minorHAnsi" w:cstheme="minorHAnsi"/>
              <w:sz w:val="24"/>
              <w:szCs w:val="24"/>
              <w:lang w:val="en-US"/>
            </w:rPr>
            <w:t xml:space="preserve">transmission lines </w:t>
          </w:r>
          <w:r>
            <w:rPr>
              <w:rFonts w:asciiTheme="minorHAnsi" w:hAnsiTheme="minorHAnsi" w:cstheme="minorHAnsi"/>
              <w:sz w:val="24"/>
              <w:szCs w:val="24"/>
              <w:lang w:val="en-US"/>
            </w:rPr>
            <w:t>were</w:t>
          </w:r>
          <w:r w:rsidRPr="001C77FE">
            <w:rPr>
              <w:rFonts w:asciiTheme="minorHAnsi" w:hAnsiTheme="minorHAnsi" w:cstheme="minorHAnsi"/>
              <w:sz w:val="24"/>
              <w:szCs w:val="24"/>
              <w:lang w:val="en-US"/>
            </w:rPr>
            <w:t xml:space="preserve"> 61.269 km. </w:t>
          </w:r>
        </w:p>
        <w:p w:rsidR="00BB3459" w:rsidRPr="001C77FE" w:rsidRDefault="00BB3459" w:rsidP="00BB3459">
          <w:pPr>
            <w:pStyle w:val="ListeParagraf"/>
            <w:rPr>
              <w:rFonts w:asciiTheme="minorHAnsi" w:hAnsiTheme="minorHAnsi" w:cstheme="minorHAnsi"/>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bCs/>
              <w:sz w:val="24"/>
              <w:szCs w:val="24"/>
              <w:lang w:val="en-US"/>
            </w:rPr>
            <w:t xml:space="preserve">In 2016, </w:t>
          </w:r>
          <w:r>
            <w:rPr>
              <w:rFonts w:asciiTheme="minorHAnsi" w:hAnsiTheme="minorHAnsi" w:cstheme="minorHAnsi"/>
              <w:bCs/>
              <w:sz w:val="24"/>
              <w:szCs w:val="24"/>
              <w:lang w:val="en-US"/>
            </w:rPr>
            <w:t>total investment of</w:t>
          </w:r>
          <w:r w:rsidRPr="001C77FE">
            <w:rPr>
              <w:rFonts w:asciiTheme="minorHAnsi" w:hAnsiTheme="minorHAnsi" w:cstheme="minorHAnsi"/>
              <w:bCs/>
              <w:sz w:val="24"/>
              <w:szCs w:val="24"/>
              <w:lang w:val="en-US"/>
            </w:rPr>
            <w:t xml:space="preserve"> the transmission company</w:t>
          </w:r>
          <w:r>
            <w:rPr>
              <w:rFonts w:asciiTheme="minorHAnsi" w:hAnsiTheme="minorHAnsi" w:cstheme="minorHAnsi"/>
              <w:bCs/>
              <w:sz w:val="24"/>
              <w:szCs w:val="24"/>
              <w:lang w:val="en-US"/>
            </w:rPr>
            <w:t xml:space="preserve"> </w:t>
          </w:r>
          <w:r w:rsidRPr="001C77FE">
            <w:rPr>
              <w:rFonts w:asciiTheme="minorHAnsi" w:hAnsiTheme="minorHAnsi" w:cstheme="minorHAnsi"/>
              <w:bCs/>
              <w:sz w:val="24"/>
              <w:szCs w:val="24"/>
              <w:lang w:val="en-US"/>
            </w:rPr>
            <w:t xml:space="preserve">was </w:t>
          </w:r>
          <w:r w:rsidR="001E4A32">
            <w:rPr>
              <w:rFonts w:asciiTheme="minorHAnsi" w:hAnsiTheme="minorHAnsi" w:cstheme="minorHAnsi"/>
              <w:bCs/>
              <w:sz w:val="24"/>
              <w:szCs w:val="24"/>
              <w:lang w:val="en-US"/>
            </w:rPr>
            <w:t>1</w:t>
          </w:r>
          <w:proofErr w:type="gramStart"/>
          <w:r w:rsidR="001E4A32">
            <w:rPr>
              <w:rFonts w:asciiTheme="minorHAnsi" w:hAnsiTheme="minorHAnsi" w:cstheme="minorHAnsi"/>
              <w:bCs/>
              <w:sz w:val="24"/>
              <w:szCs w:val="24"/>
              <w:lang w:val="en-US"/>
            </w:rPr>
            <w:t>,</w:t>
          </w:r>
          <w:r>
            <w:rPr>
              <w:rFonts w:asciiTheme="minorHAnsi" w:hAnsiTheme="minorHAnsi" w:cstheme="minorHAnsi"/>
              <w:bCs/>
              <w:sz w:val="24"/>
              <w:szCs w:val="24"/>
              <w:lang w:val="en-US"/>
            </w:rPr>
            <w:t>9</w:t>
          </w:r>
          <w:proofErr w:type="gramEnd"/>
          <w:r>
            <w:rPr>
              <w:rFonts w:asciiTheme="minorHAnsi" w:hAnsiTheme="minorHAnsi" w:cstheme="minorHAnsi"/>
              <w:bCs/>
              <w:sz w:val="24"/>
              <w:szCs w:val="24"/>
              <w:lang w:val="en-US"/>
            </w:rPr>
            <w:t xml:space="preserve"> billion TL.</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In 2016, t</w:t>
          </w:r>
          <w:r w:rsidR="001E4A32">
            <w:rPr>
              <w:rFonts w:asciiTheme="minorHAnsi" w:hAnsiTheme="minorHAnsi" w:cstheme="minorHAnsi"/>
              <w:sz w:val="24"/>
              <w:szCs w:val="24"/>
              <w:lang w:val="en-US"/>
            </w:rPr>
            <w:t>he transmission loss rate was 2</w:t>
          </w:r>
          <w:proofErr w:type="gramStart"/>
          <w:r w:rsidR="001E4A32">
            <w:rPr>
              <w:rFonts w:asciiTheme="minorHAnsi" w:hAnsiTheme="minorHAnsi" w:cstheme="minorHAnsi"/>
              <w:sz w:val="24"/>
              <w:szCs w:val="24"/>
              <w:lang w:val="en-US"/>
            </w:rPr>
            <w:t>,</w:t>
          </w:r>
          <w:r w:rsidRPr="001C77FE">
            <w:rPr>
              <w:rFonts w:asciiTheme="minorHAnsi" w:hAnsiTheme="minorHAnsi" w:cstheme="minorHAnsi"/>
              <w:sz w:val="24"/>
              <w:szCs w:val="24"/>
              <w:lang w:val="en-US"/>
            </w:rPr>
            <w:t>23</w:t>
          </w:r>
          <w:proofErr w:type="gramEnd"/>
          <w:r w:rsidR="001E4A32">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 </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0"/>
              <w:numId w:val="20"/>
            </w:numPr>
            <w:spacing w:after="120" w:line="240" w:lineRule="auto"/>
            <w:jc w:val="both"/>
            <w:rPr>
              <w:rFonts w:asciiTheme="minorHAnsi" w:hAnsiTheme="minorHAnsi" w:cstheme="minorHAnsi"/>
              <w:b/>
              <w:sz w:val="24"/>
              <w:szCs w:val="24"/>
              <w:lang w:val="en-US"/>
            </w:rPr>
          </w:pPr>
          <w:r w:rsidRPr="001C77FE">
            <w:rPr>
              <w:rFonts w:asciiTheme="minorHAnsi" w:hAnsiTheme="minorHAnsi" w:cstheme="minorHAnsi"/>
              <w:b/>
              <w:sz w:val="24"/>
              <w:szCs w:val="24"/>
              <w:lang w:val="en-US"/>
            </w:rPr>
            <w:t>Distribution</w:t>
          </w:r>
        </w:p>
        <w:p w:rsidR="00BB3459" w:rsidRPr="001C77FE" w:rsidRDefault="00BB3459" w:rsidP="00BB3459">
          <w:pPr>
            <w:pStyle w:val="ListeParagraf"/>
            <w:spacing w:after="120" w:line="240" w:lineRule="auto"/>
            <w:jc w:val="both"/>
            <w:rPr>
              <w:rFonts w:asciiTheme="minorHAnsi"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sidRPr="001C77FE">
            <w:rPr>
              <w:rFonts w:asciiTheme="minorHAnsi" w:hAnsiTheme="minorHAnsi" w:cstheme="minorHAnsi"/>
              <w:bCs/>
              <w:sz w:val="24"/>
              <w:szCs w:val="24"/>
              <w:lang w:val="en-US"/>
            </w:rPr>
            <w:t>By the end of 2016, the number of consumers using</w:t>
          </w:r>
          <w:r w:rsidR="001E4A32">
            <w:rPr>
              <w:rFonts w:asciiTheme="minorHAnsi" w:hAnsiTheme="minorHAnsi" w:cstheme="minorHAnsi"/>
              <w:bCs/>
              <w:sz w:val="24"/>
              <w:szCs w:val="24"/>
              <w:lang w:val="en-US"/>
            </w:rPr>
            <w:t xml:space="preserve"> the distribution system was 41</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06</w:t>
          </w:r>
          <w:proofErr w:type="gramEnd"/>
          <w:r w:rsidRPr="001C77FE">
            <w:rPr>
              <w:rFonts w:asciiTheme="minorHAnsi" w:hAnsiTheme="minorHAnsi" w:cstheme="minorHAnsi"/>
              <w:bCs/>
              <w:sz w:val="24"/>
              <w:szCs w:val="24"/>
              <w:lang w:val="en-US"/>
            </w:rPr>
            <w:t xml:space="preserve"> million</w:t>
          </w:r>
          <w:r>
            <w:rPr>
              <w:rFonts w:asciiTheme="minorHAnsi" w:hAnsiTheme="minorHAnsi" w:cstheme="minorHAnsi"/>
              <w:bCs/>
              <w:sz w:val="24"/>
              <w:szCs w:val="24"/>
              <w:lang w:val="en-US"/>
            </w:rPr>
            <w:t>s</w:t>
          </w:r>
          <w:r w:rsidRPr="001C77FE">
            <w:rPr>
              <w:rFonts w:asciiTheme="minorHAnsi" w:hAnsiTheme="minorHAnsi" w:cstheme="minorHAnsi"/>
              <w:bCs/>
              <w:sz w:val="24"/>
              <w:szCs w:val="24"/>
              <w:lang w:val="en-US"/>
            </w:rPr>
            <w:t>. The regions with the highest number</w:t>
          </w:r>
          <w:r>
            <w:rPr>
              <w:rFonts w:asciiTheme="minorHAnsi" w:hAnsiTheme="minorHAnsi" w:cstheme="minorHAnsi"/>
              <w:bCs/>
              <w:sz w:val="24"/>
              <w:szCs w:val="24"/>
              <w:lang w:val="en-US"/>
            </w:rPr>
            <w:t xml:space="preserve"> of consumers were the Boğaziçi</w:t>
          </w:r>
          <w:r w:rsidR="001E4A32">
            <w:rPr>
              <w:rFonts w:asciiTheme="minorHAnsi" w:hAnsiTheme="minorHAnsi" w:cstheme="minorHAnsi"/>
              <w:bCs/>
              <w:sz w:val="24"/>
              <w:szCs w:val="24"/>
              <w:lang w:val="en-US"/>
            </w:rPr>
            <w:t xml:space="preserve"> with 4</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87</w:t>
          </w:r>
          <w:proofErr w:type="gramEnd"/>
          <w:r w:rsidRPr="001C77FE">
            <w:rPr>
              <w:rFonts w:asciiTheme="minorHAnsi" w:hAnsiTheme="minorHAnsi" w:cstheme="minorHAnsi"/>
              <w:bCs/>
              <w:sz w:val="24"/>
              <w:szCs w:val="24"/>
              <w:lang w:val="en-US"/>
            </w:rPr>
            <w:t xml:space="preserve"> million</w:t>
          </w:r>
          <w:r>
            <w:rPr>
              <w:rFonts w:asciiTheme="minorHAnsi" w:hAnsiTheme="minorHAnsi" w:cstheme="minorHAnsi"/>
              <w:bCs/>
              <w:sz w:val="24"/>
              <w:szCs w:val="24"/>
              <w:lang w:val="en-US"/>
            </w:rPr>
            <w:t>s</w:t>
          </w:r>
          <w:r w:rsidRPr="001C77FE">
            <w:rPr>
              <w:rFonts w:asciiTheme="minorHAnsi" w:hAnsiTheme="minorHAnsi" w:cstheme="minorHAnsi"/>
              <w:bCs/>
              <w:sz w:val="24"/>
              <w:szCs w:val="24"/>
              <w:lang w:val="en-US"/>
            </w:rPr>
            <w:t xml:space="preserve"> and </w:t>
          </w:r>
          <w:r>
            <w:rPr>
              <w:rFonts w:asciiTheme="minorHAnsi" w:hAnsiTheme="minorHAnsi" w:cstheme="minorHAnsi"/>
              <w:bCs/>
              <w:sz w:val="24"/>
              <w:szCs w:val="24"/>
              <w:lang w:val="en-US"/>
            </w:rPr>
            <w:t>the Başkent</w:t>
          </w:r>
          <w:r w:rsidR="001E4A32">
            <w:rPr>
              <w:rFonts w:asciiTheme="minorHAnsi" w:hAnsiTheme="minorHAnsi" w:cstheme="minorHAnsi"/>
              <w:bCs/>
              <w:sz w:val="24"/>
              <w:szCs w:val="24"/>
              <w:lang w:val="en-US"/>
            </w:rPr>
            <w:t xml:space="preserve"> with 4,</w:t>
          </w:r>
          <w:r w:rsidRPr="001C77FE">
            <w:rPr>
              <w:rFonts w:asciiTheme="minorHAnsi" w:hAnsiTheme="minorHAnsi" w:cstheme="minorHAnsi"/>
              <w:bCs/>
              <w:sz w:val="24"/>
              <w:szCs w:val="24"/>
              <w:lang w:val="en-US"/>
            </w:rPr>
            <w:t>1 million</w:t>
          </w:r>
          <w:r>
            <w:rPr>
              <w:rFonts w:asciiTheme="minorHAnsi" w:hAnsiTheme="minorHAnsi" w:cstheme="minorHAnsi"/>
              <w:bCs/>
              <w:sz w:val="24"/>
              <w:szCs w:val="24"/>
              <w:lang w:val="en-US"/>
            </w:rPr>
            <w:t>s</w:t>
          </w:r>
          <w:r w:rsidRPr="001C77FE">
            <w:rPr>
              <w:rFonts w:asciiTheme="minorHAnsi" w:hAnsiTheme="minorHAnsi" w:cstheme="minorHAnsi"/>
              <w:bCs/>
              <w:sz w:val="24"/>
              <w:szCs w:val="24"/>
              <w:lang w:val="en-US"/>
            </w:rPr>
            <w:t>.</w:t>
          </w:r>
        </w:p>
        <w:p w:rsidR="00BB3459" w:rsidRPr="001C77FE" w:rsidRDefault="00BB3459" w:rsidP="00BB3459">
          <w:pPr>
            <w:pStyle w:val="ListeParagraf"/>
            <w:spacing w:after="120" w:line="240" w:lineRule="auto"/>
            <w:ind w:left="1440"/>
            <w:jc w:val="both"/>
            <w:rPr>
              <w:rFonts w:asciiTheme="minorHAnsi" w:hAnsiTheme="minorHAnsi" w:cstheme="minorHAnsi"/>
              <w:bCs/>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bCs/>
              <w:sz w:val="24"/>
              <w:szCs w:val="24"/>
              <w:lang w:val="en-US"/>
            </w:rPr>
          </w:pPr>
          <w:r>
            <w:rPr>
              <w:rFonts w:asciiTheme="minorHAnsi" w:hAnsiTheme="minorHAnsi" w:cstheme="minorHAnsi"/>
              <w:bCs/>
              <w:sz w:val="24"/>
              <w:szCs w:val="24"/>
              <w:lang w:val="en-US"/>
            </w:rPr>
            <w:t>By</w:t>
          </w:r>
          <w:r w:rsidRPr="001C77FE">
            <w:rPr>
              <w:rFonts w:asciiTheme="minorHAnsi" w:hAnsiTheme="minorHAnsi" w:cstheme="minorHAnsi"/>
              <w:bCs/>
              <w:sz w:val="24"/>
              <w:szCs w:val="24"/>
              <w:lang w:val="en-US"/>
            </w:rPr>
            <w:t xml:space="preserve"> the end of 2016, the total invoiced consumption in the distribution </w:t>
          </w:r>
          <w:r>
            <w:rPr>
              <w:rFonts w:asciiTheme="minorHAnsi" w:hAnsiTheme="minorHAnsi" w:cstheme="minorHAnsi"/>
              <w:bCs/>
              <w:sz w:val="24"/>
              <w:szCs w:val="24"/>
              <w:lang w:val="en-US"/>
            </w:rPr>
            <w:t>regions</w:t>
          </w:r>
          <w:r w:rsidR="001E4A32">
            <w:rPr>
              <w:rFonts w:asciiTheme="minorHAnsi" w:hAnsiTheme="minorHAnsi" w:cstheme="minorHAnsi"/>
              <w:bCs/>
              <w:sz w:val="24"/>
              <w:szCs w:val="24"/>
              <w:lang w:val="en-US"/>
            </w:rPr>
            <w:t xml:space="preserve"> was realized as 162</w:t>
          </w:r>
          <w:proofErr w:type="gramStart"/>
          <w:r w:rsidR="001E4A32">
            <w:rPr>
              <w:rFonts w:asciiTheme="minorHAnsi" w:hAnsiTheme="minorHAnsi" w:cstheme="minorHAnsi"/>
              <w:bCs/>
              <w:sz w:val="24"/>
              <w:szCs w:val="24"/>
              <w:lang w:val="en-US"/>
            </w:rPr>
            <w:t>,</w:t>
          </w:r>
          <w:r w:rsidRPr="001C77FE">
            <w:rPr>
              <w:rFonts w:asciiTheme="minorHAnsi" w:hAnsiTheme="minorHAnsi" w:cstheme="minorHAnsi"/>
              <w:bCs/>
              <w:sz w:val="24"/>
              <w:szCs w:val="24"/>
              <w:lang w:val="en-US"/>
            </w:rPr>
            <w:t>55</w:t>
          </w:r>
          <w:proofErr w:type="gramEnd"/>
          <w:r w:rsidRPr="001C77FE">
            <w:rPr>
              <w:rFonts w:asciiTheme="minorHAnsi" w:hAnsiTheme="minorHAnsi" w:cstheme="minorHAnsi"/>
              <w:bCs/>
              <w:sz w:val="24"/>
              <w:szCs w:val="24"/>
              <w:lang w:val="en-US"/>
            </w:rPr>
            <w:t xml:space="preserve"> TWh. The regions with the highest consum</w:t>
          </w:r>
          <w:r>
            <w:rPr>
              <w:rFonts w:asciiTheme="minorHAnsi" w:hAnsiTheme="minorHAnsi" w:cstheme="minorHAnsi"/>
              <w:bCs/>
              <w:sz w:val="24"/>
              <w:szCs w:val="24"/>
              <w:lang w:val="en-US"/>
            </w:rPr>
            <w:t>ption am</w:t>
          </w:r>
          <w:r w:rsidR="001E4A32">
            <w:rPr>
              <w:rFonts w:asciiTheme="minorHAnsi" w:hAnsiTheme="minorHAnsi" w:cstheme="minorHAnsi"/>
              <w:bCs/>
              <w:sz w:val="24"/>
              <w:szCs w:val="24"/>
              <w:lang w:val="en-US"/>
            </w:rPr>
            <w:t>ounts were the Boğaziçi with 23</w:t>
          </w:r>
          <w:proofErr w:type="gramStart"/>
          <w:r w:rsidR="001E4A32">
            <w:rPr>
              <w:rFonts w:asciiTheme="minorHAnsi" w:hAnsiTheme="minorHAnsi" w:cstheme="minorHAnsi"/>
              <w:bCs/>
              <w:sz w:val="24"/>
              <w:szCs w:val="24"/>
              <w:lang w:val="en-US"/>
            </w:rPr>
            <w:t>,</w:t>
          </w:r>
          <w:r>
            <w:rPr>
              <w:rFonts w:asciiTheme="minorHAnsi" w:hAnsiTheme="minorHAnsi" w:cstheme="minorHAnsi"/>
              <w:bCs/>
              <w:sz w:val="24"/>
              <w:szCs w:val="24"/>
              <w:lang w:val="en-US"/>
            </w:rPr>
            <w:t>24</w:t>
          </w:r>
          <w:proofErr w:type="gramEnd"/>
          <w:r>
            <w:rPr>
              <w:rFonts w:asciiTheme="minorHAnsi" w:hAnsiTheme="minorHAnsi" w:cstheme="minorHAnsi"/>
              <w:bCs/>
              <w:sz w:val="24"/>
              <w:szCs w:val="24"/>
              <w:lang w:val="en-US"/>
            </w:rPr>
            <w:t xml:space="preserve"> TWh and the Toroslar </w:t>
          </w:r>
          <w:r w:rsidR="001E4A32">
            <w:rPr>
              <w:rFonts w:asciiTheme="minorHAnsi" w:hAnsiTheme="minorHAnsi" w:cstheme="minorHAnsi"/>
              <w:bCs/>
              <w:sz w:val="24"/>
              <w:szCs w:val="24"/>
              <w:lang w:val="en-US"/>
            </w:rPr>
            <w:t>with 14,</w:t>
          </w:r>
          <w:r w:rsidRPr="001C77FE">
            <w:rPr>
              <w:rFonts w:asciiTheme="minorHAnsi" w:hAnsiTheme="minorHAnsi" w:cstheme="minorHAnsi"/>
              <w:bCs/>
              <w:sz w:val="24"/>
              <w:szCs w:val="24"/>
              <w:lang w:val="en-US"/>
            </w:rPr>
            <w:t>34 TWh.</w:t>
          </w:r>
        </w:p>
        <w:p w:rsidR="00BB3459" w:rsidRPr="001C77FE" w:rsidRDefault="00BB3459" w:rsidP="00BB3459">
          <w:pPr>
            <w:pStyle w:val="ListeParagraf"/>
            <w:rPr>
              <w:rFonts w:asciiTheme="minorHAnsi"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The highest loss rates w</w:t>
          </w:r>
          <w:r w:rsidR="001E4A32">
            <w:rPr>
              <w:rFonts w:asciiTheme="minorHAnsi" w:hAnsiTheme="minorHAnsi" w:cstheme="minorHAnsi"/>
              <w:sz w:val="24"/>
              <w:szCs w:val="24"/>
              <w:lang w:val="en-US"/>
            </w:rPr>
            <w:t>ere seen in Dicle with 67</w:t>
          </w:r>
          <w:proofErr w:type="gramStart"/>
          <w:r w:rsidR="001E4A32">
            <w:rPr>
              <w:rFonts w:asciiTheme="minorHAnsi" w:hAnsiTheme="minorHAnsi" w:cstheme="minorHAnsi"/>
              <w:sz w:val="24"/>
              <w:szCs w:val="24"/>
              <w:lang w:val="en-US"/>
            </w:rPr>
            <w:t>,</w:t>
          </w:r>
          <w:r>
            <w:rPr>
              <w:rFonts w:asciiTheme="minorHAnsi" w:hAnsiTheme="minorHAnsi" w:cstheme="minorHAnsi"/>
              <w:sz w:val="24"/>
              <w:szCs w:val="24"/>
              <w:lang w:val="en-US"/>
            </w:rPr>
            <w:t>63</w:t>
          </w:r>
          <w:proofErr w:type="gramEnd"/>
          <w:r w:rsidR="001E4A32">
            <w:rPr>
              <w:rFonts w:asciiTheme="minorHAnsi" w:hAnsiTheme="minorHAnsi" w:cstheme="minorHAnsi"/>
              <w:sz w:val="24"/>
              <w:szCs w:val="24"/>
              <w:lang w:val="en-US"/>
            </w:rPr>
            <w:t xml:space="preserve"> </w:t>
          </w:r>
          <w:r>
            <w:rPr>
              <w:rFonts w:asciiTheme="minorHAnsi" w:hAnsiTheme="minorHAnsi" w:cstheme="minorHAnsi"/>
              <w:sz w:val="24"/>
              <w:szCs w:val="24"/>
              <w:lang w:val="en-US"/>
            </w:rPr>
            <w:t>%, Vangölü</w:t>
          </w:r>
          <w:r w:rsidR="001E4A32">
            <w:rPr>
              <w:rFonts w:asciiTheme="minorHAnsi" w:hAnsiTheme="minorHAnsi" w:cstheme="minorHAnsi"/>
              <w:sz w:val="24"/>
              <w:szCs w:val="24"/>
              <w:lang w:val="en-US"/>
            </w:rPr>
            <w:t xml:space="preserve"> with 56,</w:t>
          </w:r>
          <w:r w:rsidRPr="001C77FE">
            <w:rPr>
              <w:rFonts w:asciiTheme="minorHAnsi" w:hAnsiTheme="minorHAnsi" w:cstheme="minorHAnsi"/>
              <w:sz w:val="24"/>
              <w:szCs w:val="24"/>
              <w:lang w:val="en-US"/>
            </w:rPr>
            <w:t>42</w:t>
          </w:r>
          <w:r w:rsidR="001E4A32">
            <w:rPr>
              <w:rFonts w:asciiTheme="minorHAnsi" w:hAnsiTheme="minorHAnsi" w:cstheme="minorHAnsi"/>
              <w:sz w:val="24"/>
              <w:szCs w:val="24"/>
              <w:lang w:val="en-US"/>
            </w:rPr>
            <w:t xml:space="preserve"> % and Aras with 25,</w:t>
          </w:r>
          <w:r w:rsidRPr="001C77FE">
            <w:rPr>
              <w:rFonts w:asciiTheme="minorHAnsi" w:hAnsiTheme="minorHAnsi" w:cstheme="minorHAnsi"/>
              <w:sz w:val="24"/>
              <w:szCs w:val="24"/>
              <w:lang w:val="en-US"/>
            </w:rPr>
            <w:t>68</w:t>
          </w:r>
          <w:r w:rsidR="001E4A32">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The lowest loss rates were</w:t>
          </w:r>
          <w:r>
            <w:rPr>
              <w:rFonts w:asciiTheme="minorHAnsi" w:hAnsiTheme="minorHAnsi" w:cstheme="minorHAnsi"/>
              <w:sz w:val="24"/>
              <w:szCs w:val="24"/>
              <w:lang w:val="en-US"/>
            </w:rPr>
            <w:t xml:space="preserve"> seen</w:t>
          </w:r>
          <w:r w:rsidRPr="001C77FE">
            <w:rPr>
              <w:rFonts w:asciiTheme="minorHAnsi" w:hAnsiTheme="minorHAnsi" w:cstheme="minorHAnsi"/>
              <w:sz w:val="24"/>
              <w:szCs w:val="24"/>
              <w:lang w:val="en-US"/>
            </w:rPr>
            <w:t xml:space="preserve"> in the distribution regions of Trakya </w:t>
          </w:r>
          <w:r>
            <w:rPr>
              <w:rFonts w:asciiTheme="minorHAnsi" w:hAnsiTheme="minorHAnsi" w:cstheme="minorHAnsi"/>
              <w:sz w:val="24"/>
              <w:szCs w:val="24"/>
              <w:lang w:val="en-US"/>
            </w:rPr>
            <w:t>with</w:t>
          </w:r>
          <w:r w:rsidR="001E4A32">
            <w:rPr>
              <w:rFonts w:asciiTheme="minorHAnsi" w:hAnsiTheme="minorHAnsi" w:cstheme="minorHAnsi"/>
              <w:sz w:val="24"/>
              <w:szCs w:val="24"/>
              <w:lang w:val="en-US"/>
            </w:rPr>
            <w:t xml:space="preserve"> 5</w:t>
          </w:r>
          <w:proofErr w:type="gramStart"/>
          <w:r w:rsidR="001E4A32">
            <w:rPr>
              <w:rFonts w:asciiTheme="minorHAnsi" w:hAnsiTheme="minorHAnsi" w:cstheme="minorHAnsi"/>
              <w:sz w:val="24"/>
              <w:szCs w:val="24"/>
              <w:lang w:val="en-US"/>
            </w:rPr>
            <w:t>,</w:t>
          </w:r>
          <w:r w:rsidRPr="001C77FE">
            <w:rPr>
              <w:rFonts w:asciiTheme="minorHAnsi" w:hAnsiTheme="minorHAnsi" w:cstheme="minorHAnsi"/>
              <w:sz w:val="24"/>
              <w:szCs w:val="24"/>
              <w:lang w:val="en-US"/>
            </w:rPr>
            <w:t>46</w:t>
          </w:r>
          <w:proofErr w:type="gramEnd"/>
          <w:r w:rsidR="001E4A32">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 and Uludağ </w:t>
          </w:r>
          <w:r>
            <w:rPr>
              <w:rFonts w:asciiTheme="minorHAnsi" w:hAnsiTheme="minorHAnsi" w:cstheme="minorHAnsi"/>
              <w:sz w:val="24"/>
              <w:szCs w:val="24"/>
              <w:lang w:val="en-US"/>
            </w:rPr>
            <w:t>with</w:t>
          </w:r>
          <w:r w:rsidR="001E4A32">
            <w:rPr>
              <w:rFonts w:asciiTheme="minorHAnsi" w:hAnsiTheme="minorHAnsi" w:cstheme="minorHAnsi"/>
              <w:sz w:val="24"/>
              <w:szCs w:val="24"/>
              <w:lang w:val="en-US"/>
            </w:rPr>
            <w:t xml:space="preserve"> 5,</w:t>
          </w:r>
          <w:r w:rsidRPr="001C77FE">
            <w:rPr>
              <w:rFonts w:asciiTheme="minorHAnsi" w:hAnsiTheme="minorHAnsi" w:cstheme="minorHAnsi"/>
              <w:sz w:val="24"/>
              <w:szCs w:val="24"/>
              <w:lang w:val="en-US"/>
            </w:rPr>
            <w:t>57</w:t>
          </w:r>
          <w:r w:rsidR="001E4A32">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w:t>
          </w:r>
        </w:p>
        <w:p w:rsidR="00BB3459" w:rsidRPr="001C77FE" w:rsidRDefault="00BB3459" w:rsidP="00BB3459">
          <w:pPr>
            <w:pStyle w:val="ListeParagraf"/>
            <w:rPr>
              <w:rFonts w:asciiTheme="minorHAnsi" w:hAnsiTheme="minorHAnsi" w:cstheme="minorHAnsi"/>
              <w:sz w:val="24"/>
              <w:szCs w:val="24"/>
              <w:lang w:val="en-US"/>
            </w:rPr>
          </w:pPr>
        </w:p>
        <w:p w:rsidR="00BB3459" w:rsidRPr="001C77FE" w:rsidRDefault="00BB3459" w:rsidP="00BB3459">
          <w:pPr>
            <w:pStyle w:val="ListeParagraf"/>
            <w:numPr>
              <w:ilvl w:val="1"/>
              <w:numId w:val="20"/>
            </w:numPr>
            <w:spacing w:after="120" w:line="240" w:lineRule="auto"/>
            <w:jc w:val="both"/>
            <w:rPr>
              <w:rFonts w:asciiTheme="minorHAnsi" w:hAnsiTheme="minorHAnsi" w:cstheme="minorHAnsi"/>
              <w:sz w:val="24"/>
              <w:szCs w:val="24"/>
              <w:lang w:val="en-US"/>
            </w:rPr>
          </w:pPr>
          <w:r>
            <w:rPr>
              <w:rFonts w:asciiTheme="minorHAnsi" w:hAnsiTheme="minorHAnsi" w:cstheme="minorHAnsi"/>
              <w:sz w:val="24"/>
              <w:szCs w:val="24"/>
              <w:lang w:val="en-US"/>
            </w:rPr>
            <w:t>By</w:t>
          </w:r>
          <w:r w:rsidRPr="001C77FE">
            <w:rPr>
              <w:rFonts w:asciiTheme="minorHAnsi" w:hAnsiTheme="minorHAnsi" w:cstheme="minorHAnsi"/>
              <w:sz w:val="24"/>
              <w:szCs w:val="24"/>
              <w:lang w:val="en-US"/>
            </w:rPr>
            <w:t xml:space="preserve"> the end of 2016, 54.412 people were employed in the electricity distribution sector. Of th</w:t>
          </w:r>
          <w:r>
            <w:rPr>
              <w:rFonts w:asciiTheme="minorHAnsi" w:hAnsiTheme="minorHAnsi" w:cstheme="minorHAnsi"/>
              <w:sz w:val="24"/>
              <w:szCs w:val="24"/>
              <w:lang w:val="en-US"/>
            </w:rPr>
            <w:t>o</w:t>
          </w:r>
          <w:r w:rsidRPr="001C77FE">
            <w:rPr>
              <w:rFonts w:asciiTheme="minorHAnsi" w:hAnsiTheme="minorHAnsi" w:cstheme="minorHAnsi"/>
              <w:sz w:val="24"/>
              <w:szCs w:val="24"/>
              <w:lang w:val="en-US"/>
            </w:rPr>
            <w:t xml:space="preserve">se, 14.984 </w:t>
          </w:r>
          <w:r>
            <w:rPr>
              <w:rFonts w:asciiTheme="minorHAnsi" w:hAnsiTheme="minorHAnsi" w:cstheme="minorHAnsi"/>
              <w:sz w:val="24"/>
              <w:szCs w:val="24"/>
              <w:lang w:val="en-US"/>
            </w:rPr>
            <w:t>were</w:t>
          </w:r>
          <w:r w:rsidRPr="001C77FE">
            <w:rPr>
              <w:rFonts w:asciiTheme="minorHAnsi" w:hAnsiTheme="minorHAnsi" w:cstheme="minorHAnsi"/>
              <w:sz w:val="24"/>
              <w:szCs w:val="24"/>
              <w:lang w:val="en-US"/>
            </w:rPr>
            <w:t xml:space="preserve"> employed as permanent staff in distribution companies and 39.428 </w:t>
          </w:r>
          <w:r>
            <w:rPr>
              <w:rFonts w:asciiTheme="minorHAnsi" w:hAnsiTheme="minorHAnsi" w:cstheme="minorHAnsi"/>
              <w:sz w:val="24"/>
              <w:szCs w:val="24"/>
              <w:lang w:val="en-US"/>
            </w:rPr>
            <w:t>were</w:t>
          </w:r>
          <w:r w:rsidRPr="001C77FE">
            <w:rPr>
              <w:rFonts w:asciiTheme="minorHAnsi" w:hAnsiTheme="minorHAnsi" w:cstheme="minorHAnsi"/>
              <w:sz w:val="24"/>
              <w:szCs w:val="24"/>
              <w:lang w:val="en-US"/>
            </w:rPr>
            <w:t xml:space="preserve"> employed as subcontractor </w:t>
          </w:r>
          <w:r>
            <w:rPr>
              <w:rFonts w:asciiTheme="minorHAnsi" w:hAnsiTheme="minorHAnsi" w:cstheme="minorHAnsi"/>
              <w:sz w:val="24"/>
              <w:szCs w:val="24"/>
              <w:lang w:val="en-US"/>
            </w:rPr>
            <w:t xml:space="preserve">company </w:t>
          </w:r>
          <w:r w:rsidRPr="001C77FE">
            <w:rPr>
              <w:rFonts w:asciiTheme="minorHAnsi" w:hAnsiTheme="minorHAnsi" w:cstheme="minorHAnsi"/>
              <w:sz w:val="24"/>
              <w:szCs w:val="24"/>
              <w:lang w:val="en-US"/>
            </w:rPr>
            <w:t>personnel.</w:t>
          </w:r>
          <w:r w:rsidRPr="001C77FE">
            <w:rPr>
              <w:lang w:val="en-US"/>
            </w:rPr>
            <w:t xml:space="preserve"> </w:t>
          </w:r>
        </w:p>
        <w:p w:rsidR="00BB3459" w:rsidRPr="001C77FE" w:rsidRDefault="00BB3459" w:rsidP="00BB3459">
          <w:pPr>
            <w:pStyle w:val="ListeParagraf"/>
            <w:rPr>
              <w:rFonts w:asciiTheme="minorHAnsi" w:hAnsiTheme="minorHAnsi" w:cstheme="minorHAnsi"/>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Pr>
              <w:rFonts w:asciiTheme="minorHAnsi" w:hAnsiTheme="minorHAnsi" w:cstheme="minorHAnsi"/>
              <w:sz w:val="24"/>
              <w:szCs w:val="24"/>
              <w:lang w:val="en-US"/>
            </w:rPr>
            <w:t>By</w:t>
          </w:r>
          <w:r w:rsidRPr="001C77FE">
            <w:rPr>
              <w:rFonts w:asciiTheme="minorHAnsi" w:hAnsiTheme="minorHAnsi" w:cstheme="minorHAnsi"/>
              <w:sz w:val="24"/>
              <w:szCs w:val="24"/>
              <w:lang w:val="en-US"/>
            </w:rPr>
            <w:t xml:space="preserve"> of the end of 2016, there </w:t>
          </w:r>
          <w:r>
            <w:rPr>
              <w:rFonts w:asciiTheme="minorHAnsi" w:hAnsiTheme="minorHAnsi" w:cstheme="minorHAnsi"/>
              <w:sz w:val="24"/>
              <w:szCs w:val="24"/>
              <w:lang w:val="en-US"/>
            </w:rPr>
            <w:t>were</w:t>
          </w:r>
          <w:r w:rsidRPr="001C77FE">
            <w:rPr>
              <w:rFonts w:asciiTheme="minorHAnsi" w:hAnsiTheme="minorHAnsi" w:cstheme="minorHAnsi"/>
              <w:sz w:val="24"/>
              <w:szCs w:val="24"/>
              <w:lang w:val="en-US"/>
            </w:rPr>
            <w:t xml:space="preserve"> 436.299 </w:t>
          </w:r>
          <w:r>
            <w:rPr>
              <w:rFonts w:asciiTheme="minorHAnsi" w:hAnsiTheme="minorHAnsi" w:cstheme="minorHAnsi"/>
              <w:sz w:val="24"/>
              <w:szCs w:val="24"/>
              <w:lang w:val="en-US"/>
            </w:rPr>
            <w:t xml:space="preserve">transformers </w:t>
          </w:r>
          <w:r w:rsidRPr="001C77FE">
            <w:rPr>
              <w:rFonts w:asciiTheme="minorHAnsi" w:hAnsiTheme="minorHAnsi" w:cstheme="minorHAnsi"/>
              <w:sz w:val="24"/>
              <w:szCs w:val="24"/>
              <w:lang w:val="en-US"/>
            </w:rPr>
            <w:t xml:space="preserve">in the distribution system with 148.368 MVA power. </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By the end of 2016, the length of distribution lines were 1.102.508 km. 933.158 km of this number </w:t>
          </w:r>
          <w:r>
            <w:rPr>
              <w:rFonts w:asciiTheme="minorHAnsi" w:hAnsiTheme="minorHAnsi" w:cstheme="minorHAnsi"/>
              <w:sz w:val="24"/>
              <w:szCs w:val="24"/>
              <w:lang w:val="en-US"/>
            </w:rPr>
            <w:t>was</w:t>
          </w:r>
          <w:r w:rsidRPr="001C77FE">
            <w:rPr>
              <w:rFonts w:asciiTheme="minorHAnsi" w:hAnsiTheme="minorHAnsi" w:cstheme="minorHAnsi"/>
              <w:sz w:val="24"/>
              <w:szCs w:val="24"/>
              <w:lang w:val="en-US"/>
            </w:rPr>
            <w:t xml:space="preserve"> overhead lines and 169.369 km </w:t>
          </w:r>
          <w:r>
            <w:rPr>
              <w:rFonts w:asciiTheme="minorHAnsi" w:hAnsiTheme="minorHAnsi" w:cstheme="minorHAnsi"/>
              <w:sz w:val="24"/>
              <w:szCs w:val="24"/>
              <w:lang w:val="en-US"/>
            </w:rPr>
            <w:t>was</w:t>
          </w:r>
          <w:r w:rsidRPr="001C77FE">
            <w:rPr>
              <w:rFonts w:asciiTheme="minorHAnsi" w:hAnsiTheme="minorHAnsi" w:cstheme="minorHAnsi"/>
              <w:sz w:val="24"/>
              <w:szCs w:val="24"/>
              <w:lang w:val="en-US"/>
            </w:rPr>
            <w:t xml:space="preserve"> underground lines.</w:t>
          </w:r>
        </w:p>
        <w:p w:rsidR="00BB3459" w:rsidRPr="001C77FE" w:rsidRDefault="00BB3459" w:rsidP="00BB3459">
          <w:pPr>
            <w:pStyle w:val="ListeParagraf"/>
            <w:spacing w:after="120" w:line="240" w:lineRule="auto"/>
            <w:ind w:left="1440"/>
            <w:jc w:val="both"/>
            <w:rPr>
              <w:rFonts w:asciiTheme="minorHAnsi" w:hAnsiTheme="minorHAnsi" w:cstheme="minorHAnsi"/>
              <w:sz w:val="24"/>
              <w:szCs w:val="24"/>
              <w:lang w:val="en-US"/>
            </w:rPr>
          </w:pPr>
        </w:p>
        <w:p w:rsidR="00BB3459" w:rsidRPr="001C77FE" w:rsidRDefault="00BB3459" w:rsidP="00BB3459">
          <w:pPr>
            <w:pStyle w:val="ListeParagraf"/>
            <w:numPr>
              <w:ilvl w:val="0"/>
              <w:numId w:val="21"/>
            </w:numPr>
            <w:spacing w:after="120" w:line="24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In 2016, the di</w:t>
          </w:r>
          <w:r w:rsidR="001E4A32">
            <w:rPr>
              <w:rFonts w:asciiTheme="minorHAnsi" w:hAnsiTheme="minorHAnsi" w:cstheme="minorHAnsi"/>
              <w:sz w:val="24"/>
              <w:szCs w:val="24"/>
              <w:lang w:val="en-US"/>
            </w:rPr>
            <w:t>stribution companies invested 4</w:t>
          </w:r>
          <w:proofErr w:type="gramStart"/>
          <w:r w:rsidR="001E4A32">
            <w:rPr>
              <w:rFonts w:asciiTheme="minorHAnsi" w:hAnsiTheme="minorHAnsi" w:cstheme="minorHAnsi"/>
              <w:sz w:val="24"/>
              <w:szCs w:val="24"/>
              <w:lang w:val="en-US"/>
            </w:rPr>
            <w:t>,</w:t>
          </w:r>
          <w:r w:rsidRPr="001C77FE">
            <w:rPr>
              <w:rFonts w:asciiTheme="minorHAnsi" w:hAnsiTheme="minorHAnsi" w:cstheme="minorHAnsi"/>
              <w:sz w:val="24"/>
              <w:szCs w:val="24"/>
              <w:lang w:val="en-US"/>
            </w:rPr>
            <w:t>28</w:t>
          </w:r>
          <w:proofErr w:type="gramEnd"/>
          <w:r w:rsidRPr="001C77FE">
            <w:rPr>
              <w:rFonts w:asciiTheme="minorHAnsi" w:hAnsiTheme="minorHAnsi" w:cstheme="minorHAnsi"/>
              <w:sz w:val="24"/>
              <w:szCs w:val="24"/>
              <w:lang w:val="en-US"/>
            </w:rPr>
            <w:t xml:space="preserve"> billion TL in current prices. The highest investment expenditure was realized in the regions of</w:t>
          </w:r>
          <w:r>
            <w:rPr>
              <w:rFonts w:asciiTheme="minorHAnsi" w:hAnsiTheme="minorHAnsi" w:cstheme="minorHAnsi"/>
              <w:sz w:val="24"/>
              <w:szCs w:val="24"/>
              <w:lang w:val="en-US"/>
            </w:rPr>
            <w:t xml:space="preserve"> Boğaziçi</w:t>
          </w:r>
          <w:r w:rsidRPr="001C77FE">
            <w:rPr>
              <w:rFonts w:asciiTheme="minorHAnsi" w:hAnsiTheme="minorHAnsi" w:cstheme="minorHAnsi"/>
              <w:sz w:val="24"/>
              <w:szCs w:val="24"/>
              <w:lang w:val="en-US"/>
            </w:rPr>
            <w:t xml:space="preserve"> wit</w:t>
          </w:r>
          <w:r w:rsidR="001E4A32">
            <w:rPr>
              <w:rFonts w:asciiTheme="minorHAnsi" w:hAnsiTheme="minorHAnsi" w:cstheme="minorHAnsi"/>
              <w:sz w:val="24"/>
              <w:szCs w:val="24"/>
              <w:lang w:val="en-US"/>
            </w:rPr>
            <w:t>h 546 m</w:t>
          </w:r>
          <w:r>
            <w:rPr>
              <w:rFonts w:asciiTheme="minorHAnsi" w:hAnsiTheme="minorHAnsi" w:cstheme="minorHAnsi"/>
              <w:sz w:val="24"/>
              <w:szCs w:val="24"/>
              <w:lang w:val="en-US"/>
            </w:rPr>
            <w:t>illion</w:t>
          </w:r>
          <w:r w:rsidR="001E4A32">
            <w:rPr>
              <w:rFonts w:asciiTheme="minorHAnsi" w:hAnsiTheme="minorHAnsi" w:cstheme="minorHAnsi"/>
              <w:sz w:val="24"/>
              <w:szCs w:val="24"/>
              <w:lang w:val="en-US"/>
            </w:rPr>
            <w:t>s</w:t>
          </w:r>
          <w:r>
            <w:rPr>
              <w:rFonts w:asciiTheme="minorHAnsi" w:hAnsiTheme="minorHAnsi" w:cstheme="minorHAnsi"/>
              <w:sz w:val="24"/>
              <w:szCs w:val="24"/>
              <w:lang w:val="en-US"/>
            </w:rPr>
            <w:t xml:space="preserve"> TL and the Başkent</w:t>
          </w:r>
          <w:r w:rsidR="001E4A32">
            <w:rPr>
              <w:rFonts w:asciiTheme="minorHAnsi" w:hAnsiTheme="minorHAnsi" w:cstheme="minorHAnsi"/>
              <w:sz w:val="24"/>
              <w:szCs w:val="24"/>
              <w:lang w:val="en-US"/>
            </w:rPr>
            <w:t xml:space="preserve"> with 539 m</w:t>
          </w:r>
          <w:r w:rsidRPr="001C77FE">
            <w:rPr>
              <w:rFonts w:asciiTheme="minorHAnsi" w:hAnsiTheme="minorHAnsi" w:cstheme="minorHAnsi"/>
              <w:sz w:val="24"/>
              <w:szCs w:val="24"/>
              <w:lang w:val="en-US"/>
            </w:rPr>
            <w:t>illion</w:t>
          </w:r>
          <w:r w:rsidR="001E4A32">
            <w:rPr>
              <w:rFonts w:asciiTheme="minorHAnsi" w:hAnsiTheme="minorHAnsi" w:cstheme="minorHAnsi"/>
              <w:sz w:val="24"/>
              <w:szCs w:val="24"/>
              <w:lang w:val="en-US"/>
            </w:rPr>
            <w:t>s</w:t>
          </w:r>
          <w:r w:rsidRPr="001C77FE">
            <w:rPr>
              <w:rFonts w:asciiTheme="minorHAnsi" w:hAnsiTheme="minorHAnsi" w:cstheme="minorHAnsi"/>
              <w:sz w:val="24"/>
              <w:szCs w:val="24"/>
              <w:lang w:val="en-US"/>
            </w:rPr>
            <w:t xml:space="preserve"> TL.</w:t>
          </w:r>
        </w:p>
        <w:p w:rsidR="00BB3459" w:rsidRPr="001C77FE" w:rsidRDefault="00BB3459" w:rsidP="00BB3459">
          <w:pPr>
            <w:jc w:val="center"/>
            <w:rPr>
              <w:rFonts w:asciiTheme="minorHAnsi" w:hAnsiTheme="minorHAnsi" w:cstheme="minorHAnsi"/>
              <w:b/>
              <w:bCs/>
              <w:color w:val="000000" w:themeColor="text1"/>
              <w:sz w:val="24"/>
              <w:szCs w:val="24"/>
              <w:lang w:val="en-US"/>
            </w:rPr>
          </w:pPr>
        </w:p>
        <w:p w:rsidR="00BB3459" w:rsidRDefault="00BB3459" w:rsidP="00BB3459">
          <w:pPr>
            <w:jc w:val="center"/>
            <w:rPr>
              <w:rFonts w:asciiTheme="minorHAnsi" w:hAnsiTheme="minorHAnsi" w:cstheme="minorHAnsi"/>
              <w:b/>
              <w:bCs/>
              <w:color w:val="000000" w:themeColor="text1"/>
              <w:sz w:val="24"/>
              <w:szCs w:val="24"/>
              <w:lang w:val="en-US"/>
            </w:rPr>
          </w:pPr>
        </w:p>
        <w:p w:rsidR="00BB3459" w:rsidRPr="001C77FE" w:rsidRDefault="00BB3459" w:rsidP="00BB3459">
          <w:pPr>
            <w:jc w:val="center"/>
            <w:rPr>
              <w:rFonts w:asciiTheme="minorHAnsi" w:hAnsiTheme="minorHAnsi" w:cstheme="minorHAnsi"/>
              <w:b/>
              <w:bCs/>
              <w:color w:val="000000" w:themeColor="text1"/>
              <w:sz w:val="24"/>
              <w:szCs w:val="24"/>
              <w:lang w:val="en-US"/>
            </w:rPr>
          </w:pPr>
          <w:r w:rsidRPr="001C77FE">
            <w:rPr>
              <w:rFonts w:asciiTheme="minorHAnsi" w:hAnsiTheme="minorHAnsi" w:cstheme="minorHAnsi"/>
              <w:b/>
              <w:bCs/>
              <w:color w:val="000000" w:themeColor="text1"/>
              <w:sz w:val="24"/>
              <w:szCs w:val="24"/>
              <w:lang w:val="en-US"/>
            </w:rPr>
            <w:lastRenderedPageBreak/>
            <w:t>ELECTRICITY MARKET OVERVIEW IN 2016</w:t>
          </w:r>
        </w:p>
        <w:p w:rsidR="00BB3459" w:rsidRPr="001C77FE" w:rsidRDefault="00BB3459" w:rsidP="00BB3459">
          <w:pPr>
            <w:rPr>
              <w:rFonts w:asciiTheme="minorHAnsi" w:hAnsiTheme="minorHAnsi" w:cstheme="minorHAnsi"/>
              <w:b/>
              <w:bCs/>
              <w:color w:val="000000" w:themeColor="text1"/>
              <w:sz w:val="24"/>
              <w:szCs w:val="24"/>
              <w:lang w:val="en-US"/>
            </w:rPr>
          </w:pPr>
        </w:p>
        <w:tbl>
          <w:tblPr>
            <w:tblStyle w:val="TabloKlavuzu2"/>
            <w:tblW w:w="0" w:type="auto"/>
            <w:jc w:val="center"/>
            <w:tblLook w:val="04A0" w:firstRow="1" w:lastRow="0" w:firstColumn="1" w:lastColumn="0" w:noHBand="0" w:noVBand="1"/>
          </w:tblPr>
          <w:tblGrid>
            <w:gridCol w:w="3085"/>
            <w:gridCol w:w="1701"/>
            <w:gridCol w:w="2835"/>
          </w:tblGrid>
          <w:tr w:rsidR="00BB3459" w:rsidRPr="001C77FE" w:rsidTr="00281066">
            <w:trPr>
              <w:trHeight w:val="395"/>
              <w:jc w:val="center"/>
            </w:trPr>
            <w:tc>
              <w:tcPr>
                <w:tcW w:w="3085" w:type="dxa"/>
                <w:shd w:val="clear" w:color="auto" w:fill="FF0000"/>
              </w:tcPr>
              <w:p w:rsidR="00BB3459" w:rsidRPr="001C77FE" w:rsidRDefault="00BB3459" w:rsidP="007A4C7D">
                <w:pPr>
                  <w:spacing w:after="160" w:line="259" w:lineRule="auto"/>
                  <w:jc w:val="center"/>
                  <w:rPr>
                    <w:rFonts w:asciiTheme="minorHAnsi" w:hAnsiTheme="minorHAnsi" w:cstheme="minorHAnsi"/>
                    <w:b/>
                    <w:color w:val="FFFFFF" w:themeColor="background1"/>
                    <w:lang w:val="en-US"/>
                  </w:rPr>
                </w:pPr>
                <w:r>
                  <w:rPr>
                    <w:rFonts w:asciiTheme="minorHAnsi" w:hAnsiTheme="minorHAnsi" w:cstheme="minorHAnsi"/>
                    <w:b/>
                    <w:color w:val="FFFFFF" w:themeColor="background1"/>
                    <w:lang w:val="en-US"/>
                  </w:rPr>
                  <w:t>PARAMETERS</w:t>
                </w:r>
              </w:p>
            </w:tc>
            <w:tc>
              <w:tcPr>
                <w:tcW w:w="1701" w:type="dxa"/>
                <w:shd w:val="clear" w:color="auto" w:fill="FF0000"/>
              </w:tcPr>
              <w:p w:rsidR="00BB3459" w:rsidRPr="001C77FE" w:rsidRDefault="00BB3459" w:rsidP="007A4C7D">
                <w:pPr>
                  <w:spacing w:after="160" w:line="259" w:lineRule="auto"/>
                  <w:jc w:val="center"/>
                  <w:rPr>
                    <w:rFonts w:asciiTheme="minorHAnsi" w:hAnsiTheme="minorHAnsi" w:cstheme="minorHAnsi"/>
                    <w:b/>
                    <w:color w:val="FFFFFF" w:themeColor="background1"/>
                    <w:lang w:val="en-US"/>
                  </w:rPr>
                </w:pPr>
                <w:r w:rsidRPr="001C77FE">
                  <w:rPr>
                    <w:rFonts w:asciiTheme="minorHAnsi" w:hAnsiTheme="minorHAnsi" w:cstheme="minorHAnsi"/>
                    <w:b/>
                    <w:color w:val="FFFFFF" w:themeColor="background1"/>
                    <w:lang w:val="en-US"/>
                  </w:rPr>
                  <w:t>Unit</w:t>
                </w:r>
              </w:p>
            </w:tc>
            <w:tc>
              <w:tcPr>
                <w:tcW w:w="2835" w:type="dxa"/>
                <w:shd w:val="clear" w:color="auto" w:fill="FF0000"/>
              </w:tcPr>
              <w:p w:rsidR="00BB3459" w:rsidRPr="001C77FE" w:rsidRDefault="00BB3459" w:rsidP="007A4C7D">
                <w:pPr>
                  <w:spacing w:after="160" w:line="259" w:lineRule="auto"/>
                  <w:jc w:val="center"/>
                  <w:rPr>
                    <w:rFonts w:asciiTheme="minorHAnsi" w:hAnsiTheme="minorHAnsi" w:cstheme="minorHAnsi"/>
                    <w:b/>
                    <w:lang w:val="en-US"/>
                  </w:rPr>
                </w:pPr>
              </w:p>
            </w:tc>
          </w:tr>
          <w:tr w:rsidR="00BB3459" w:rsidRPr="001C77FE" w:rsidTr="00281066">
            <w:trPr>
              <w:trHeight w:val="395"/>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Licensed Generation*</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272.563.964,75</w:t>
                </w:r>
              </w:p>
            </w:tc>
          </w:tr>
          <w:tr w:rsidR="00BB3459" w:rsidRPr="001C77FE" w:rsidTr="00281066">
            <w:trPr>
              <w:trHeight w:val="395"/>
              <w:jc w:val="center"/>
            </w:trPr>
            <w:tc>
              <w:tcPr>
                <w:tcW w:w="3085" w:type="dxa"/>
                <w:shd w:val="clear" w:color="auto" w:fill="FF5050"/>
                <w:vAlign w:val="center"/>
              </w:tcPr>
              <w:p w:rsidR="00BB3459" w:rsidRPr="001C77FE" w:rsidRDefault="00BB3459" w:rsidP="007A4C7D">
                <w:pPr>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Licensed Installed Capacity*</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MWe</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77.736,79</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Unlicensed Generation**</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1.137.871,75</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Unlicensed Installed Capacity</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MWe</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1.048,21</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Consumption</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277.522.012,26</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Invoice-based Consumption</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212.328.766,46</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Peak Demand</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44.733,98</w:t>
                </w:r>
              </w:p>
            </w:tc>
          </w:tr>
          <w:tr w:rsidR="00BB3459" w:rsidRPr="001C77FE" w:rsidTr="00281066">
            <w:trPr>
              <w:trHeight w:val="411"/>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Import</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6.400.129,12</w:t>
                </w:r>
              </w:p>
            </w:tc>
          </w:tr>
          <w:tr w:rsidR="00BB3459" w:rsidRPr="001C77FE" w:rsidTr="00281066">
            <w:trPr>
              <w:trHeight w:val="395"/>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Export</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1.442.081,65</w:t>
                </w:r>
              </w:p>
            </w:tc>
          </w:tr>
          <w:tr w:rsidR="00BB3459" w:rsidRPr="001C77FE" w:rsidTr="00281066">
            <w:trPr>
              <w:trHeight w:val="497"/>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Weighted Average M</w:t>
                </w:r>
                <w:r>
                  <w:rPr>
                    <w:rFonts w:asciiTheme="minorHAnsi" w:eastAsia="Times New Roman" w:hAnsiTheme="minorHAnsi" w:cstheme="minorHAnsi"/>
                    <w:b/>
                    <w:color w:val="FFFFFF" w:themeColor="background1"/>
                    <w:lang w:val="en-US" w:eastAsia="tr-TR"/>
                  </w:rPr>
                  <w:t>C</w:t>
                </w:r>
                <w:r w:rsidRPr="001C77FE">
                  <w:rPr>
                    <w:rFonts w:asciiTheme="minorHAnsi" w:eastAsia="Times New Roman" w:hAnsiTheme="minorHAnsi" w:cstheme="minorHAnsi"/>
                    <w:b/>
                    <w:color w:val="FFFFFF" w:themeColor="background1"/>
                    <w:lang w:val="en-US" w:eastAsia="tr-TR"/>
                  </w:rPr>
                  <w:t>P</w:t>
                </w:r>
                <w:r>
                  <w:rPr>
                    <w:rFonts w:asciiTheme="minorHAnsi" w:eastAsia="Times New Roman" w:hAnsiTheme="minorHAnsi" w:cstheme="minorHAnsi"/>
                    <w:b/>
                    <w:color w:val="FFFFFF" w:themeColor="background1"/>
                    <w:lang w:val="en-US" w:eastAsia="tr-TR"/>
                  </w:rPr>
                  <w:t>***</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TL/MWh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148,32</w:t>
                </w:r>
              </w:p>
            </w:tc>
          </w:tr>
          <w:tr w:rsidR="00BB3459" w:rsidRPr="001C77FE" w:rsidTr="00281066">
            <w:trPr>
              <w:trHeight w:val="548"/>
              <w:jc w:val="center"/>
            </w:trPr>
            <w:tc>
              <w:tcPr>
                <w:tcW w:w="3085" w:type="dxa"/>
                <w:shd w:val="clear" w:color="auto" w:fill="FF5050"/>
                <w:vAlign w:val="center"/>
              </w:tcPr>
              <w:p w:rsidR="00BB3459" w:rsidRPr="001C77FE" w:rsidRDefault="00BB3459" w:rsidP="007A4C7D">
                <w:pPr>
                  <w:jc w:val="both"/>
                  <w:rPr>
                    <w:rFonts w:asciiTheme="minorHAnsi" w:eastAsia="Times New Roman" w:hAnsiTheme="minorHAnsi" w:cstheme="minorHAnsi"/>
                    <w:b/>
                    <w:color w:val="FFFFFF" w:themeColor="background1"/>
                    <w:lang w:val="en-US" w:eastAsia="tr-TR"/>
                  </w:rPr>
                </w:pPr>
                <w:r w:rsidRPr="001C77FE">
                  <w:rPr>
                    <w:rFonts w:asciiTheme="minorHAnsi" w:eastAsia="Times New Roman" w:hAnsiTheme="minorHAnsi" w:cstheme="minorHAnsi"/>
                    <w:b/>
                    <w:color w:val="FFFFFF" w:themeColor="background1"/>
                    <w:lang w:val="en-US" w:eastAsia="tr-TR"/>
                  </w:rPr>
                  <w:t>Weighted Average SMP</w:t>
                </w:r>
                <w:r>
                  <w:rPr>
                    <w:rFonts w:asciiTheme="minorHAnsi" w:eastAsia="Times New Roman" w:hAnsiTheme="minorHAnsi" w:cstheme="minorHAnsi"/>
                    <w:b/>
                    <w:color w:val="FFFFFF" w:themeColor="background1"/>
                    <w:lang w:val="en-US" w:eastAsia="tr-TR"/>
                  </w:rPr>
                  <w:t>****</w:t>
                </w:r>
              </w:p>
            </w:tc>
            <w:tc>
              <w:tcPr>
                <w:tcW w:w="1701" w:type="dxa"/>
                <w:vAlign w:val="center"/>
              </w:tcPr>
              <w:p w:rsidR="00BB3459" w:rsidRPr="001C77FE" w:rsidRDefault="00BB3459" w:rsidP="007A4C7D">
                <w:pPr>
                  <w:jc w:val="center"/>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TL/MWh</w:t>
                </w:r>
              </w:p>
            </w:tc>
            <w:tc>
              <w:tcPr>
                <w:tcW w:w="2835" w:type="dxa"/>
                <w:vAlign w:val="center"/>
              </w:tcPr>
              <w:p w:rsidR="00BB3459" w:rsidRPr="001C77FE" w:rsidRDefault="00BB3459" w:rsidP="007A4C7D">
                <w:pPr>
                  <w:jc w:val="right"/>
                  <w:rPr>
                    <w:rFonts w:asciiTheme="minorHAnsi" w:eastAsia="Times New Roman" w:hAnsiTheme="minorHAnsi" w:cstheme="minorHAnsi"/>
                    <w:color w:val="000000"/>
                    <w:lang w:val="en-US" w:eastAsia="tr-TR"/>
                  </w:rPr>
                </w:pPr>
                <w:r w:rsidRPr="001C77FE">
                  <w:rPr>
                    <w:rFonts w:asciiTheme="minorHAnsi" w:eastAsia="Times New Roman" w:hAnsiTheme="minorHAnsi" w:cstheme="minorHAnsi"/>
                    <w:color w:val="000000"/>
                    <w:lang w:val="en-US" w:eastAsia="tr-TR"/>
                  </w:rPr>
                  <w:t>139,80</w:t>
                </w:r>
              </w:p>
            </w:tc>
          </w:tr>
        </w:tbl>
        <w:p w:rsidR="00BB3459" w:rsidRPr="001C77FE" w:rsidRDefault="00BB3459" w:rsidP="00BB3459">
          <w:pPr>
            <w:spacing w:after="0" w:line="240" w:lineRule="auto"/>
            <w:rPr>
              <w:rFonts w:asciiTheme="minorHAnsi" w:eastAsia="Times New Roman" w:hAnsiTheme="minorHAnsi" w:cstheme="minorHAnsi"/>
              <w:color w:val="000000"/>
              <w:lang w:val="en-US" w:eastAsia="tr-TR" w:bidi="ar-SA"/>
            </w:rPr>
          </w:pPr>
        </w:p>
        <w:p w:rsidR="00BB3459" w:rsidRPr="001C77FE" w:rsidRDefault="00BB3459" w:rsidP="00BB3459">
          <w:pPr>
            <w:spacing w:after="0" w:line="240" w:lineRule="auto"/>
            <w:rPr>
              <w:rFonts w:asciiTheme="minorHAnsi" w:eastAsia="Times New Roman" w:hAnsiTheme="minorHAnsi" w:cstheme="minorHAnsi"/>
              <w:color w:val="000000"/>
              <w:lang w:val="en-US" w:eastAsia="tr-TR" w:bidi="ar-SA"/>
            </w:rPr>
          </w:pPr>
        </w:p>
        <w:p w:rsidR="00BB3459" w:rsidRPr="001C77FE" w:rsidRDefault="00BB3459" w:rsidP="00BB3459">
          <w:pPr>
            <w:spacing w:after="0" w:line="240" w:lineRule="auto"/>
            <w:jc w:val="both"/>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 xml:space="preserve">* Includes the installed capacity and generation values of </w:t>
          </w:r>
          <w:r>
            <w:rPr>
              <w:rFonts w:asciiTheme="minorHAnsi" w:eastAsia="Times New Roman" w:hAnsiTheme="minorHAnsi" w:cstheme="minorHAnsi"/>
              <w:color w:val="000000"/>
              <w:lang w:val="en-US" w:eastAsia="tr-TR" w:bidi="ar-SA"/>
            </w:rPr>
            <w:t>Independent</w:t>
          </w:r>
          <w:r w:rsidRPr="001C77FE">
            <w:rPr>
              <w:rFonts w:asciiTheme="minorHAnsi" w:eastAsia="Times New Roman" w:hAnsiTheme="minorHAnsi" w:cstheme="minorHAnsi"/>
              <w:color w:val="000000"/>
              <w:lang w:val="en-US" w:eastAsia="tr-TR" w:bidi="ar-SA"/>
            </w:rPr>
            <w:t xml:space="preserve"> </w:t>
          </w:r>
          <w:r>
            <w:rPr>
              <w:rFonts w:asciiTheme="minorHAnsi" w:eastAsia="Times New Roman" w:hAnsiTheme="minorHAnsi" w:cstheme="minorHAnsi"/>
              <w:color w:val="000000"/>
              <w:lang w:val="en-US" w:eastAsia="tr-TR" w:bidi="ar-SA"/>
            </w:rPr>
            <w:t>G</w:t>
          </w:r>
          <w:r w:rsidRPr="001C77FE">
            <w:rPr>
              <w:rFonts w:asciiTheme="minorHAnsi" w:eastAsia="Times New Roman" w:hAnsiTheme="minorHAnsi" w:cstheme="minorHAnsi"/>
              <w:color w:val="000000"/>
              <w:lang w:val="en-US" w:eastAsia="tr-TR" w:bidi="ar-SA"/>
            </w:rPr>
            <w:t xml:space="preserve">eneration </w:t>
          </w:r>
          <w:r>
            <w:rPr>
              <w:rFonts w:asciiTheme="minorHAnsi" w:eastAsia="Times New Roman" w:hAnsiTheme="minorHAnsi" w:cstheme="minorHAnsi"/>
              <w:color w:val="000000"/>
              <w:lang w:val="en-US" w:eastAsia="tr-TR" w:bidi="ar-SA"/>
            </w:rPr>
            <w:t>C</w:t>
          </w:r>
          <w:r w:rsidRPr="001C77FE">
            <w:rPr>
              <w:rFonts w:asciiTheme="minorHAnsi" w:eastAsia="Times New Roman" w:hAnsiTheme="minorHAnsi" w:cstheme="minorHAnsi"/>
              <w:color w:val="000000"/>
              <w:lang w:val="en-US" w:eastAsia="tr-TR" w:bidi="ar-SA"/>
            </w:rPr>
            <w:t xml:space="preserve">ompanies, Build-Operate, </w:t>
          </w:r>
          <w:r>
            <w:rPr>
              <w:rFonts w:asciiTheme="minorHAnsi" w:eastAsia="Times New Roman" w:hAnsiTheme="minorHAnsi" w:cstheme="minorHAnsi"/>
              <w:color w:val="000000"/>
              <w:lang w:val="en-US" w:eastAsia="tr-TR" w:bidi="ar-SA"/>
            </w:rPr>
            <w:t>Transfer of Operating Rights</w:t>
          </w:r>
          <w:r w:rsidRPr="001C77FE">
            <w:rPr>
              <w:rFonts w:asciiTheme="minorHAnsi" w:eastAsia="Times New Roman" w:hAnsiTheme="minorHAnsi" w:cstheme="minorHAnsi"/>
              <w:color w:val="000000"/>
              <w:lang w:val="en-US" w:eastAsia="tr-TR" w:bidi="ar-SA"/>
            </w:rPr>
            <w:t xml:space="preserve"> and Build-Operate-Transfer </w:t>
          </w:r>
          <w:r>
            <w:rPr>
              <w:rFonts w:asciiTheme="minorHAnsi" w:eastAsia="Times New Roman" w:hAnsiTheme="minorHAnsi" w:cstheme="minorHAnsi"/>
              <w:color w:val="000000"/>
              <w:lang w:val="en-US" w:eastAsia="tr-TR" w:bidi="ar-SA"/>
            </w:rPr>
            <w:t>Power P</w:t>
          </w:r>
          <w:r w:rsidRPr="001C77FE">
            <w:rPr>
              <w:rFonts w:asciiTheme="minorHAnsi" w:eastAsia="Times New Roman" w:hAnsiTheme="minorHAnsi" w:cstheme="minorHAnsi"/>
              <w:color w:val="000000"/>
              <w:lang w:val="en-US" w:eastAsia="tr-TR" w:bidi="ar-SA"/>
            </w:rPr>
            <w:t>lants.</w:t>
          </w:r>
        </w:p>
        <w:p w:rsidR="00BB3459" w:rsidRPr="001C77FE" w:rsidRDefault="00BB3459" w:rsidP="00BB3459">
          <w:pPr>
            <w:spacing w:after="0" w:line="240" w:lineRule="auto"/>
            <w:jc w:val="both"/>
            <w:rPr>
              <w:rFonts w:asciiTheme="minorHAnsi" w:eastAsia="Times New Roman" w:hAnsiTheme="minorHAnsi" w:cstheme="minorHAnsi"/>
              <w:color w:val="000000"/>
              <w:lang w:val="en-US" w:eastAsia="tr-TR" w:bidi="ar-SA"/>
            </w:rPr>
          </w:pPr>
        </w:p>
        <w:p w:rsidR="00BB3459" w:rsidRPr="001C77FE" w:rsidRDefault="00BB3459" w:rsidP="00BB3459">
          <w:pPr>
            <w:spacing w:after="0" w:line="240" w:lineRule="auto"/>
            <w:jc w:val="both"/>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w:t>
          </w:r>
          <w:r w:rsidRPr="00F322B5">
            <w:rPr>
              <w:rFonts w:asciiTheme="minorHAnsi" w:eastAsia="Times New Roman" w:hAnsiTheme="minorHAnsi" w:cstheme="minorHAnsi"/>
              <w:b/>
              <w:i/>
              <w:color w:val="000000"/>
              <w:lang w:val="en-US" w:eastAsia="tr-TR" w:bidi="ar-SA"/>
            </w:rPr>
            <w:t>Unlicensed Generation</w:t>
          </w:r>
          <w:r w:rsidRPr="001C77FE">
            <w:rPr>
              <w:rFonts w:asciiTheme="minorHAnsi" w:eastAsia="Times New Roman" w:hAnsiTheme="minorHAnsi" w:cstheme="minorHAnsi"/>
              <w:color w:val="000000"/>
              <w:lang w:val="en-US" w:eastAsia="tr-TR" w:bidi="ar-SA"/>
            </w:rPr>
            <w:t xml:space="preserve">: Generation in accordance with Article 14 of the Electricity Market Law No. 6446, that is granted to the system as a surplus by those who are exempted from the obligation to obtain license and establish a company. </w:t>
          </w:r>
        </w:p>
        <w:p w:rsidR="00BB3459" w:rsidRDefault="00BB3459" w:rsidP="00BB3459">
          <w:pPr>
            <w:spacing w:after="0" w:line="240" w:lineRule="auto"/>
            <w:jc w:val="both"/>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 xml:space="preserve"> </w:t>
          </w:r>
        </w:p>
        <w:p w:rsidR="00BB3459" w:rsidRPr="001C77FE" w:rsidRDefault="00BB3459" w:rsidP="00BB3459">
          <w:pPr>
            <w:spacing w:after="0" w:line="240" w:lineRule="auto"/>
            <w:jc w:val="both"/>
            <w:rPr>
              <w:rFonts w:asciiTheme="minorHAnsi" w:eastAsia="Times New Roman" w:hAnsiTheme="minorHAnsi" w:cstheme="minorHAnsi"/>
              <w:color w:val="000000"/>
              <w:lang w:val="en-US" w:eastAsia="tr-TR" w:bidi="ar-SA"/>
            </w:rPr>
          </w:pPr>
        </w:p>
        <w:p w:rsidR="00BB3459" w:rsidRPr="001C77FE" w:rsidRDefault="00BB3459" w:rsidP="00BB3459">
          <w:pPr>
            <w:rPr>
              <w:rFonts w:asciiTheme="minorHAnsi" w:hAnsiTheme="minorHAnsi" w:cstheme="minorHAnsi"/>
              <w:b/>
              <w:bCs/>
              <w:color w:val="FFFFFF" w:themeColor="background1"/>
              <w:sz w:val="24"/>
              <w:szCs w:val="24"/>
              <w:lang w:val="en-US"/>
            </w:rPr>
          </w:pPr>
          <w:r>
            <w:rPr>
              <w:rFonts w:asciiTheme="minorHAnsi" w:eastAsia="Times New Roman" w:hAnsiTheme="minorHAnsi" w:cstheme="minorHAnsi"/>
              <w:color w:val="000000"/>
              <w:lang w:val="en-US" w:eastAsia="tr-TR" w:bidi="ar-SA"/>
            </w:rPr>
            <w:t>***</w:t>
          </w:r>
          <w:r w:rsidRPr="00F322B5">
            <w:rPr>
              <w:rFonts w:asciiTheme="minorHAnsi" w:eastAsia="Times New Roman" w:hAnsiTheme="minorHAnsi" w:cstheme="minorHAnsi"/>
              <w:b/>
              <w:i/>
              <w:color w:val="000000"/>
              <w:lang w:val="en-US" w:eastAsia="tr-TR" w:bidi="ar-SA"/>
            </w:rPr>
            <w:t>MCP</w:t>
          </w:r>
          <w:r w:rsidRPr="001C77FE">
            <w:rPr>
              <w:rFonts w:asciiTheme="minorHAnsi" w:eastAsia="Times New Roman" w:hAnsiTheme="minorHAnsi" w:cstheme="minorHAnsi"/>
              <w:color w:val="000000"/>
              <w:lang w:val="en-US" w:eastAsia="tr-TR" w:bidi="ar-SA"/>
            </w:rPr>
            <w:t xml:space="preserve">: Market </w:t>
          </w:r>
          <w:r>
            <w:rPr>
              <w:rFonts w:asciiTheme="minorHAnsi" w:eastAsia="Times New Roman" w:hAnsiTheme="minorHAnsi" w:cstheme="minorHAnsi"/>
              <w:color w:val="000000"/>
              <w:lang w:val="en-US" w:eastAsia="tr-TR" w:bidi="ar-SA"/>
            </w:rPr>
            <w:t>Clearing</w:t>
          </w:r>
          <w:r w:rsidRPr="001C77FE">
            <w:rPr>
              <w:rFonts w:asciiTheme="minorHAnsi" w:eastAsia="Times New Roman" w:hAnsiTheme="minorHAnsi" w:cstheme="minorHAnsi"/>
              <w:color w:val="000000"/>
              <w:lang w:val="en-US" w:eastAsia="tr-TR" w:bidi="ar-SA"/>
            </w:rPr>
            <w:t xml:space="preserve"> Price</w:t>
          </w:r>
        </w:p>
        <w:p w:rsidR="00BB3459" w:rsidRPr="001C77FE" w:rsidRDefault="00BB3459" w:rsidP="00BB3459">
          <w:pPr>
            <w:spacing w:after="0" w:line="240" w:lineRule="auto"/>
            <w:jc w:val="both"/>
            <w:rPr>
              <w:rFonts w:asciiTheme="minorHAnsi" w:eastAsia="Times New Roman" w:hAnsiTheme="minorHAnsi" w:cstheme="minorHAnsi"/>
              <w:color w:val="000000"/>
              <w:lang w:val="en-US" w:eastAsia="tr-TR" w:bidi="ar-SA"/>
            </w:rPr>
          </w:pPr>
          <w:r>
            <w:rPr>
              <w:rFonts w:asciiTheme="minorHAnsi" w:eastAsia="Times New Roman" w:hAnsiTheme="minorHAnsi" w:cstheme="minorHAnsi"/>
              <w:color w:val="000000"/>
              <w:lang w:val="en-US" w:eastAsia="tr-TR" w:bidi="ar-SA"/>
            </w:rPr>
            <w:t>****</w:t>
          </w:r>
          <w:r w:rsidRPr="00F322B5">
            <w:rPr>
              <w:rFonts w:asciiTheme="minorHAnsi" w:eastAsia="Times New Roman" w:hAnsiTheme="minorHAnsi" w:cstheme="minorHAnsi"/>
              <w:b/>
              <w:i/>
              <w:color w:val="000000"/>
              <w:lang w:val="en-US" w:eastAsia="tr-TR" w:bidi="ar-SA"/>
            </w:rPr>
            <w:t>SMP</w:t>
          </w:r>
          <w:r w:rsidRPr="001C77FE">
            <w:rPr>
              <w:rFonts w:asciiTheme="minorHAnsi" w:eastAsia="Times New Roman" w:hAnsiTheme="minorHAnsi" w:cstheme="minorHAnsi"/>
              <w:color w:val="000000"/>
              <w:lang w:val="en-US" w:eastAsia="tr-TR" w:bidi="ar-SA"/>
            </w:rPr>
            <w:t>: System Marginal Price</w:t>
          </w:r>
        </w:p>
        <w:p w:rsidR="00BB3459" w:rsidRPr="001C77FE" w:rsidRDefault="00BB3459" w:rsidP="00BB3459">
          <w:pPr>
            <w:rPr>
              <w:rFonts w:asciiTheme="minorHAnsi" w:hAnsiTheme="minorHAnsi" w:cstheme="minorHAnsi"/>
              <w:b/>
              <w:bCs/>
              <w:color w:val="FFFFFF" w:themeColor="background1"/>
              <w:sz w:val="24"/>
              <w:szCs w:val="24"/>
              <w:lang w:val="en-US"/>
            </w:rPr>
          </w:pPr>
        </w:p>
        <w:p w:rsidR="00BB3459" w:rsidRPr="001C77FE" w:rsidRDefault="00BB3459" w:rsidP="00BB3459">
          <w:pPr>
            <w:rPr>
              <w:rFonts w:asciiTheme="minorHAnsi" w:hAnsiTheme="minorHAnsi" w:cstheme="minorHAnsi"/>
              <w:b/>
              <w:bCs/>
              <w:color w:val="FFFFFF" w:themeColor="background1"/>
              <w:sz w:val="24"/>
              <w:szCs w:val="24"/>
              <w:lang w:val="en-US"/>
            </w:rPr>
          </w:pPr>
        </w:p>
        <w:p w:rsidR="00A355D9" w:rsidRPr="001C77FE" w:rsidRDefault="00A355D9" w:rsidP="00955F46">
          <w:pPr>
            <w:spacing w:after="0" w:line="240" w:lineRule="auto"/>
            <w:jc w:val="both"/>
            <w:rPr>
              <w:rFonts w:asciiTheme="minorHAnsi" w:hAnsiTheme="minorHAnsi" w:cstheme="minorHAnsi"/>
              <w:b/>
              <w:bCs/>
              <w:color w:val="FFFFFF" w:themeColor="background1"/>
              <w:sz w:val="24"/>
              <w:szCs w:val="24"/>
              <w:lang w:val="en-US"/>
            </w:rPr>
          </w:pPr>
        </w:p>
        <w:p w:rsidR="00836161" w:rsidRPr="001C77FE" w:rsidRDefault="00836161" w:rsidP="00836161">
          <w:pPr>
            <w:rPr>
              <w:rFonts w:asciiTheme="minorHAnsi" w:hAnsiTheme="minorHAnsi" w:cstheme="minorHAnsi"/>
              <w:b/>
              <w:bCs/>
              <w:color w:val="FFFFFF" w:themeColor="background1"/>
              <w:sz w:val="24"/>
              <w:szCs w:val="24"/>
              <w:lang w:val="en-US"/>
            </w:rPr>
          </w:pPr>
        </w:p>
        <w:p w:rsidR="00BD262C" w:rsidRPr="001C77FE" w:rsidRDefault="00BD262C">
          <w:pPr>
            <w:rPr>
              <w:rFonts w:asciiTheme="minorHAnsi" w:hAnsiTheme="minorHAnsi" w:cstheme="minorHAnsi"/>
              <w:b/>
              <w:bCs/>
              <w:color w:val="FFFFFF" w:themeColor="background1"/>
              <w:sz w:val="24"/>
              <w:szCs w:val="24"/>
              <w:lang w:val="en-US"/>
            </w:rPr>
          </w:pPr>
        </w:p>
        <w:p w:rsidR="00BD262C" w:rsidRPr="001C77FE" w:rsidRDefault="00BD262C">
          <w:pPr>
            <w:rPr>
              <w:rFonts w:asciiTheme="minorHAnsi" w:hAnsiTheme="minorHAnsi" w:cstheme="minorHAnsi"/>
              <w:b/>
              <w:bCs/>
              <w:color w:val="FFFFFF" w:themeColor="background1"/>
              <w:sz w:val="24"/>
              <w:szCs w:val="24"/>
              <w:lang w:val="en-US"/>
            </w:rPr>
          </w:pPr>
        </w:p>
        <w:p w:rsidR="00BD262C" w:rsidRPr="001C77FE" w:rsidRDefault="00BD262C">
          <w:pPr>
            <w:rPr>
              <w:rFonts w:asciiTheme="minorHAnsi" w:hAnsiTheme="minorHAnsi" w:cstheme="minorHAnsi"/>
              <w:b/>
              <w:bCs/>
              <w:color w:val="FFFFFF" w:themeColor="background1"/>
              <w:sz w:val="24"/>
              <w:szCs w:val="24"/>
              <w:lang w:val="en-US"/>
            </w:rPr>
            <w:sectPr w:rsidR="00BD262C" w:rsidRPr="001C77FE" w:rsidSect="003F06B0">
              <w:footerReference w:type="first" r:id="rId15"/>
              <w:pgSz w:w="11906" w:h="16838"/>
              <w:pgMar w:top="1418" w:right="1418" w:bottom="1418" w:left="1418" w:header="709" w:footer="709" w:gutter="0"/>
              <w:pgNumType w:fmt="lowerRoman"/>
              <w:cols w:space="708"/>
              <w:titlePg/>
              <w:docGrid w:linePitch="360"/>
            </w:sectPr>
          </w:pPr>
        </w:p>
        <w:p w:rsidR="00020E97" w:rsidRPr="001C77FE" w:rsidRDefault="003A6275" w:rsidP="00281066">
          <w:pPr>
            <w:rPr>
              <w:rFonts w:asciiTheme="minorHAnsi" w:hAnsiTheme="minorHAnsi" w:cstheme="minorHAnsi"/>
              <w:b/>
              <w:bCs/>
              <w:sz w:val="24"/>
              <w:szCs w:val="24"/>
              <w:lang w:val="en-US"/>
            </w:rPr>
          </w:pPr>
          <w:r w:rsidRPr="001C77FE">
            <w:rPr>
              <w:rFonts w:asciiTheme="minorHAnsi" w:hAnsiTheme="minorHAnsi" w:cstheme="minorHAnsi"/>
              <w:b/>
              <w:bCs/>
              <w:sz w:val="24"/>
              <w:szCs w:val="24"/>
              <w:lang w:val="en-US"/>
            </w:rPr>
            <w:lastRenderedPageBreak/>
            <w:t>Contents</w:t>
          </w:r>
        </w:p>
      </w:sdtContent>
    </w:sdt>
    <w:p w:rsidR="00C0340D"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sidRPr="001C77FE">
        <w:rPr>
          <w:rFonts w:asciiTheme="minorHAnsi" w:hAnsiTheme="minorHAnsi" w:cstheme="minorHAnsi"/>
          <w:b w:val="0"/>
          <w:szCs w:val="24"/>
          <w:lang w:val="en-US"/>
        </w:rPr>
        <w:fldChar w:fldCharType="begin"/>
      </w:r>
      <w:r w:rsidRPr="001C77FE">
        <w:rPr>
          <w:rFonts w:asciiTheme="minorHAnsi" w:hAnsiTheme="minorHAnsi" w:cstheme="minorHAnsi"/>
          <w:b w:val="0"/>
          <w:szCs w:val="24"/>
          <w:lang w:val="en-US"/>
        </w:rPr>
        <w:instrText xml:space="preserve"> TOC \o "1-3" \h \z \u </w:instrText>
      </w:r>
      <w:r w:rsidRPr="001C77FE">
        <w:rPr>
          <w:rFonts w:asciiTheme="minorHAnsi" w:hAnsiTheme="minorHAnsi" w:cstheme="minorHAnsi"/>
          <w:b w:val="0"/>
          <w:szCs w:val="24"/>
          <w:lang w:val="en-US"/>
        </w:rPr>
        <w:fldChar w:fldCharType="separate"/>
      </w:r>
      <w:hyperlink w:anchor="_Toc494982781" w:history="1">
        <w:r w:rsidR="00C0340D" w:rsidRPr="004D7121">
          <w:rPr>
            <w:rStyle w:val="Kpr"/>
            <w:noProof/>
            <w:lang w:val="en-US"/>
          </w:rPr>
          <w:t>1.</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GENERATION, INSTALLED CAPACITY,  UNLICENSED GENERATION, CONSUMPTION,  IMPORT AND EXPORT</w:t>
        </w:r>
        <w:r w:rsidR="00C0340D">
          <w:rPr>
            <w:noProof/>
            <w:webHidden/>
          </w:rPr>
          <w:tab/>
        </w:r>
        <w:r w:rsidR="00C0340D">
          <w:rPr>
            <w:noProof/>
            <w:webHidden/>
          </w:rPr>
          <w:fldChar w:fldCharType="begin"/>
        </w:r>
        <w:r w:rsidR="00C0340D">
          <w:rPr>
            <w:noProof/>
            <w:webHidden/>
          </w:rPr>
          <w:instrText xml:space="preserve"> PAGEREF _Toc494982781 \h </w:instrText>
        </w:r>
        <w:r w:rsidR="00C0340D">
          <w:rPr>
            <w:noProof/>
            <w:webHidden/>
          </w:rPr>
        </w:r>
        <w:r w:rsidR="00C0340D">
          <w:rPr>
            <w:noProof/>
            <w:webHidden/>
          </w:rPr>
          <w:fldChar w:fldCharType="separate"/>
        </w:r>
        <w:r w:rsidR="00932EFA">
          <w:rPr>
            <w:noProof/>
            <w:webHidden/>
          </w:rPr>
          <w:t>1</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2" w:history="1">
        <w:r w:rsidR="00C0340D" w:rsidRPr="004D7121">
          <w:rPr>
            <w:rStyle w:val="Kpr"/>
            <w:noProof/>
            <w:lang w:val="en-US"/>
          </w:rPr>
          <w:t>1.1 Overview</w:t>
        </w:r>
        <w:r w:rsidR="00C0340D">
          <w:rPr>
            <w:noProof/>
            <w:webHidden/>
          </w:rPr>
          <w:tab/>
        </w:r>
        <w:r w:rsidR="00C0340D">
          <w:rPr>
            <w:noProof/>
            <w:webHidden/>
          </w:rPr>
          <w:fldChar w:fldCharType="begin"/>
        </w:r>
        <w:r w:rsidR="00C0340D">
          <w:rPr>
            <w:noProof/>
            <w:webHidden/>
          </w:rPr>
          <w:instrText xml:space="preserve"> PAGEREF _Toc494982782 \h </w:instrText>
        </w:r>
        <w:r w:rsidR="00C0340D">
          <w:rPr>
            <w:noProof/>
            <w:webHidden/>
          </w:rPr>
        </w:r>
        <w:r w:rsidR="00C0340D">
          <w:rPr>
            <w:noProof/>
            <w:webHidden/>
          </w:rPr>
          <w:fldChar w:fldCharType="separate"/>
        </w:r>
        <w:r w:rsidR="00932EFA">
          <w:rPr>
            <w:noProof/>
            <w:webHidden/>
          </w:rPr>
          <w:t>1</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3" w:history="1">
        <w:r w:rsidR="00C0340D" w:rsidRPr="004D7121">
          <w:rPr>
            <w:rStyle w:val="Kpr"/>
            <w:noProof/>
            <w:lang w:val="en-US"/>
          </w:rPr>
          <w:t>1.2 Generation</w:t>
        </w:r>
        <w:r w:rsidR="00C0340D">
          <w:rPr>
            <w:noProof/>
            <w:webHidden/>
          </w:rPr>
          <w:tab/>
        </w:r>
        <w:r w:rsidR="00C0340D">
          <w:rPr>
            <w:noProof/>
            <w:webHidden/>
          </w:rPr>
          <w:fldChar w:fldCharType="begin"/>
        </w:r>
        <w:r w:rsidR="00C0340D">
          <w:rPr>
            <w:noProof/>
            <w:webHidden/>
          </w:rPr>
          <w:instrText xml:space="preserve"> PAGEREF _Toc494982783 \h </w:instrText>
        </w:r>
        <w:r w:rsidR="00C0340D">
          <w:rPr>
            <w:noProof/>
            <w:webHidden/>
          </w:rPr>
        </w:r>
        <w:r w:rsidR="00C0340D">
          <w:rPr>
            <w:noProof/>
            <w:webHidden/>
          </w:rPr>
          <w:fldChar w:fldCharType="separate"/>
        </w:r>
        <w:r w:rsidR="00932EFA">
          <w:rPr>
            <w:noProof/>
            <w:webHidden/>
          </w:rPr>
          <w:t>2</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4" w:history="1">
        <w:r w:rsidR="00C0340D" w:rsidRPr="004D7121">
          <w:rPr>
            <w:rStyle w:val="Kpr"/>
            <w:noProof/>
            <w:lang w:val="en-US"/>
          </w:rPr>
          <w:t>1.3 Installed Capacity</w:t>
        </w:r>
        <w:r w:rsidR="00C0340D">
          <w:rPr>
            <w:noProof/>
            <w:webHidden/>
          </w:rPr>
          <w:tab/>
        </w:r>
        <w:r w:rsidR="00C0340D">
          <w:rPr>
            <w:noProof/>
            <w:webHidden/>
          </w:rPr>
          <w:fldChar w:fldCharType="begin"/>
        </w:r>
        <w:r w:rsidR="00C0340D">
          <w:rPr>
            <w:noProof/>
            <w:webHidden/>
          </w:rPr>
          <w:instrText xml:space="preserve"> PAGEREF _Toc494982784 \h </w:instrText>
        </w:r>
        <w:r w:rsidR="00C0340D">
          <w:rPr>
            <w:noProof/>
            <w:webHidden/>
          </w:rPr>
        </w:r>
        <w:r w:rsidR="00C0340D">
          <w:rPr>
            <w:noProof/>
            <w:webHidden/>
          </w:rPr>
          <w:fldChar w:fldCharType="separate"/>
        </w:r>
        <w:r w:rsidR="00932EFA">
          <w:rPr>
            <w:noProof/>
            <w:webHidden/>
          </w:rPr>
          <w:t>10</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5" w:history="1">
        <w:r w:rsidR="00C0340D" w:rsidRPr="004D7121">
          <w:rPr>
            <w:rStyle w:val="Kpr"/>
            <w:noProof/>
            <w:lang w:val="en-US"/>
          </w:rPr>
          <w:t>1.4 Unlicensed Generation</w:t>
        </w:r>
        <w:r w:rsidR="00C0340D">
          <w:rPr>
            <w:noProof/>
            <w:webHidden/>
          </w:rPr>
          <w:tab/>
        </w:r>
        <w:r w:rsidR="00C0340D">
          <w:rPr>
            <w:noProof/>
            <w:webHidden/>
          </w:rPr>
          <w:fldChar w:fldCharType="begin"/>
        </w:r>
        <w:r w:rsidR="00C0340D">
          <w:rPr>
            <w:noProof/>
            <w:webHidden/>
          </w:rPr>
          <w:instrText xml:space="preserve"> PAGEREF _Toc494982785 \h </w:instrText>
        </w:r>
        <w:r w:rsidR="00C0340D">
          <w:rPr>
            <w:noProof/>
            <w:webHidden/>
          </w:rPr>
        </w:r>
        <w:r w:rsidR="00C0340D">
          <w:rPr>
            <w:noProof/>
            <w:webHidden/>
          </w:rPr>
          <w:fldChar w:fldCharType="separate"/>
        </w:r>
        <w:r w:rsidR="00932EFA">
          <w:rPr>
            <w:noProof/>
            <w:webHidden/>
          </w:rPr>
          <w:t>14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6" w:history="1">
        <w:r w:rsidR="00C0340D" w:rsidRPr="004D7121">
          <w:rPr>
            <w:rStyle w:val="Kpr"/>
            <w:noProof/>
            <w:lang w:val="en-US"/>
          </w:rPr>
          <w:t>1.5 Invoiced Electricity Consumption</w:t>
        </w:r>
        <w:r w:rsidR="00C0340D">
          <w:rPr>
            <w:noProof/>
            <w:webHidden/>
          </w:rPr>
          <w:tab/>
        </w:r>
        <w:r w:rsidR="00C0340D">
          <w:rPr>
            <w:noProof/>
            <w:webHidden/>
          </w:rPr>
          <w:fldChar w:fldCharType="begin"/>
        </w:r>
        <w:r w:rsidR="00C0340D">
          <w:rPr>
            <w:noProof/>
            <w:webHidden/>
          </w:rPr>
          <w:instrText xml:space="preserve"> PAGEREF _Toc494982786 \h </w:instrText>
        </w:r>
        <w:r w:rsidR="00C0340D">
          <w:rPr>
            <w:noProof/>
            <w:webHidden/>
          </w:rPr>
        </w:r>
        <w:r w:rsidR="00C0340D">
          <w:rPr>
            <w:noProof/>
            <w:webHidden/>
          </w:rPr>
          <w:fldChar w:fldCharType="separate"/>
        </w:r>
        <w:r w:rsidR="00932EFA">
          <w:rPr>
            <w:noProof/>
            <w:webHidden/>
          </w:rPr>
          <w:t>23</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87" w:history="1">
        <w:r w:rsidR="00C0340D" w:rsidRPr="004D7121">
          <w:rPr>
            <w:rStyle w:val="Kpr"/>
            <w:noProof/>
            <w:lang w:val="en-US"/>
          </w:rPr>
          <w:t>1.6 Import and Export</w:t>
        </w:r>
        <w:r w:rsidR="00C0340D">
          <w:rPr>
            <w:noProof/>
            <w:webHidden/>
          </w:rPr>
          <w:tab/>
        </w:r>
        <w:r w:rsidR="00C0340D">
          <w:rPr>
            <w:noProof/>
            <w:webHidden/>
          </w:rPr>
          <w:fldChar w:fldCharType="begin"/>
        </w:r>
        <w:r w:rsidR="00C0340D">
          <w:rPr>
            <w:noProof/>
            <w:webHidden/>
          </w:rPr>
          <w:instrText xml:space="preserve"> PAGEREF _Toc494982787 \h </w:instrText>
        </w:r>
        <w:r w:rsidR="00C0340D">
          <w:rPr>
            <w:noProof/>
            <w:webHidden/>
          </w:rPr>
        </w:r>
        <w:r w:rsidR="00C0340D">
          <w:rPr>
            <w:noProof/>
            <w:webHidden/>
          </w:rPr>
          <w:fldChar w:fldCharType="separate"/>
        </w:r>
        <w:r w:rsidR="00932EFA">
          <w:rPr>
            <w:noProof/>
            <w:webHidden/>
          </w:rPr>
          <w:t>31</w:t>
        </w:r>
        <w:r w:rsidR="00C0340D">
          <w:rPr>
            <w:noProof/>
            <w:webHidden/>
          </w:rPr>
          <w:fldChar w:fldCharType="end"/>
        </w:r>
      </w:hyperlink>
    </w:p>
    <w:p w:rsidR="00C0340D" w:rsidRDefault="00F322B5">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94982788" w:history="1">
        <w:r w:rsidR="00C0340D" w:rsidRPr="004D7121">
          <w:rPr>
            <w:rStyle w:val="Kpr"/>
            <w:noProof/>
            <w:lang w:val="en-US"/>
          </w:rPr>
          <w:t>2.</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WH</w:t>
        </w:r>
        <w:r w:rsidR="00C0340D" w:rsidRPr="004D7121">
          <w:rPr>
            <w:rStyle w:val="Kpr"/>
            <w:noProof/>
            <w:lang w:val="en-US"/>
          </w:rPr>
          <w:t>O</w:t>
        </w:r>
        <w:r w:rsidR="00C0340D" w:rsidRPr="004D7121">
          <w:rPr>
            <w:rStyle w:val="Kpr"/>
            <w:noProof/>
            <w:lang w:val="en-US"/>
          </w:rPr>
          <w:t>LESALE MARKET</w:t>
        </w:r>
        <w:r w:rsidR="00C0340D">
          <w:rPr>
            <w:noProof/>
            <w:webHidden/>
          </w:rPr>
          <w:tab/>
        </w:r>
        <w:r w:rsidR="00C0340D">
          <w:rPr>
            <w:noProof/>
            <w:webHidden/>
          </w:rPr>
          <w:fldChar w:fldCharType="begin"/>
        </w:r>
        <w:r w:rsidR="00C0340D">
          <w:rPr>
            <w:noProof/>
            <w:webHidden/>
          </w:rPr>
          <w:instrText xml:space="preserve"> PAGEREF _Toc494982788 \h </w:instrText>
        </w:r>
        <w:r w:rsidR="00C0340D">
          <w:rPr>
            <w:noProof/>
            <w:webHidden/>
          </w:rPr>
        </w:r>
        <w:r w:rsidR="00C0340D">
          <w:rPr>
            <w:noProof/>
            <w:webHidden/>
          </w:rPr>
          <w:fldChar w:fldCharType="separate"/>
        </w:r>
        <w:r w:rsidR="00932EFA">
          <w:rPr>
            <w:noProof/>
            <w:webHidden/>
          </w:rPr>
          <w:t>33</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0" w:history="1">
        <w:r w:rsidR="00C0340D" w:rsidRPr="004D7121">
          <w:rPr>
            <w:rStyle w:val="Kpr"/>
            <w:noProof/>
            <w:lang w:val="en-US"/>
          </w:rPr>
          <w:t>1.1</w:t>
        </w:r>
        <w:r w:rsidR="00C0340D">
          <w:rPr>
            <w:rFonts w:asciiTheme="minorHAnsi" w:eastAsiaTheme="minorEastAsia" w:hAnsiTheme="minorHAnsi" w:cstheme="minorBidi"/>
            <w:noProof/>
            <w:lang w:eastAsia="tr-TR" w:bidi="ar-SA"/>
          </w:rPr>
          <w:tab/>
        </w:r>
        <w:r w:rsidR="00C0340D" w:rsidRPr="004D7121">
          <w:rPr>
            <w:rStyle w:val="Kpr"/>
            <w:noProof/>
            <w:lang w:val="en-US"/>
          </w:rPr>
          <w:t>Day-Ahead Market</w:t>
        </w:r>
        <w:r w:rsidR="00C0340D">
          <w:rPr>
            <w:noProof/>
            <w:webHidden/>
          </w:rPr>
          <w:tab/>
        </w:r>
        <w:r w:rsidR="00C0340D">
          <w:rPr>
            <w:noProof/>
            <w:webHidden/>
          </w:rPr>
          <w:fldChar w:fldCharType="begin"/>
        </w:r>
        <w:r w:rsidR="00C0340D">
          <w:rPr>
            <w:noProof/>
            <w:webHidden/>
          </w:rPr>
          <w:instrText xml:space="preserve"> PAGEREF _Toc494982790 \h </w:instrText>
        </w:r>
        <w:r w:rsidR="00C0340D">
          <w:rPr>
            <w:noProof/>
            <w:webHidden/>
          </w:rPr>
        </w:r>
        <w:r w:rsidR="00C0340D">
          <w:rPr>
            <w:noProof/>
            <w:webHidden/>
          </w:rPr>
          <w:fldChar w:fldCharType="separate"/>
        </w:r>
        <w:r w:rsidR="00932EFA">
          <w:rPr>
            <w:noProof/>
            <w:webHidden/>
          </w:rPr>
          <w:t>33</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1" w:history="1">
        <w:r w:rsidR="00C0340D" w:rsidRPr="004D7121">
          <w:rPr>
            <w:rStyle w:val="Kpr"/>
            <w:noProof/>
            <w:lang w:val="en-US"/>
          </w:rPr>
          <w:t>2.2 Balancing Power Market</w:t>
        </w:r>
        <w:r w:rsidR="00C0340D">
          <w:rPr>
            <w:noProof/>
            <w:webHidden/>
          </w:rPr>
          <w:tab/>
        </w:r>
        <w:r w:rsidR="00C0340D">
          <w:rPr>
            <w:noProof/>
            <w:webHidden/>
          </w:rPr>
          <w:fldChar w:fldCharType="begin"/>
        </w:r>
        <w:r w:rsidR="00C0340D">
          <w:rPr>
            <w:noProof/>
            <w:webHidden/>
          </w:rPr>
          <w:instrText xml:space="preserve"> PAGEREF _Toc494982791 \h </w:instrText>
        </w:r>
        <w:r w:rsidR="00C0340D">
          <w:rPr>
            <w:noProof/>
            <w:webHidden/>
          </w:rPr>
        </w:r>
        <w:r w:rsidR="00C0340D">
          <w:rPr>
            <w:noProof/>
            <w:webHidden/>
          </w:rPr>
          <w:fldChar w:fldCharType="separate"/>
        </w:r>
        <w:r w:rsidR="00932EFA">
          <w:rPr>
            <w:noProof/>
            <w:webHidden/>
          </w:rPr>
          <w:t>38</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2" w:history="1">
        <w:r w:rsidR="00C0340D" w:rsidRPr="004D7121">
          <w:rPr>
            <w:rStyle w:val="Kpr"/>
            <w:noProof/>
          </w:rPr>
          <w:t xml:space="preserve">2.3 </w:t>
        </w:r>
        <w:r w:rsidR="00C0340D" w:rsidRPr="004D7121">
          <w:rPr>
            <w:rStyle w:val="Kpr"/>
            <w:rFonts w:cstheme="minorHAnsi"/>
            <w:noProof/>
            <w:lang w:val="en-US"/>
          </w:rPr>
          <w:t>Intra-Day Market</w:t>
        </w:r>
        <w:r w:rsidR="00C0340D">
          <w:rPr>
            <w:noProof/>
            <w:webHidden/>
          </w:rPr>
          <w:tab/>
        </w:r>
        <w:r w:rsidR="00C0340D">
          <w:rPr>
            <w:noProof/>
            <w:webHidden/>
          </w:rPr>
          <w:fldChar w:fldCharType="begin"/>
        </w:r>
        <w:r w:rsidR="00C0340D">
          <w:rPr>
            <w:noProof/>
            <w:webHidden/>
          </w:rPr>
          <w:instrText xml:space="preserve"> PAGEREF _Toc494982792 \h </w:instrText>
        </w:r>
        <w:r w:rsidR="00C0340D">
          <w:rPr>
            <w:noProof/>
            <w:webHidden/>
          </w:rPr>
        </w:r>
        <w:r w:rsidR="00C0340D">
          <w:rPr>
            <w:noProof/>
            <w:webHidden/>
          </w:rPr>
          <w:fldChar w:fldCharType="separate"/>
        </w:r>
        <w:r w:rsidR="00932EFA">
          <w:rPr>
            <w:noProof/>
            <w:webHidden/>
          </w:rPr>
          <w:t>44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3" w:history="1">
        <w:r w:rsidR="00C0340D" w:rsidRPr="004D7121">
          <w:rPr>
            <w:rStyle w:val="Kpr"/>
            <w:noProof/>
            <w:lang w:val="en-US"/>
          </w:rPr>
          <w:t>2.4 Bilateral Agreements</w:t>
        </w:r>
        <w:r w:rsidR="00C0340D">
          <w:rPr>
            <w:noProof/>
            <w:webHidden/>
          </w:rPr>
          <w:tab/>
        </w:r>
        <w:r w:rsidR="00C0340D">
          <w:rPr>
            <w:noProof/>
            <w:webHidden/>
          </w:rPr>
          <w:fldChar w:fldCharType="begin"/>
        </w:r>
        <w:r w:rsidR="00C0340D">
          <w:rPr>
            <w:noProof/>
            <w:webHidden/>
          </w:rPr>
          <w:instrText xml:space="preserve"> PAGEREF _Toc494982793 \h </w:instrText>
        </w:r>
        <w:r w:rsidR="00C0340D">
          <w:rPr>
            <w:noProof/>
            <w:webHidden/>
          </w:rPr>
        </w:r>
        <w:r w:rsidR="00C0340D">
          <w:rPr>
            <w:noProof/>
            <w:webHidden/>
          </w:rPr>
          <w:fldChar w:fldCharType="separate"/>
        </w:r>
        <w:r w:rsidR="00932EFA">
          <w:rPr>
            <w:noProof/>
            <w:webHidden/>
          </w:rPr>
          <w:t>45</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4" w:history="1">
        <w:r w:rsidR="00C0340D" w:rsidRPr="004D7121">
          <w:rPr>
            <w:rStyle w:val="Kpr"/>
            <w:noProof/>
            <w:lang w:val="en-US"/>
          </w:rPr>
          <w:t>2.5</w:t>
        </w:r>
        <w:r w:rsidR="00C0340D">
          <w:rPr>
            <w:rFonts w:asciiTheme="minorHAnsi" w:eastAsiaTheme="minorEastAsia" w:hAnsiTheme="minorHAnsi" w:cstheme="minorBidi"/>
            <w:noProof/>
            <w:lang w:eastAsia="tr-TR" w:bidi="ar-SA"/>
          </w:rPr>
          <w:tab/>
        </w:r>
        <w:r w:rsidR="00C0340D" w:rsidRPr="004D7121">
          <w:rPr>
            <w:rStyle w:val="Kpr"/>
            <w:noProof/>
            <w:lang w:val="en-US"/>
          </w:rPr>
          <w:t>RES Support Mechanism</w:t>
        </w:r>
        <w:r w:rsidR="00C0340D">
          <w:rPr>
            <w:noProof/>
            <w:webHidden/>
          </w:rPr>
          <w:tab/>
        </w:r>
        <w:r w:rsidR="00C0340D">
          <w:rPr>
            <w:noProof/>
            <w:webHidden/>
          </w:rPr>
          <w:fldChar w:fldCharType="begin"/>
        </w:r>
        <w:r w:rsidR="00C0340D">
          <w:rPr>
            <w:noProof/>
            <w:webHidden/>
          </w:rPr>
          <w:instrText xml:space="preserve"> PAGEREF _Toc494982794 \h </w:instrText>
        </w:r>
        <w:r w:rsidR="00C0340D">
          <w:rPr>
            <w:noProof/>
            <w:webHidden/>
          </w:rPr>
        </w:r>
        <w:r w:rsidR="00C0340D">
          <w:rPr>
            <w:noProof/>
            <w:webHidden/>
          </w:rPr>
          <w:fldChar w:fldCharType="separate"/>
        </w:r>
        <w:r w:rsidR="00932EFA">
          <w:rPr>
            <w:noProof/>
            <w:webHidden/>
          </w:rPr>
          <w:t>49</w:t>
        </w:r>
        <w:r w:rsidR="00C0340D">
          <w:rPr>
            <w:noProof/>
            <w:webHidden/>
          </w:rPr>
          <w:fldChar w:fldCharType="end"/>
        </w:r>
      </w:hyperlink>
    </w:p>
    <w:p w:rsidR="00C0340D" w:rsidRDefault="00F322B5">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94982795" w:history="1">
        <w:r w:rsidR="00C0340D" w:rsidRPr="004D7121">
          <w:rPr>
            <w:rStyle w:val="Kpr"/>
            <w:noProof/>
            <w:lang w:val="en-US"/>
          </w:rPr>
          <w:t>3.</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COMPETITION</w:t>
        </w:r>
        <w:r w:rsidR="00C0340D">
          <w:rPr>
            <w:noProof/>
            <w:webHidden/>
          </w:rPr>
          <w:tab/>
        </w:r>
        <w:r w:rsidR="00C0340D">
          <w:rPr>
            <w:noProof/>
            <w:webHidden/>
          </w:rPr>
          <w:fldChar w:fldCharType="begin"/>
        </w:r>
        <w:r w:rsidR="00C0340D">
          <w:rPr>
            <w:noProof/>
            <w:webHidden/>
          </w:rPr>
          <w:instrText xml:space="preserve"> PAGEREF _Toc494982795 \h </w:instrText>
        </w:r>
        <w:r w:rsidR="00C0340D">
          <w:rPr>
            <w:noProof/>
            <w:webHidden/>
          </w:rPr>
        </w:r>
        <w:r w:rsidR="00C0340D">
          <w:rPr>
            <w:noProof/>
            <w:webHidden/>
          </w:rPr>
          <w:fldChar w:fldCharType="separate"/>
        </w:r>
        <w:r w:rsidR="00932EFA">
          <w:rPr>
            <w:noProof/>
            <w:webHidden/>
          </w:rPr>
          <w:t>54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799" w:history="1">
        <w:r w:rsidR="00C0340D" w:rsidRPr="004D7121">
          <w:rPr>
            <w:rStyle w:val="Kpr"/>
            <w:noProof/>
            <w:lang w:val="en-US"/>
          </w:rPr>
          <w:t>3.1 Supply Side</w:t>
        </w:r>
        <w:r w:rsidR="00C0340D">
          <w:rPr>
            <w:noProof/>
            <w:webHidden/>
          </w:rPr>
          <w:tab/>
        </w:r>
        <w:r w:rsidR="00C0340D">
          <w:rPr>
            <w:noProof/>
            <w:webHidden/>
          </w:rPr>
          <w:fldChar w:fldCharType="begin"/>
        </w:r>
        <w:r w:rsidR="00C0340D">
          <w:rPr>
            <w:noProof/>
            <w:webHidden/>
          </w:rPr>
          <w:instrText xml:space="preserve"> PAGEREF _Toc494982799 \h </w:instrText>
        </w:r>
        <w:r w:rsidR="00C0340D">
          <w:rPr>
            <w:noProof/>
            <w:webHidden/>
          </w:rPr>
        </w:r>
        <w:r w:rsidR="00C0340D">
          <w:rPr>
            <w:noProof/>
            <w:webHidden/>
          </w:rPr>
          <w:fldChar w:fldCharType="separate"/>
        </w:r>
        <w:r w:rsidR="00932EFA">
          <w:rPr>
            <w:noProof/>
            <w:webHidden/>
          </w:rPr>
          <w:t>54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0" w:history="1">
        <w:r w:rsidR="00C0340D" w:rsidRPr="004D7121">
          <w:rPr>
            <w:rStyle w:val="Kpr"/>
            <w:noProof/>
            <w:lang w:val="en-US"/>
          </w:rPr>
          <w:t>3.2 Demand Side</w:t>
        </w:r>
        <w:r w:rsidR="00C0340D">
          <w:rPr>
            <w:noProof/>
            <w:webHidden/>
          </w:rPr>
          <w:tab/>
        </w:r>
        <w:r w:rsidR="00C0340D">
          <w:rPr>
            <w:noProof/>
            <w:webHidden/>
          </w:rPr>
          <w:fldChar w:fldCharType="begin"/>
        </w:r>
        <w:r w:rsidR="00C0340D">
          <w:rPr>
            <w:noProof/>
            <w:webHidden/>
          </w:rPr>
          <w:instrText xml:space="preserve"> PAGEREF _Toc494982800 \h </w:instrText>
        </w:r>
        <w:r w:rsidR="00C0340D">
          <w:rPr>
            <w:noProof/>
            <w:webHidden/>
          </w:rPr>
        </w:r>
        <w:r w:rsidR="00C0340D">
          <w:rPr>
            <w:noProof/>
            <w:webHidden/>
          </w:rPr>
          <w:fldChar w:fldCharType="separate"/>
        </w:r>
        <w:r w:rsidR="00932EFA">
          <w:rPr>
            <w:noProof/>
            <w:webHidden/>
          </w:rPr>
          <w:t>59</w:t>
        </w:r>
        <w:r w:rsidR="00C0340D">
          <w:rPr>
            <w:noProof/>
            <w:webHidden/>
          </w:rPr>
          <w:fldChar w:fldCharType="end"/>
        </w:r>
      </w:hyperlink>
    </w:p>
    <w:p w:rsidR="00C0340D" w:rsidRDefault="00F322B5">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94982801" w:history="1">
        <w:r w:rsidR="00C0340D" w:rsidRPr="004D7121">
          <w:rPr>
            <w:rStyle w:val="Kpr"/>
            <w:noProof/>
            <w:lang w:val="en-US"/>
          </w:rPr>
          <w:t>4.</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TRANSMISSION</w:t>
        </w:r>
        <w:r w:rsidR="00C0340D">
          <w:rPr>
            <w:noProof/>
            <w:webHidden/>
          </w:rPr>
          <w:tab/>
        </w:r>
        <w:r w:rsidR="00C0340D">
          <w:rPr>
            <w:noProof/>
            <w:webHidden/>
          </w:rPr>
          <w:fldChar w:fldCharType="begin"/>
        </w:r>
        <w:r w:rsidR="00C0340D">
          <w:rPr>
            <w:noProof/>
            <w:webHidden/>
          </w:rPr>
          <w:instrText xml:space="preserve"> PAGEREF _Toc494982801 \h </w:instrText>
        </w:r>
        <w:r w:rsidR="00C0340D">
          <w:rPr>
            <w:noProof/>
            <w:webHidden/>
          </w:rPr>
        </w:r>
        <w:r w:rsidR="00C0340D">
          <w:rPr>
            <w:noProof/>
            <w:webHidden/>
          </w:rPr>
          <w:fldChar w:fldCharType="separate"/>
        </w:r>
        <w:r w:rsidR="00932EFA">
          <w:rPr>
            <w:noProof/>
            <w:webHidden/>
          </w:rPr>
          <w:t>67</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3" w:history="1">
        <w:r w:rsidR="00C0340D" w:rsidRPr="004D7121">
          <w:rPr>
            <w:rStyle w:val="Kpr"/>
            <w:noProof/>
            <w:lang w:val="en-US"/>
          </w:rPr>
          <w:t>4.1</w:t>
        </w:r>
        <w:r w:rsidR="00C0340D">
          <w:rPr>
            <w:rFonts w:asciiTheme="minorHAnsi" w:eastAsiaTheme="minorEastAsia" w:hAnsiTheme="minorHAnsi" w:cstheme="minorBidi"/>
            <w:noProof/>
            <w:lang w:eastAsia="tr-TR" w:bidi="ar-SA"/>
          </w:rPr>
          <w:tab/>
        </w:r>
        <w:r w:rsidR="00C0340D" w:rsidRPr="004D7121">
          <w:rPr>
            <w:rStyle w:val="Kpr"/>
            <w:noProof/>
            <w:lang w:val="en-US"/>
          </w:rPr>
          <w:t>Transmission System</w:t>
        </w:r>
        <w:r w:rsidR="00C0340D">
          <w:rPr>
            <w:noProof/>
            <w:webHidden/>
          </w:rPr>
          <w:tab/>
        </w:r>
        <w:r w:rsidR="00C0340D">
          <w:rPr>
            <w:noProof/>
            <w:webHidden/>
          </w:rPr>
          <w:fldChar w:fldCharType="begin"/>
        </w:r>
        <w:r w:rsidR="00C0340D">
          <w:rPr>
            <w:noProof/>
            <w:webHidden/>
          </w:rPr>
          <w:instrText xml:space="preserve"> PAGEREF _Toc494982803 \h </w:instrText>
        </w:r>
        <w:r w:rsidR="00C0340D">
          <w:rPr>
            <w:noProof/>
            <w:webHidden/>
          </w:rPr>
        </w:r>
        <w:r w:rsidR="00C0340D">
          <w:rPr>
            <w:noProof/>
            <w:webHidden/>
          </w:rPr>
          <w:fldChar w:fldCharType="separate"/>
        </w:r>
        <w:r w:rsidR="00932EFA">
          <w:rPr>
            <w:noProof/>
            <w:webHidden/>
          </w:rPr>
          <w:t>67</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4" w:history="1">
        <w:r w:rsidR="00C0340D" w:rsidRPr="004D7121">
          <w:rPr>
            <w:rStyle w:val="Kpr"/>
            <w:noProof/>
            <w:lang w:val="en-US"/>
          </w:rPr>
          <w:t>4.2</w:t>
        </w:r>
        <w:r w:rsidR="00C0340D">
          <w:rPr>
            <w:rFonts w:asciiTheme="minorHAnsi" w:eastAsiaTheme="minorEastAsia" w:hAnsiTheme="minorHAnsi" w:cstheme="minorBidi"/>
            <w:noProof/>
            <w:lang w:eastAsia="tr-TR" w:bidi="ar-SA"/>
          </w:rPr>
          <w:tab/>
        </w:r>
        <w:r w:rsidR="00C0340D" w:rsidRPr="004D7121">
          <w:rPr>
            <w:rStyle w:val="Kpr"/>
            <w:noProof/>
            <w:lang w:val="en-US"/>
          </w:rPr>
          <w:t>Transmission System Connection Applications</w:t>
        </w:r>
        <w:r w:rsidR="00C0340D">
          <w:rPr>
            <w:noProof/>
            <w:webHidden/>
          </w:rPr>
          <w:tab/>
        </w:r>
        <w:r w:rsidR="00C0340D">
          <w:rPr>
            <w:noProof/>
            <w:webHidden/>
          </w:rPr>
          <w:fldChar w:fldCharType="begin"/>
        </w:r>
        <w:r w:rsidR="00C0340D">
          <w:rPr>
            <w:noProof/>
            <w:webHidden/>
          </w:rPr>
          <w:instrText xml:space="preserve"> PAGEREF _Toc494982804 \h </w:instrText>
        </w:r>
        <w:r w:rsidR="00C0340D">
          <w:rPr>
            <w:noProof/>
            <w:webHidden/>
          </w:rPr>
        </w:r>
        <w:r w:rsidR="00C0340D">
          <w:rPr>
            <w:noProof/>
            <w:webHidden/>
          </w:rPr>
          <w:fldChar w:fldCharType="separate"/>
        </w:r>
        <w:r w:rsidR="00932EFA">
          <w:rPr>
            <w:noProof/>
            <w:webHidden/>
          </w:rPr>
          <w:t>69</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5" w:history="1">
        <w:r w:rsidR="00C0340D" w:rsidRPr="004D7121">
          <w:rPr>
            <w:rStyle w:val="Kpr"/>
            <w:noProof/>
            <w:lang w:val="en-US"/>
          </w:rPr>
          <w:t>4.3</w:t>
        </w:r>
        <w:r w:rsidR="00C0340D">
          <w:rPr>
            <w:rFonts w:asciiTheme="minorHAnsi" w:eastAsiaTheme="minorEastAsia" w:hAnsiTheme="minorHAnsi" w:cstheme="minorBidi"/>
            <w:noProof/>
            <w:lang w:eastAsia="tr-TR" w:bidi="ar-SA"/>
          </w:rPr>
          <w:tab/>
        </w:r>
        <w:r w:rsidR="00C0340D" w:rsidRPr="004D7121">
          <w:rPr>
            <w:rStyle w:val="Kpr"/>
            <w:noProof/>
            <w:lang w:val="en-US"/>
          </w:rPr>
          <w:t>Tariffs</w:t>
        </w:r>
        <w:r w:rsidR="00C0340D">
          <w:rPr>
            <w:noProof/>
            <w:webHidden/>
          </w:rPr>
          <w:tab/>
        </w:r>
        <w:r w:rsidR="00C0340D">
          <w:rPr>
            <w:noProof/>
            <w:webHidden/>
          </w:rPr>
          <w:fldChar w:fldCharType="begin"/>
        </w:r>
        <w:r w:rsidR="00C0340D">
          <w:rPr>
            <w:noProof/>
            <w:webHidden/>
          </w:rPr>
          <w:instrText xml:space="preserve"> PAGEREF _Toc494982805 \h </w:instrText>
        </w:r>
        <w:r w:rsidR="00C0340D">
          <w:rPr>
            <w:noProof/>
            <w:webHidden/>
          </w:rPr>
        </w:r>
        <w:r w:rsidR="00C0340D">
          <w:rPr>
            <w:noProof/>
            <w:webHidden/>
          </w:rPr>
          <w:fldChar w:fldCharType="separate"/>
        </w:r>
        <w:r w:rsidR="00932EFA">
          <w:rPr>
            <w:noProof/>
            <w:webHidden/>
          </w:rPr>
          <w:t>69</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6" w:history="1">
        <w:r w:rsidR="00C0340D" w:rsidRPr="004D7121">
          <w:rPr>
            <w:rStyle w:val="Kpr"/>
            <w:noProof/>
            <w:lang w:val="en-US"/>
          </w:rPr>
          <w:t>4.4</w:t>
        </w:r>
        <w:r w:rsidR="00C0340D">
          <w:rPr>
            <w:rFonts w:asciiTheme="minorHAnsi" w:eastAsiaTheme="minorEastAsia" w:hAnsiTheme="minorHAnsi" w:cstheme="minorBidi"/>
            <w:noProof/>
            <w:lang w:eastAsia="tr-TR" w:bidi="ar-SA"/>
          </w:rPr>
          <w:tab/>
        </w:r>
        <w:r w:rsidR="00C0340D" w:rsidRPr="004D7121">
          <w:rPr>
            <w:rStyle w:val="Kpr"/>
            <w:noProof/>
            <w:lang w:val="en-US"/>
          </w:rPr>
          <w:t>Amount of Investment</w:t>
        </w:r>
        <w:r w:rsidR="00C0340D">
          <w:rPr>
            <w:noProof/>
            <w:webHidden/>
          </w:rPr>
          <w:tab/>
        </w:r>
        <w:r w:rsidR="00C0340D">
          <w:rPr>
            <w:noProof/>
            <w:webHidden/>
          </w:rPr>
          <w:fldChar w:fldCharType="begin"/>
        </w:r>
        <w:r w:rsidR="00C0340D">
          <w:rPr>
            <w:noProof/>
            <w:webHidden/>
          </w:rPr>
          <w:instrText xml:space="preserve"> PAGEREF _Toc494982806 \h </w:instrText>
        </w:r>
        <w:r w:rsidR="00C0340D">
          <w:rPr>
            <w:noProof/>
            <w:webHidden/>
          </w:rPr>
        </w:r>
        <w:r w:rsidR="00C0340D">
          <w:rPr>
            <w:noProof/>
            <w:webHidden/>
          </w:rPr>
          <w:fldChar w:fldCharType="separate"/>
        </w:r>
        <w:r w:rsidR="00932EFA">
          <w:rPr>
            <w:noProof/>
            <w:webHidden/>
          </w:rPr>
          <w:t>72</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07" w:history="1">
        <w:r w:rsidR="00C0340D" w:rsidRPr="004D7121">
          <w:rPr>
            <w:rStyle w:val="Kpr"/>
            <w:caps/>
            <w:noProof/>
            <w:lang w:val="en-US"/>
          </w:rPr>
          <w:t>4.5</w:t>
        </w:r>
        <w:r w:rsidR="00C0340D">
          <w:rPr>
            <w:rFonts w:asciiTheme="minorHAnsi" w:eastAsiaTheme="minorEastAsia" w:hAnsiTheme="minorHAnsi" w:cstheme="minorBidi"/>
            <w:noProof/>
            <w:lang w:eastAsia="tr-TR" w:bidi="ar-SA"/>
          </w:rPr>
          <w:tab/>
        </w:r>
        <w:r w:rsidR="00C0340D" w:rsidRPr="004D7121">
          <w:rPr>
            <w:rStyle w:val="Kpr"/>
            <w:noProof/>
            <w:lang w:val="en-US"/>
          </w:rPr>
          <w:t>Losses</w:t>
        </w:r>
        <w:r w:rsidR="00C0340D">
          <w:rPr>
            <w:noProof/>
            <w:webHidden/>
          </w:rPr>
          <w:tab/>
        </w:r>
        <w:r w:rsidR="00C0340D">
          <w:rPr>
            <w:noProof/>
            <w:webHidden/>
          </w:rPr>
          <w:fldChar w:fldCharType="begin"/>
        </w:r>
        <w:r w:rsidR="00C0340D">
          <w:rPr>
            <w:noProof/>
            <w:webHidden/>
          </w:rPr>
          <w:instrText xml:space="preserve"> PAGEREF _Toc494982807 \h </w:instrText>
        </w:r>
        <w:r w:rsidR="00C0340D">
          <w:rPr>
            <w:noProof/>
            <w:webHidden/>
          </w:rPr>
        </w:r>
        <w:r w:rsidR="00C0340D">
          <w:rPr>
            <w:noProof/>
            <w:webHidden/>
          </w:rPr>
          <w:fldChar w:fldCharType="separate"/>
        </w:r>
        <w:r w:rsidR="00932EFA">
          <w:rPr>
            <w:noProof/>
            <w:webHidden/>
          </w:rPr>
          <w:t>72</w:t>
        </w:r>
        <w:r w:rsidR="00C0340D">
          <w:rPr>
            <w:noProof/>
            <w:webHidden/>
          </w:rPr>
          <w:fldChar w:fldCharType="end"/>
        </w:r>
      </w:hyperlink>
    </w:p>
    <w:p w:rsidR="00C0340D" w:rsidRDefault="00F322B5">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94982808" w:history="1">
        <w:r w:rsidR="00C0340D" w:rsidRPr="004D7121">
          <w:rPr>
            <w:rStyle w:val="Kpr"/>
            <w:noProof/>
            <w:lang w:val="en-US"/>
          </w:rPr>
          <w:t>5.</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DISTRIBUTION</w:t>
        </w:r>
        <w:r w:rsidR="00C0340D">
          <w:rPr>
            <w:noProof/>
            <w:webHidden/>
          </w:rPr>
          <w:tab/>
        </w:r>
        <w:r w:rsidR="00C0340D">
          <w:rPr>
            <w:noProof/>
            <w:webHidden/>
          </w:rPr>
          <w:fldChar w:fldCharType="begin"/>
        </w:r>
        <w:r w:rsidR="00C0340D">
          <w:rPr>
            <w:noProof/>
            <w:webHidden/>
          </w:rPr>
          <w:instrText xml:space="preserve"> PAGEREF _Toc494982808 \h </w:instrText>
        </w:r>
        <w:r w:rsidR="00C0340D">
          <w:rPr>
            <w:noProof/>
            <w:webHidden/>
          </w:rPr>
        </w:r>
        <w:r w:rsidR="00C0340D">
          <w:rPr>
            <w:noProof/>
            <w:webHidden/>
          </w:rPr>
          <w:fldChar w:fldCharType="separate"/>
        </w:r>
        <w:r w:rsidR="00932EFA">
          <w:rPr>
            <w:noProof/>
            <w:webHidden/>
          </w:rPr>
          <w:t>74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0" w:history="1">
        <w:r w:rsidR="00C0340D" w:rsidRPr="004D7121">
          <w:rPr>
            <w:rStyle w:val="Kpr"/>
            <w:noProof/>
            <w:lang w:val="en-US"/>
          </w:rPr>
          <w:t>5.1</w:t>
        </w:r>
        <w:r w:rsidR="00C0340D">
          <w:rPr>
            <w:rFonts w:asciiTheme="minorHAnsi" w:eastAsiaTheme="minorEastAsia" w:hAnsiTheme="minorHAnsi" w:cstheme="minorBidi"/>
            <w:noProof/>
            <w:lang w:eastAsia="tr-TR" w:bidi="ar-SA"/>
          </w:rPr>
          <w:tab/>
        </w:r>
        <w:r w:rsidR="00C0340D" w:rsidRPr="004D7121">
          <w:rPr>
            <w:rStyle w:val="Kpr"/>
            <w:noProof/>
            <w:lang w:val="en-US"/>
          </w:rPr>
          <w:t>Number of Consumers</w:t>
        </w:r>
        <w:r w:rsidR="00C0340D">
          <w:rPr>
            <w:noProof/>
            <w:webHidden/>
          </w:rPr>
          <w:tab/>
        </w:r>
        <w:r w:rsidR="00C0340D">
          <w:rPr>
            <w:noProof/>
            <w:webHidden/>
          </w:rPr>
          <w:fldChar w:fldCharType="begin"/>
        </w:r>
        <w:r w:rsidR="00C0340D">
          <w:rPr>
            <w:noProof/>
            <w:webHidden/>
          </w:rPr>
          <w:instrText xml:space="preserve"> PAGEREF _Toc494982810 \h </w:instrText>
        </w:r>
        <w:r w:rsidR="00C0340D">
          <w:rPr>
            <w:noProof/>
            <w:webHidden/>
          </w:rPr>
        </w:r>
        <w:r w:rsidR="00C0340D">
          <w:rPr>
            <w:noProof/>
            <w:webHidden/>
          </w:rPr>
          <w:fldChar w:fldCharType="separate"/>
        </w:r>
        <w:r w:rsidR="00932EFA">
          <w:rPr>
            <w:noProof/>
            <w:webHidden/>
          </w:rPr>
          <w:t>74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1" w:history="1">
        <w:r w:rsidR="00C0340D" w:rsidRPr="004D7121">
          <w:rPr>
            <w:rStyle w:val="Kpr"/>
            <w:noProof/>
            <w:lang w:val="en-US"/>
          </w:rPr>
          <w:t>5.2</w:t>
        </w:r>
        <w:r w:rsidR="00C0340D">
          <w:rPr>
            <w:rFonts w:asciiTheme="minorHAnsi" w:eastAsiaTheme="minorEastAsia" w:hAnsiTheme="minorHAnsi" w:cstheme="minorBidi"/>
            <w:noProof/>
            <w:lang w:eastAsia="tr-TR" w:bidi="ar-SA"/>
          </w:rPr>
          <w:tab/>
        </w:r>
        <w:r w:rsidR="00C0340D" w:rsidRPr="004D7121">
          <w:rPr>
            <w:rStyle w:val="Kpr"/>
            <w:noProof/>
            <w:lang w:val="en-US"/>
          </w:rPr>
          <w:t>Ratio of Losses</w:t>
        </w:r>
        <w:r w:rsidR="00C0340D">
          <w:rPr>
            <w:noProof/>
            <w:webHidden/>
          </w:rPr>
          <w:tab/>
        </w:r>
        <w:r w:rsidR="00C0340D">
          <w:rPr>
            <w:noProof/>
            <w:webHidden/>
          </w:rPr>
          <w:fldChar w:fldCharType="begin"/>
        </w:r>
        <w:r w:rsidR="00C0340D">
          <w:rPr>
            <w:noProof/>
            <w:webHidden/>
          </w:rPr>
          <w:instrText xml:space="preserve"> PAGEREF _Toc494982811 \h </w:instrText>
        </w:r>
        <w:r w:rsidR="00C0340D">
          <w:rPr>
            <w:noProof/>
            <w:webHidden/>
          </w:rPr>
        </w:r>
        <w:r w:rsidR="00C0340D">
          <w:rPr>
            <w:noProof/>
            <w:webHidden/>
          </w:rPr>
          <w:fldChar w:fldCharType="separate"/>
        </w:r>
        <w:r w:rsidR="00932EFA">
          <w:rPr>
            <w:noProof/>
            <w:webHidden/>
          </w:rPr>
          <w:t>75</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2" w:history="1">
        <w:r w:rsidR="00C0340D" w:rsidRPr="004D7121">
          <w:rPr>
            <w:rStyle w:val="Kpr"/>
            <w:noProof/>
            <w:lang w:val="en-US"/>
          </w:rPr>
          <w:t>5.3 Employment</w:t>
        </w:r>
        <w:r w:rsidR="00C0340D">
          <w:rPr>
            <w:noProof/>
            <w:webHidden/>
          </w:rPr>
          <w:tab/>
        </w:r>
        <w:r w:rsidR="00C0340D">
          <w:rPr>
            <w:noProof/>
            <w:webHidden/>
          </w:rPr>
          <w:fldChar w:fldCharType="begin"/>
        </w:r>
        <w:r w:rsidR="00C0340D">
          <w:rPr>
            <w:noProof/>
            <w:webHidden/>
          </w:rPr>
          <w:instrText xml:space="preserve"> PAGEREF _Toc494982812 \h </w:instrText>
        </w:r>
        <w:r w:rsidR="00C0340D">
          <w:rPr>
            <w:noProof/>
            <w:webHidden/>
          </w:rPr>
        </w:r>
        <w:r w:rsidR="00C0340D">
          <w:rPr>
            <w:noProof/>
            <w:webHidden/>
          </w:rPr>
          <w:fldChar w:fldCharType="separate"/>
        </w:r>
        <w:r w:rsidR="00932EFA">
          <w:rPr>
            <w:noProof/>
            <w:webHidden/>
          </w:rPr>
          <w:t>77</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3" w:history="1">
        <w:r w:rsidR="00C0340D" w:rsidRPr="004D7121">
          <w:rPr>
            <w:rStyle w:val="Kpr"/>
            <w:noProof/>
            <w:lang w:val="en-US"/>
          </w:rPr>
          <w:t>5.4 Information about Network</w:t>
        </w:r>
        <w:r w:rsidR="00C0340D">
          <w:rPr>
            <w:noProof/>
            <w:webHidden/>
          </w:rPr>
          <w:tab/>
        </w:r>
        <w:r w:rsidR="00C0340D">
          <w:rPr>
            <w:noProof/>
            <w:webHidden/>
          </w:rPr>
          <w:fldChar w:fldCharType="begin"/>
        </w:r>
        <w:r w:rsidR="00C0340D">
          <w:rPr>
            <w:noProof/>
            <w:webHidden/>
          </w:rPr>
          <w:instrText xml:space="preserve"> PAGEREF _Toc494982813 \h </w:instrText>
        </w:r>
        <w:r w:rsidR="00C0340D">
          <w:rPr>
            <w:noProof/>
            <w:webHidden/>
          </w:rPr>
        </w:r>
        <w:r w:rsidR="00C0340D">
          <w:rPr>
            <w:noProof/>
            <w:webHidden/>
          </w:rPr>
          <w:fldChar w:fldCharType="separate"/>
        </w:r>
        <w:r w:rsidR="00932EFA">
          <w:rPr>
            <w:noProof/>
            <w:webHidden/>
          </w:rPr>
          <w:t>78</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4" w:history="1">
        <w:r w:rsidR="00C0340D" w:rsidRPr="004D7121">
          <w:rPr>
            <w:rStyle w:val="Kpr"/>
            <w:noProof/>
            <w:lang w:val="en-US"/>
          </w:rPr>
          <w:t>5.5 Quality Indicators</w:t>
        </w:r>
        <w:r w:rsidR="00C0340D">
          <w:rPr>
            <w:noProof/>
            <w:webHidden/>
          </w:rPr>
          <w:tab/>
        </w:r>
        <w:r w:rsidR="00C0340D">
          <w:rPr>
            <w:noProof/>
            <w:webHidden/>
          </w:rPr>
          <w:fldChar w:fldCharType="begin"/>
        </w:r>
        <w:r w:rsidR="00C0340D">
          <w:rPr>
            <w:noProof/>
            <w:webHidden/>
          </w:rPr>
          <w:instrText xml:space="preserve"> PAGEREF _Toc494982814 \h </w:instrText>
        </w:r>
        <w:r w:rsidR="00C0340D">
          <w:rPr>
            <w:noProof/>
            <w:webHidden/>
          </w:rPr>
        </w:r>
        <w:r w:rsidR="00C0340D">
          <w:rPr>
            <w:noProof/>
            <w:webHidden/>
          </w:rPr>
          <w:fldChar w:fldCharType="separate"/>
        </w:r>
        <w:r w:rsidR="00932EFA">
          <w:rPr>
            <w:noProof/>
            <w:webHidden/>
          </w:rPr>
          <w:t>84</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5" w:history="1">
        <w:r w:rsidR="00C0340D" w:rsidRPr="004D7121">
          <w:rPr>
            <w:rStyle w:val="Kpr"/>
            <w:noProof/>
            <w:lang w:val="en-US"/>
          </w:rPr>
          <w:t>5.6 Investment Amount of Distribution Companies</w:t>
        </w:r>
        <w:r w:rsidR="00C0340D">
          <w:rPr>
            <w:noProof/>
            <w:webHidden/>
          </w:rPr>
          <w:tab/>
        </w:r>
        <w:r w:rsidR="00C0340D">
          <w:rPr>
            <w:noProof/>
            <w:webHidden/>
          </w:rPr>
          <w:fldChar w:fldCharType="begin"/>
        </w:r>
        <w:r w:rsidR="00C0340D">
          <w:rPr>
            <w:noProof/>
            <w:webHidden/>
          </w:rPr>
          <w:instrText xml:space="preserve"> PAGEREF _Toc494982815 \h </w:instrText>
        </w:r>
        <w:r w:rsidR="00C0340D">
          <w:rPr>
            <w:noProof/>
            <w:webHidden/>
          </w:rPr>
        </w:r>
        <w:r w:rsidR="00C0340D">
          <w:rPr>
            <w:noProof/>
            <w:webHidden/>
          </w:rPr>
          <w:fldChar w:fldCharType="separate"/>
        </w:r>
        <w:r w:rsidR="00932EFA">
          <w:rPr>
            <w:noProof/>
            <w:webHidden/>
          </w:rPr>
          <w:t>87</w:t>
        </w:r>
        <w:r w:rsidR="00C0340D">
          <w:rPr>
            <w:noProof/>
            <w:webHidden/>
          </w:rPr>
          <w:fldChar w:fldCharType="end"/>
        </w:r>
      </w:hyperlink>
    </w:p>
    <w:p w:rsidR="00C0340D" w:rsidRDefault="00F322B5">
      <w:pPr>
        <w:pStyle w:val="T2"/>
        <w:rPr>
          <w:rFonts w:asciiTheme="minorHAnsi" w:eastAsiaTheme="minorEastAsia" w:hAnsiTheme="minorHAnsi" w:cstheme="minorBidi"/>
          <w:noProof/>
          <w:lang w:eastAsia="tr-TR" w:bidi="ar-SA"/>
        </w:rPr>
      </w:pPr>
      <w:hyperlink w:anchor="_Toc494982816" w:history="1">
        <w:r w:rsidR="00C0340D" w:rsidRPr="004D7121">
          <w:rPr>
            <w:rStyle w:val="Kpr"/>
            <w:noProof/>
            <w:lang w:val="en-US"/>
          </w:rPr>
          <w:t>5.7 Information about Organized Industrial Zones (OIZ)</w:t>
        </w:r>
        <w:r w:rsidR="00C0340D">
          <w:rPr>
            <w:noProof/>
            <w:webHidden/>
          </w:rPr>
          <w:tab/>
        </w:r>
        <w:r w:rsidR="00C0340D">
          <w:rPr>
            <w:noProof/>
            <w:webHidden/>
          </w:rPr>
          <w:fldChar w:fldCharType="begin"/>
        </w:r>
        <w:r w:rsidR="00C0340D">
          <w:rPr>
            <w:noProof/>
            <w:webHidden/>
          </w:rPr>
          <w:instrText xml:space="preserve"> PAGEREF _Toc494982816 \h </w:instrText>
        </w:r>
        <w:r w:rsidR="00C0340D">
          <w:rPr>
            <w:noProof/>
            <w:webHidden/>
          </w:rPr>
        </w:r>
        <w:r w:rsidR="00C0340D">
          <w:rPr>
            <w:noProof/>
            <w:webHidden/>
          </w:rPr>
          <w:fldChar w:fldCharType="separate"/>
        </w:r>
        <w:r w:rsidR="00932EFA">
          <w:rPr>
            <w:noProof/>
            <w:webHidden/>
          </w:rPr>
          <w:t>90</w:t>
        </w:r>
        <w:r w:rsidR="00C0340D">
          <w:rPr>
            <w:noProof/>
            <w:webHidden/>
          </w:rPr>
          <w:fldChar w:fldCharType="end"/>
        </w:r>
      </w:hyperlink>
    </w:p>
    <w:p w:rsidR="00C0340D" w:rsidRDefault="00F322B5">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94982817" w:history="1">
        <w:r w:rsidR="00C0340D" w:rsidRPr="004D7121">
          <w:rPr>
            <w:rStyle w:val="Kpr"/>
            <w:caps/>
            <w:noProof/>
            <w:lang w:val="en-US"/>
          </w:rPr>
          <w:t>6.</w:t>
        </w:r>
        <w:r w:rsidR="00C0340D">
          <w:rPr>
            <w:rFonts w:asciiTheme="minorHAnsi" w:eastAsiaTheme="minorEastAsia" w:hAnsiTheme="minorHAnsi" w:cstheme="minorBidi"/>
            <w:b w:val="0"/>
            <w:noProof/>
            <w:sz w:val="22"/>
            <w:lang w:eastAsia="tr-TR" w:bidi="ar-SA"/>
          </w:rPr>
          <w:tab/>
        </w:r>
        <w:r w:rsidR="00C0340D" w:rsidRPr="004D7121">
          <w:rPr>
            <w:rStyle w:val="Kpr"/>
            <w:noProof/>
            <w:lang w:val="en-US"/>
          </w:rPr>
          <w:t>PRICING</w:t>
        </w:r>
        <w:r w:rsidR="00C0340D">
          <w:rPr>
            <w:noProof/>
            <w:webHidden/>
          </w:rPr>
          <w:tab/>
        </w:r>
        <w:r w:rsidR="00C0340D">
          <w:rPr>
            <w:noProof/>
            <w:webHidden/>
          </w:rPr>
          <w:fldChar w:fldCharType="begin"/>
        </w:r>
        <w:r w:rsidR="00C0340D">
          <w:rPr>
            <w:noProof/>
            <w:webHidden/>
          </w:rPr>
          <w:instrText xml:space="preserve"> PAGEREF _Toc494982817 \h </w:instrText>
        </w:r>
        <w:r w:rsidR="00C0340D">
          <w:rPr>
            <w:noProof/>
            <w:webHidden/>
          </w:rPr>
        </w:r>
        <w:r w:rsidR="00C0340D">
          <w:rPr>
            <w:noProof/>
            <w:webHidden/>
          </w:rPr>
          <w:fldChar w:fldCharType="separate"/>
        </w:r>
        <w:r w:rsidR="00932EFA">
          <w:rPr>
            <w:noProof/>
            <w:webHidden/>
          </w:rPr>
          <w:t>91</w:t>
        </w:r>
        <w:r w:rsidR="00C0340D">
          <w:rPr>
            <w:noProof/>
            <w:webHidden/>
          </w:rPr>
          <w:fldChar w:fldCharType="end"/>
        </w:r>
      </w:hyperlink>
    </w:p>
    <w:p w:rsidR="00B84ABD" w:rsidRPr="001C77FE" w:rsidRDefault="00620430" w:rsidP="002325DC">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fldChar w:fldCharType="end"/>
      </w:r>
    </w:p>
    <w:p w:rsidR="00FB4A5D" w:rsidRPr="001C77FE" w:rsidRDefault="00FB4A5D" w:rsidP="002325DC">
      <w:pPr>
        <w:spacing w:line="360" w:lineRule="auto"/>
        <w:jc w:val="both"/>
        <w:rPr>
          <w:rFonts w:asciiTheme="minorHAnsi" w:hAnsiTheme="minorHAnsi" w:cstheme="minorHAnsi"/>
          <w:sz w:val="24"/>
          <w:szCs w:val="24"/>
          <w:lang w:val="en-US"/>
        </w:rPr>
      </w:pPr>
    </w:p>
    <w:p w:rsidR="00CE0DA6" w:rsidRPr="001C77FE" w:rsidRDefault="00CE0DA6" w:rsidP="002325DC">
      <w:pPr>
        <w:spacing w:line="360" w:lineRule="auto"/>
        <w:jc w:val="both"/>
        <w:rPr>
          <w:rFonts w:asciiTheme="minorHAnsi" w:hAnsiTheme="minorHAnsi" w:cstheme="minorHAnsi"/>
          <w:sz w:val="24"/>
          <w:szCs w:val="24"/>
          <w:lang w:val="en-US"/>
        </w:rPr>
      </w:pPr>
    </w:p>
    <w:p w:rsidR="00FB4A5D" w:rsidRPr="001C77FE" w:rsidRDefault="00EB14B4" w:rsidP="00FB4A5D">
      <w:pPr>
        <w:rPr>
          <w:rFonts w:asciiTheme="minorHAnsi" w:hAnsiTheme="minorHAnsi" w:cstheme="minorHAnsi"/>
          <w:b/>
          <w:sz w:val="24"/>
          <w:szCs w:val="24"/>
          <w:lang w:val="en-US"/>
        </w:rPr>
      </w:pPr>
      <w:r w:rsidRPr="001C77FE">
        <w:rPr>
          <w:rFonts w:asciiTheme="minorHAnsi" w:hAnsiTheme="minorHAnsi" w:cstheme="minorHAnsi"/>
          <w:b/>
          <w:sz w:val="24"/>
          <w:szCs w:val="24"/>
          <w:lang w:val="en-US"/>
        </w:rPr>
        <w:lastRenderedPageBreak/>
        <w:t>List of Tables</w:t>
      </w:r>
    </w:p>
    <w:p w:rsidR="00C0340D"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1C77FE">
        <w:rPr>
          <w:rFonts w:asciiTheme="minorHAnsi" w:hAnsiTheme="minorHAnsi"/>
          <w:szCs w:val="24"/>
          <w:lang w:val="en-US"/>
        </w:rPr>
        <w:fldChar w:fldCharType="begin"/>
      </w:r>
      <w:r w:rsidRPr="001C77FE">
        <w:rPr>
          <w:rFonts w:asciiTheme="minorHAnsi" w:hAnsiTheme="minorHAnsi"/>
          <w:szCs w:val="24"/>
          <w:lang w:val="en-US"/>
        </w:rPr>
        <w:instrText xml:space="preserve"> TOC \h \z \t "Başlık 5;Tablolar" \c "Tablo" </w:instrText>
      </w:r>
      <w:r w:rsidRPr="001C77FE">
        <w:rPr>
          <w:rFonts w:asciiTheme="minorHAnsi" w:hAnsiTheme="minorHAnsi"/>
          <w:szCs w:val="24"/>
          <w:lang w:val="en-US"/>
        </w:rPr>
        <w:fldChar w:fldCharType="separate"/>
      </w:r>
      <w:hyperlink w:anchor="_Toc494982821" w:history="1">
        <w:r w:rsidR="00C0340D" w:rsidRPr="00445C03">
          <w:rPr>
            <w:rStyle w:val="Kpr"/>
            <w:noProof/>
            <w:lang w:val="en-US"/>
          </w:rPr>
          <w:t xml:space="preserve">Table.1.1: </w:t>
        </w:r>
        <w:r w:rsidR="00C0340D" w:rsidRPr="00445C03">
          <w:rPr>
            <w:rStyle w:val="Kpr"/>
            <w:rFonts w:eastAsia="Times New Roman" w:cs="Times New Roman"/>
            <w:bCs/>
            <w:iCs/>
            <w:noProof/>
            <w:lang w:val="en-US"/>
          </w:rPr>
          <w:t>Licensed and Unlicensed Installed Capacity, Peak Demand, Licensed and Unlicensed Electricity Generation, Consumption, Import and Export Data</w:t>
        </w:r>
        <w:r w:rsidR="00C0340D">
          <w:rPr>
            <w:noProof/>
            <w:webHidden/>
          </w:rPr>
          <w:tab/>
        </w:r>
        <w:r w:rsidR="00C0340D">
          <w:rPr>
            <w:noProof/>
            <w:webHidden/>
          </w:rPr>
          <w:fldChar w:fldCharType="begin"/>
        </w:r>
        <w:r w:rsidR="00C0340D">
          <w:rPr>
            <w:noProof/>
            <w:webHidden/>
          </w:rPr>
          <w:instrText xml:space="preserve"> PAGEREF _Toc494982821 \h </w:instrText>
        </w:r>
        <w:r w:rsidR="00C0340D">
          <w:rPr>
            <w:noProof/>
            <w:webHidden/>
          </w:rPr>
        </w:r>
        <w:r w:rsidR="00C0340D">
          <w:rPr>
            <w:noProof/>
            <w:webHidden/>
          </w:rPr>
          <w:fldChar w:fldCharType="separate"/>
        </w:r>
        <w:r w:rsidR="00932EFA">
          <w:rPr>
            <w:noProof/>
            <w:webHidden/>
          </w:rPr>
          <w:t>1</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2" w:history="1">
        <w:r w:rsidR="00C0340D" w:rsidRPr="00445C03">
          <w:rPr>
            <w:rStyle w:val="Kpr"/>
            <w:noProof/>
            <w:lang w:val="en-US"/>
          </w:rPr>
          <w:t>Table.1.2: Distribution of Electricty Generation by Provinces (MWh-%)</w:t>
        </w:r>
        <w:r w:rsidR="00C0340D">
          <w:rPr>
            <w:noProof/>
            <w:webHidden/>
          </w:rPr>
          <w:tab/>
        </w:r>
        <w:r w:rsidR="00C0340D">
          <w:rPr>
            <w:noProof/>
            <w:webHidden/>
          </w:rPr>
          <w:fldChar w:fldCharType="begin"/>
        </w:r>
        <w:r w:rsidR="00C0340D">
          <w:rPr>
            <w:noProof/>
            <w:webHidden/>
          </w:rPr>
          <w:instrText xml:space="preserve"> PAGEREF _Toc494982822 \h </w:instrText>
        </w:r>
        <w:r w:rsidR="00C0340D">
          <w:rPr>
            <w:noProof/>
            <w:webHidden/>
          </w:rPr>
        </w:r>
        <w:r w:rsidR="00C0340D">
          <w:rPr>
            <w:noProof/>
            <w:webHidden/>
          </w:rPr>
          <w:fldChar w:fldCharType="separate"/>
        </w:r>
        <w:r w:rsidR="00932EFA">
          <w:rPr>
            <w:noProof/>
            <w:webHidden/>
          </w:rPr>
          <w:t>8</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3" w:history="1">
        <w:r w:rsidR="00C0340D" w:rsidRPr="00445C03">
          <w:rPr>
            <w:rStyle w:val="Kpr"/>
            <w:noProof/>
            <w:lang w:val="en-US"/>
          </w:rPr>
          <w:t>Table 1.3 Distribution of Installed Capacity by Provinces (MW-%)</w:t>
        </w:r>
        <w:r w:rsidR="00C0340D">
          <w:rPr>
            <w:noProof/>
            <w:webHidden/>
          </w:rPr>
          <w:tab/>
        </w:r>
        <w:r w:rsidR="00C0340D">
          <w:rPr>
            <w:noProof/>
            <w:webHidden/>
          </w:rPr>
          <w:fldChar w:fldCharType="begin"/>
        </w:r>
        <w:r w:rsidR="00C0340D">
          <w:rPr>
            <w:noProof/>
            <w:webHidden/>
          </w:rPr>
          <w:instrText xml:space="preserve"> PAGEREF _Toc494982823 \h </w:instrText>
        </w:r>
        <w:r w:rsidR="00C0340D">
          <w:rPr>
            <w:noProof/>
            <w:webHidden/>
          </w:rPr>
        </w:r>
        <w:r w:rsidR="00C0340D">
          <w:rPr>
            <w:noProof/>
            <w:webHidden/>
          </w:rPr>
          <w:fldChar w:fldCharType="separate"/>
        </w:r>
        <w:r w:rsidR="00932EFA">
          <w:rPr>
            <w:noProof/>
            <w:webHidden/>
          </w:rPr>
          <w:t>13</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4" w:history="1">
        <w:r w:rsidR="00C0340D" w:rsidRPr="00445C03">
          <w:rPr>
            <w:rStyle w:val="Kpr"/>
            <w:noProof/>
            <w:lang w:val="en-US"/>
          </w:rPr>
          <w:t>Table 1.4: The Status of Unlicensed Electricity Generation Applications by the End of 2016 (MW)</w:t>
        </w:r>
        <w:r w:rsidR="00C0340D">
          <w:rPr>
            <w:noProof/>
            <w:webHidden/>
          </w:rPr>
          <w:tab/>
        </w:r>
        <w:r w:rsidR="00C0340D">
          <w:rPr>
            <w:noProof/>
            <w:webHidden/>
          </w:rPr>
          <w:fldChar w:fldCharType="begin"/>
        </w:r>
        <w:r w:rsidR="00C0340D">
          <w:rPr>
            <w:noProof/>
            <w:webHidden/>
          </w:rPr>
          <w:instrText xml:space="preserve"> PAGEREF _Toc494982824 \h </w:instrText>
        </w:r>
        <w:r w:rsidR="00C0340D">
          <w:rPr>
            <w:noProof/>
            <w:webHidden/>
          </w:rPr>
        </w:r>
        <w:r w:rsidR="00C0340D">
          <w:rPr>
            <w:noProof/>
            <w:webHidden/>
          </w:rPr>
          <w:fldChar w:fldCharType="separate"/>
        </w:r>
        <w:r w:rsidR="00932EFA">
          <w:rPr>
            <w:noProof/>
            <w:webHidden/>
          </w:rPr>
          <w:t>15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5" w:history="1">
        <w:r w:rsidR="00C0340D" w:rsidRPr="00445C03">
          <w:rPr>
            <w:rStyle w:val="Kpr"/>
            <w:noProof/>
            <w:lang w:val="en-US"/>
          </w:rPr>
          <w:t>Table 1.5: Distribution of Unlicensed Installed Capacity by Sources (MW-%)</w:t>
        </w:r>
        <w:r w:rsidR="00C0340D">
          <w:rPr>
            <w:noProof/>
            <w:webHidden/>
          </w:rPr>
          <w:tab/>
        </w:r>
        <w:r w:rsidR="00C0340D">
          <w:rPr>
            <w:noProof/>
            <w:webHidden/>
          </w:rPr>
          <w:fldChar w:fldCharType="begin"/>
        </w:r>
        <w:r w:rsidR="00C0340D">
          <w:rPr>
            <w:noProof/>
            <w:webHidden/>
          </w:rPr>
          <w:instrText xml:space="preserve"> PAGEREF _Toc494982825 \h </w:instrText>
        </w:r>
        <w:r w:rsidR="00C0340D">
          <w:rPr>
            <w:noProof/>
            <w:webHidden/>
          </w:rPr>
        </w:r>
        <w:r w:rsidR="00C0340D">
          <w:rPr>
            <w:noProof/>
            <w:webHidden/>
          </w:rPr>
          <w:fldChar w:fldCharType="separate"/>
        </w:r>
        <w:r w:rsidR="00932EFA">
          <w:rPr>
            <w:noProof/>
            <w:webHidden/>
          </w:rPr>
          <w:t>15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6" w:history="1">
        <w:r w:rsidR="00C0340D" w:rsidRPr="00445C03">
          <w:rPr>
            <w:rStyle w:val="Kpr"/>
            <w:noProof/>
            <w:lang w:val="en-US"/>
          </w:rPr>
          <w:t>Table 1.6: Distribution of Unlicensed Installed Capacity by Province (MW- %)</w:t>
        </w:r>
        <w:r w:rsidR="00C0340D">
          <w:rPr>
            <w:noProof/>
            <w:webHidden/>
          </w:rPr>
          <w:tab/>
        </w:r>
        <w:r w:rsidR="00C0340D">
          <w:rPr>
            <w:noProof/>
            <w:webHidden/>
          </w:rPr>
          <w:fldChar w:fldCharType="begin"/>
        </w:r>
        <w:r w:rsidR="00C0340D">
          <w:rPr>
            <w:noProof/>
            <w:webHidden/>
          </w:rPr>
          <w:instrText xml:space="preserve"> PAGEREF _Toc494982826 \h </w:instrText>
        </w:r>
        <w:r w:rsidR="00C0340D">
          <w:rPr>
            <w:noProof/>
            <w:webHidden/>
          </w:rPr>
        </w:r>
        <w:r w:rsidR="00C0340D">
          <w:rPr>
            <w:noProof/>
            <w:webHidden/>
          </w:rPr>
          <w:fldChar w:fldCharType="separate"/>
        </w:r>
        <w:r w:rsidR="00932EFA">
          <w:rPr>
            <w:noProof/>
            <w:webHidden/>
          </w:rPr>
          <w:t>17</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7" w:history="1">
        <w:r w:rsidR="00C0340D" w:rsidRPr="00445C03">
          <w:rPr>
            <w:rStyle w:val="Kpr"/>
            <w:noProof/>
            <w:lang w:val="en-US"/>
          </w:rPr>
          <w:t>Table 1.7:  Distribution of Unlicensed Electricity Generation by Sources (MWh-%)</w:t>
        </w:r>
        <w:r w:rsidR="00C0340D">
          <w:rPr>
            <w:noProof/>
            <w:webHidden/>
          </w:rPr>
          <w:tab/>
        </w:r>
        <w:r w:rsidR="00C0340D">
          <w:rPr>
            <w:noProof/>
            <w:webHidden/>
          </w:rPr>
          <w:fldChar w:fldCharType="begin"/>
        </w:r>
        <w:r w:rsidR="00C0340D">
          <w:rPr>
            <w:noProof/>
            <w:webHidden/>
          </w:rPr>
          <w:instrText xml:space="preserve"> PAGEREF _Toc494982827 \h </w:instrText>
        </w:r>
        <w:r w:rsidR="00C0340D">
          <w:rPr>
            <w:noProof/>
            <w:webHidden/>
          </w:rPr>
        </w:r>
        <w:r w:rsidR="00C0340D">
          <w:rPr>
            <w:noProof/>
            <w:webHidden/>
          </w:rPr>
          <w:fldChar w:fldCharType="separate"/>
        </w:r>
        <w:r w:rsidR="00932EFA">
          <w:rPr>
            <w:noProof/>
            <w:webHidden/>
          </w:rPr>
          <w:t>19</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8" w:history="1">
        <w:r w:rsidR="00C0340D" w:rsidRPr="00445C03">
          <w:rPr>
            <w:rStyle w:val="Kpr"/>
            <w:noProof/>
            <w:lang w:val="en-US"/>
          </w:rPr>
          <w:t>Table 1.8: Distribution of Unlicensed Electricity Generation by Provinces (MWh-%)</w:t>
        </w:r>
        <w:r w:rsidR="00C0340D">
          <w:rPr>
            <w:noProof/>
            <w:webHidden/>
          </w:rPr>
          <w:tab/>
        </w:r>
        <w:r w:rsidR="00C0340D">
          <w:rPr>
            <w:noProof/>
            <w:webHidden/>
          </w:rPr>
          <w:fldChar w:fldCharType="begin"/>
        </w:r>
        <w:r w:rsidR="00C0340D">
          <w:rPr>
            <w:noProof/>
            <w:webHidden/>
          </w:rPr>
          <w:instrText xml:space="preserve"> PAGEREF _Toc494982828 \h </w:instrText>
        </w:r>
        <w:r w:rsidR="00C0340D">
          <w:rPr>
            <w:noProof/>
            <w:webHidden/>
          </w:rPr>
        </w:r>
        <w:r w:rsidR="00C0340D">
          <w:rPr>
            <w:noProof/>
            <w:webHidden/>
          </w:rPr>
          <w:fldChar w:fldCharType="separate"/>
        </w:r>
        <w:r w:rsidR="00932EFA">
          <w:rPr>
            <w:noProof/>
            <w:webHidden/>
          </w:rPr>
          <w:t>20</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29" w:history="1">
        <w:r w:rsidR="00C0340D" w:rsidRPr="00445C03">
          <w:rPr>
            <w:rStyle w:val="Kpr"/>
            <w:noProof/>
            <w:lang w:val="en-US"/>
          </w:rPr>
          <w:t>Table 1.9: Distribution of the Amount of Payment Made Within the Scope of Unlicensed Electricity Generation by Sources (TL-%)</w:t>
        </w:r>
        <w:r w:rsidR="00C0340D">
          <w:rPr>
            <w:noProof/>
            <w:webHidden/>
          </w:rPr>
          <w:tab/>
        </w:r>
        <w:r w:rsidR="00C0340D">
          <w:rPr>
            <w:noProof/>
            <w:webHidden/>
          </w:rPr>
          <w:fldChar w:fldCharType="begin"/>
        </w:r>
        <w:r w:rsidR="00C0340D">
          <w:rPr>
            <w:noProof/>
            <w:webHidden/>
          </w:rPr>
          <w:instrText xml:space="preserve"> PAGEREF _Toc494982829 \h </w:instrText>
        </w:r>
        <w:r w:rsidR="00C0340D">
          <w:rPr>
            <w:noProof/>
            <w:webHidden/>
          </w:rPr>
        </w:r>
        <w:r w:rsidR="00C0340D">
          <w:rPr>
            <w:noProof/>
            <w:webHidden/>
          </w:rPr>
          <w:fldChar w:fldCharType="separate"/>
        </w:r>
        <w:r w:rsidR="00932EFA">
          <w:rPr>
            <w:noProof/>
            <w:webHidden/>
          </w:rPr>
          <w:t>22</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0" w:history="1">
        <w:r w:rsidR="00C0340D" w:rsidRPr="00445C03">
          <w:rPr>
            <w:rStyle w:val="Kpr"/>
            <w:noProof/>
            <w:lang w:val="en-US"/>
          </w:rPr>
          <w:t>Table 1.10: Sales to Eligible and Non-Eligible Consumers in 2016 (MWh)</w:t>
        </w:r>
        <w:r w:rsidR="00C0340D">
          <w:rPr>
            <w:noProof/>
            <w:webHidden/>
          </w:rPr>
          <w:tab/>
        </w:r>
        <w:r w:rsidR="00C0340D">
          <w:rPr>
            <w:noProof/>
            <w:webHidden/>
          </w:rPr>
          <w:fldChar w:fldCharType="begin"/>
        </w:r>
        <w:r w:rsidR="00C0340D">
          <w:rPr>
            <w:noProof/>
            <w:webHidden/>
          </w:rPr>
          <w:instrText xml:space="preserve"> PAGEREF _Toc494982830 \h </w:instrText>
        </w:r>
        <w:r w:rsidR="00C0340D">
          <w:rPr>
            <w:noProof/>
            <w:webHidden/>
          </w:rPr>
        </w:r>
        <w:r w:rsidR="00C0340D">
          <w:rPr>
            <w:noProof/>
            <w:webHidden/>
          </w:rPr>
          <w:fldChar w:fldCharType="separate"/>
        </w:r>
        <w:r w:rsidR="00932EFA">
          <w:rPr>
            <w:noProof/>
            <w:webHidden/>
          </w:rPr>
          <w:t>23</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1" w:history="1">
        <w:r w:rsidR="00C0340D" w:rsidRPr="00445C03">
          <w:rPr>
            <w:rStyle w:val="Kpr"/>
            <w:noProof/>
            <w:lang w:val="en-US"/>
          </w:rPr>
          <w:t>Table 1.11: Distribution of Invoiced Consumption by Distribution Regions in 2016 (MWh-%)</w:t>
        </w:r>
        <w:r w:rsidR="00C0340D">
          <w:rPr>
            <w:noProof/>
            <w:webHidden/>
          </w:rPr>
          <w:tab/>
        </w:r>
        <w:r w:rsidR="00C0340D">
          <w:rPr>
            <w:noProof/>
            <w:webHidden/>
          </w:rPr>
          <w:fldChar w:fldCharType="begin"/>
        </w:r>
        <w:r w:rsidR="00C0340D">
          <w:rPr>
            <w:noProof/>
            <w:webHidden/>
          </w:rPr>
          <w:instrText xml:space="preserve"> PAGEREF _Toc494982831 \h </w:instrText>
        </w:r>
        <w:r w:rsidR="00C0340D">
          <w:rPr>
            <w:noProof/>
            <w:webHidden/>
          </w:rPr>
        </w:r>
        <w:r w:rsidR="00C0340D">
          <w:rPr>
            <w:noProof/>
            <w:webHidden/>
          </w:rPr>
          <w:fldChar w:fldCharType="separate"/>
        </w:r>
        <w:r w:rsidR="00932EFA">
          <w:rPr>
            <w:noProof/>
            <w:webHidden/>
          </w:rPr>
          <w:t>24</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2" w:history="1">
        <w:r w:rsidR="00C0340D" w:rsidRPr="00445C03">
          <w:rPr>
            <w:rStyle w:val="Kpr"/>
            <w:noProof/>
            <w:lang w:val="en-US"/>
          </w:rPr>
          <w:t>Table 1.12: Distribution of Invoiced Consumption by Consumer Type as Eligible and Non-Eligible Consumers in 2016 (MWh)</w:t>
        </w:r>
        <w:r w:rsidR="00C0340D">
          <w:rPr>
            <w:noProof/>
            <w:webHidden/>
          </w:rPr>
          <w:tab/>
        </w:r>
        <w:r w:rsidR="00C0340D">
          <w:rPr>
            <w:noProof/>
            <w:webHidden/>
          </w:rPr>
          <w:fldChar w:fldCharType="begin"/>
        </w:r>
        <w:r w:rsidR="00C0340D">
          <w:rPr>
            <w:noProof/>
            <w:webHidden/>
          </w:rPr>
          <w:instrText xml:space="preserve"> PAGEREF _Toc494982832 \h </w:instrText>
        </w:r>
        <w:r w:rsidR="00C0340D">
          <w:rPr>
            <w:noProof/>
            <w:webHidden/>
          </w:rPr>
        </w:r>
        <w:r w:rsidR="00C0340D">
          <w:rPr>
            <w:noProof/>
            <w:webHidden/>
          </w:rPr>
          <w:fldChar w:fldCharType="separate"/>
        </w:r>
        <w:r w:rsidR="00932EFA">
          <w:rPr>
            <w:noProof/>
            <w:webHidden/>
          </w:rPr>
          <w:t>25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3" w:history="1">
        <w:r w:rsidR="00C0340D" w:rsidRPr="00445C03">
          <w:rPr>
            <w:rStyle w:val="Kpr"/>
            <w:noProof/>
            <w:lang w:val="en-US"/>
          </w:rPr>
          <w:t>Table 1.13: Distribution of Invoiced Consumption by Province (MWh - %)</w:t>
        </w:r>
        <w:r w:rsidR="00C0340D">
          <w:rPr>
            <w:noProof/>
            <w:webHidden/>
          </w:rPr>
          <w:tab/>
        </w:r>
        <w:r w:rsidR="00C0340D">
          <w:rPr>
            <w:noProof/>
            <w:webHidden/>
          </w:rPr>
          <w:fldChar w:fldCharType="begin"/>
        </w:r>
        <w:r w:rsidR="00C0340D">
          <w:rPr>
            <w:noProof/>
            <w:webHidden/>
          </w:rPr>
          <w:instrText xml:space="preserve"> PAGEREF _Toc494982833 \h </w:instrText>
        </w:r>
        <w:r w:rsidR="00C0340D">
          <w:rPr>
            <w:noProof/>
            <w:webHidden/>
          </w:rPr>
        </w:r>
        <w:r w:rsidR="00C0340D">
          <w:rPr>
            <w:noProof/>
            <w:webHidden/>
          </w:rPr>
          <w:fldChar w:fldCharType="separate"/>
        </w:r>
        <w:r w:rsidR="00932EFA">
          <w:rPr>
            <w:noProof/>
            <w:webHidden/>
          </w:rPr>
          <w:t>26</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4" w:history="1">
        <w:r w:rsidR="00C0340D" w:rsidRPr="00445C03">
          <w:rPr>
            <w:rStyle w:val="Kpr"/>
            <w:noProof/>
            <w:lang w:val="en-US"/>
          </w:rPr>
          <w:t>Table 1.14: Distribution of Invoiced Consumption by Province and Consumer Type (MWh)</w:t>
        </w:r>
        <w:r w:rsidR="00C0340D">
          <w:rPr>
            <w:noProof/>
            <w:webHidden/>
          </w:rPr>
          <w:tab/>
        </w:r>
        <w:r w:rsidR="00C0340D">
          <w:rPr>
            <w:noProof/>
            <w:webHidden/>
          </w:rPr>
          <w:fldChar w:fldCharType="begin"/>
        </w:r>
        <w:r w:rsidR="00C0340D">
          <w:rPr>
            <w:noProof/>
            <w:webHidden/>
          </w:rPr>
          <w:instrText xml:space="preserve"> PAGEREF _Toc494982834 \h </w:instrText>
        </w:r>
        <w:r w:rsidR="00C0340D">
          <w:rPr>
            <w:noProof/>
            <w:webHidden/>
          </w:rPr>
        </w:r>
        <w:r w:rsidR="00C0340D">
          <w:rPr>
            <w:noProof/>
            <w:webHidden/>
          </w:rPr>
          <w:fldChar w:fldCharType="separate"/>
        </w:r>
        <w:r w:rsidR="00932EFA">
          <w:rPr>
            <w:noProof/>
            <w:webHidden/>
          </w:rPr>
          <w:t>28</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5" w:history="1">
        <w:r w:rsidR="00C0340D" w:rsidRPr="00445C03">
          <w:rPr>
            <w:rStyle w:val="Kpr"/>
            <w:noProof/>
            <w:lang w:val="en-US"/>
          </w:rPr>
          <w:t>Table.2.2.1: Additional Costs of Orders (Million TL)</w:t>
        </w:r>
        <w:r w:rsidR="00C0340D">
          <w:rPr>
            <w:noProof/>
            <w:webHidden/>
          </w:rPr>
          <w:tab/>
        </w:r>
        <w:r w:rsidR="00C0340D">
          <w:rPr>
            <w:noProof/>
            <w:webHidden/>
          </w:rPr>
          <w:fldChar w:fldCharType="begin"/>
        </w:r>
        <w:r w:rsidR="00C0340D">
          <w:rPr>
            <w:noProof/>
            <w:webHidden/>
          </w:rPr>
          <w:instrText xml:space="preserve"> PAGEREF _Toc494982835 \h </w:instrText>
        </w:r>
        <w:r w:rsidR="00C0340D">
          <w:rPr>
            <w:noProof/>
            <w:webHidden/>
          </w:rPr>
        </w:r>
        <w:r w:rsidR="00C0340D">
          <w:rPr>
            <w:noProof/>
            <w:webHidden/>
          </w:rPr>
          <w:fldChar w:fldCharType="separate"/>
        </w:r>
        <w:r w:rsidR="00932EFA">
          <w:rPr>
            <w:noProof/>
            <w:webHidden/>
          </w:rPr>
          <w:t>42</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6" w:history="1">
        <w:r w:rsidR="00C0340D" w:rsidRPr="00445C03">
          <w:rPr>
            <w:rStyle w:val="Kpr"/>
            <w:noProof/>
            <w:lang w:val="en-US"/>
          </w:rPr>
          <w:t>Table 2</w:t>
        </w:r>
        <w:r w:rsidR="00C0340D" w:rsidRPr="00445C03">
          <w:rPr>
            <w:rStyle w:val="Kpr"/>
            <w:noProof/>
          </w:rPr>
          <w:t xml:space="preserve">.5.1: Number of </w:t>
        </w:r>
        <w:r w:rsidR="00C0340D" w:rsidRPr="00445C03">
          <w:rPr>
            <w:rStyle w:val="Kpr"/>
            <w:noProof/>
            <w:lang w:val="en-US"/>
          </w:rPr>
          <w:t xml:space="preserve">RES Support Mechanism </w:t>
        </w:r>
        <w:r w:rsidR="00C0340D" w:rsidRPr="00445C03">
          <w:rPr>
            <w:rStyle w:val="Kpr"/>
            <w:noProof/>
          </w:rPr>
          <w:t>Participants by years</w:t>
        </w:r>
        <w:r w:rsidR="00C0340D">
          <w:rPr>
            <w:noProof/>
            <w:webHidden/>
          </w:rPr>
          <w:tab/>
        </w:r>
        <w:r w:rsidR="00C0340D">
          <w:rPr>
            <w:noProof/>
            <w:webHidden/>
          </w:rPr>
          <w:fldChar w:fldCharType="begin"/>
        </w:r>
        <w:r w:rsidR="00C0340D">
          <w:rPr>
            <w:noProof/>
            <w:webHidden/>
          </w:rPr>
          <w:instrText xml:space="preserve"> PAGEREF _Toc494982836 \h </w:instrText>
        </w:r>
        <w:r w:rsidR="00C0340D">
          <w:rPr>
            <w:noProof/>
            <w:webHidden/>
          </w:rPr>
        </w:r>
        <w:r w:rsidR="00C0340D">
          <w:rPr>
            <w:noProof/>
            <w:webHidden/>
          </w:rPr>
          <w:fldChar w:fldCharType="separate"/>
        </w:r>
        <w:r w:rsidR="00932EFA">
          <w:rPr>
            <w:noProof/>
            <w:webHidden/>
          </w:rPr>
          <w:t>49</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7" w:history="1">
        <w:r w:rsidR="00C0340D" w:rsidRPr="00445C03">
          <w:rPr>
            <w:rStyle w:val="Kpr"/>
            <w:noProof/>
            <w:lang w:val="en-US"/>
          </w:rPr>
          <w:t>Table 2</w:t>
        </w:r>
        <w:r w:rsidR="00C0340D" w:rsidRPr="00445C03">
          <w:rPr>
            <w:rStyle w:val="Kpr"/>
            <w:noProof/>
          </w:rPr>
          <w:t xml:space="preserve">.5.2: Installed Capasity of the </w:t>
        </w:r>
        <w:r w:rsidR="00C0340D" w:rsidRPr="00445C03">
          <w:rPr>
            <w:rStyle w:val="Kpr"/>
            <w:noProof/>
            <w:lang w:val="en-US"/>
          </w:rPr>
          <w:t>RES Support Mechanism</w:t>
        </w:r>
        <w:r w:rsidR="00C0340D" w:rsidRPr="00445C03">
          <w:rPr>
            <w:rStyle w:val="Kpr"/>
            <w:noProof/>
          </w:rPr>
          <w:t xml:space="preserve"> Participants by Years (MW) *</w:t>
        </w:r>
        <w:r w:rsidR="00C0340D">
          <w:rPr>
            <w:noProof/>
            <w:webHidden/>
          </w:rPr>
          <w:tab/>
        </w:r>
        <w:r w:rsidR="00C0340D">
          <w:rPr>
            <w:noProof/>
            <w:webHidden/>
          </w:rPr>
          <w:fldChar w:fldCharType="begin"/>
        </w:r>
        <w:r w:rsidR="00C0340D">
          <w:rPr>
            <w:noProof/>
            <w:webHidden/>
          </w:rPr>
          <w:instrText xml:space="preserve"> PAGEREF _Toc494982837 \h </w:instrText>
        </w:r>
        <w:r w:rsidR="00C0340D">
          <w:rPr>
            <w:noProof/>
            <w:webHidden/>
          </w:rPr>
        </w:r>
        <w:r w:rsidR="00C0340D">
          <w:rPr>
            <w:noProof/>
            <w:webHidden/>
          </w:rPr>
          <w:fldChar w:fldCharType="separate"/>
        </w:r>
        <w:r w:rsidR="00932EFA">
          <w:rPr>
            <w:noProof/>
            <w:webHidden/>
          </w:rPr>
          <w:t>50</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8" w:history="1">
        <w:r w:rsidR="00C0340D" w:rsidRPr="00445C03">
          <w:rPr>
            <w:rStyle w:val="Kpr"/>
            <w:noProof/>
          </w:rPr>
          <w:t>Table 2.5.3: Yearly Generation of RES Support Mechanism Participants by years (MWh)*</w:t>
        </w:r>
        <w:r w:rsidR="00C0340D">
          <w:rPr>
            <w:noProof/>
            <w:webHidden/>
          </w:rPr>
          <w:tab/>
        </w:r>
        <w:r w:rsidR="00C0340D">
          <w:rPr>
            <w:noProof/>
            <w:webHidden/>
          </w:rPr>
          <w:fldChar w:fldCharType="begin"/>
        </w:r>
        <w:r w:rsidR="00C0340D">
          <w:rPr>
            <w:noProof/>
            <w:webHidden/>
          </w:rPr>
          <w:instrText xml:space="preserve"> PAGEREF _Toc494982838 \h </w:instrText>
        </w:r>
        <w:r w:rsidR="00C0340D">
          <w:rPr>
            <w:noProof/>
            <w:webHidden/>
          </w:rPr>
        </w:r>
        <w:r w:rsidR="00C0340D">
          <w:rPr>
            <w:noProof/>
            <w:webHidden/>
          </w:rPr>
          <w:fldChar w:fldCharType="separate"/>
        </w:r>
        <w:r w:rsidR="00932EFA">
          <w:rPr>
            <w:noProof/>
            <w:webHidden/>
          </w:rPr>
          <w:t>51</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39" w:history="1">
        <w:r w:rsidR="00C0340D" w:rsidRPr="00445C03">
          <w:rPr>
            <w:rStyle w:val="Kpr"/>
            <w:noProof/>
            <w:lang w:val="en-US"/>
          </w:rPr>
          <w:t>Table 3.1: HHI Index by Generation and Capacity</w:t>
        </w:r>
        <w:r w:rsidR="00C0340D">
          <w:rPr>
            <w:noProof/>
            <w:webHidden/>
          </w:rPr>
          <w:tab/>
        </w:r>
        <w:r w:rsidR="00C0340D">
          <w:rPr>
            <w:noProof/>
            <w:webHidden/>
          </w:rPr>
          <w:fldChar w:fldCharType="begin"/>
        </w:r>
        <w:r w:rsidR="00C0340D">
          <w:rPr>
            <w:noProof/>
            <w:webHidden/>
          </w:rPr>
          <w:instrText xml:space="preserve"> PAGEREF _Toc494982839 \h </w:instrText>
        </w:r>
        <w:r w:rsidR="00C0340D">
          <w:rPr>
            <w:noProof/>
            <w:webHidden/>
          </w:rPr>
        </w:r>
        <w:r w:rsidR="00C0340D">
          <w:rPr>
            <w:noProof/>
            <w:webHidden/>
          </w:rPr>
          <w:fldChar w:fldCharType="separate"/>
        </w:r>
        <w:r w:rsidR="00932EFA">
          <w:rPr>
            <w:noProof/>
            <w:webHidden/>
          </w:rPr>
          <w:t>55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0" w:history="1">
        <w:r w:rsidR="00C0340D" w:rsidRPr="00445C03">
          <w:rPr>
            <w:rStyle w:val="Kpr"/>
            <w:noProof/>
            <w:lang w:val="en-US"/>
          </w:rPr>
          <w:t>Table 3.2</w:t>
        </w:r>
        <w:r w:rsidR="00C0340D" w:rsidRPr="00445C03">
          <w:rPr>
            <w:rStyle w:val="Kpr"/>
            <w:noProof/>
          </w:rPr>
          <w:t>: Sales, Market Shares and HHI Index of Supply License Owners</w:t>
        </w:r>
        <w:r w:rsidR="00C0340D">
          <w:rPr>
            <w:noProof/>
            <w:webHidden/>
          </w:rPr>
          <w:tab/>
        </w:r>
        <w:r w:rsidR="00C0340D">
          <w:rPr>
            <w:noProof/>
            <w:webHidden/>
          </w:rPr>
          <w:fldChar w:fldCharType="begin"/>
        </w:r>
        <w:r w:rsidR="00C0340D">
          <w:rPr>
            <w:noProof/>
            <w:webHidden/>
          </w:rPr>
          <w:instrText xml:space="preserve"> PAGEREF _Toc494982840 \h </w:instrText>
        </w:r>
        <w:r w:rsidR="00C0340D">
          <w:rPr>
            <w:noProof/>
            <w:webHidden/>
          </w:rPr>
        </w:r>
        <w:r w:rsidR="00C0340D">
          <w:rPr>
            <w:noProof/>
            <w:webHidden/>
          </w:rPr>
          <w:fldChar w:fldCharType="separate"/>
        </w:r>
        <w:r w:rsidR="00932EFA">
          <w:rPr>
            <w:noProof/>
            <w:webHidden/>
          </w:rPr>
          <w:t>56</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1" w:history="1">
        <w:r w:rsidR="00C0340D" w:rsidRPr="00445C03">
          <w:rPr>
            <w:rStyle w:val="Kpr"/>
            <w:noProof/>
          </w:rPr>
          <w:t>Table 3.3: The Monthly Distribution Number of Eligible Consumers Switching Their Supplier Based on Province</w:t>
        </w:r>
        <w:r w:rsidR="00C0340D">
          <w:rPr>
            <w:noProof/>
            <w:webHidden/>
          </w:rPr>
          <w:tab/>
        </w:r>
        <w:r w:rsidR="00C0340D">
          <w:rPr>
            <w:noProof/>
            <w:webHidden/>
          </w:rPr>
          <w:fldChar w:fldCharType="begin"/>
        </w:r>
        <w:r w:rsidR="00C0340D">
          <w:rPr>
            <w:noProof/>
            <w:webHidden/>
          </w:rPr>
          <w:instrText xml:space="preserve"> PAGEREF _Toc494982841 \h </w:instrText>
        </w:r>
        <w:r w:rsidR="00C0340D">
          <w:rPr>
            <w:noProof/>
            <w:webHidden/>
          </w:rPr>
        </w:r>
        <w:r w:rsidR="00C0340D">
          <w:rPr>
            <w:noProof/>
            <w:webHidden/>
          </w:rPr>
          <w:fldChar w:fldCharType="separate"/>
        </w:r>
        <w:r w:rsidR="00932EFA">
          <w:rPr>
            <w:noProof/>
            <w:webHidden/>
          </w:rPr>
          <w:t>64</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2" w:history="1">
        <w:r w:rsidR="00C0340D" w:rsidRPr="00445C03">
          <w:rPr>
            <w:rStyle w:val="Kpr"/>
            <w:noProof/>
            <w:lang w:val="en-US"/>
          </w:rPr>
          <w:t>Table 3.4: Distribution of Eligible Consumers’ Switches by Supplier Type</w:t>
        </w:r>
        <w:r w:rsidR="00C0340D">
          <w:rPr>
            <w:noProof/>
            <w:webHidden/>
          </w:rPr>
          <w:tab/>
        </w:r>
        <w:r w:rsidR="00C0340D">
          <w:rPr>
            <w:noProof/>
            <w:webHidden/>
          </w:rPr>
          <w:fldChar w:fldCharType="begin"/>
        </w:r>
        <w:r w:rsidR="00C0340D">
          <w:rPr>
            <w:noProof/>
            <w:webHidden/>
          </w:rPr>
          <w:instrText xml:space="preserve"> PAGEREF _Toc494982842 \h </w:instrText>
        </w:r>
        <w:r w:rsidR="00C0340D">
          <w:rPr>
            <w:noProof/>
            <w:webHidden/>
          </w:rPr>
        </w:r>
        <w:r w:rsidR="00C0340D">
          <w:rPr>
            <w:noProof/>
            <w:webHidden/>
          </w:rPr>
          <w:fldChar w:fldCharType="separate"/>
        </w:r>
        <w:r w:rsidR="00932EFA">
          <w:rPr>
            <w:noProof/>
            <w:webHidden/>
          </w:rPr>
          <w:t>66</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3" w:history="1">
        <w:r w:rsidR="00C0340D" w:rsidRPr="00445C03">
          <w:rPr>
            <w:rStyle w:val="Kpr"/>
            <w:noProof/>
            <w:lang w:val="en-US"/>
          </w:rPr>
          <w:t>Table 4.1: Transformer Center Information</w:t>
        </w:r>
        <w:r w:rsidR="00C0340D">
          <w:rPr>
            <w:noProof/>
            <w:webHidden/>
          </w:rPr>
          <w:tab/>
        </w:r>
        <w:r w:rsidR="00C0340D">
          <w:rPr>
            <w:noProof/>
            <w:webHidden/>
          </w:rPr>
          <w:fldChar w:fldCharType="begin"/>
        </w:r>
        <w:r w:rsidR="00C0340D">
          <w:rPr>
            <w:noProof/>
            <w:webHidden/>
          </w:rPr>
          <w:instrText xml:space="preserve"> PAGEREF _Toc494982843 \h </w:instrText>
        </w:r>
        <w:r w:rsidR="00C0340D">
          <w:rPr>
            <w:noProof/>
            <w:webHidden/>
          </w:rPr>
        </w:r>
        <w:r w:rsidR="00C0340D">
          <w:rPr>
            <w:noProof/>
            <w:webHidden/>
          </w:rPr>
          <w:fldChar w:fldCharType="separate"/>
        </w:r>
        <w:r w:rsidR="00932EFA">
          <w:rPr>
            <w:noProof/>
            <w:webHidden/>
          </w:rPr>
          <w:t>67</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4" w:history="1">
        <w:r w:rsidR="00C0340D" w:rsidRPr="00445C03">
          <w:rPr>
            <w:rStyle w:val="Kpr"/>
            <w:noProof/>
            <w:lang w:val="de-DE"/>
          </w:rPr>
          <w:t>Table</w:t>
        </w:r>
        <w:r w:rsidR="00C0340D" w:rsidRPr="00445C03">
          <w:rPr>
            <w:rStyle w:val="Kpr"/>
            <w:noProof/>
            <w:lang w:val="en-US"/>
          </w:rPr>
          <w:t xml:space="preserve"> 4.2</w:t>
        </w:r>
        <w:r w:rsidR="00C0340D" w:rsidRPr="00445C03">
          <w:rPr>
            <w:rStyle w:val="Kpr"/>
            <w:noProof/>
          </w:rPr>
          <w:t>: TEİAŞ Transmission Lines</w:t>
        </w:r>
        <w:r w:rsidR="00C0340D">
          <w:rPr>
            <w:noProof/>
            <w:webHidden/>
          </w:rPr>
          <w:tab/>
        </w:r>
        <w:r w:rsidR="00C0340D">
          <w:rPr>
            <w:noProof/>
            <w:webHidden/>
          </w:rPr>
          <w:fldChar w:fldCharType="begin"/>
        </w:r>
        <w:r w:rsidR="00C0340D">
          <w:rPr>
            <w:noProof/>
            <w:webHidden/>
          </w:rPr>
          <w:instrText xml:space="preserve"> PAGEREF _Toc494982844 \h </w:instrText>
        </w:r>
        <w:r w:rsidR="00C0340D">
          <w:rPr>
            <w:noProof/>
            <w:webHidden/>
          </w:rPr>
        </w:r>
        <w:r w:rsidR="00C0340D">
          <w:rPr>
            <w:noProof/>
            <w:webHidden/>
          </w:rPr>
          <w:fldChar w:fldCharType="separate"/>
        </w:r>
        <w:r w:rsidR="00932EFA">
          <w:rPr>
            <w:noProof/>
            <w:webHidden/>
          </w:rPr>
          <w:t>68</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5" w:history="1">
        <w:r w:rsidR="00C0340D" w:rsidRPr="00445C03">
          <w:rPr>
            <w:rStyle w:val="Kpr"/>
            <w:noProof/>
            <w:lang w:val="en-US"/>
          </w:rPr>
          <w:t>Table 4</w:t>
        </w:r>
        <w:r w:rsidR="00C0340D" w:rsidRPr="00445C03">
          <w:rPr>
            <w:rStyle w:val="Kpr"/>
            <w:noProof/>
          </w:rPr>
          <w:t>.3: Connection Applications to the Transmission System (Number-MW)</w:t>
        </w:r>
        <w:r w:rsidR="00C0340D">
          <w:rPr>
            <w:noProof/>
            <w:webHidden/>
          </w:rPr>
          <w:tab/>
        </w:r>
        <w:r w:rsidR="00C0340D">
          <w:rPr>
            <w:noProof/>
            <w:webHidden/>
          </w:rPr>
          <w:fldChar w:fldCharType="begin"/>
        </w:r>
        <w:r w:rsidR="00C0340D">
          <w:rPr>
            <w:noProof/>
            <w:webHidden/>
          </w:rPr>
          <w:instrText xml:space="preserve"> PAGEREF _Toc494982845 \h </w:instrText>
        </w:r>
        <w:r w:rsidR="00C0340D">
          <w:rPr>
            <w:noProof/>
            <w:webHidden/>
          </w:rPr>
        </w:r>
        <w:r w:rsidR="00C0340D">
          <w:rPr>
            <w:noProof/>
            <w:webHidden/>
          </w:rPr>
          <w:fldChar w:fldCharType="separate"/>
        </w:r>
        <w:r w:rsidR="00932EFA">
          <w:rPr>
            <w:noProof/>
            <w:webHidden/>
          </w:rPr>
          <w:t>69</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6" w:history="1">
        <w:r w:rsidR="00C0340D" w:rsidRPr="00445C03">
          <w:rPr>
            <w:rStyle w:val="Kpr"/>
            <w:noProof/>
            <w:lang w:val="en-US"/>
          </w:rPr>
          <w:t>Table 4.4</w:t>
        </w:r>
        <w:r w:rsidR="00C0340D" w:rsidRPr="00445C03">
          <w:rPr>
            <w:rStyle w:val="Kpr"/>
            <w:noProof/>
          </w:rPr>
          <w:t>: System Usage and System Operation Tariffs Applied between 01/01/2016 and 20/04/2016 (TL/MW-Year)</w:t>
        </w:r>
        <w:r w:rsidR="00C0340D">
          <w:rPr>
            <w:noProof/>
            <w:webHidden/>
          </w:rPr>
          <w:tab/>
        </w:r>
        <w:r w:rsidR="00C0340D">
          <w:rPr>
            <w:noProof/>
            <w:webHidden/>
          </w:rPr>
          <w:fldChar w:fldCharType="begin"/>
        </w:r>
        <w:r w:rsidR="00C0340D">
          <w:rPr>
            <w:noProof/>
            <w:webHidden/>
          </w:rPr>
          <w:instrText xml:space="preserve"> PAGEREF _Toc494982846 \h </w:instrText>
        </w:r>
        <w:r w:rsidR="00C0340D">
          <w:rPr>
            <w:noProof/>
            <w:webHidden/>
          </w:rPr>
        </w:r>
        <w:r w:rsidR="00C0340D">
          <w:rPr>
            <w:noProof/>
            <w:webHidden/>
          </w:rPr>
          <w:fldChar w:fldCharType="separate"/>
        </w:r>
        <w:r w:rsidR="00932EFA">
          <w:rPr>
            <w:noProof/>
            <w:webHidden/>
          </w:rPr>
          <w:t>70</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7" w:history="1">
        <w:r w:rsidR="00C0340D" w:rsidRPr="00445C03">
          <w:rPr>
            <w:rStyle w:val="Kpr"/>
            <w:noProof/>
          </w:rPr>
          <w:t>Table 4.5 System Usage and System Operation Tariffs Applied since 01/05/2016 (TL/MW-Year, TL/MWh)</w:t>
        </w:r>
        <w:r w:rsidR="00C0340D">
          <w:rPr>
            <w:noProof/>
            <w:webHidden/>
          </w:rPr>
          <w:tab/>
        </w:r>
        <w:r w:rsidR="00C0340D">
          <w:rPr>
            <w:noProof/>
            <w:webHidden/>
          </w:rPr>
          <w:fldChar w:fldCharType="begin"/>
        </w:r>
        <w:r w:rsidR="00C0340D">
          <w:rPr>
            <w:noProof/>
            <w:webHidden/>
          </w:rPr>
          <w:instrText xml:space="preserve"> PAGEREF _Toc494982847 \h </w:instrText>
        </w:r>
        <w:r w:rsidR="00C0340D">
          <w:rPr>
            <w:noProof/>
            <w:webHidden/>
          </w:rPr>
        </w:r>
        <w:r w:rsidR="00C0340D">
          <w:rPr>
            <w:noProof/>
            <w:webHidden/>
          </w:rPr>
          <w:fldChar w:fldCharType="separate"/>
        </w:r>
        <w:r w:rsidR="00932EFA">
          <w:rPr>
            <w:noProof/>
            <w:webHidden/>
          </w:rPr>
          <w:t>71</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8" w:history="1">
        <w:r w:rsidR="00C0340D" w:rsidRPr="00445C03">
          <w:rPr>
            <w:rStyle w:val="Kpr"/>
            <w:noProof/>
            <w:lang w:val="en-US"/>
          </w:rPr>
          <w:t>Table 4</w:t>
        </w:r>
        <w:r w:rsidR="00C0340D" w:rsidRPr="00445C03">
          <w:rPr>
            <w:rStyle w:val="Kpr"/>
            <w:noProof/>
          </w:rPr>
          <w:t>.6: Comparison of 2015 and 2016 Investment Amount (TL-%)</w:t>
        </w:r>
        <w:r w:rsidR="00C0340D">
          <w:rPr>
            <w:noProof/>
            <w:webHidden/>
          </w:rPr>
          <w:tab/>
        </w:r>
        <w:r w:rsidR="00C0340D">
          <w:rPr>
            <w:noProof/>
            <w:webHidden/>
          </w:rPr>
          <w:fldChar w:fldCharType="begin"/>
        </w:r>
        <w:r w:rsidR="00C0340D">
          <w:rPr>
            <w:noProof/>
            <w:webHidden/>
          </w:rPr>
          <w:instrText xml:space="preserve"> PAGEREF _Toc494982848 \h </w:instrText>
        </w:r>
        <w:r w:rsidR="00C0340D">
          <w:rPr>
            <w:noProof/>
            <w:webHidden/>
          </w:rPr>
        </w:r>
        <w:r w:rsidR="00C0340D">
          <w:rPr>
            <w:noProof/>
            <w:webHidden/>
          </w:rPr>
          <w:fldChar w:fldCharType="separate"/>
        </w:r>
        <w:r w:rsidR="00932EFA">
          <w:rPr>
            <w:noProof/>
            <w:webHidden/>
          </w:rPr>
          <w:t>72</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49" w:history="1">
        <w:r w:rsidR="00C0340D" w:rsidRPr="00445C03">
          <w:rPr>
            <w:rStyle w:val="Kpr"/>
            <w:bCs/>
            <w:noProof/>
            <w:lang w:val="en-US"/>
          </w:rPr>
          <w:t xml:space="preserve">Table </w:t>
        </w:r>
        <w:r w:rsidR="00C0340D" w:rsidRPr="00445C03">
          <w:rPr>
            <w:rStyle w:val="Kpr"/>
            <w:bCs/>
            <w:caps/>
            <w:noProof/>
            <w:lang w:val="en-US"/>
          </w:rPr>
          <w:t>5.1</w:t>
        </w:r>
        <w:r w:rsidR="00C0340D" w:rsidRPr="00445C03">
          <w:rPr>
            <w:rStyle w:val="Kpr"/>
            <w:bCs/>
            <w:caps/>
            <w:noProof/>
          </w:rPr>
          <w:t>:</w:t>
        </w:r>
        <w:r w:rsidR="00C0340D" w:rsidRPr="00445C03">
          <w:rPr>
            <w:rStyle w:val="Kpr"/>
            <w:caps/>
            <w:noProof/>
          </w:rPr>
          <w:t xml:space="preserve"> </w:t>
        </w:r>
        <w:r w:rsidR="00C0340D" w:rsidRPr="00445C03">
          <w:rPr>
            <w:rStyle w:val="Kpr"/>
            <w:noProof/>
          </w:rPr>
          <w:t xml:space="preserve"> Number of Consumers Using Distribution System by the end of 2016 (Number-%)</w:t>
        </w:r>
        <w:r w:rsidR="00C0340D">
          <w:rPr>
            <w:noProof/>
            <w:webHidden/>
          </w:rPr>
          <w:tab/>
        </w:r>
        <w:r w:rsidR="00C0340D">
          <w:rPr>
            <w:noProof/>
            <w:webHidden/>
          </w:rPr>
          <w:fldChar w:fldCharType="begin"/>
        </w:r>
        <w:r w:rsidR="00C0340D">
          <w:rPr>
            <w:noProof/>
            <w:webHidden/>
          </w:rPr>
          <w:instrText xml:space="preserve"> PAGEREF _Toc494982849 \h </w:instrText>
        </w:r>
        <w:r w:rsidR="00C0340D">
          <w:rPr>
            <w:noProof/>
            <w:webHidden/>
          </w:rPr>
        </w:r>
        <w:r w:rsidR="00C0340D">
          <w:rPr>
            <w:noProof/>
            <w:webHidden/>
          </w:rPr>
          <w:fldChar w:fldCharType="separate"/>
        </w:r>
        <w:r w:rsidR="00932EFA">
          <w:rPr>
            <w:noProof/>
            <w:webHidden/>
          </w:rPr>
          <w:t>74</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0" w:history="1">
        <w:r w:rsidR="00C0340D" w:rsidRPr="00445C03">
          <w:rPr>
            <w:rStyle w:val="Kpr"/>
            <w:bCs/>
            <w:noProof/>
            <w:lang w:val="en-US"/>
          </w:rPr>
          <w:t>Table 5</w:t>
        </w:r>
        <w:r w:rsidR="00C0340D" w:rsidRPr="00445C03">
          <w:rPr>
            <w:rStyle w:val="Kpr"/>
            <w:bCs/>
            <w:noProof/>
          </w:rPr>
          <w:t>.2:</w:t>
        </w:r>
        <w:r w:rsidR="00C0340D" w:rsidRPr="00445C03">
          <w:rPr>
            <w:rStyle w:val="Kpr"/>
            <w:noProof/>
          </w:rPr>
          <w:t xml:space="preserve"> Loss Rates of Distribution Companies (%)</w:t>
        </w:r>
        <w:r w:rsidR="00C0340D">
          <w:rPr>
            <w:noProof/>
            <w:webHidden/>
          </w:rPr>
          <w:tab/>
        </w:r>
        <w:r w:rsidR="00C0340D">
          <w:rPr>
            <w:noProof/>
            <w:webHidden/>
          </w:rPr>
          <w:fldChar w:fldCharType="begin"/>
        </w:r>
        <w:r w:rsidR="00C0340D">
          <w:rPr>
            <w:noProof/>
            <w:webHidden/>
          </w:rPr>
          <w:instrText xml:space="preserve"> PAGEREF _Toc494982850 \h </w:instrText>
        </w:r>
        <w:r w:rsidR="00C0340D">
          <w:rPr>
            <w:noProof/>
            <w:webHidden/>
          </w:rPr>
        </w:r>
        <w:r w:rsidR="00C0340D">
          <w:rPr>
            <w:noProof/>
            <w:webHidden/>
          </w:rPr>
          <w:fldChar w:fldCharType="separate"/>
        </w:r>
        <w:r w:rsidR="00932EFA">
          <w:rPr>
            <w:noProof/>
            <w:webHidden/>
          </w:rPr>
          <w:t>75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1" w:history="1">
        <w:r w:rsidR="00C0340D" w:rsidRPr="00445C03">
          <w:rPr>
            <w:rStyle w:val="Kpr"/>
            <w:bCs/>
            <w:noProof/>
            <w:lang w:val="en-US"/>
          </w:rPr>
          <w:t>Table 5.3:</w:t>
        </w:r>
        <w:r w:rsidR="00C0340D" w:rsidRPr="00445C03">
          <w:rPr>
            <w:rStyle w:val="Kpr"/>
            <w:noProof/>
            <w:lang w:val="en-US"/>
          </w:rPr>
          <w:t xml:space="preserve"> Number of Employees of Distribution Companies (Number)</w:t>
        </w:r>
        <w:r w:rsidR="00C0340D">
          <w:rPr>
            <w:noProof/>
            <w:webHidden/>
          </w:rPr>
          <w:tab/>
        </w:r>
        <w:r w:rsidR="00C0340D">
          <w:rPr>
            <w:noProof/>
            <w:webHidden/>
          </w:rPr>
          <w:fldChar w:fldCharType="begin"/>
        </w:r>
        <w:r w:rsidR="00C0340D">
          <w:rPr>
            <w:noProof/>
            <w:webHidden/>
          </w:rPr>
          <w:instrText xml:space="preserve"> PAGEREF _Toc494982851 \h </w:instrText>
        </w:r>
        <w:r w:rsidR="00C0340D">
          <w:rPr>
            <w:noProof/>
            <w:webHidden/>
          </w:rPr>
        </w:r>
        <w:r w:rsidR="00C0340D">
          <w:rPr>
            <w:noProof/>
            <w:webHidden/>
          </w:rPr>
          <w:fldChar w:fldCharType="separate"/>
        </w:r>
        <w:r w:rsidR="00932EFA">
          <w:rPr>
            <w:noProof/>
            <w:webHidden/>
          </w:rPr>
          <w:t>77</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2" w:history="1">
        <w:r w:rsidR="00C0340D" w:rsidRPr="00445C03">
          <w:rPr>
            <w:rStyle w:val="Kpr"/>
            <w:bCs/>
            <w:noProof/>
            <w:lang w:val="en-US"/>
          </w:rPr>
          <w:t xml:space="preserve">Table 5.4: </w:t>
        </w:r>
        <w:r w:rsidR="00C0340D" w:rsidRPr="00445C03">
          <w:rPr>
            <w:rStyle w:val="Kpr"/>
            <w:noProof/>
            <w:lang w:val="en-US"/>
          </w:rPr>
          <w:t>Line Lengths, Number of Transformers and Transformer Capacities Based on Distribution Companies by end of 2016 (Km-MVA-Number)</w:t>
        </w:r>
        <w:r w:rsidR="00C0340D" w:rsidRPr="00445C03">
          <w:rPr>
            <w:rStyle w:val="Kpr"/>
            <w:noProof/>
            <w:vertAlign w:val="superscript"/>
          </w:rPr>
          <w:t xml:space="preserve"> </w:t>
        </w:r>
        <w:r w:rsidR="00C0340D">
          <w:rPr>
            <w:noProof/>
            <w:webHidden/>
          </w:rPr>
          <w:tab/>
        </w:r>
        <w:r w:rsidR="00C0340D">
          <w:rPr>
            <w:noProof/>
            <w:webHidden/>
          </w:rPr>
          <w:fldChar w:fldCharType="begin"/>
        </w:r>
        <w:r w:rsidR="00C0340D">
          <w:rPr>
            <w:noProof/>
            <w:webHidden/>
          </w:rPr>
          <w:instrText xml:space="preserve"> PAGEREF _Toc494982852 \h </w:instrText>
        </w:r>
        <w:r w:rsidR="00C0340D">
          <w:rPr>
            <w:noProof/>
            <w:webHidden/>
          </w:rPr>
        </w:r>
        <w:r w:rsidR="00C0340D">
          <w:rPr>
            <w:noProof/>
            <w:webHidden/>
          </w:rPr>
          <w:fldChar w:fldCharType="separate"/>
        </w:r>
        <w:r w:rsidR="00932EFA">
          <w:rPr>
            <w:noProof/>
            <w:webHidden/>
          </w:rPr>
          <w:t>79</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3" w:history="1">
        <w:r w:rsidR="00C0340D" w:rsidRPr="00445C03">
          <w:rPr>
            <w:rStyle w:val="Kpr"/>
            <w:bCs/>
            <w:noProof/>
          </w:rPr>
          <w:t>Table 5.5:</w:t>
        </w:r>
        <w:r w:rsidR="00C0340D" w:rsidRPr="00445C03">
          <w:rPr>
            <w:rStyle w:val="Kpr"/>
            <w:noProof/>
          </w:rPr>
          <w:t xml:space="preserve"> The Lengths of Distribution Lines (Km)</w:t>
        </w:r>
        <w:r w:rsidR="00C0340D">
          <w:rPr>
            <w:noProof/>
            <w:webHidden/>
          </w:rPr>
          <w:tab/>
        </w:r>
        <w:r w:rsidR="00C0340D">
          <w:rPr>
            <w:noProof/>
            <w:webHidden/>
          </w:rPr>
          <w:fldChar w:fldCharType="begin"/>
        </w:r>
        <w:r w:rsidR="00C0340D">
          <w:rPr>
            <w:noProof/>
            <w:webHidden/>
          </w:rPr>
          <w:instrText xml:space="preserve"> PAGEREF _Toc494982853 \h </w:instrText>
        </w:r>
        <w:r w:rsidR="00C0340D">
          <w:rPr>
            <w:noProof/>
            <w:webHidden/>
          </w:rPr>
        </w:r>
        <w:r w:rsidR="00C0340D">
          <w:rPr>
            <w:noProof/>
            <w:webHidden/>
          </w:rPr>
          <w:fldChar w:fldCharType="separate"/>
        </w:r>
        <w:r w:rsidR="00932EFA">
          <w:rPr>
            <w:noProof/>
            <w:webHidden/>
          </w:rPr>
          <w:t>80</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4" w:history="1">
        <w:r w:rsidR="00C0340D" w:rsidRPr="00445C03">
          <w:rPr>
            <w:rStyle w:val="Kpr"/>
            <w:bCs/>
            <w:noProof/>
            <w:lang w:val="en-US"/>
          </w:rPr>
          <w:t>Table 5.6:</w:t>
        </w:r>
        <w:r w:rsidR="00C0340D" w:rsidRPr="00445C03">
          <w:rPr>
            <w:rStyle w:val="Kpr"/>
            <w:noProof/>
            <w:lang w:val="en-US"/>
          </w:rPr>
          <w:t xml:space="preserve">  Line Lengths at Distribution Voltage Levels, Number of Transformers and Transformer Capacities by Provinces in 2016 (Km-MVA-Number)</w:t>
        </w:r>
        <w:r w:rsidR="00C0340D">
          <w:rPr>
            <w:noProof/>
            <w:webHidden/>
          </w:rPr>
          <w:tab/>
        </w:r>
        <w:r w:rsidR="00C0340D">
          <w:rPr>
            <w:noProof/>
            <w:webHidden/>
          </w:rPr>
          <w:fldChar w:fldCharType="begin"/>
        </w:r>
        <w:r w:rsidR="00C0340D">
          <w:rPr>
            <w:noProof/>
            <w:webHidden/>
          </w:rPr>
          <w:instrText xml:space="preserve"> PAGEREF _Toc494982854 \h </w:instrText>
        </w:r>
        <w:r w:rsidR="00C0340D">
          <w:rPr>
            <w:noProof/>
            <w:webHidden/>
          </w:rPr>
        </w:r>
        <w:r w:rsidR="00C0340D">
          <w:rPr>
            <w:noProof/>
            <w:webHidden/>
          </w:rPr>
          <w:fldChar w:fldCharType="separate"/>
        </w:r>
        <w:r w:rsidR="00932EFA">
          <w:rPr>
            <w:noProof/>
            <w:webHidden/>
          </w:rPr>
          <w:t>82</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5" w:history="1">
        <w:r w:rsidR="00C0340D" w:rsidRPr="00445C03">
          <w:rPr>
            <w:rStyle w:val="Kpr"/>
            <w:bCs/>
            <w:noProof/>
            <w:lang w:val="en-US"/>
          </w:rPr>
          <w:t>Table 5.7:</w:t>
        </w:r>
        <w:r w:rsidR="00C0340D" w:rsidRPr="00445C03">
          <w:rPr>
            <w:rStyle w:val="Kpr"/>
            <w:noProof/>
            <w:lang w:val="en-US"/>
          </w:rPr>
          <w:t xml:space="preserve">  Reported and Unreported Customer Average Interruption Duration Indices of Distribution Companies in 2016 (min)</w:t>
        </w:r>
        <w:r w:rsidR="00C0340D">
          <w:rPr>
            <w:noProof/>
            <w:webHidden/>
          </w:rPr>
          <w:tab/>
        </w:r>
        <w:r w:rsidR="00C0340D">
          <w:rPr>
            <w:noProof/>
            <w:webHidden/>
          </w:rPr>
          <w:fldChar w:fldCharType="begin"/>
        </w:r>
        <w:r w:rsidR="00C0340D">
          <w:rPr>
            <w:noProof/>
            <w:webHidden/>
          </w:rPr>
          <w:instrText xml:space="preserve"> PAGEREF _Toc494982855 \h </w:instrText>
        </w:r>
        <w:r w:rsidR="00C0340D">
          <w:rPr>
            <w:noProof/>
            <w:webHidden/>
          </w:rPr>
        </w:r>
        <w:r w:rsidR="00C0340D">
          <w:rPr>
            <w:noProof/>
            <w:webHidden/>
          </w:rPr>
          <w:fldChar w:fldCharType="separate"/>
        </w:r>
        <w:r w:rsidR="00932EFA">
          <w:rPr>
            <w:noProof/>
            <w:webHidden/>
          </w:rPr>
          <w:t>84</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6" w:history="1">
        <w:r w:rsidR="00C0340D" w:rsidRPr="00445C03">
          <w:rPr>
            <w:rStyle w:val="Kpr"/>
            <w:bCs/>
            <w:noProof/>
          </w:rPr>
          <w:t>Table 5.8:</w:t>
        </w:r>
        <w:r w:rsidR="00C0340D" w:rsidRPr="00445C03">
          <w:rPr>
            <w:rStyle w:val="Kpr"/>
            <w:noProof/>
          </w:rPr>
          <w:t xml:space="preserve"> Customer Average Interruption Duration Indices of Distribution Companies by reason in 2016 (min)</w:t>
        </w:r>
        <w:r w:rsidR="00C0340D">
          <w:rPr>
            <w:noProof/>
            <w:webHidden/>
          </w:rPr>
          <w:tab/>
        </w:r>
        <w:r w:rsidR="00C0340D">
          <w:rPr>
            <w:noProof/>
            <w:webHidden/>
          </w:rPr>
          <w:fldChar w:fldCharType="begin"/>
        </w:r>
        <w:r w:rsidR="00C0340D">
          <w:rPr>
            <w:noProof/>
            <w:webHidden/>
          </w:rPr>
          <w:instrText xml:space="preserve"> PAGEREF _Toc494982856 \h </w:instrText>
        </w:r>
        <w:r w:rsidR="00C0340D">
          <w:rPr>
            <w:noProof/>
            <w:webHidden/>
          </w:rPr>
        </w:r>
        <w:r w:rsidR="00C0340D">
          <w:rPr>
            <w:noProof/>
            <w:webHidden/>
          </w:rPr>
          <w:fldChar w:fldCharType="separate"/>
        </w:r>
        <w:r w:rsidR="00932EFA">
          <w:rPr>
            <w:noProof/>
            <w:webHidden/>
          </w:rPr>
          <w:t>85</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7" w:history="1">
        <w:r w:rsidR="00C0340D" w:rsidRPr="00445C03">
          <w:rPr>
            <w:rStyle w:val="Kpr"/>
            <w:bCs/>
            <w:noProof/>
            <w:lang w:val="en-US"/>
          </w:rPr>
          <w:t>Table 5.9:</w:t>
        </w:r>
        <w:r w:rsidR="00C0340D" w:rsidRPr="00445C03">
          <w:rPr>
            <w:rStyle w:val="Kpr"/>
            <w:noProof/>
            <w:lang w:val="en-US"/>
          </w:rPr>
          <w:t xml:space="preserve">  Customer Average Interruption Frequency Indices of Distribution Companies in 2015 and 2016(Number/Year)</w:t>
        </w:r>
        <w:r w:rsidR="00C0340D">
          <w:rPr>
            <w:noProof/>
            <w:webHidden/>
          </w:rPr>
          <w:tab/>
        </w:r>
        <w:r w:rsidR="00C0340D">
          <w:rPr>
            <w:noProof/>
            <w:webHidden/>
          </w:rPr>
          <w:fldChar w:fldCharType="begin"/>
        </w:r>
        <w:r w:rsidR="00C0340D">
          <w:rPr>
            <w:noProof/>
            <w:webHidden/>
          </w:rPr>
          <w:instrText xml:space="preserve"> PAGEREF _Toc494982857 \h </w:instrText>
        </w:r>
        <w:r w:rsidR="00C0340D">
          <w:rPr>
            <w:noProof/>
            <w:webHidden/>
          </w:rPr>
        </w:r>
        <w:r w:rsidR="00C0340D">
          <w:rPr>
            <w:noProof/>
            <w:webHidden/>
          </w:rPr>
          <w:fldChar w:fldCharType="separate"/>
        </w:r>
        <w:r w:rsidR="00932EFA">
          <w:rPr>
            <w:noProof/>
            <w:webHidden/>
          </w:rPr>
          <w:t>86</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8" w:history="1">
        <w:r w:rsidR="00C0340D" w:rsidRPr="00445C03">
          <w:rPr>
            <w:rStyle w:val="Kpr"/>
            <w:bCs/>
            <w:noProof/>
            <w:lang w:val="en-US"/>
          </w:rPr>
          <w:t>Table 5.10:</w:t>
        </w:r>
        <w:r w:rsidR="00C0340D" w:rsidRPr="00445C03">
          <w:rPr>
            <w:rStyle w:val="Kpr"/>
            <w:noProof/>
            <w:lang w:val="en-US"/>
          </w:rPr>
          <w:t xml:space="preserve"> Distribution Companies’ Customer Average Interruption Frequency Indices of Distribution Companies by Reason in 2016 (Number/Year)</w:t>
        </w:r>
        <w:r w:rsidR="00C0340D">
          <w:rPr>
            <w:noProof/>
            <w:webHidden/>
          </w:rPr>
          <w:tab/>
        </w:r>
        <w:r w:rsidR="00C0340D">
          <w:rPr>
            <w:noProof/>
            <w:webHidden/>
          </w:rPr>
          <w:fldChar w:fldCharType="begin"/>
        </w:r>
        <w:r w:rsidR="00C0340D">
          <w:rPr>
            <w:noProof/>
            <w:webHidden/>
          </w:rPr>
          <w:instrText xml:space="preserve"> PAGEREF _Toc494982858 \h </w:instrText>
        </w:r>
        <w:r w:rsidR="00C0340D">
          <w:rPr>
            <w:noProof/>
            <w:webHidden/>
          </w:rPr>
        </w:r>
        <w:r w:rsidR="00C0340D">
          <w:rPr>
            <w:noProof/>
            <w:webHidden/>
          </w:rPr>
          <w:fldChar w:fldCharType="separate"/>
        </w:r>
        <w:r w:rsidR="00932EFA">
          <w:rPr>
            <w:noProof/>
            <w:webHidden/>
          </w:rPr>
          <w:t>87</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59" w:history="1">
        <w:r w:rsidR="00C0340D" w:rsidRPr="00445C03">
          <w:rPr>
            <w:rStyle w:val="Kpr"/>
            <w:bCs/>
            <w:noProof/>
            <w:lang w:val="en-US"/>
          </w:rPr>
          <w:t xml:space="preserve">Table </w:t>
        </w:r>
        <w:r w:rsidR="00C0340D" w:rsidRPr="00445C03">
          <w:rPr>
            <w:rStyle w:val="Kpr"/>
            <w:bCs/>
            <w:caps/>
            <w:noProof/>
            <w:lang w:val="en-US"/>
          </w:rPr>
          <w:t>5</w:t>
        </w:r>
        <w:r w:rsidR="00C0340D" w:rsidRPr="00445C03">
          <w:rPr>
            <w:rStyle w:val="Kpr"/>
            <w:bCs/>
            <w:caps/>
            <w:noProof/>
          </w:rPr>
          <w:t>.11:</w:t>
        </w:r>
        <w:r w:rsidR="00C0340D" w:rsidRPr="00445C03">
          <w:rPr>
            <w:rStyle w:val="Kpr"/>
            <w:caps/>
            <w:noProof/>
          </w:rPr>
          <w:t xml:space="preserve"> </w:t>
        </w:r>
        <w:r w:rsidR="00C0340D" w:rsidRPr="00445C03">
          <w:rPr>
            <w:rStyle w:val="Kpr"/>
            <w:noProof/>
          </w:rPr>
          <w:t>Comparison of Distribution Investmentsin 2015 and 2016 (TL-%)</w:t>
        </w:r>
        <w:r w:rsidR="00C0340D">
          <w:rPr>
            <w:noProof/>
            <w:webHidden/>
          </w:rPr>
          <w:tab/>
        </w:r>
        <w:r w:rsidR="00C0340D">
          <w:rPr>
            <w:noProof/>
            <w:webHidden/>
          </w:rPr>
          <w:fldChar w:fldCharType="begin"/>
        </w:r>
        <w:r w:rsidR="00C0340D">
          <w:rPr>
            <w:noProof/>
            <w:webHidden/>
          </w:rPr>
          <w:instrText xml:space="preserve"> PAGEREF _Toc494982859 \h </w:instrText>
        </w:r>
        <w:r w:rsidR="00C0340D">
          <w:rPr>
            <w:noProof/>
            <w:webHidden/>
          </w:rPr>
        </w:r>
        <w:r w:rsidR="00C0340D">
          <w:rPr>
            <w:noProof/>
            <w:webHidden/>
          </w:rPr>
          <w:fldChar w:fldCharType="separate"/>
        </w:r>
        <w:r w:rsidR="00932EFA">
          <w:rPr>
            <w:noProof/>
            <w:webHidden/>
          </w:rPr>
          <w:t>88</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60" w:history="1">
        <w:r w:rsidR="00C0340D" w:rsidRPr="00445C03">
          <w:rPr>
            <w:rStyle w:val="Kpr"/>
            <w:bCs/>
            <w:noProof/>
            <w:lang w:val="en-US"/>
          </w:rPr>
          <w:t xml:space="preserve">Table </w:t>
        </w:r>
        <w:r w:rsidR="00C0340D" w:rsidRPr="00445C03">
          <w:rPr>
            <w:rStyle w:val="Kpr"/>
            <w:bCs/>
            <w:caps/>
            <w:noProof/>
            <w:lang w:val="en-US"/>
          </w:rPr>
          <w:t>5</w:t>
        </w:r>
        <w:r w:rsidR="00C0340D" w:rsidRPr="00445C03">
          <w:rPr>
            <w:rStyle w:val="Kpr"/>
            <w:bCs/>
            <w:caps/>
            <w:noProof/>
          </w:rPr>
          <w:t>.12:</w:t>
        </w:r>
        <w:r w:rsidR="00C0340D" w:rsidRPr="00445C03">
          <w:rPr>
            <w:rStyle w:val="Kpr"/>
            <w:caps/>
            <w:noProof/>
          </w:rPr>
          <w:t xml:space="preserve"> R</w:t>
        </w:r>
        <w:r w:rsidR="00C0340D" w:rsidRPr="00445C03">
          <w:rPr>
            <w:rStyle w:val="Kpr"/>
            <w:noProof/>
          </w:rPr>
          <w:t>ealized</w:t>
        </w:r>
        <w:r w:rsidR="00C0340D" w:rsidRPr="00445C03">
          <w:rPr>
            <w:rStyle w:val="Kpr"/>
            <w:caps/>
            <w:noProof/>
          </w:rPr>
          <w:t xml:space="preserve"> </w:t>
        </w:r>
        <w:r w:rsidR="00C0340D" w:rsidRPr="00445C03">
          <w:rPr>
            <w:rStyle w:val="Kpr"/>
            <w:noProof/>
          </w:rPr>
          <w:t>Investment Amounts by Investment Type in 2016 (TL)</w:t>
        </w:r>
        <w:r w:rsidR="00C0340D">
          <w:rPr>
            <w:noProof/>
            <w:webHidden/>
          </w:rPr>
          <w:tab/>
        </w:r>
        <w:r w:rsidR="00C0340D">
          <w:rPr>
            <w:noProof/>
            <w:webHidden/>
          </w:rPr>
          <w:fldChar w:fldCharType="begin"/>
        </w:r>
        <w:r w:rsidR="00C0340D">
          <w:rPr>
            <w:noProof/>
            <w:webHidden/>
          </w:rPr>
          <w:instrText xml:space="preserve"> PAGEREF _Toc494982860 \h </w:instrText>
        </w:r>
        <w:r w:rsidR="00C0340D">
          <w:rPr>
            <w:noProof/>
            <w:webHidden/>
          </w:rPr>
        </w:r>
        <w:r w:rsidR="00C0340D">
          <w:rPr>
            <w:noProof/>
            <w:webHidden/>
          </w:rPr>
          <w:fldChar w:fldCharType="separate"/>
        </w:r>
        <w:r w:rsidR="00932EFA">
          <w:rPr>
            <w:noProof/>
            <w:webHidden/>
          </w:rPr>
          <w:t>89</w:t>
        </w:r>
        <w:r w:rsidR="00C0340D">
          <w:rPr>
            <w:noProof/>
            <w:webHidden/>
          </w:rPr>
          <w:fldChar w:fldCharType="end"/>
        </w:r>
      </w:hyperlink>
    </w:p>
    <w:p w:rsidR="00C0340D"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2861" w:history="1">
        <w:r w:rsidR="00C0340D" w:rsidRPr="00445C03">
          <w:rPr>
            <w:rStyle w:val="Kpr"/>
            <w:bCs/>
            <w:noProof/>
            <w:lang w:val="de-DE"/>
          </w:rPr>
          <w:t xml:space="preserve">Table </w:t>
        </w:r>
        <w:r w:rsidR="00C0340D" w:rsidRPr="00445C03">
          <w:rPr>
            <w:rStyle w:val="Kpr"/>
            <w:bCs/>
            <w:caps/>
            <w:noProof/>
            <w:lang w:val="en-US"/>
          </w:rPr>
          <w:t>5</w:t>
        </w:r>
        <w:r w:rsidR="00C0340D" w:rsidRPr="00445C03">
          <w:rPr>
            <w:rStyle w:val="Kpr"/>
            <w:bCs/>
            <w:caps/>
            <w:noProof/>
            <w:lang w:val="de-DE"/>
          </w:rPr>
          <w:t>.13:</w:t>
        </w:r>
        <w:r w:rsidR="00C0340D" w:rsidRPr="00445C03">
          <w:rPr>
            <w:rStyle w:val="Kpr"/>
            <w:caps/>
            <w:noProof/>
            <w:lang w:val="de-DE"/>
          </w:rPr>
          <w:t xml:space="preserve"> </w:t>
        </w:r>
        <w:r w:rsidR="00C0340D" w:rsidRPr="00445C03">
          <w:rPr>
            <w:rStyle w:val="Kpr"/>
            <w:noProof/>
            <w:lang w:val="de-DE"/>
          </w:rPr>
          <w:t>Information About Organized Industrial Zones</w:t>
        </w:r>
        <w:r w:rsidR="00C0340D">
          <w:rPr>
            <w:noProof/>
            <w:webHidden/>
          </w:rPr>
          <w:tab/>
        </w:r>
        <w:r w:rsidR="00C0340D">
          <w:rPr>
            <w:noProof/>
            <w:webHidden/>
          </w:rPr>
          <w:fldChar w:fldCharType="begin"/>
        </w:r>
        <w:r w:rsidR="00C0340D">
          <w:rPr>
            <w:noProof/>
            <w:webHidden/>
          </w:rPr>
          <w:instrText xml:space="preserve"> PAGEREF _Toc494982861 \h </w:instrText>
        </w:r>
        <w:r w:rsidR="00C0340D">
          <w:rPr>
            <w:noProof/>
            <w:webHidden/>
          </w:rPr>
        </w:r>
        <w:r w:rsidR="00C0340D">
          <w:rPr>
            <w:noProof/>
            <w:webHidden/>
          </w:rPr>
          <w:fldChar w:fldCharType="separate"/>
        </w:r>
        <w:r w:rsidR="00932EFA">
          <w:rPr>
            <w:noProof/>
            <w:webHidden/>
          </w:rPr>
          <w:t>90</w:t>
        </w:r>
        <w:r w:rsidR="00C0340D">
          <w:rPr>
            <w:noProof/>
            <w:webHidden/>
          </w:rPr>
          <w:fldChar w:fldCharType="end"/>
        </w:r>
      </w:hyperlink>
    </w:p>
    <w:p w:rsidR="00FB4A5D" w:rsidRPr="001C77FE" w:rsidRDefault="00620430" w:rsidP="002325DC">
      <w:pPr>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fldChar w:fldCharType="end"/>
      </w:r>
    </w:p>
    <w:p w:rsidR="00FB4A5D" w:rsidRPr="001C77FE" w:rsidRDefault="00FB4A5D" w:rsidP="002325DC">
      <w:pPr>
        <w:spacing w:line="360" w:lineRule="auto"/>
        <w:jc w:val="both"/>
        <w:rPr>
          <w:rFonts w:asciiTheme="minorHAnsi" w:hAnsiTheme="minorHAnsi" w:cstheme="minorHAnsi"/>
          <w:sz w:val="24"/>
          <w:szCs w:val="24"/>
          <w:lang w:val="en-US"/>
        </w:rPr>
      </w:pPr>
    </w:p>
    <w:p w:rsidR="00FB4A5D" w:rsidRPr="001C77FE" w:rsidRDefault="00FB4A5D" w:rsidP="002325DC">
      <w:pPr>
        <w:spacing w:line="360" w:lineRule="auto"/>
        <w:jc w:val="both"/>
        <w:rPr>
          <w:rFonts w:asciiTheme="minorHAnsi" w:hAnsiTheme="minorHAnsi" w:cstheme="minorHAnsi"/>
          <w:sz w:val="24"/>
          <w:szCs w:val="24"/>
          <w:lang w:val="en-US"/>
        </w:rPr>
      </w:pPr>
    </w:p>
    <w:p w:rsidR="00FB4A5D" w:rsidRPr="001C77FE" w:rsidRDefault="00FB4A5D" w:rsidP="002325DC">
      <w:pPr>
        <w:spacing w:line="360" w:lineRule="auto"/>
        <w:jc w:val="both"/>
        <w:rPr>
          <w:rFonts w:asciiTheme="minorHAnsi" w:hAnsiTheme="minorHAnsi" w:cstheme="minorHAnsi"/>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427642" w:rsidRPr="001C77FE" w:rsidRDefault="00427642" w:rsidP="00524E38">
      <w:pPr>
        <w:rPr>
          <w:rFonts w:asciiTheme="minorHAnsi" w:hAnsiTheme="minorHAnsi" w:cstheme="minorHAnsi"/>
          <w:b/>
          <w:sz w:val="24"/>
          <w:szCs w:val="24"/>
          <w:lang w:val="en-US"/>
        </w:rPr>
      </w:pPr>
    </w:p>
    <w:p w:rsidR="00B84ABD" w:rsidRPr="00813A96" w:rsidRDefault="009543A9" w:rsidP="00813A96">
      <w:pPr>
        <w:rPr>
          <w:rFonts w:asciiTheme="minorHAnsi" w:hAnsiTheme="minorHAnsi" w:cstheme="minorHAnsi"/>
          <w:b/>
          <w:sz w:val="24"/>
          <w:szCs w:val="24"/>
          <w:lang w:val="en-US"/>
        </w:rPr>
      </w:pPr>
      <w:r w:rsidRPr="00813A96">
        <w:rPr>
          <w:rFonts w:asciiTheme="minorHAnsi" w:hAnsiTheme="minorHAnsi" w:cstheme="minorHAnsi"/>
          <w:b/>
          <w:sz w:val="24"/>
          <w:szCs w:val="24"/>
          <w:lang w:val="en-US"/>
        </w:rPr>
        <w:t>List of</w:t>
      </w:r>
      <w:r w:rsidRPr="00813A96">
        <w:rPr>
          <w:rFonts w:asciiTheme="minorHAnsi" w:hAnsiTheme="minorHAnsi" w:cstheme="minorHAnsi"/>
          <w:b/>
          <w:sz w:val="24"/>
          <w:szCs w:val="24"/>
        </w:rPr>
        <w:t xml:space="preserve"> Figures</w:t>
      </w:r>
      <w:r w:rsidR="00B84ABD" w:rsidRPr="00813A96">
        <w:rPr>
          <w:rFonts w:asciiTheme="minorHAnsi" w:hAnsiTheme="minorHAnsi" w:cstheme="minorHAnsi"/>
          <w:b/>
          <w:sz w:val="24"/>
          <w:szCs w:val="24"/>
          <w:lang w:val="en-US"/>
        </w:rPr>
        <w:t xml:space="preserve"> </w:t>
      </w:r>
    </w:p>
    <w:p w:rsidR="00281066"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sidRPr="001C77FE">
        <w:rPr>
          <w:szCs w:val="24"/>
          <w:lang w:val="en-US"/>
        </w:rPr>
        <w:fldChar w:fldCharType="begin"/>
      </w:r>
      <w:r w:rsidRPr="001C77FE">
        <w:rPr>
          <w:szCs w:val="24"/>
          <w:lang w:val="en-US"/>
        </w:rPr>
        <w:instrText xml:space="preserve"> TOC \h \z \t "Başlık 6;Şekiller" \c </w:instrText>
      </w:r>
      <w:r w:rsidRPr="001C77FE">
        <w:rPr>
          <w:szCs w:val="24"/>
          <w:lang w:val="en-US"/>
        </w:rPr>
        <w:fldChar w:fldCharType="separate"/>
      </w:r>
      <w:hyperlink w:anchor="_Toc494988610" w:history="1">
        <w:r w:rsidR="00281066" w:rsidRPr="006B2267">
          <w:rPr>
            <w:rStyle w:val="Kpr"/>
            <w:noProof/>
            <w:lang w:val="en-US"/>
          </w:rPr>
          <w:t>Figure 1.1: Electric Energy Demand and Rate of Increase by Years (GWh-%)</w:t>
        </w:r>
        <w:r w:rsidR="00281066">
          <w:rPr>
            <w:noProof/>
            <w:webHidden/>
          </w:rPr>
          <w:tab/>
        </w:r>
        <w:r w:rsidR="00281066">
          <w:rPr>
            <w:noProof/>
            <w:webHidden/>
          </w:rPr>
          <w:fldChar w:fldCharType="begin"/>
        </w:r>
        <w:r w:rsidR="00281066">
          <w:rPr>
            <w:noProof/>
            <w:webHidden/>
          </w:rPr>
          <w:instrText xml:space="preserve"> PAGEREF _Toc494988610 \h </w:instrText>
        </w:r>
        <w:r w:rsidR="00281066">
          <w:rPr>
            <w:noProof/>
            <w:webHidden/>
          </w:rPr>
        </w:r>
        <w:r w:rsidR="00281066">
          <w:rPr>
            <w:noProof/>
            <w:webHidden/>
          </w:rPr>
          <w:fldChar w:fldCharType="separate"/>
        </w:r>
        <w:r w:rsidR="00932EFA">
          <w:rPr>
            <w:noProof/>
            <w:webHidden/>
          </w:rPr>
          <w:t>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1" w:history="1">
        <w:r w:rsidR="00281066" w:rsidRPr="006B2267">
          <w:rPr>
            <w:rStyle w:val="Kpr"/>
            <w:noProof/>
            <w:lang w:val="en-US"/>
          </w:rPr>
          <w:t>Figure.1.2: Peak Demand and Rate of Increase by Years (MW-%)</w:t>
        </w:r>
        <w:r w:rsidR="00281066">
          <w:rPr>
            <w:noProof/>
            <w:webHidden/>
          </w:rPr>
          <w:tab/>
        </w:r>
        <w:r w:rsidR="00281066">
          <w:rPr>
            <w:noProof/>
            <w:webHidden/>
          </w:rPr>
          <w:fldChar w:fldCharType="begin"/>
        </w:r>
        <w:r w:rsidR="00281066">
          <w:rPr>
            <w:noProof/>
            <w:webHidden/>
          </w:rPr>
          <w:instrText xml:space="preserve"> PAGEREF _Toc494988611 \h </w:instrText>
        </w:r>
        <w:r w:rsidR="00281066">
          <w:rPr>
            <w:noProof/>
            <w:webHidden/>
          </w:rPr>
        </w:r>
        <w:r w:rsidR="00281066">
          <w:rPr>
            <w:noProof/>
            <w:webHidden/>
          </w:rPr>
          <w:fldChar w:fldCharType="separate"/>
        </w:r>
        <w:r w:rsidR="00932EFA">
          <w:rPr>
            <w:noProof/>
            <w:webHidden/>
          </w:rPr>
          <w:t>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2" w:history="1">
        <w:r w:rsidR="00281066" w:rsidRPr="006B2267">
          <w:rPr>
            <w:rStyle w:val="Kpr"/>
            <w:noProof/>
            <w:lang w:val="en-US"/>
          </w:rPr>
          <w:t>Figure 1.3: Rate of Increase of Demand and Peak Demand  by Year (%)</w:t>
        </w:r>
        <w:r w:rsidR="00281066">
          <w:rPr>
            <w:noProof/>
            <w:webHidden/>
          </w:rPr>
          <w:tab/>
        </w:r>
        <w:r w:rsidR="00281066">
          <w:rPr>
            <w:noProof/>
            <w:webHidden/>
          </w:rPr>
          <w:fldChar w:fldCharType="begin"/>
        </w:r>
        <w:r w:rsidR="00281066">
          <w:rPr>
            <w:noProof/>
            <w:webHidden/>
          </w:rPr>
          <w:instrText xml:space="preserve"> PAGEREF _Toc494988612 \h </w:instrText>
        </w:r>
        <w:r w:rsidR="00281066">
          <w:rPr>
            <w:noProof/>
            <w:webHidden/>
          </w:rPr>
        </w:r>
        <w:r w:rsidR="00281066">
          <w:rPr>
            <w:noProof/>
            <w:webHidden/>
          </w:rPr>
          <w:fldChar w:fldCharType="separate"/>
        </w:r>
        <w:r w:rsidR="00932EFA">
          <w:rPr>
            <w:noProof/>
            <w:webHidden/>
          </w:rPr>
          <w:t>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3" w:history="1">
        <w:r w:rsidR="00281066" w:rsidRPr="006B2267">
          <w:rPr>
            <w:rStyle w:val="Kpr"/>
            <w:noProof/>
            <w:lang w:val="en-US"/>
          </w:rPr>
          <w:t>Figure 1.4: Monthly Distribution of Electricity Generation and Consumption in 2016 (GWh)</w:t>
        </w:r>
        <w:r w:rsidR="00281066">
          <w:rPr>
            <w:noProof/>
            <w:webHidden/>
          </w:rPr>
          <w:tab/>
        </w:r>
        <w:r w:rsidR="00281066">
          <w:rPr>
            <w:noProof/>
            <w:webHidden/>
          </w:rPr>
          <w:fldChar w:fldCharType="begin"/>
        </w:r>
        <w:r w:rsidR="00281066">
          <w:rPr>
            <w:noProof/>
            <w:webHidden/>
          </w:rPr>
          <w:instrText xml:space="preserve"> PAGEREF _Toc494988613 \h </w:instrText>
        </w:r>
        <w:r w:rsidR="00281066">
          <w:rPr>
            <w:noProof/>
            <w:webHidden/>
          </w:rPr>
        </w:r>
        <w:r w:rsidR="00281066">
          <w:rPr>
            <w:noProof/>
            <w:webHidden/>
          </w:rPr>
          <w:fldChar w:fldCharType="separate"/>
        </w:r>
        <w:r w:rsidR="00932EFA">
          <w:rPr>
            <w:noProof/>
            <w:webHidden/>
          </w:rPr>
          <w:t>4</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4" w:history="1">
        <w:r w:rsidR="00281066" w:rsidRPr="006B2267">
          <w:rPr>
            <w:rStyle w:val="Kpr"/>
            <w:noProof/>
            <w:lang w:val="en-US"/>
          </w:rPr>
          <w:t>Figure 1.5: Distribution of Electricity Generation in 2016 by Corporations (%)</w:t>
        </w:r>
        <w:r w:rsidR="00281066">
          <w:rPr>
            <w:noProof/>
            <w:webHidden/>
          </w:rPr>
          <w:tab/>
        </w:r>
        <w:r w:rsidR="00281066">
          <w:rPr>
            <w:noProof/>
            <w:webHidden/>
          </w:rPr>
          <w:fldChar w:fldCharType="begin"/>
        </w:r>
        <w:r w:rsidR="00281066">
          <w:rPr>
            <w:noProof/>
            <w:webHidden/>
          </w:rPr>
          <w:instrText xml:space="preserve"> PAGEREF _Toc494988614 \h </w:instrText>
        </w:r>
        <w:r w:rsidR="00281066">
          <w:rPr>
            <w:noProof/>
            <w:webHidden/>
          </w:rPr>
        </w:r>
        <w:r w:rsidR="00281066">
          <w:rPr>
            <w:noProof/>
            <w:webHidden/>
          </w:rPr>
          <w:fldChar w:fldCharType="separate"/>
        </w:r>
        <w:r w:rsidR="00932EFA">
          <w:rPr>
            <w:noProof/>
            <w:webHidden/>
          </w:rPr>
          <w:t>4</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5" w:history="1">
        <w:r w:rsidR="00281066" w:rsidRPr="006B2267">
          <w:rPr>
            <w:rStyle w:val="Kpr"/>
            <w:noProof/>
            <w:lang w:val="en-US"/>
          </w:rPr>
          <w:t>Figure 1.6: The Change of Electricity Generation as Public-Private by Years (%)</w:t>
        </w:r>
        <w:r w:rsidR="00281066">
          <w:rPr>
            <w:noProof/>
            <w:webHidden/>
          </w:rPr>
          <w:tab/>
        </w:r>
        <w:r w:rsidR="00281066">
          <w:rPr>
            <w:noProof/>
            <w:webHidden/>
          </w:rPr>
          <w:fldChar w:fldCharType="begin"/>
        </w:r>
        <w:r w:rsidR="00281066">
          <w:rPr>
            <w:noProof/>
            <w:webHidden/>
          </w:rPr>
          <w:instrText xml:space="preserve"> PAGEREF _Toc494988615 \h </w:instrText>
        </w:r>
        <w:r w:rsidR="00281066">
          <w:rPr>
            <w:noProof/>
            <w:webHidden/>
          </w:rPr>
        </w:r>
        <w:r w:rsidR="00281066">
          <w:rPr>
            <w:noProof/>
            <w:webHidden/>
          </w:rPr>
          <w:fldChar w:fldCharType="separate"/>
        </w:r>
        <w:r w:rsidR="00932EFA">
          <w:rPr>
            <w:noProof/>
            <w:webHidden/>
          </w:rPr>
          <w:t>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6" w:history="1">
        <w:r w:rsidR="00281066" w:rsidRPr="006B2267">
          <w:rPr>
            <w:rStyle w:val="Kpr"/>
            <w:noProof/>
            <w:lang w:val="en-US"/>
          </w:rPr>
          <w:t>Figure 1.7: The Distribution of Electricity Generation by Sources in 2016 (%)</w:t>
        </w:r>
        <w:r w:rsidR="00281066">
          <w:rPr>
            <w:noProof/>
            <w:webHidden/>
          </w:rPr>
          <w:tab/>
        </w:r>
        <w:r w:rsidR="00281066">
          <w:rPr>
            <w:noProof/>
            <w:webHidden/>
          </w:rPr>
          <w:fldChar w:fldCharType="begin"/>
        </w:r>
        <w:r w:rsidR="00281066">
          <w:rPr>
            <w:noProof/>
            <w:webHidden/>
          </w:rPr>
          <w:instrText xml:space="preserve"> PAGEREF _Toc494988616 \h </w:instrText>
        </w:r>
        <w:r w:rsidR="00281066">
          <w:rPr>
            <w:noProof/>
            <w:webHidden/>
          </w:rPr>
        </w:r>
        <w:r w:rsidR="00281066">
          <w:rPr>
            <w:noProof/>
            <w:webHidden/>
          </w:rPr>
          <w:fldChar w:fldCharType="separate"/>
        </w:r>
        <w:r w:rsidR="00932EFA">
          <w:rPr>
            <w:noProof/>
            <w:webHidden/>
          </w:rPr>
          <w:t>6</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7" w:history="1">
        <w:r w:rsidR="00281066" w:rsidRPr="006B2267">
          <w:rPr>
            <w:rStyle w:val="Kpr"/>
            <w:noProof/>
            <w:lang w:val="en-US"/>
          </w:rPr>
          <w:t>Figure 1.8: Source-Based Development of Electricity Generation by Years (GWh)</w:t>
        </w:r>
        <w:r w:rsidR="00281066">
          <w:rPr>
            <w:noProof/>
            <w:webHidden/>
          </w:rPr>
          <w:tab/>
        </w:r>
        <w:r w:rsidR="00281066">
          <w:rPr>
            <w:noProof/>
            <w:webHidden/>
          </w:rPr>
          <w:fldChar w:fldCharType="begin"/>
        </w:r>
        <w:r w:rsidR="00281066">
          <w:rPr>
            <w:noProof/>
            <w:webHidden/>
          </w:rPr>
          <w:instrText xml:space="preserve"> PAGEREF _Toc494988617 \h </w:instrText>
        </w:r>
        <w:r w:rsidR="00281066">
          <w:rPr>
            <w:noProof/>
            <w:webHidden/>
          </w:rPr>
        </w:r>
        <w:r w:rsidR="00281066">
          <w:rPr>
            <w:noProof/>
            <w:webHidden/>
          </w:rPr>
          <w:fldChar w:fldCharType="separate"/>
        </w:r>
        <w:r w:rsidR="00932EFA">
          <w:rPr>
            <w:noProof/>
            <w:webHidden/>
          </w:rPr>
          <w:t>6</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8" w:history="1">
        <w:r w:rsidR="00281066" w:rsidRPr="006B2267">
          <w:rPr>
            <w:rStyle w:val="Kpr"/>
            <w:noProof/>
            <w:lang w:val="en-US"/>
          </w:rPr>
          <w:t>Figure 1.9: Daily Electricity Generation in 2016 (MWh)</w:t>
        </w:r>
        <w:r w:rsidR="00281066">
          <w:rPr>
            <w:noProof/>
            <w:webHidden/>
          </w:rPr>
          <w:tab/>
        </w:r>
        <w:r w:rsidR="00281066">
          <w:rPr>
            <w:noProof/>
            <w:webHidden/>
          </w:rPr>
          <w:fldChar w:fldCharType="begin"/>
        </w:r>
        <w:r w:rsidR="00281066">
          <w:rPr>
            <w:noProof/>
            <w:webHidden/>
          </w:rPr>
          <w:instrText xml:space="preserve"> PAGEREF _Toc494988618 \h </w:instrText>
        </w:r>
        <w:r w:rsidR="00281066">
          <w:rPr>
            <w:noProof/>
            <w:webHidden/>
          </w:rPr>
        </w:r>
        <w:r w:rsidR="00281066">
          <w:rPr>
            <w:noProof/>
            <w:webHidden/>
          </w:rPr>
          <w:fldChar w:fldCharType="separate"/>
        </w:r>
        <w:r w:rsidR="00932EFA">
          <w:rPr>
            <w:noProof/>
            <w:webHidden/>
          </w:rPr>
          <w:t>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19" w:history="1">
        <w:r w:rsidR="00281066" w:rsidRPr="006B2267">
          <w:rPr>
            <w:rStyle w:val="Kpr"/>
            <w:noProof/>
            <w:lang w:val="en-US"/>
          </w:rPr>
          <w:t>Figure 1.10: Hour-Based Electricity Generation in 2016 (MWh)</w:t>
        </w:r>
        <w:r w:rsidR="00281066">
          <w:rPr>
            <w:noProof/>
            <w:webHidden/>
          </w:rPr>
          <w:tab/>
        </w:r>
        <w:r w:rsidR="00281066">
          <w:rPr>
            <w:noProof/>
            <w:webHidden/>
          </w:rPr>
          <w:fldChar w:fldCharType="begin"/>
        </w:r>
        <w:r w:rsidR="00281066">
          <w:rPr>
            <w:noProof/>
            <w:webHidden/>
          </w:rPr>
          <w:instrText xml:space="preserve"> PAGEREF _Toc494988619 \h </w:instrText>
        </w:r>
        <w:r w:rsidR="00281066">
          <w:rPr>
            <w:noProof/>
            <w:webHidden/>
          </w:rPr>
        </w:r>
        <w:r w:rsidR="00281066">
          <w:rPr>
            <w:noProof/>
            <w:webHidden/>
          </w:rPr>
          <w:fldChar w:fldCharType="separate"/>
        </w:r>
        <w:r w:rsidR="00932EFA">
          <w:rPr>
            <w:noProof/>
            <w:webHidden/>
          </w:rPr>
          <w:t>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0" w:history="1">
        <w:r w:rsidR="00281066" w:rsidRPr="006B2267">
          <w:rPr>
            <w:rStyle w:val="Kpr"/>
            <w:noProof/>
            <w:lang w:val="en-US"/>
          </w:rPr>
          <w:t>Figure 1.11: The Share of First 10 Companies within Electricity Generation in 2016 (%)</w:t>
        </w:r>
        <w:r w:rsidR="00281066">
          <w:rPr>
            <w:noProof/>
            <w:webHidden/>
          </w:rPr>
          <w:tab/>
        </w:r>
        <w:r w:rsidR="00281066">
          <w:rPr>
            <w:noProof/>
            <w:webHidden/>
          </w:rPr>
          <w:fldChar w:fldCharType="begin"/>
        </w:r>
        <w:r w:rsidR="00281066">
          <w:rPr>
            <w:noProof/>
            <w:webHidden/>
          </w:rPr>
          <w:instrText xml:space="preserve"> PAGEREF _Toc494988620 \h </w:instrText>
        </w:r>
        <w:r w:rsidR="00281066">
          <w:rPr>
            <w:noProof/>
            <w:webHidden/>
          </w:rPr>
        </w:r>
        <w:r w:rsidR="00281066">
          <w:rPr>
            <w:noProof/>
            <w:webHidden/>
          </w:rPr>
          <w:fldChar w:fldCharType="separate"/>
        </w:r>
        <w:r w:rsidR="00932EFA">
          <w:rPr>
            <w:noProof/>
            <w:webHidden/>
          </w:rPr>
          <w:t>9</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1" w:history="1">
        <w:r w:rsidR="00281066" w:rsidRPr="006B2267">
          <w:rPr>
            <w:rStyle w:val="Kpr"/>
            <w:noProof/>
            <w:lang w:val="en-US"/>
          </w:rPr>
          <w:t>Figure 1.12: Distribution of Installed Capacity by Sources at the End of 2016 (%)</w:t>
        </w:r>
        <w:r w:rsidR="00281066">
          <w:rPr>
            <w:noProof/>
            <w:webHidden/>
          </w:rPr>
          <w:tab/>
        </w:r>
        <w:r w:rsidR="00281066">
          <w:rPr>
            <w:noProof/>
            <w:webHidden/>
          </w:rPr>
          <w:fldChar w:fldCharType="begin"/>
        </w:r>
        <w:r w:rsidR="00281066">
          <w:rPr>
            <w:noProof/>
            <w:webHidden/>
          </w:rPr>
          <w:instrText xml:space="preserve"> PAGEREF _Toc494988621 \h </w:instrText>
        </w:r>
        <w:r w:rsidR="00281066">
          <w:rPr>
            <w:noProof/>
            <w:webHidden/>
          </w:rPr>
        </w:r>
        <w:r w:rsidR="00281066">
          <w:rPr>
            <w:noProof/>
            <w:webHidden/>
          </w:rPr>
          <w:fldChar w:fldCharType="separate"/>
        </w:r>
        <w:r w:rsidR="00932EFA">
          <w:rPr>
            <w:noProof/>
            <w:webHidden/>
          </w:rPr>
          <w:t>10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2" w:history="1">
        <w:r w:rsidR="00281066" w:rsidRPr="006B2267">
          <w:rPr>
            <w:rStyle w:val="Kpr"/>
            <w:noProof/>
            <w:lang w:val="en-US"/>
          </w:rPr>
          <w:t>Figure 1.13: Distribution of Installed Capacity by Organizations at the End of 2016 (%)</w:t>
        </w:r>
        <w:r w:rsidR="00281066">
          <w:rPr>
            <w:noProof/>
            <w:webHidden/>
          </w:rPr>
          <w:tab/>
        </w:r>
        <w:r w:rsidR="00281066">
          <w:rPr>
            <w:noProof/>
            <w:webHidden/>
          </w:rPr>
          <w:fldChar w:fldCharType="begin"/>
        </w:r>
        <w:r w:rsidR="00281066">
          <w:rPr>
            <w:noProof/>
            <w:webHidden/>
          </w:rPr>
          <w:instrText xml:space="preserve"> PAGEREF _Toc494988622 \h </w:instrText>
        </w:r>
        <w:r w:rsidR="00281066">
          <w:rPr>
            <w:noProof/>
            <w:webHidden/>
          </w:rPr>
        </w:r>
        <w:r w:rsidR="00281066">
          <w:rPr>
            <w:noProof/>
            <w:webHidden/>
          </w:rPr>
          <w:fldChar w:fldCharType="separate"/>
        </w:r>
        <w:r w:rsidR="00932EFA">
          <w:rPr>
            <w:noProof/>
            <w:webHidden/>
          </w:rPr>
          <w:t>11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3" w:history="1">
        <w:r w:rsidR="00281066" w:rsidRPr="006B2267">
          <w:rPr>
            <w:rStyle w:val="Kpr"/>
            <w:noProof/>
            <w:lang w:val="en-US"/>
          </w:rPr>
          <w:t>Figure 1.14: Distribution of Activated and Deactivated Power Plants’ Installed Capacity in 2016 by Sources</w:t>
        </w:r>
        <w:r w:rsidR="00281066">
          <w:rPr>
            <w:noProof/>
            <w:webHidden/>
          </w:rPr>
          <w:tab/>
        </w:r>
        <w:r w:rsidR="00281066">
          <w:rPr>
            <w:noProof/>
            <w:webHidden/>
          </w:rPr>
          <w:fldChar w:fldCharType="begin"/>
        </w:r>
        <w:r w:rsidR="00281066">
          <w:rPr>
            <w:noProof/>
            <w:webHidden/>
          </w:rPr>
          <w:instrText xml:space="preserve"> PAGEREF _Toc494988623 \h </w:instrText>
        </w:r>
        <w:r w:rsidR="00281066">
          <w:rPr>
            <w:noProof/>
            <w:webHidden/>
          </w:rPr>
        </w:r>
        <w:r w:rsidR="00281066">
          <w:rPr>
            <w:noProof/>
            <w:webHidden/>
          </w:rPr>
          <w:fldChar w:fldCharType="separate"/>
        </w:r>
        <w:r w:rsidR="00932EFA">
          <w:rPr>
            <w:noProof/>
            <w:webHidden/>
          </w:rPr>
          <w:t>11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4" w:history="1">
        <w:r w:rsidR="00281066" w:rsidRPr="006B2267">
          <w:rPr>
            <w:rStyle w:val="Kpr"/>
            <w:noProof/>
            <w:lang w:val="en-US"/>
          </w:rPr>
          <w:t>Figure 1.15: The Development of Installed Capacity According to Source by Years (MW)</w:t>
        </w:r>
        <w:r w:rsidR="00281066">
          <w:rPr>
            <w:noProof/>
            <w:webHidden/>
          </w:rPr>
          <w:tab/>
        </w:r>
        <w:r w:rsidR="00281066">
          <w:rPr>
            <w:noProof/>
            <w:webHidden/>
          </w:rPr>
          <w:fldChar w:fldCharType="begin"/>
        </w:r>
        <w:r w:rsidR="00281066">
          <w:rPr>
            <w:noProof/>
            <w:webHidden/>
          </w:rPr>
          <w:instrText xml:space="preserve"> PAGEREF _Toc494988624 \h </w:instrText>
        </w:r>
        <w:r w:rsidR="00281066">
          <w:rPr>
            <w:noProof/>
            <w:webHidden/>
          </w:rPr>
        </w:r>
        <w:r w:rsidR="00281066">
          <w:rPr>
            <w:noProof/>
            <w:webHidden/>
          </w:rPr>
          <w:fldChar w:fldCharType="separate"/>
        </w:r>
        <w:r w:rsidR="00932EFA">
          <w:rPr>
            <w:noProof/>
            <w:webHidden/>
          </w:rPr>
          <w:t>12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5" w:history="1">
        <w:r w:rsidR="00281066" w:rsidRPr="006B2267">
          <w:rPr>
            <w:rStyle w:val="Kpr"/>
            <w:noProof/>
            <w:lang w:val="en-US"/>
          </w:rPr>
          <w:t>Figure 1.16: The Development of the Share of the Sources within the Installed Capacity by Years (%)</w:t>
        </w:r>
        <w:r w:rsidR="00281066">
          <w:rPr>
            <w:noProof/>
            <w:webHidden/>
          </w:rPr>
          <w:tab/>
        </w:r>
        <w:r w:rsidR="00281066">
          <w:rPr>
            <w:noProof/>
            <w:webHidden/>
          </w:rPr>
          <w:fldChar w:fldCharType="begin"/>
        </w:r>
        <w:r w:rsidR="00281066">
          <w:rPr>
            <w:noProof/>
            <w:webHidden/>
          </w:rPr>
          <w:instrText xml:space="preserve"> PAGEREF _Toc494988625 \h </w:instrText>
        </w:r>
        <w:r w:rsidR="00281066">
          <w:rPr>
            <w:noProof/>
            <w:webHidden/>
          </w:rPr>
        </w:r>
        <w:r w:rsidR="00281066">
          <w:rPr>
            <w:noProof/>
            <w:webHidden/>
          </w:rPr>
          <w:fldChar w:fldCharType="separate"/>
        </w:r>
        <w:r w:rsidR="00932EFA">
          <w:rPr>
            <w:noProof/>
            <w:webHidden/>
          </w:rPr>
          <w:t>12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6" w:history="1">
        <w:r w:rsidR="00281066" w:rsidRPr="006B2267">
          <w:rPr>
            <w:rStyle w:val="Kpr"/>
            <w:noProof/>
            <w:lang w:val="en-US"/>
          </w:rPr>
          <w:t>Figure 1.17: The Share of the First 10 Companies in Installed Capacity at the End of 2016 (%)</w:t>
        </w:r>
        <w:r w:rsidR="00281066">
          <w:rPr>
            <w:noProof/>
            <w:webHidden/>
          </w:rPr>
          <w:tab/>
        </w:r>
        <w:r w:rsidR="00281066">
          <w:rPr>
            <w:noProof/>
            <w:webHidden/>
          </w:rPr>
          <w:fldChar w:fldCharType="begin"/>
        </w:r>
        <w:r w:rsidR="00281066">
          <w:rPr>
            <w:noProof/>
            <w:webHidden/>
          </w:rPr>
          <w:instrText xml:space="preserve"> PAGEREF _Toc494988626 \h </w:instrText>
        </w:r>
        <w:r w:rsidR="00281066">
          <w:rPr>
            <w:noProof/>
            <w:webHidden/>
          </w:rPr>
        </w:r>
        <w:r w:rsidR="00281066">
          <w:rPr>
            <w:noProof/>
            <w:webHidden/>
          </w:rPr>
          <w:fldChar w:fldCharType="separate"/>
        </w:r>
        <w:r w:rsidR="00932EFA">
          <w:rPr>
            <w:noProof/>
            <w:webHidden/>
          </w:rPr>
          <w:t>14</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7" w:history="1">
        <w:r w:rsidR="00281066" w:rsidRPr="006B2267">
          <w:rPr>
            <w:rStyle w:val="Kpr"/>
            <w:noProof/>
            <w:lang w:val="en-US"/>
          </w:rPr>
          <w:t>Figure 1.18: Distribution of Unlicensed Installed Capacity by Sources at the End of 2016 (%)</w:t>
        </w:r>
        <w:r w:rsidR="00281066">
          <w:rPr>
            <w:noProof/>
            <w:webHidden/>
          </w:rPr>
          <w:tab/>
        </w:r>
        <w:r w:rsidR="00281066">
          <w:rPr>
            <w:noProof/>
            <w:webHidden/>
          </w:rPr>
          <w:fldChar w:fldCharType="begin"/>
        </w:r>
        <w:r w:rsidR="00281066">
          <w:rPr>
            <w:noProof/>
            <w:webHidden/>
          </w:rPr>
          <w:instrText xml:space="preserve"> PAGEREF _Toc494988627 \h </w:instrText>
        </w:r>
        <w:r w:rsidR="00281066">
          <w:rPr>
            <w:noProof/>
            <w:webHidden/>
          </w:rPr>
        </w:r>
        <w:r w:rsidR="00281066">
          <w:rPr>
            <w:noProof/>
            <w:webHidden/>
          </w:rPr>
          <w:fldChar w:fldCharType="separate"/>
        </w:r>
        <w:r w:rsidR="00932EFA">
          <w:rPr>
            <w:noProof/>
            <w:webHidden/>
          </w:rPr>
          <w:t>17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8" w:history="1">
        <w:r w:rsidR="00281066" w:rsidRPr="006B2267">
          <w:rPr>
            <w:rStyle w:val="Kpr"/>
            <w:noProof/>
            <w:lang w:val="en-US"/>
          </w:rPr>
          <w:t>Figure 1.19: Distribution of Unlicensed Electricity Generation by Sources in 2016 (%)</w:t>
        </w:r>
        <w:r w:rsidR="00281066">
          <w:rPr>
            <w:noProof/>
            <w:webHidden/>
          </w:rPr>
          <w:tab/>
        </w:r>
        <w:r w:rsidR="00281066">
          <w:rPr>
            <w:noProof/>
            <w:webHidden/>
          </w:rPr>
          <w:fldChar w:fldCharType="begin"/>
        </w:r>
        <w:r w:rsidR="00281066">
          <w:rPr>
            <w:noProof/>
            <w:webHidden/>
          </w:rPr>
          <w:instrText xml:space="preserve"> PAGEREF _Toc494988628 \h </w:instrText>
        </w:r>
        <w:r w:rsidR="00281066">
          <w:rPr>
            <w:noProof/>
            <w:webHidden/>
          </w:rPr>
        </w:r>
        <w:r w:rsidR="00281066">
          <w:rPr>
            <w:noProof/>
            <w:webHidden/>
          </w:rPr>
          <w:fldChar w:fldCharType="separate"/>
        </w:r>
        <w:r w:rsidR="00932EFA">
          <w:rPr>
            <w:noProof/>
            <w:webHidden/>
          </w:rPr>
          <w:t>20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29" w:history="1">
        <w:r w:rsidR="00281066" w:rsidRPr="006B2267">
          <w:rPr>
            <w:rStyle w:val="Kpr"/>
            <w:noProof/>
            <w:lang w:val="en-US"/>
          </w:rPr>
          <w:t>Figure 1.20: Distribution of Invoiced Consumption by Consumer Type in 2016 (%)</w:t>
        </w:r>
        <w:r w:rsidR="00281066">
          <w:rPr>
            <w:noProof/>
            <w:webHidden/>
          </w:rPr>
          <w:tab/>
        </w:r>
        <w:r w:rsidR="00281066">
          <w:rPr>
            <w:noProof/>
            <w:webHidden/>
          </w:rPr>
          <w:fldChar w:fldCharType="begin"/>
        </w:r>
        <w:r w:rsidR="00281066">
          <w:rPr>
            <w:noProof/>
            <w:webHidden/>
          </w:rPr>
          <w:instrText xml:space="preserve"> PAGEREF _Toc494988629 \h </w:instrText>
        </w:r>
        <w:r w:rsidR="00281066">
          <w:rPr>
            <w:noProof/>
            <w:webHidden/>
          </w:rPr>
        </w:r>
        <w:r w:rsidR="00281066">
          <w:rPr>
            <w:noProof/>
            <w:webHidden/>
          </w:rPr>
          <w:fldChar w:fldCharType="separate"/>
        </w:r>
        <w:r w:rsidR="00932EFA">
          <w:rPr>
            <w:noProof/>
            <w:webHidden/>
          </w:rPr>
          <w:t>25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0" w:history="1">
        <w:r w:rsidR="00281066" w:rsidRPr="006B2267">
          <w:rPr>
            <w:rStyle w:val="Kpr"/>
            <w:noProof/>
            <w:lang w:val="en-US"/>
          </w:rPr>
          <w:t>Figure 1.21: Distribution of Invoiced Consumption by Months (MWh)</w:t>
        </w:r>
        <w:r w:rsidR="00281066">
          <w:rPr>
            <w:noProof/>
            <w:webHidden/>
          </w:rPr>
          <w:tab/>
        </w:r>
        <w:r w:rsidR="00281066">
          <w:rPr>
            <w:noProof/>
            <w:webHidden/>
          </w:rPr>
          <w:fldChar w:fldCharType="begin"/>
        </w:r>
        <w:r w:rsidR="00281066">
          <w:rPr>
            <w:noProof/>
            <w:webHidden/>
          </w:rPr>
          <w:instrText xml:space="preserve"> PAGEREF _Toc494988630 \h </w:instrText>
        </w:r>
        <w:r w:rsidR="00281066">
          <w:rPr>
            <w:noProof/>
            <w:webHidden/>
          </w:rPr>
        </w:r>
        <w:r w:rsidR="00281066">
          <w:rPr>
            <w:noProof/>
            <w:webHidden/>
          </w:rPr>
          <w:fldChar w:fldCharType="separate"/>
        </w:r>
        <w:r w:rsidR="00932EFA">
          <w:rPr>
            <w:noProof/>
            <w:webHidden/>
          </w:rPr>
          <w:t>30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1" w:history="1">
        <w:r w:rsidR="00281066" w:rsidRPr="006B2267">
          <w:rPr>
            <w:rStyle w:val="Kpr"/>
            <w:noProof/>
          </w:rPr>
          <w:t>Figure 1.22: Development of Gross Consumption by Years (GWh)</w:t>
        </w:r>
        <w:r w:rsidR="00281066">
          <w:rPr>
            <w:noProof/>
            <w:webHidden/>
          </w:rPr>
          <w:tab/>
        </w:r>
        <w:r w:rsidR="00281066">
          <w:rPr>
            <w:noProof/>
            <w:webHidden/>
          </w:rPr>
          <w:fldChar w:fldCharType="begin"/>
        </w:r>
        <w:r w:rsidR="00281066">
          <w:rPr>
            <w:noProof/>
            <w:webHidden/>
          </w:rPr>
          <w:instrText xml:space="preserve"> PAGEREF _Toc494988631 \h </w:instrText>
        </w:r>
        <w:r w:rsidR="00281066">
          <w:rPr>
            <w:noProof/>
            <w:webHidden/>
          </w:rPr>
        </w:r>
        <w:r w:rsidR="00281066">
          <w:rPr>
            <w:noProof/>
            <w:webHidden/>
          </w:rPr>
          <w:fldChar w:fldCharType="separate"/>
        </w:r>
        <w:r w:rsidR="00932EFA">
          <w:rPr>
            <w:noProof/>
            <w:webHidden/>
          </w:rPr>
          <w:t>30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2" w:history="1">
        <w:r w:rsidR="00281066" w:rsidRPr="006B2267">
          <w:rPr>
            <w:rStyle w:val="Kpr"/>
            <w:noProof/>
            <w:lang w:val="en-US"/>
          </w:rPr>
          <w:t>Figure 1.23: Electricity Imports in 2016 by Months (MWh)</w:t>
        </w:r>
        <w:r w:rsidR="00281066">
          <w:rPr>
            <w:noProof/>
            <w:webHidden/>
          </w:rPr>
          <w:tab/>
        </w:r>
        <w:r w:rsidR="00281066">
          <w:rPr>
            <w:noProof/>
            <w:webHidden/>
          </w:rPr>
          <w:fldChar w:fldCharType="begin"/>
        </w:r>
        <w:r w:rsidR="00281066">
          <w:rPr>
            <w:noProof/>
            <w:webHidden/>
          </w:rPr>
          <w:instrText xml:space="preserve"> PAGEREF _Toc494988632 \h </w:instrText>
        </w:r>
        <w:r w:rsidR="00281066">
          <w:rPr>
            <w:noProof/>
            <w:webHidden/>
          </w:rPr>
        </w:r>
        <w:r w:rsidR="00281066">
          <w:rPr>
            <w:noProof/>
            <w:webHidden/>
          </w:rPr>
          <w:fldChar w:fldCharType="separate"/>
        </w:r>
        <w:r w:rsidR="00932EFA">
          <w:rPr>
            <w:noProof/>
            <w:webHidden/>
          </w:rPr>
          <w:t>31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3" w:history="1">
        <w:r w:rsidR="00281066" w:rsidRPr="006B2267">
          <w:rPr>
            <w:rStyle w:val="Kpr"/>
            <w:noProof/>
            <w:lang w:val="en-US"/>
          </w:rPr>
          <w:t>Figure 1.24: Electricity Exports in 2016 by Months (MWh)</w:t>
        </w:r>
        <w:r w:rsidR="00281066">
          <w:rPr>
            <w:noProof/>
            <w:webHidden/>
          </w:rPr>
          <w:tab/>
        </w:r>
        <w:r w:rsidR="00281066">
          <w:rPr>
            <w:noProof/>
            <w:webHidden/>
          </w:rPr>
          <w:fldChar w:fldCharType="begin"/>
        </w:r>
        <w:r w:rsidR="00281066">
          <w:rPr>
            <w:noProof/>
            <w:webHidden/>
          </w:rPr>
          <w:instrText xml:space="preserve"> PAGEREF _Toc494988633 \h </w:instrText>
        </w:r>
        <w:r w:rsidR="00281066">
          <w:rPr>
            <w:noProof/>
            <w:webHidden/>
          </w:rPr>
        </w:r>
        <w:r w:rsidR="00281066">
          <w:rPr>
            <w:noProof/>
            <w:webHidden/>
          </w:rPr>
          <w:fldChar w:fldCharType="separate"/>
        </w:r>
        <w:r w:rsidR="00932EFA">
          <w:rPr>
            <w:noProof/>
            <w:webHidden/>
          </w:rPr>
          <w:t>32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4" w:history="1">
        <w:r w:rsidR="00281066" w:rsidRPr="006B2267">
          <w:rPr>
            <w:rStyle w:val="Kpr"/>
            <w:noProof/>
            <w:lang w:val="en-US"/>
          </w:rPr>
          <w:t>Figure.2.1.1: Hourly Development of Weighted Average Market Clearing Price in 2016 (TL/MWh)</w:t>
        </w:r>
        <w:r w:rsidR="00281066">
          <w:rPr>
            <w:noProof/>
            <w:webHidden/>
          </w:rPr>
          <w:tab/>
        </w:r>
        <w:r w:rsidR="00281066">
          <w:rPr>
            <w:noProof/>
            <w:webHidden/>
          </w:rPr>
          <w:fldChar w:fldCharType="begin"/>
        </w:r>
        <w:r w:rsidR="00281066">
          <w:rPr>
            <w:noProof/>
            <w:webHidden/>
          </w:rPr>
          <w:instrText xml:space="preserve"> PAGEREF _Toc494988634 \h </w:instrText>
        </w:r>
        <w:r w:rsidR="00281066">
          <w:rPr>
            <w:noProof/>
            <w:webHidden/>
          </w:rPr>
        </w:r>
        <w:r w:rsidR="00281066">
          <w:rPr>
            <w:noProof/>
            <w:webHidden/>
          </w:rPr>
          <w:fldChar w:fldCharType="separate"/>
        </w:r>
        <w:r w:rsidR="00932EFA">
          <w:rPr>
            <w:noProof/>
            <w:webHidden/>
          </w:rPr>
          <w:t>34</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5" w:history="1">
        <w:r w:rsidR="00281066" w:rsidRPr="006B2267">
          <w:rPr>
            <w:rStyle w:val="Kpr"/>
            <w:noProof/>
            <w:lang w:val="en-US"/>
          </w:rPr>
          <w:t>Figure.2.1.2: Weighted Average MCP by Years (TL/MWh)</w:t>
        </w:r>
        <w:r w:rsidR="00281066">
          <w:rPr>
            <w:noProof/>
            <w:webHidden/>
          </w:rPr>
          <w:tab/>
        </w:r>
        <w:r w:rsidR="00281066">
          <w:rPr>
            <w:noProof/>
            <w:webHidden/>
          </w:rPr>
          <w:fldChar w:fldCharType="begin"/>
        </w:r>
        <w:r w:rsidR="00281066">
          <w:rPr>
            <w:noProof/>
            <w:webHidden/>
          </w:rPr>
          <w:instrText xml:space="preserve"> PAGEREF _Toc494988635 \h </w:instrText>
        </w:r>
        <w:r w:rsidR="00281066">
          <w:rPr>
            <w:noProof/>
            <w:webHidden/>
          </w:rPr>
        </w:r>
        <w:r w:rsidR="00281066">
          <w:rPr>
            <w:noProof/>
            <w:webHidden/>
          </w:rPr>
          <w:fldChar w:fldCharType="separate"/>
        </w:r>
        <w:r w:rsidR="00932EFA">
          <w:rPr>
            <w:noProof/>
            <w:webHidden/>
          </w:rPr>
          <w:t>35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6" w:history="1">
        <w:r w:rsidR="00281066" w:rsidRPr="006B2267">
          <w:rPr>
            <w:rStyle w:val="Kpr"/>
            <w:noProof/>
            <w:lang w:val="en-US"/>
          </w:rPr>
          <w:t>Figure 2.1.3: Monthly Weighted Average MCP of the Last Two Years (TL/MWh)</w:t>
        </w:r>
        <w:r w:rsidR="00281066">
          <w:rPr>
            <w:noProof/>
            <w:webHidden/>
          </w:rPr>
          <w:tab/>
        </w:r>
        <w:r w:rsidR="00281066">
          <w:rPr>
            <w:noProof/>
            <w:webHidden/>
          </w:rPr>
          <w:fldChar w:fldCharType="begin"/>
        </w:r>
        <w:r w:rsidR="00281066">
          <w:rPr>
            <w:noProof/>
            <w:webHidden/>
          </w:rPr>
          <w:instrText xml:space="preserve"> PAGEREF _Toc494988636 \h </w:instrText>
        </w:r>
        <w:r w:rsidR="00281066">
          <w:rPr>
            <w:noProof/>
            <w:webHidden/>
          </w:rPr>
        </w:r>
        <w:r w:rsidR="00281066">
          <w:rPr>
            <w:noProof/>
            <w:webHidden/>
          </w:rPr>
          <w:fldChar w:fldCharType="separate"/>
        </w:r>
        <w:r w:rsidR="00932EFA">
          <w:rPr>
            <w:noProof/>
            <w:webHidden/>
          </w:rPr>
          <w:t>36</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7" w:history="1">
        <w:r w:rsidR="00281066" w:rsidRPr="006B2267">
          <w:rPr>
            <w:rStyle w:val="Kpr"/>
            <w:noProof/>
            <w:lang w:val="en-US"/>
          </w:rPr>
          <w:t>Figure 2.</w:t>
        </w:r>
        <w:r w:rsidR="00281066" w:rsidRPr="006B2267">
          <w:rPr>
            <w:rStyle w:val="Kpr"/>
            <w:noProof/>
          </w:rPr>
          <w:t>1.4: Monthly Day-Ahead Market Trading Volume (MWh)</w:t>
        </w:r>
        <w:r w:rsidR="00281066">
          <w:rPr>
            <w:noProof/>
            <w:webHidden/>
          </w:rPr>
          <w:tab/>
        </w:r>
        <w:r w:rsidR="00281066">
          <w:rPr>
            <w:noProof/>
            <w:webHidden/>
          </w:rPr>
          <w:fldChar w:fldCharType="begin"/>
        </w:r>
        <w:r w:rsidR="00281066">
          <w:rPr>
            <w:noProof/>
            <w:webHidden/>
          </w:rPr>
          <w:instrText xml:space="preserve"> PAGEREF _Toc494988637 \h </w:instrText>
        </w:r>
        <w:r w:rsidR="00281066">
          <w:rPr>
            <w:noProof/>
            <w:webHidden/>
          </w:rPr>
        </w:r>
        <w:r w:rsidR="00281066">
          <w:rPr>
            <w:noProof/>
            <w:webHidden/>
          </w:rPr>
          <w:fldChar w:fldCharType="separate"/>
        </w:r>
        <w:r w:rsidR="00932EFA">
          <w:rPr>
            <w:noProof/>
            <w:webHidden/>
          </w:rPr>
          <w:t>37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8" w:history="1">
        <w:r w:rsidR="00281066" w:rsidRPr="006B2267">
          <w:rPr>
            <w:rStyle w:val="Kpr"/>
            <w:noProof/>
            <w:lang w:val="en-US"/>
          </w:rPr>
          <w:t>Figure 2.1.5: The Share of First 10 Buyer Companies in Day-Ahead Market (%)</w:t>
        </w:r>
        <w:r w:rsidR="00281066">
          <w:rPr>
            <w:noProof/>
            <w:webHidden/>
          </w:rPr>
          <w:tab/>
        </w:r>
        <w:r w:rsidR="00281066">
          <w:rPr>
            <w:noProof/>
            <w:webHidden/>
          </w:rPr>
          <w:fldChar w:fldCharType="begin"/>
        </w:r>
        <w:r w:rsidR="00281066">
          <w:rPr>
            <w:noProof/>
            <w:webHidden/>
          </w:rPr>
          <w:instrText xml:space="preserve"> PAGEREF _Toc494988638 \h </w:instrText>
        </w:r>
        <w:r w:rsidR="00281066">
          <w:rPr>
            <w:noProof/>
            <w:webHidden/>
          </w:rPr>
        </w:r>
        <w:r w:rsidR="00281066">
          <w:rPr>
            <w:noProof/>
            <w:webHidden/>
          </w:rPr>
          <w:fldChar w:fldCharType="separate"/>
        </w:r>
        <w:r w:rsidR="00932EFA">
          <w:rPr>
            <w:noProof/>
            <w:webHidden/>
          </w:rPr>
          <w:t>37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39" w:history="1">
        <w:r w:rsidR="00281066" w:rsidRPr="006B2267">
          <w:rPr>
            <w:rStyle w:val="Kpr"/>
            <w:noProof/>
            <w:lang w:val="en-US"/>
          </w:rPr>
          <w:t>Figure 2.1.6: The Share of First 10 Seller Companies in Balancing Power Market (%)</w:t>
        </w:r>
        <w:r w:rsidR="00281066">
          <w:rPr>
            <w:noProof/>
            <w:webHidden/>
          </w:rPr>
          <w:tab/>
        </w:r>
        <w:r w:rsidR="00281066">
          <w:rPr>
            <w:noProof/>
            <w:webHidden/>
          </w:rPr>
          <w:fldChar w:fldCharType="begin"/>
        </w:r>
        <w:r w:rsidR="00281066">
          <w:rPr>
            <w:noProof/>
            <w:webHidden/>
          </w:rPr>
          <w:instrText xml:space="preserve"> PAGEREF _Toc494988639 \h </w:instrText>
        </w:r>
        <w:r w:rsidR="00281066">
          <w:rPr>
            <w:noProof/>
            <w:webHidden/>
          </w:rPr>
        </w:r>
        <w:r w:rsidR="00281066">
          <w:rPr>
            <w:noProof/>
            <w:webHidden/>
          </w:rPr>
          <w:fldChar w:fldCharType="separate"/>
        </w:r>
        <w:r w:rsidR="00932EFA">
          <w:rPr>
            <w:noProof/>
            <w:webHidden/>
          </w:rPr>
          <w:t>38</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0" w:history="1">
        <w:r w:rsidR="00281066" w:rsidRPr="006B2267">
          <w:rPr>
            <w:rStyle w:val="Kpr"/>
            <w:noProof/>
            <w:lang w:val="en-US"/>
          </w:rPr>
          <w:t>Figure.2.2.1: Per-Hour Based Development of System Marginal Price (TL/MWh)</w:t>
        </w:r>
        <w:r w:rsidR="00281066">
          <w:rPr>
            <w:noProof/>
            <w:webHidden/>
          </w:rPr>
          <w:tab/>
        </w:r>
        <w:r w:rsidR="00281066">
          <w:rPr>
            <w:noProof/>
            <w:webHidden/>
          </w:rPr>
          <w:fldChar w:fldCharType="begin"/>
        </w:r>
        <w:r w:rsidR="00281066">
          <w:rPr>
            <w:noProof/>
            <w:webHidden/>
          </w:rPr>
          <w:instrText xml:space="preserve"> PAGEREF _Toc494988640 \h </w:instrText>
        </w:r>
        <w:r w:rsidR="00281066">
          <w:rPr>
            <w:noProof/>
            <w:webHidden/>
          </w:rPr>
        </w:r>
        <w:r w:rsidR="00281066">
          <w:rPr>
            <w:noProof/>
            <w:webHidden/>
          </w:rPr>
          <w:fldChar w:fldCharType="separate"/>
        </w:r>
        <w:r w:rsidR="00932EFA">
          <w:rPr>
            <w:noProof/>
            <w:webHidden/>
          </w:rPr>
          <w:t>38</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1" w:history="1">
        <w:r w:rsidR="00281066" w:rsidRPr="006B2267">
          <w:rPr>
            <w:rStyle w:val="Kpr"/>
            <w:noProof/>
            <w:lang w:val="en-US"/>
          </w:rPr>
          <w:t>Figure 2.2.2: Monthly Weighted Average Prices of the Last Two Years in Balancing Power Market (TL/MWh)</w:t>
        </w:r>
        <w:r w:rsidR="00281066">
          <w:rPr>
            <w:noProof/>
            <w:webHidden/>
          </w:rPr>
          <w:tab/>
        </w:r>
        <w:r w:rsidR="00281066">
          <w:rPr>
            <w:noProof/>
            <w:webHidden/>
          </w:rPr>
          <w:fldChar w:fldCharType="begin"/>
        </w:r>
        <w:r w:rsidR="00281066">
          <w:rPr>
            <w:noProof/>
            <w:webHidden/>
          </w:rPr>
          <w:instrText xml:space="preserve"> PAGEREF _Toc494988641 \h </w:instrText>
        </w:r>
        <w:r w:rsidR="00281066">
          <w:rPr>
            <w:noProof/>
            <w:webHidden/>
          </w:rPr>
        </w:r>
        <w:r w:rsidR="00281066">
          <w:rPr>
            <w:noProof/>
            <w:webHidden/>
          </w:rPr>
          <w:fldChar w:fldCharType="separate"/>
        </w:r>
        <w:r w:rsidR="00932EFA">
          <w:rPr>
            <w:noProof/>
            <w:webHidden/>
          </w:rPr>
          <w:t>39</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2" w:history="1">
        <w:r w:rsidR="00281066" w:rsidRPr="006B2267">
          <w:rPr>
            <w:rStyle w:val="Kpr"/>
            <w:noProof/>
            <w:lang w:val="en-US"/>
          </w:rPr>
          <w:t>Figure 2</w:t>
        </w:r>
        <w:r w:rsidR="00281066" w:rsidRPr="006B2267">
          <w:rPr>
            <w:rStyle w:val="Kpr"/>
            <w:noProof/>
          </w:rPr>
          <w:t>.2.3: Monthly Trading Volumes in Balancing Power Market (MWh)</w:t>
        </w:r>
        <w:r w:rsidR="00281066">
          <w:rPr>
            <w:noProof/>
            <w:webHidden/>
          </w:rPr>
          <w:tab/>
        </w:r>
        <w:r w:rsidR="00281066">
          <w:rPr>
            <w:noProof/>
            <w:webHidden/>
          </w:rPr>
          <w:fldChar w:fldCharType="begin"/>
        </w:r>
        <w:r w:rsidR="00281066">
          <w:rPr>
            <w:noProof/>
            <w:webHidden/>
          </w:rPr>
          <w:instrText xml:space="preserve"> PAGEREF _Toc494988642 \h </w:instrText>
        </w:r>
        <w:r w:rsidR="00281066">
          <w:rPr>
            <w:noProof/>
            <w:webHidden/>
          </w:rPr>
        </w:r>
        <w:r w:rsidR="00281066">
          <w:rPr>
            <w:noProof/>
            <w:webHidden/>
          </w:rPr>
          <w:fldChar w:fldCharType="separate"/>
        </w:r>
        <w:r w:rsidR="00932EFA">
          <w:rPr>
            <w:noProof/>
            <w:webHidden/>
          </w:rPr>
          <w:t>40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3" w:history="1">
        <w:r w:rsidR="00281066" w:rsidRPr="006B2267">
          <w:rPr>
            <w:rStyle w:val="Kpr"/>
            <w:noProof/>
            <w:lang w:val="en-US"/>
          </w:rPr>
          <w:t>Figure 2.2.4: The Share of First 10 Buyer Companies in Balancing Power Market (%)</w:t>
        </w:r>
        <w:r w:rsidR="00281066">
          <w:rPr>
            <w:noProof/>
            <w:webHidden/>
          </w:rPr>
          <w:tab/>
        </w:r>
        <w:r w:rsidR="00281066">
          <w:rPr>
            <w:noProof/>
            <w:webHidden/>
          </w:rPr>
          <w:fldChar w:fldCharType="begin"/>
        </w:r>
        <w:r w:rsidR="00281066">
          <w:rPr>
            <w:noProof/>
            <w:webHidden/>
          </w:rPr>
          <w:instrText xml:space="preserve"> PAGEREF _Toc494988643 \h </w:instrText>
        </w:r>
        <w:r w:rsidR="00281066">
          <w:rPr>
            <w:noProof/>
            <w:webHidden/>
          </w:rPr>
        </w:r>
        <w:r w:rsidR="00281066">
          <w:rPr>
            <w:noProof/>
            <w:webHidden/>
          </w:rPr>
          <w:fldChar w:fldCharType="separate"/>
        </w:r>
        <w:r w:rsidR="00932EFA">
          <w:rPr>
            <w:noProof/>
            <w:webHidden/>
          </w:rPr>
          <w:t>40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4" w:history="1">
        <w:r w:rsidR="00281066" w:rsidRPr="006B2267">
          <w:rPr>
            <w:rStyle w:val="Kpr"/>
            <w:noProof/>
            <w:lang w:val="en-US"/>
          </w:rPr>
          <w:t>Figure 2.2.5: The Share of First 10 Seller Companies in Balancing Power Market (%)</w:t>
        </w:r>
        <w:r w:rsidR="00281066">
          <w:rPr>
            <w:noProof/>
            <w:webHidden/>
          </w:rPr>
          <w:tab/>
        </w:r>
        <w:r w:rsidR="00281066">
          <w:rPr>
            <w:noProof/>
            <w:webHidden/>
          </w:rPr>
          <w:fldChar w:fldCharType="begin"/>
        </w:r>
        <w:r w:rsidR="00281066">
          <w:rPr>
            <w:noProof/>
            <w:webHidden/>
          </w:rPr>
          <w:instrText xml:space="preserve"> PAGEREF _Toc494988644 \h </w:instrText>
        </w:r>
        <w:r w:rsidR="00281066">
          <w:rPr>
            <w:noProof/>
            <w:webHidden/>
          </w:rPr>
        </w:r>
        <w:r w:rsidR="00281066">
          <w:rPr>
            <w:noProof/>
            <w:webHidden/>
          </w:rPr>
          <w:fldChar w:fldCharType="separate"/>
        </w:r>
        <w:r w:rsidR="00932EFA">
          <w:rPr>
            <w:noProof/>
            <w:webHidden/>
          </w:rPr>
          <w:t>41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5" w:history="1">
        <w:r w:rsidR="00281066" w:rsidRPr="006B2267">
          <w:rPr>
            <w:rStyle w:val="Kpr"/>
            <w:noProof/>
            <w:lang w:val="en-US"/>
          </w:rPr>
          <w:t>Figure 2</w:t>
        </w:r>
        <w:r w:rsidR="00281066" w:rsidRPr="006B2267">
          <w:rPr>
            <w:rStyle w:val="Kpr"/>
            <w:noProof/>
          </w:rPr>
          <w:t>.2.6: Rates of Order Volumes Given in Balancing Power Market in 2016 (%)</w:t>
        </w:r>
        <w:r w:rsidR="00281066">
          <w:rPr>
            <w:noProof/>
            <w:webHidden/>
          </w:rPr>
          <w:tab/>
        </w:r>
        <w:r w:rsidR="00281066">
          <w:rPr>
            <w:noProof/>
            <w:webHidden/>
          </w:rPr>
          <w:fldChar w:fldCharType="begin"/>
        </w:r>
        <w:r w:rsidR="00281066">
          <w:rPr>
            <w:noProof/>
            <w:webHidden/>
          </w:rPr>
          <w:instrText xml:space="preserve"> PAGEREF _Toc494988645 \h </w:instrText>
        </w:r>
        <w:r w:rsidR="00281066">
          <w:rPr>
            <w:noProof/>
            <w:webHidden/>
          </w:rPr>
        </w:r>
        <w:r w:rsidR="00281066">
          <w:rPr>
            <w:noProof/>
            <w:webHidden/>
          </w:rPr>
          <w:fldChar w:fldCharType="separate"/>
        </w:r>
        <w:r w:rsidR="00932EFA">
          <w:rPr>
            <w:noProof/>
            <w:webHidden/>
          </w:rPr>
          <w:t>41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6" w:history="1">
        <w:r w:rsidR="00281066" w:rsidRPr="006B2267">
          <w:rPr>
            <w:rStyle w:val="Kpr"/>
            <w:noProof/>
            <w:lang w:val="en-US"/>
          </w:rPr>
          <w:t>Figure 2.2.7: Distribution of the Orders Given in the Balancing Power Market by Hours in 2016 (MW)</w:t>
        </w:r>
        <w:r w:rsidR="00281066">
          <w:rPr>
            <w:noProof/>
            <w:webHidden/>
          </w:rPr>
          <w:tab/>
        </w:r>
        <w:r w:rsidR="00281066">
          <w:rPr>
            <w:noProof/>
            <w:webHidden/>
          </w:rPr>
          <w:fldChar w:fldCharType="begin"/>
        </w:r>
        <w:r w:rsidR="00281066">
          <w:rPr>
            <w:noProof/>
            <w:webHidden/>
          </w:rPr>
          <w:instrText xml:space="preserve"> PAGEREF _Toc494988646 \h </w:instrText>
        </w:r>
        <w:r w:rsidR="00281066">
          <w:rPr>
            <w:noProof/>
            <w:webHidden/>
          </w:rPr>
        </w:r>
        <w:r w:rsidR="00281066">
          <w:rPr>
            <w:noProof/>
            <w:webHidden/>
          </w:rPr>
          <w:fldChar w:fldCharType="separate"/>
        </w:r>
        <w:r w:rsidR="00932EFA">
          <w:rPr>
            <w:noProof/>
            <w:webHidden/>
          </w:rPr>
          <w:t>42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7" w:history="1">
        <w:r w:rsidR="00281066" w:rsidRPr="006B2267">
          <w:rPr>
            <w:rStyle w:val="Kpr"/>
            <w:noProof/>
            <w:lang w:val="en-US"/>
          </w:rPr>
          <w:t>Figure</w:t>
        </w:r>
        <w:r w:rsidR="00281066" w:rsidRPr="006B2267">
          <w:rPr>
            <w:rStyle w:val="Kpr"/>
            <w:noProof/>
          </w:rPr>
          <w:t>.2.2.8: Development of Additional Costs of Orders by Months in 2016 (Million TL)</w:t>
        </w:r>
        <w:r w:rsidR="00281066">
          <w:rPr>
            <w:noProof/>
            <w:webHidden/>
          </w:rPr>
          <w:tab/>
        </w:r>
        <w:r w:rsidR="00281066">
          <w:rPr>
            <w:noProof/>
            <w:webHidden/>
          </w:rPr>
          <w:fldChar w:fldCharType="begin"/>
        </w:r>
        <w:r w:rsidR="00281066">
          <w:rPr>
            <w:noProof/>
            <w:webHidden/>
          </w:rPr>
          <w:instrText xml:space="preserve"> PAGEREF _Toc494988647 \h </w:instrText>
        </w:r>
        <w:r w:rsidR="00281066">
          <w:rPr>
            <w:noProof/>
            <w:webHidden/>
          </w:rPr>
        </w:r>
        <w:r w:rsidR="00281066">
          <w:rPr>
            <w:noProof/>
            <w:webHidden/>
          </w:rPr>
          <w:fldChar w:fldCharType="separate"/>
        </w:r>
        <w:r w:rsidR="00932EFA">
          <w:rPr>
            <w:noProof/>
            <w:webHidden/>
          </w:rPr>
          <w:t>43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8" w:history="1">
        <w:r w:rsidR="00281066" w:rsidRPr="006B2267">
          <w:rPr>
            <w:rStyle w:val="Kpr"/>
            <w:noProof/>
            <w:lang w:val="en-US"/>
          </w:rPr>
          <w:t>Figure 2</w:t>
        </w:r>
        <w:r w:rsidR="00281066" w:rsidRPr="006B2267">
          <w:rPr>
            <w:rStyle w:val="Kpr"/>
            <w:noProof/>
          </w:rPr>
          <w:t>.2.9: Development of Zero Balance Adjustment Component by Years (TL)</w:t>
        </w:r>
        <w:r w:rsidR="00281066">
          <w:rPr>
            <w:noProof/>
            <w:webHidden/>
          </w:rPr>
          <w:tab/>
        </w:r>
        <w:r w:rsidR="00281066">
          <w:rPr>
            <w:noProof/>
            <w:webHidden/>
          </w:rPr>
          <w:fldChar w:fldCharType="begin"/>
        </w:r>
        <w:r w:rsidR="00281066">
          <w:rPr>
            <w:noProof/>
            <w:webHidden/>
          </w:rPr>
          <w:instrText xml:space="preserve"> PAGEREF _Toc494988648 \h </w:instrText>
        </w:r>
        <w:r w:rsidR="00281066">
          <w:rPr>
            <w:noProof/>
            <w:webHidden/>
          </w:rPr>
        </w:r>
        <w:r w:rsidR="00281066">
          <w:rPr>
            <w:noProof/>
            <w:webHidden/>
          </w:rPr>
          <w:fldChar w:fldCharType="separate"/>
        </w:r>
        <w:r w:rsidR="00932EFA">
          <w:rPr>
            <w:noProof/>
            <w:webHidden/>
          </w:rPr>
          <w:t>43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49" w:history="1">
        <w:r w:rsidR="00281066" w:rsidRPr="006B2267">
          <w:rPr>
            <w:rStyle w:val="Kpr"/>
            <w:noProof/>
          </w:rPr>
          <w:t>Figure 2.3.1: Monthly Development of Trading Volume and Average Price in the Intra-Day Market (MWh - TL / MWh)</w:t>
        </w:r>
        <w:r w:rsidR="00281066">
          <w:rPr>
            <w:noProof/>
            <w:webHidden/>
          </w:rPr>
          <w:tab/>
        </w:r>
        <w:r w:rsidR="00281066">
          <w:rPr>
            <w:noProof/>
            <w:webHidden/>
          </w:rPr>
          <w:fldChar w:fldCharType="begin"/>
        </w:r>
        <w:r w:rsidR="00281066">
          <w:rPr>
            <w:noProof/>
            <w:webHidden/>
          </w:rPr>
          <w:instrText xml:space="preserve"> PAGEREF _Toc494988649 \h </w:instrText>
        </w:r>
        <w:r w:rsidR="00281066">
          <w:rPr>
            <w:noProof/>
            <w:webHidden/>
          </w:rPr>
        </w:r>
        <w:r w:rsidR="00281066">
          <w:rPr>
            <w:noProof/>
            <w:webHidden/>
          </w:rPr>
          <w:fldChar w:fldCharType="separate"/>
        </w:r>
        <w:r w:rsidR="00932EFA">
          <w:rPr>
            <w:noProof/>
            <w:webHidden/>
          </w:rPr>
          <w:t>44</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0" w:history="1">
        <w:r w:rsidR="00281066" w:rsidRPr="006B2267">
          <w:rPr>
            <w:rStyle w:val="Kpr"/>
            <w:noProof/>
            <w:lang w:val="en-US"/>
          </w:rPr>
          <w:t>Figure 2.3.2: Distribution of Purchases of Intra-Day Market by Companies and the Share of First 10 Companies (%)</w:t>
        </w:r>
        <w:r w:rsidR="00281066">
          <w:rPr>
            <w:noProof/>
            <w:webHidden/>
          </w:rPr>
          <w:tab/>
        </w:r>
        <w:r w:rsidR="00281066">
          <w:rPr>
            <w:noProof/>
            <w:webHidden/>
          </w:rPr>
          <w:fldChar w:fldCharType="begin"/>
        </w:r>
        <w:r w:rsidR="00281066">
          <w:rPr>
            <w:noProof/>
            <w:webHidden/>
          </w:rPr>
          <w:instrText xml:space="preserve"> PAGEREF _Toc494988650 \h </w:instrText>
        </w:r>
        <w:r w:rsidR="00281066">
          <w:rPr>
            <w:noProof/>
            <w:webHidden/>
          </w:rPr>
        </w:r>
        <w:r w:rsidR="00281066">
          <w:rPr>
            <w:noProof/>
            <w:webHidden/>
          </w:rPr>
          <w:fldChar w:fldCharType="separate"/>
        </w:r>
        <w:r w:rsidR="00932EFA">
          <w:rPr>
            <w:noProof/>
            <w:webHidden/>
          </w:rPr>
          <w:t>45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1" w:history="1">
        <w:r w:rsidR="00281066" w:rsidRPr="006B2267">
          <w:rPr>
            <w:rStyle w:val="Kpr"/>
            <w:noProof/>
            <w:lang w:val="en-US"/>
          </w:rPr>
          <w:t>Figure 2.3.3: Distribution of Sales in Intra-Day Market by Companies and the Share of First 10 Companies (%)</w:t>
        </w:r>
        <w:r w:rsidR="00281066">
          <w:rPr>
            <w:noProof/>
            <w:webHidden/>
          </w:rPr>
          <w:tab/>
        </w:r>
        <w:r w:rsidR="00281066">
          <w:rPr>
            <w:noProof/>
            <w:webHidden/>
          </w:rPr>
          <w:fldChar w:fldCharType="begin"/>
        </w:r>
        <w:r w:rsidR="00281066">
          <w:rPr>
            <w:noProof/>
            <w:webHidden/>
          </w:rPr>
          <w:instrText xml:space="preserve"> PAGEREF _Toc494988651 \h </w:instrText>
        </w:r>
        <w:r w:rsidR="00281066">
          <w:rPr>
            <w:noProof/>
            <w:webHidden/>
          </w:rPr>
        </w:r>
        <w:r w:rsidR="00281066">
          <w:rPr>
            <w:noProof/>
            <w:webHidden/>
          </w:rPr>
          <w:fldChar w:fldCharType="separate"/>
        </w:r>
        <w:r w:rsidR="00932EFA">
          <w:rPr>
            <w:noProof/>
            <w:webHidden/>
          </w:rPr>
          <w:t>45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2" w:history="1">
        <w:r w:rsidR="00281066" w:rsidRPr="006B2267">
          <w:rPr>
            <w:rStyle w:val="Kpr"/>
            <w:noProof/>
            <w:lang w:val="en-US"/>
          </w:rPr>
          <w:t>Figure 2</w:t>
        </w:r>
        <w:r w:rsidR="00281066" w:rsidRPr="006B2267">
          <w:rPr>
            <w:rStyle w:val="Kpr"/>
            <w:noProof/>
          </w:rPr>
          <w:t>.4.1: Monthly Bilateral Agreement Volume by Years (MWh)</w:t>
        </w:r>
        <w:r w:rsidR="00281066">
          <w:rPr>
            <w:noProof/>
            <w:webHidden/>
          </w:rPr>
          <w:tab/>
        </w:r>
        <w:r w:rsidR="00281066">
          <w:rPr>
            <w:noProof/>
            <w:webHidden/>
          </w:rPr>
          <w:fldChar w:fldCharType="begin"/>
        </w:r>
        <w:r w:rsidR="00281066">
          <w:rPr>
            <w:noProof/>
            <w:webHidden/>
          </w:rPr>
          <w:instrText xml:space="preserve"> PAGEREF _Toc494988652 \h </w:instrText>
        </w:r>
        <w:r w:rsidR="00281066">
          <w:rPr>
            <w:noProof/>
            <w:webHidden/>
          </w:rPr>
        </w:r>
        <w:r w:rsidR="00281066">
          <w:rPr>
            <w:noProof/>
            <w:webHidden/>
          </w:rPr>
          <w:fldChar w:fldCharType="separate"/>
        </w:r>
        <w:r w:rsidR="00932EFA">
          <w:rPr>
            <w:noProof/>
            <w:webHidden/>
          </w:rPr>
          <w:t>46</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3" w:history="1">
        <w:r w:rsidR="00281066" w:rsidRPr="006B2267">
          <w:rPr>
            <w:rStyle w:val="Kpr"/>
            <w:noProof/>
            <w:lang w:val="en-US"/>
          </w:rPr>
          <w:t>Figure 2.4.2: Distribution of Purchases of Bilateral Agreement by Companies and the Share of First 10 Companies (%)</w:t>
        </w:r>
        <w:r w:rsidR="00281066">
          <w:rPr>
            <w:noProof/>
            <w:webHidden/>
          </w:rPr>
          <w:tab/>
        </w:r>
        <w:r w:rsidR="00281066">
          <w:rPr>
            <w:noProof/>
            <w:webHidden/>
          </w:rPr>
          <w:fldChar w:fldCharType="begin"/>
        </w:r>
        <w:r w:rsidR="00281066">
          <w:rPr>
            <w:noProof/>
            <w:webHidden/>
          </w:rPr>
          <w:instrText xml:space="preserve"> PAGEREF _Toc494988653 \h </w:instrText>
        </w:r>
        <w:r w:rsidR="00281066">
          <w:rPr>
            <w:noProof/>
            <w:webHidden/>
          </w:rPr>
        </w:r>
        <w:r w:rsidR="00281066">
          <w:rPr>
            <w:noProof/>
            <w:webHidden/>
          </w:rPr>
          <w:fldChar w:fldCharType="separate"/>
        </w:r>
        <w:r w:rsidR="00932EFA">
          <w:rPr>
            <w:noProof/>
            <w:webHidden/>
          </w:rPr>
          <w:t>47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4" w:history="1">
        <w:r w:rsidR="00281066" w:rsidRPr="006B2267">
          <w:rPr>
            <w:rStyle w:val="Kpr"/>
            <w:noProof/>
            <w:lang w:val="en-US"/>
          </w:rPr>
          <w:t>Figure 2.4.3: Distribution of Sales with Bilateral Agreement by Companies and the Share of First 10 Companies (%)</w:t>
        </w:r>
        <w:r w:rsidR="00281066">
          <w:rPr>
            <w:noProof/>
            <w:webHidden/>
          </w:rPr>
          <w:tab/>
        </w:r>
        <w:r w:rsidR="00281066">
          <w:rPr>
            <w:noProof/>
            <w:webHidden/>
          </w:rPr>
          <w:fldChar w:fldCharType="begin"/>
        </w:r>
        <w:r w:rsidR="00281066">
          <w:rPr>
            <w:noProof/>
            <w:webHidden/>
          </w:rPr>
          <w:instrText xml:space="preserve"> PAGEREF _Toc494988654 \h </w:instrText>
        </w:r>
        <w:r w:rsidR="00281066">
          <w:rPr>
            <w:noProof/>
            <w:webHidden/>
          </w:rPr>
        </w:r>
        <w:r w:rsidR="00281066">
          <w:rPr>
            <w:noProof/>
            <w:webHidden/>
          </w:rPr>
          <w:fldChar w:fldCharType="separate"/>
        </w:r>
        <w:r w:rsidR="00932EFA">
          <w:rPr>
            <w:noProof/>
            <w:webHidden/>
          </w:rPr>
          <w:t>47</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5" w:history="1">
        <w:r w:rsidR="00281066" w:rsidRPr="006B2267">
          <w:rPr>
            <w:rStyle w:val="Kpr"/>
            <w:noProof/>
            <w:lang w:val="en-US"/>
          </w:rPr>
          <w:t>Figure 2</w:t>
        </w:r>
        <w:r w:rsidR="00281066" w:rsidRPr="006B2267">
          <w:rPr>
            <w:rStyle w:val="Kpr"/>
            <w:noProof/>
          </w:rPr>
          <w:t>.4.4: TETAŞ Wholesale Prices Between 2010-2016 (kr / kWh)</w:t>
        </w:r>
        <w:r w:rsidR="00281066">
          <w:rPr>
            <w:noProof/>
            <w:webHidden/>
          </w:rPr>
          <w:tab/>
        </w:r>
        <w:r w:rsidR="00281066">
          <w:rPr>
            <w:noProof/>
            <w:webHidden/>
          </w:rPr>
          <w:fldChar w:fldCharType="begin"/>
        </w:r>
        <w:r w:rsidR="00281066">
          <w:rPr>
            <w:noProof/>
            <w:webHidden/>
          </w:rPr>
          <w:instrText xml:space="preserve"> PAGEREF _Toc494988655 \h </w:instrText>
        </w:r>
        <w:r w:rsidR="00281066">
          <w:rPr>
            <w:noProof/>
            <w:webHidden/>
          </w:rPr>
        </w:r>
        <w:r w:rsidR="00281066">
          <w:rPr>
            <w:noProof/>
            <w:webHidden/>
          </w:rPr>
          <w:fldChar w:fldCharType="separate"/>
        </w:r>
        <w:r w:rsidR="00932EFA">
          <w:rPr>
            <w:noProof/>
            <w:webHidden/>
          </w:rPr>
          <w:t>48</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6" w:history="1">
        <w:r w:rsidR="00281066" w:rsidRPr="006B2267">
          <w:rPr>
            <w:rStyle w:val="Kpr"/>
            <w:noProof/>
            <w:lang w:val="en-US"/>
          </w:rPr>
          <w:t>Figure 2</w:t>
        </w:r>
        <w:r w:rsidR="00281066" w:rsidRPr="006B2267">
          <w:rPr>
            <w:rStyle w:val="Kpr"/>
            <w:noProof/>
          </w:rPr>
          <w:t>.5.1: Distribution of Installed Capacity by Sources in 2016 (%)</w:t>
        </w:r>
        <w:r w:rsidR="00281066">
          <w:rPr>
            <w:noProof/>
            <w:webHidden/>
          </w:rPr>
          <w:tab/>
        </w:r>
        <w:r w:rsidR="00281066">
          <w:rPr>
            <w:noProof/>
            <w:webHidden/>
          </w:rPr>
          <w:fldChar w:fldCharType="begin"/>
        </w:r>
        <w:r w:rsidR="00281066">
          <w:rPr>
            <w:noProof/>
            <w:webHidden/>
          </w:rPr>
          <w:instrText xml:space="preserve"> PAGEREF _Toc494988656 \h </w:instrText>
        </w:r>
        <w:r w:rsidR="00281066">
          <w:rPr>
            <w:noProof/>
            <w:webHidden/>
          </w:rPr>
        </w:r>
        <w:r w:rsidR="00281066">
          <w:rPr>
            <w:noProof/>
            <w:webHidden/>
          </w:rPr>
          <w:fldChar w:fldCharType="separate"/>
        </w:r>
        <w:r w:rsidR="00932EFA">
          <w:rPr>
            <w:noProof/>
            <w:webHidden/>
          </w:rPr>
          <w:t>50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7" w:history="1">
        <w:r w:rsidR="00281066" w:rsidRPr="006B2267">
          <w:rPr>
            <w:rStyle w:val="Kpr"/>
            <w:noProof/>
            <w:lang w:val="en-US"/>
          </w:rPr>
          <w:t>Figure 2</w:t>
        </w:r>
        <w:r w:rsidR="00281066" w:rsidRPr="006B2267">
          <w:rPr>
            <w:rStyle w:val="Kpr"/>
            <w:noProof/>
          </w:rPr>
          <w:t>.5.2: Distribution of Generation in RES Support Mechanism by Sources in 2016</w:t>
        </w:r>
        <w:r w:rsidR="00281066">
          <w:rPr>
            <w:noProof/>
            <w:webHidden/>
          </w:rPr>
          <w:tab/>
        </w:r>
        <w:r w:rsidR="00281066">
          <w:rPr>
            <w:noProof/>
            <w:webHidden/>
          </w:rPr>
          <w:fldChar w:fldCharType="begin"/>
        </w:r>
        <w:r w:rsidR="00281066">
          <w:rPr>
            <w:noProof/>
            <w:webHidden/>
          </w:rPr>
          <w:instrText xml:space="preserve"> PAGEREF _Toc494988657 \h </w:instrText>
        </w:r>
        <w:r w:rsidR="00281066">
          <w:rPr>
            <w:noProof/>
            <w:webHidden/>
          </w:rPr>
        </w:r>
        <w:r w:rsidR="00281066">
          <w:rPr>
            <w:noProof/>
            <w:webHidden/>
          </w:rPr>
          <w:fldChar w:fldCharType="separate"/>
        </w:r>
        <w:r w:rsidR="00932EFA">
          <w:rPr>
            <w:noProof/>
            <w:webHidden/>
          </w:rPr>
          <w:t>51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8" w:history="1">
        <w:r w:rsidR="00281066" w:rsidRPr="006B2267">
          <w:rPr>
            <w:rStyle w:val="Kpr"/>
            <w:noProof/>
          </w:rPr>
          <w:t>Figure 2.5.3: Monthly Development of RES Support Mechanism Generation in 2016 (MWh)</w:t>
        </w:r>
        <w:r w:rsidR="00281066">
          <w:rPr>
            <w:noProof/>
            <w:webHidden/>
          </w:rPr>
          <w:tab/>
        </w:r>
        <w:r w:rsidR="00281066">
          <w:rPr>
            <w:noProof/>
            <w:webHidden/>
          </w:rPr>
          <w:fldChar w:fldCharType="begin"/>
        </w:r>
        <w:r w:rsidR="00281066">
          <w:rPr>
            <w:noProof/>
            <w:webHidden/>
          </w:rPr>
          <w:instrText xml:space="preserve"> PAGEREF _Toc494988658 \h </w:instrText>
        </w:r>
        <w:r w:rsidR="00281066">
          <w:rPr>
            <w:noProof/>
            <w:webHidden/>
          </w:rPr>
        </w:r>
        <w:r w:rsidR="00281066">
          <w:rPr>
            <w:noProof/>
            <w:webHidden/>
          </w:rPr>
          <w:fldChar w:fldCharType="separate"/>
        </w:r>
        <w:r w:rsidR="00932EFA">
          <w:rPr>
            <w:noProof/>
            <w:webHidden/>
          </w:rPr>
          <w:t>52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59" w:history="1">
        <w:r w:rsidR="00281066" w:rsidRPr="006B2267">
          <w:rPr>
            <w:rStyle w:val="Kpr"/>
            <w:noProof/>
            <w:lang w:val="en-US"/>
          </w:rPr>
          <w:t>Figure 2</w:t>
        </w:r>
        <w:r w:rsidR="00281066" w:rsidRPr="006B2267">
          <w:rPr>
            <w:rStyle w:val="Kpr"/>
            <w:noProof/>
          </w:rPr>
          <w:t>.5.4: Monthly Development of RES Support Mechanism Feed-in Tariffs and MCP in 2016 (MWh)</w:t>
        </w:r>
        <w:r w:rsidR="00281066">
          <w:rPr>
            <w:noProof/>
            <w:webHidden/>
          </w:rPr>
          <w:tab/>
        </w:r>
        <w:r w:rsidR="00281066">
          <w:rPr>
            <w:noProof/>
            <w:webHidden/>
          </w:rPr>
          <w:fldChar w:fldCharType="begin"/>
        </w:r>
        <w:r w:rsidR="00281066">
          <w:rPr>
            <w:noProof/>
            <w:webHidden/>
          </w:rPr>
          <w:instrText xml:space="preserve"> PAGEREF _Toc494988659 \h </w:instrText>
        </w:r>
        <w:r w:rsidR="00281066">
          <w:rPr>
            <w:noProof/>
            <w:webHidden/>
          </w:rPr>
        </w:r>
        <w:r w:rsidR="00281066">
          <w:rPr>
            <w:noProof/>
            <w:webHidden/>
          </w:rPr>
          <w:fldChar w:fldCharType="separate"/>
        </w:r>
        <w:r w:rsidR="00932EFA">
          <w:rPr>
            <w:noProof/>
            <w:webHidden/>
          </w:rPr>
          <w:t>52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0" w:history="1">
        <w:r w:rsidR="00281066" w:rsidRPr="006B2267">
          <w:rPr>
            <w:rStyle w:val="Kpr"/>
            <w:noProof/>
          </w:rPr>
          <w:t>Figure 2.5.5: Average of RES Support Mechanism and MCP in 2016 (Kr./kWh)</w:t>
        </w:r>
        <w:r w:rsidR="00281066">
          <w:rPr>
            <w:noProof/>
            <w:webHidden/>
          </w:rPr>
          <w:tab/>
        </w:r>
        <w:r w:rsidR="00281066">
          <w:rPr>
            <w:noProof/>
            <w:webHidden/>
          </w:rPr>
          <w:fldChar w:fldCharType="begin"/>
        </w:r>
        <w:r w:rsidR="00281066">
          <w:rPr>
            <w:noProof/>
            <w:webHidden/>
          </w:rPr>
          <w:instrText xml:space="preserve"> PAGEREF _Toc494988660 \h </w:instrText>
        </w:r>
        <w:r w:rsidR="00281066">
          <w:rPr>
            <w:noProof/>
            <w:webHidden/>
          </w:rPr>
        </w:r>
        <w:r w:rsidR="00281066">
          <w:rPr>
            <w:noProof/>
            <w:webHidden/>
          </w:rPr>
          <w:fldChar w:fldCharType="separate"/>
        </w:r>
        <w:r w:rsidR="00932EFA">
          <w:rPr>
            <w:noProof/>
            <w:webHidden/>
          </w:rPr>
          <w:t>53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1" w:history="1">
        <w:r w:rsidR="00281066" w:rsidRPr="006B2267">
          <w:rPr>
            <w:rStyle w:val="Kpr"/>
            <w:noProof/>
            <w:lang w:val="en-US"/>
          </w:rPr>
          <w:t>Figure 2.5.6: Monthly Payments Made within the Scope of the RES Support Mechanism in 2016 (TL)</w:t>
        </w:r>
        <w:r w:rsidR="00281066">
          <w:rPr>
            <w:noProof/>
            <w:webHidden/>
          </w:rPr>
          <w:tab/>
        </w:r>
        <w:r w:rsidR="00281066">
          <w:rPr>
            <w:noProof/>
            <w:webHidden/>
          </w:rPr>
          <w:fldChar w:fldCharType="begin"/>
        </w:r>
        <w:r w:rsidR="00281066">
          <w:rPr>
            <w:noProof/>
            <w:webHidden/>
          </w:rPr>
          <w:instrText xml:space="preserve"> PAGEREF _Toc494988661 \h </w:instrText>
        </w:r>
        <w:r w:rsidR="00281066">
          <w:rPr>
            <w:noProof/>
            <w:webHidden/>
          </w:rPr>
        </w:r>
        <w:r w:rsidR="00281066">
          <w:rPr>
            <w:noProof/>
            <w:webHidden/>
          </w:rPr>
          <w:fldChar w:fldCharType="separate"/>
        </w:r>
        <w:r w:rsidR="00932EFA">
          <w:rPr>
            <w:noProof/>
            <w:webHidden/>
          </w:rPr>
          <w:t>53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2" w:history="1">
        <w:r w:rsidR="00281066" w:rsidRPr="006B2267">
          <w:rPr>
            <w:rStyle w:val="Kpr"/>
            <w:noProof/>
            <w:lang w:val="de-DE"/>
          </w:rPr>
          <w:t>Figure</w:t>
        </w:r>
        <w:r w:rsidR="00281066" w:rsidRPr="006B2267">
          <w:rPr>
            <w:rStyle w:val="Kpr"/>
            <w:caps/>
            <w:noProof/>
            <w:lang w:val="de-DE"/>
          </w:rPr>
          <w:t xml:space="preserve"> 3.1: </w:t>
        </w:r>
        <w:r w:rsidR="00281066" w:rsidRPr="006B2267">
          <w:rPr>
            <w:rStyle w:val="Kpr"/>
            <w:noProof/>
            <w:lang w:val="de-DE"/>
          </w:rPr>
          <w:t>Eligible Consumer Limit and Market Openness Ratio by Years (kWh-%)</w:t>
        </w:r>
        <w:r w:rsidR="00281066">
          <w:rPr>
            <w:noProof/>
            <w:webHidden/>
          </w:rPr>
          <w:tab/>
        </w:r>
        <w:r w:rsidR="00281066">
          <w:rPr>
            <w:noProof/>
            <w:webHidden/>
          </w:rPr>
          <w:fldChar w:fldCharType="begin"/>
        </w:r>
        <w:r w:rsidR="00281066">
          <w:rPr>
            <w:noProof/>
            <w:webHidden/>
          </w:rPr>
          <w:instrText xml:space="preserve"> PAGEREF _Toc494988662 \h </w:instrText>
        </w:r>
        <w:r w:rsidR="00281066">
          <w:rPr>
            <w:noProof/>
            <w:webHidden/>
          </w:rPr>
        </w:r>
        <w:r w:rsidR="00281066">
          <w:rPr>
            <w:noProof/>
            <w:webHidden/>
          </w:rPr>
          <w:fldChar w:fldCharType="separate"/>
        </w:r>
        <w:r w:rsidR="00932EFA">
          <w:rPr>
            <w:noProof/>
            <w:webHidden/>
          </w:rPr>
          <w:t>60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3" w:history="1">
        <w:r w:rsidR="00281066" w:rsidRPr="006B2267">
          <w:rPr>
            <w:rStyle w:val="Kpr"/>
            <w:noProof/>
            <w:lang w:val="en-US"/>
          </w:rPr>
          <w:t>Figure 3.2</w:t>
        </w:r>
        <w:r w:rsidR="00281066" w:rsidRPr="006B2267">
          <w:rPr>
            <w:rStyle w:val="Kpr"/>
            <w:noProof/>
          </w:rPr>
          <w:t>: Number of Eligible Consumer by Months in 2016 (Number)</w:t>
        </w:r>
        <w:r w:rsidR="00281066">
          <w:rPr>
            <w:noProof/>
            <w:webHidden/>
          </w:rPr>
          <w:tab/>
        </w:r>
        <w:r w:rsidR="00281066">
          <w:rPr>
            <w:noProof/>
            <w:webHidden/>
          </w:rPr>
          <w:fldChar w:fldCharType="begin"/>
        </w:r>
        <w:r w:rsidR="00281066">
          <w:rPr>
            <w:noProof/>
            <w:webHidden/>
          </w:rPr>
          <w:instrText xml:space="preserve"> PAGEREF _Toc494988663 \h </w:instrText>
        </w:r>
        <w:r w:rsidR="00281066">
          <w:rPr>
            <w:noProof/>
            <w:webHidden/>
          </w:rPr>
        </w:r>
        <w:r w:rsidR="00281066">
          <w:rPr>
            <w:noProof/>
            <w:webHidden/>
          </w:rPr>
          <w:fldChar w:fldCharType="separate"/>
        </w:r>
        <w:r w:rsidR="00932EFA">
          <w:rPr>
            <w:noProof/>
            <w:webHidden/>
          </w:rPr>
          <w:t>60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4" w:history="1">
        <w:r w:rsidR="00281066" w:rsidRPr="006B2267">
          <w:rPr>
            <w:rStyle w:val="Kpr"/>
            <w:noProof/>
            <w:lang w:val="en-US"/>
          </w:rPr>
          <w:t>Figure 3.3</w:t>
        </w:r>
        <w:r w:rsidR="00281066" w:rsidRPr="006B2267">
          <w:rPr>
            <w:rStyle w:val="Kpr"/>
            <w:noProof/>
          </w:rPr>
          <w:t>: Distribution of Eligible Consumers by Distribution Regions by end of 2016 (Number)</w:t>
        </w:r>
        <w:r w:rsidR="00281066">
          <w:rPr>
            <w:noProof/>
            <w:webHidden/>
          </w:rPr>
          <w:tab/>
        </w:r>
        <w:r w:rsidR="00281066">
          <w:rPr>
            <w:noProof/>
            <w:webHidden/>
          </w:rPr>
          <w:fldChar w:fldCharType="begin"/>
        </w:r>
        <w:r w:rsidR="00281066">
          <w:rPr>
            <w:noProof/>
            <w:webHidden/>
          </w:rPr>
          <w:instrText xml:space="preserve"> PAGEREF _Toc494988664 \h </w:instrText>
        </w:r>
        <w:r w:rsidR="00281066">
          <w:rPr>
            <w:noProof/>
            <w:webHidden/>
          </w:rPr>
        </w:r>
        <w:r w:rsidR="00281066">
          <w:rPr>
            <w:noProof/>
            <w:webHidden/>
          </w:rPr>
          <w:fldChar w:fldCharType="separate"/>
        </w:r>
        <w:r w:rsidR="00932EFA">
          <w:rPr>
            <w:noProof/>
            <w:webHidden/>
          </w:rPr>
          <w:t>61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5" w:history="1">
        <w:r w:rsidR="00281066" w:rsidRPr="006B2267">
          <w:rPr>
            <w:rStyle w:val="Kpr"/>
            <w:noProof/>
          </w:rPr>
          <w:t>Figure 3.4: Distribution of Eligible Consumers Consumption by Distribution Regions in 2016 (MWh)</w:t>
        </w:r>
        <w:r w:rsidR="00281066">
          <w:rPr>
            <w:noProof/>
            <w:webHidden/>
          </w:rPr>
          <w:tab/>
        </w:r>
        <w:r w:rsidR="00281066">
          <w:rPr>
            <w:noProof/>
            <w:webHidden/>
          </w:rPr>
          <w:fldChar w:fldCharType="begin"/>
        </w:r>
        <w:r w:rsidR="00281066">
          <w:rPr>
            <w:noProof/>
            <w:webHidden/>
          </w:rPr>
          <w:instrText xml:space="preserve"> PAGEREF _Toc494988665 \h </w:instrText>
        </w:r>
        <w:r w:rsidR="00281066">
          <w:rPr>
            <w:noProof/>
            <w:webHidden/>
          </w:rPr>
        </w:r>
        <w:r w:rsidR="00281066">
          <w:rPr>
            <w:noProof/>
            <w:webHidden/>
          </w:rPr>
          <w:fldChar w:fldCharType="separate"/>
        </w:r>
        <w:r w:rsidR="00932EFA">
          <w:rPr>
            <w:noProof/>
            <w:webHidden/>
          </w:rPr>
          <w:t>62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6" w:history="1">
        <w:r w:rsidR="00281066" w:rsidRPr="006B2267">
          <w:rPr>
            <w:rStyle w:val="Kpr"/>
            <w:noProof/>
            <w:lang w:val="en-US"/>
          </w:rPr>
          <w:t>Figure 3.5</w:t>
        </w:r>
        <w:r w:rsidR="00281066" w:rsidRPr="006B2267">
          <w:rPr>
            <w:rStyle w:val="Kpr"/>
            <w:noProof/>
          </w:rPr>
          <w:t>: Distribution of Eligible Consumer Consumption by Suppliers Type (%)</w:t>
        </w:r>
        <w:r w:rsidR="00281066">
          <w:rPr>
            <w:noProof/>
            <w:webHidden/>
          </w:rPr>
          <w:tab/>
        </w:r>
        <w:r w:rsidR="00281066">
          <w:rPr>
            <w:noProof/>
            <w:webHidden/>
          </w:rPr>
          <w:fldChar w:fldCharType="begin"/>
        </w:r>
        <w:r w:rsidR="00281066">
          <w:rPr>
            <w:noProof/>
            <w:webHidden/>
          </w:rPr>
          <w:instrText xml:space="preserve"> PAGEREF _Toc494988666 \h </w:instrText>
        </w:r>
        <w:r w:rsidR="00281066">
          <w:rPr>
            <w:noProof/>
            <w:webHidden/>
          </w:rPr>
        </w:r>
        <w:r w:rsidR="00281066">
          <w:rPr>
            <w:noProof/>
            <w:webHidden/>
          </w:rPr>
          <w:fldChar w:fldCharType="separate"/>
        </w:r>
        <w:r w:rsidR="00932EFA">
          <w:rPr>
            <w:noProof/>
            <w:webHidden/>
          </w:rPr>
          <w:t>62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7" w:history="1">
        <w:r w:rsidR="00281066" w:rsidRPr="006B2267">
          <w:rPr>
            <w:rStyle w:val="Kpr"/>
            <w:noProof/>
          </w:rPr>
          <w:t>Figure 3.6: Monthly Changes in Number and Consumptions of Eligible Consumers Switching Their Supplier (Number-MWh)</w:t>
        </w:r>
        <w:r w:rsidR="00281066">
          <w:rPr>
            <w:noProof/>
            <w:webHidden/>
          </w:rPr>
          <w:tab/>
        </w:r>
        <w:r w:rsidR="00281066">
          <w:rPr>
            <w:noProof/>
            <w:webHidden/>
          </w:rPr>
          <w:fldChar w:fldCharType="begin"/>
        </w:r>
        <w:r w:rsidR="00281066">
          <w:rPr>
            <w:noProof/>
            <w:webHidden/>
          </w:rPr>
          <w:instrText xml:space="preserve"> PAGEREF _Toc494988667 \h </w:instrText>
        </w:r>
        <w:r w:rsidR="00281066">
          <w:rPr>
            <w:noProof/>
            <w:webHidden/>
          </w:rPr>
        </w:r>
        <w:r w:rsidR="00281066">
          <w:rPr>
            <w:noProof/>
            <w:webHidden/>
          </w:rPr>
          <w:fldChar w:fldCharType="separate"/>
        </w:r>
        <w:r w:rsidR="00932EFA">
          <w:rPr>
            <w:noProof/>
            <w:webHidden/>
          </w:rPr>
          <w:t>63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8" w:history="1">
        <w:r w:rsidR="00281066" w:rsidRPr="006B2267">
          <w:rPr>
            <w:rStyle w:val="Kpr"/>
            <w:noProof/>
            <w:lang w:val="en-US"/>
          </w:rPr>
          <w:t>Figure</w:t>
        </w:r>
        <w:r w:rsidR="00281066" w:rsidRPr="006B2267">
          <w:rPr>
            <w:rStyle w:val="Kpr"/>
            <w:caps/>
            <w:noProof/>
            <w:lang w:val="en-US"/>
          </w:rPr>
          <w:t xml:space="preserve"> 4.1</w:t>
        </w:r>
        <w:r w:rsidR="00281066" w:rsidRPr="006B2267">
          <w:rPr>
            <w:rStyle w:val="Kpr"/>
            <w:noProof/>
          </w:rPr>
          <w:t>: Changes in TEİAŞ Transmission Line Lengths by Years (km)</w:t>
        </w:r>
        <w:r w:rsidR="00281066">
          <w:rPr>
            <w:noProof/>
            <w:webHidden/>
          </w:rPr>
          <w:tab/>
        </w:r>
        <w:r w:rsidR="00281066">
          <w:rPr>
            <w:noProof/>
            <w:webHidden/>
          </w:rPr>
          <w:fldChar w:fldCharType="begin"/>
        </w:r>
        <w:r w:rsidR="00281066">
          <w:rPr>
            <w:noProof/>
            <w:webHidden/>
          </w:rPr>
          <w:instrText xml:space="preserve"> PAGEREF _Toc494988668 \h </w:instrText>
        </w:r>
        <w:r w:rsidR="00281066">
          <w:rPr>
            <w:noProof/>
            <w:webHidden/>
          </w:rPr>
        </w:r>
        <w:r w:rsidR="00281066">
          <w:rPr>
            <w:noProof/>
            <w:webHidden/>
          </w:rPr>
          <w:fldChar w:fldCharType="separate"/>
        </w:r>
        <w:r w:rsidR="00932EFA">
          <w:rPr>
            <w:noProof/>
            <w:webHidden/>
          </w:rPr>
          <w:t>68</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69" w:history="1">
        <w:r w:rsidR="00281066" w:rsidRPr="006B2267">
          <w:rPr>
            <w:rStyle w:val="Kpr"/>
            <w:noProof/>
          </w:rPr>
          <w:t>Figure 4.2:</w:t>
        </w:r>
        <w:r w:rsidR="00281066" w:rsidRPr="006B2267">
          <w:rPr>
            <w:rStyle w:val="Kpr"/>
            <w:caps/>
            <w:noProof/>
          </w:rPr>
          <w:t xml:space="preserve"> </w:t>
        </w:r>
        <w:r w:rsidR="00281066" w:rsidRPr="006B2267">
          <w:rPr>
            <w:rStyle w:val="Kpr"/>
            <w:noProof/>
          </w:rPr>
          <w:t xml:space="preserve"> Regional Transmission System Usage Tariffs Applied between 01.01.2016 and 30.04.2016 (TL/MW-Year)</w:t>
        </w:r>
        <w:r w:rsidR="00281066">
          <w:rPr>
            <w:noProof/>
            <w:webHidden/>
          </w:rPr>
          <w:tab/>
        </w:r>
        <w:r w:rsidR="00281066">
          <w:rPr>
            <w:noProof/>
            <w:webHidden/>
          </w:rPr>
          <w:fldChar w:fldCharType="begin"/>
        </w:r>
        <w:r w:rsidR="00281066">
          <w:rPr>
            <w:noProof/>
            <w:webHidden/>
          </w:rPr>
          <w:instrText xml:space="preserve"> PAGEREF _Toc494988669 \h </w:instrText>
        </w:r>
        <w:r w:rsidR="00281066">
          <w:rPr>
            <w:noProof/>
            <w:webHidden/>
          </w:rPr>
        </w:r>
        <w:r w:rsidR="00281066">
          <w:rPr>
            <w:noProof/>
            <w:webHidden/>
          </w:rPr>
          <w:fldChar w:fldCharType="separate"/>
        </w:r>
        <w:r w:rsidR="00932EFA">
          <w:rPr>
            <w:noProof/>
            <w:webHidden/>
          </w:rPr>
          <w:t>70</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0" w:history="1">
        <w:r w:rsidR="00281066" w:rsidRPr="006B2267">
          <w:rPr>
            <w:rStyle w:val="Kpr"/>
            <w:noProof/>
          </w:rPr>
          <w:t>Figure 4.3:Regional Transmission System Usage Tariffs based on Capacity Applied since 01/05/2016 (TL/MW-Year)</w:t>
        </w:r>
        <w:r w:rsidR="00281066">
          <w:rPr>
            <w:noProof/>
            <w:webHidden/>
          </w:rPr>
          <w:tab/>
        </w:r>
        <w:r w:rsidR="00281066">
          <w:rPr>
            <w:noProof/>
            <w:webHidden/>
          </w:rPr>
          <w:fldChar w:fldCharType="begin"/>
        </w:r>
        <w:r w:rsidR="00281066">
          <w:rPr>
            <w:noProof/>
            <w:webHidden/>
          </w:rPr>
          <w:instrText xml:space="preserve"> PAGEREF _Toc494988670 \h </w:instrText>
        </w:r>
        <w:r w:rsidR="00281066">
          <w:rPr>
            <w:noProof/>
            <w:webHidden/>
          </w:rPr>
        </w:r>
        <w:r w:rsidR="00281066">
          <w:rPr>
            <w:noProof/>
            <w:webHidden/>
          </w:rPr>
          <w:fldChar w:fldCharType="separate"/>
        </w:r>
        <w:r w:rsidR="00932EFA">
          <w:rPr>
            <w:noProof/>
            <w:webHidden/>
          </w:rPr>
          <w:t>72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1" w:history="1">
        <w:r w:rsidR="00281066" w:rsidRPr="006B2267">
          <w:rPr>
            <w:rStyle w:val="Kpr"/>
            <w:noProof/>
            <w:lang w:val="en-US"/>
          </w:rPr>
          <w:t>Figure 4.4</w:t>
        </w:r>
        <w:r w:rsidR="00281066" w:rsidRPr="006B2267">
          <w:rPr>
            <w:rStyle w:val="Kpr"/>
            <w:noProof/>
          </w:rPr>
          <w:t>:</w:t>
        </w:r>
        <w:r w:rsidR="00281066" w:rsidRPr="006B2267">
          <w:rPr>
            <w:rStyle w:val="Kpr"/>
            <w:caps/>
            <w:noProof/>
          </w:rPr>
          <w:t xml:space="preserve"> </w:t>
        </w:r>
        <w:r w:rsidR="00281066" w:rsidRPr="006B2267">
          <w:rPr>
            <w:rStyle w:val="Kpr"/>
            <w:noProof/>
          </w:rPr>
          <w:t xml:space="preserve"> Transmission System Losses (GWh-%)</w:t>
        </w:r>
        <w:r w:rsidR="00281066">
          <w:rPr>
            <w:noProof/>
            <w:webHidden/>
          </w:rPr>
          <w:tab/>
        </w:r>
        <w:r w:rsidR="00281066">
          <w:rPr>
            <w:noProof/>
            <w:webHidden/>
          </w:rPr>
          <w:fldChar w:fldCharType="begin"/>
        </w:r>
        <w:r w:rsidR="00281066">
          <w:rPr>
            <w:noProof/>
            <w:webHidden/>
          </w:rPr>
          <w:instrText xml:space="preserve"> PAGEREF _Toc494988671 \h </w:instrText>
        </w:r>
        <w:r w:rsidR="00281066">
          <w:rPr>
            <w:noProof/>
            <w:webHidden/>
          </w:rPr>
        </w:r>
        <w:r w:rsidR="00281066">
          <w:rPr>
            <w:noProof/>
            <w:webHidden/>
          </w:rPr>
          <w:fldChar w:fldCharType="separate"/>
        </w:r>
        <w:r w:rsidR="00932EFA">
          <w:rPr>
            <w:noProof/>
            <w:webHidden/>
          </w:rPr>
          <w:t>73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2" w:history="1">
        <w:r w:rsidR="00281066" w:rsidRPr="006B2267">
          <w:rPr>
            <w:rStyle w:val="Kpr"/>
            <w:noProof/>
          </w:rPr>
          <w:t>Figure 4.5:  Transmission System Losses by Hour (%)</w:t>
        </w:r>
        <w:r w:rsidR="00281066">
          <w:rPr>
            <w:noProof/>
            <w:webHidden/>
          </w:rPr>
          <w:tab/>
        </w:r>
        <w:r w:rsidR="00281066">
          <w:rPr>
            <w:noProof/>
            <w:webHidden/>
          </w:rPr>
          <w:fldChar w:fldCharType="begin"/>
        </w:r>
        <w:r w:rsidR="00281066">
          <w:rPr>
            <w:noProof/>
            <w:webHidden/>
          </w:rPr>
          <w:instrText xml:space="preserve"> PAGEREF _Toc494988672 \h </w:instrText>
        </w:r>
        <w:r w:rsidR="00281066">
          <w:rPr>
            <w:noProof/>
            <w:webHidden/>
          </w:rPr>
        </w:r>
        <w:r w:rsidR="00281066">
          <w:rPr>
            <w:noProof/>
            <w:webHidden/>
          </w:rPr>
          <w:fldChar w:fldCharType="separate"/>
        </w:r>
        <w:r w:rsidR="00932EFA">
          <w:rPr>
            <w:noProof/>
            <w:webHidden/>
          </w:rPr>
          <w:t>73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3" w:history="1">
        <w:r w:rsidR="00281066" w:rsidRPr="006B2267">
          <w:rPr>
            <w:rStyle w:val="Kpr"/>
            <w:noProof/>
            <w:lang w:val="en-US"/>
          </w:rPr>
          <w:t>Figure 5.1</w:t>
        </w:r>
        <w:r w:rsidR="00281066" w:rsidRPr="006B2267">
          <w:rPr>
            <w:rStyle w:val="Kpr"/>
            <w:noProof/>
          </w:rPr>
          <w:t xml:space="preserve">: </w:t>
        </w:r>
        <w:r w:rsidR="00281066" w:rsidRPr="006B2267">
          <w:rPr>
            <w:rStyle w:val="Kpr"/>
            <w:rFonts w:eastAsia="Times New Roman"/>
            <w:bCs/>
            <w:noProof/>
            <w:lang w:eastAsia="tr-TR"/>
          </w:rPr>
          <w:t>Number and Consumption of Consumers (Number-MWh)</w:t>
        </w:r>
        <w:r w:rsidR="00281066">
          <w:rPr>
            <w:noProof/>
            <w:webHidden/>
          </w:rPr>
          <w:tab/>
        </w:r>
        <w:r w:rsidR="00281066">
          <w:rPr>
            <w:noProof/>
            <w:webHidden/>
          </w:rPr>
          <w:fldChar w:fldCharType="begin"/>
        </w:r>
        <w:r w:rsidR="00281066">
          <w:rPr>
            <w:noProof/>
            <w:webHidden/>
          </w:rPr>
          <w:instrText xml:space="preserve"> PAGEREF _Toc494988673 \h </w:instrText>
        </w:r>
        <w:r w:rsidR="00281066">
          <w:rPr>
            <w:noProof/>
            <w:webHidden/>
          </w:rPr>
        </w:r>
        <w:r w:rsidR="00281066">
          <w:rPr>
            <w:noProof/>
            <w:webHidden/>
          </w:rPr>
          <w:fldChar w:fldCharType="separate"/>
        </w:r>
        <w:r w:rsidR="00932EFA">
          <w:rPr>
            <w:noProof/>
            <w:webHidden/>
          </w:rPr>
          <w:t>75</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4" w:history="1">
        <w:r w:rsidR="00281066" w:rsidRPr="006B2267">
          <w:rPr>
            <w:rStyle w:val="Kpr"/>
            <w:noProof/>
          </w:rPr>
          <w:t>Figure 5.2: Realized and Targeted Loss Rates in 2016 (%)</w:t>
        </w:r>
        <w:r w:rsidR="00281066">
          <w:rPr>
            <w:noProof/>
            <w:webHidden/>
          </w:rPr>
          <w:tab/>
        </w:r>
        <w:r w:rsidR="00281066">
          <w:rPr>
            <w:noProof/>
            <w:webHidden/>
          </w:rPr>
          <w:fldChar w:fldCharType="begin"/>
        </w:r>
        <w:r w:rsidR="00281066">
          <w:rPr>
            <w:noProof/>
            <w:webHidden/>
          </w:rPr>
          <w:instrText xml:space="preserve"> PAGEREF _Toc494988674 \h </w:instrText>
        </w:r>
        <w:r w:rsidR="00281066">
          <w:rPr>
            <w:noProof/>
            <w:webHidden/>
          </w:rPr>
        </w:r>
        <w:r w:rsidR="00281066">
          <w:rPr>
            <w:noProof/>
            <w:webHidden/>
          </w:rPr>
          <w:fldChar w:fldCharType="separate"/>
        </w:r>
        <w:r w:rsidR="00932EFA">
          <w:rPr>
            <w:noProof/>
            <w:webHidden/>
          </w:rPr>
          <w:t>76</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5" w:history="1">
        <w:r w:rsidR="00281066" w:rsidRPr="006B2267">
          <w:rPr>
            <w:rStyle w:val="Kpr"/>
            <w:noProof/>
            <w:lang w:val="en-US"/>
          </w:rPr>
          <w:t>Figure 5.3</w:t>
        </w:r>
        <w:r w:rsidR="00281066" w:rsidRPr="006B2267">
          <w:rPr>
            <w:rStyle w:val="Kpr"/>
            <w:noProof/>
          </w:rPr>
          <w:t>: Number of Employees of Distribution Companies by Year 2016 (Number)</w:t>
        </w:r>
        <w:r w:rsidR="00281066">
          <w:rPr>
            <w:noProof/>
            <w:webHidden/>
          </w:rPr>
          <w:tab/>
        </w:r>
        <w:r w:rsidR="00281066">
          <w:rPr>
            <w:noProof/>
            <w:webHidden/>
          </w:rPr>
          <w:fldChar w:fldCharType="begin"/>
        </w:r>
        <w:r w:rsidR="00281066">
          <w:rPr>
            <w:noProof/>
            <w:webHidden/>
          </w:rPr>
          <w:instrText xml:space="preserve"> PAGEREF _Toc494988675 \h </w:instrText>
        </w:r>
        <w:r w:rsidR="00281066">
          <w:rPr>
            <w:noProof/>
            <w:webHidden/>
          </w:rPr>
        </w:r>
        <w:r w:rsidR="00281066">
          <w:rPr>
            <w:noProof/>
            <w:webHidden/>
          </w:rPr>
          <w:fldChar w:fldCharType="separate"/>
        </w:r>
        <w:r w:rsidR="00932EFA">
          <w:rPr>
            <w:noProof/>
            <w:webHidden/>
          </w:rPr>
          <w:t>78</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6" w:history="1">
        <w:r w:rsidR="00281066" w:rsidRPr="006B2267">
          <w:rPr>
            <w:rStyle w:val="Kpr"/>
            <w:noProof/>
            <w:lang w:val="en-US"/>
          </w:rPr>
          <w:t>Figure 5.4</w:t>
        </w:r>
        <w:r w:rsidR="00281066" w:rsidRPr="006B2267">
          <w:rPr>
            <w:rStyle w:val="Kpr"/>
            <w:noProof/>
          </w:rPr>
          <w:t>: Line Lengths and Transformer Capacities on the Basis of</w:t>
        </w:r>
        <w:r w:rsidR="00281066">
          <w:rPr>
            <w:noProof/>
            <w:webHidden/>
          </w:rPr>
          <w:tab/>
        </w:r>
        <w:r w:rsidR="00281066">
          <w:rPr>
            <w:noProof/>
            <w:webHidden/>
          </w:rPr>
          <w:fldChar w:fldCharType="begin"/>
        </w:r>
        <w:r w:rsidR="00281066">
          <w:rPr>
            <w:noProof/>
            <w:webHidden/>
          </w:rPr>
          <w:instrText xml:space="preserve"> PAGEREF _Toc494988676 \h </w:instrText>
        </w:r>
        <w:r w:rsidR="00281066">
          <w:rPr>
            <w:noProof/>
            <w:webHidden/>
          </w:rPr>
        </w:r>
        <w:r w:rsidR="00281066">
          <w:rPr>
            <w:noProof/>
            <w:webHidden/>
          </w:rPr>
          <w:fldChar w:fldCharType="separate"/>
        </w:r>
        <w:r w:rsidR="00932EFA">
          <w:rPr>
            <w:noProof/>
            <w:webHidden/>
          </w:rPr>
          <w:t>79</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7" w:history="1">
        <w:r w:rsidR="00281066" w:rsidRPr="006B2267">
          <w:rPr>
            <w:rStyle w:val="Kpr"/>
            <w:noProof/>
          </w:rPr>
          <w:t>Distribution Companies at the end of 2016 (Km-MVA)</w:t>
        </w:r>
        <w:r w:rsidR="00281066">
          <w:rPr>
            <w:noProof/>
            <w:webHidden/>
          </w:rPr>
          <w:tab/>
        </w:r>
        <w:r w:rsidR="00281066">
          <w:rPr>
            <w:noProof/>
            <w:webHidden/>
          </w:rPr>
          <w:fldChar w:fldCharType="begin"/>
        </w:r>
        <w:r w:rsidR="00281066">
          <w:rPr>
            <w:noProof/>
            <w:webHidden/>
          </w:rPr>
          <w:instrText xml:space="preserve"> PAGEREF _Toc494988677 \h </w:instrText>
        </w:r>
        <w:r w:rsidR="00281066">
          <w:rPr>
            <w:noProof/>
            <w:webHidden/>
          </w:rPr>
        </w:r>
        <w:r w:rsidR="00281066">
          <w:rPr>
            <w:noProof/>
            <w:webHidden/>
          </w:rPr>
          <w:fldChar w:fldCharType="separate"/>
        </w:r>
        <w:r w:rsidR="00932EFA">
          <w:rPr>
            <w:noProof/>
            <w:webHidden/>
          </w:rPr>
          <w:t>79</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8" w:history="1">
        <w:r w:rsidR="00281066" w:rsidRPr="006B2267">
          <w:rPr>
            <w:rStyle w:val="Kpr"/>
            <w:noProof/>
            <w:lang w:val="en-US"/>
          </w:rPr>
          <w:t>Figure 5.5: The Length of Lines on the Basis of Distribution Companies at the end of 2016(Km)</w:t>
        </w:r>
        <w:r w:rsidR="00281066">
          <w:rPr>
            <w:noProof/>
            <w:webHidden/>
          </w:rPr>
          <w:tab/>
        </w:r>
        <w:r w:rsidR="00281066">
          <w:rPr>
            <w:noProof/>
            <w:webHidden/>
          </w:rPr>
          <w:fldChar w:fldCharType="begin"/>
        </w:r>
        <w:r w:rsidR="00281066">
          <w:rPr>
            <w:noProof/>
            <w:webHidden/>
          </w:rPr>
          <w:instrText xml:space="preserve"> PAGEREF _Toc494988678 \h </w:instrText>
        </w:r>
        <w:r w:rsidR="00281066">
          <w:rPr>
            <w:noProof/>
            <w:webHidden/>
          </w:rPr>
        </w:r>
        <w:r w:rsidR="00281066">
          <w:rPr>
            <w:noProof/>
            <w:webHidden/>
          </w:rPr>
          <w:fldChar w:fldCharType="separate"/>
        </w:r>
        <w:r w:rsidR="00932EFA">
          <w:rPr>
            <w:noProof/>
            <w:webHidden/>
          </w:rPr>
          <w:t>81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79" w:history="1">
        <w:r w:rsidR="00281066" w:rsidRPr="006B2267">
          <w:rPr>
            <w:rStyle w:val="Kpr"/>
            <w:noProof/>
          </w:rPr>
          <w:t>Figure 5.6: Investment Amounts of Distribution Companies in 2016 (Current Prices-million TL)</w:t>
        </w:r>
        <w:r w:rsidR="00281066">
          <w:rPr>
            <w:noProof/>
            <w:webHidden/>
          </w:rPr>
          <w:tab/>
        </w:r>
        <w:r w:rsidR="00281066">
          <w:rPr>
            <w:noProof/>
            <w:webHidden/>
          </w:rPr>
          <w:fldChar w:fldCharType="begin"/>
        </w:r>
        <w:r w:rsidR="00281066">
          <w:rPr>
            <w:noProof/>
            <w:webHidden/>
          </w:rPr>
          <w:instrText xml:space="preserve"> PAGEREF _Toc494988679 \h </w:instrText>
        </w:r>
        <w:r w:rsidR="00281066">
          <w:rPr>
            <w:noProof/>
            <w:webHidden/>
          </w:rPr>
        </w:r>
        <w:r w:rsidR="00281066">
          <w:rPr>
            <w:noProof/>
            <w:webHidden/>
          </w:rPr>
          <w:fldChar w:fldCharType="separate"/>
        </w:r>
        <w:r w:rsidR="00932EFA">
          <w:rPr>
            <w:noProof/>
            <w:webHidden/>
          </w:rPr>
          <w:t>89</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80" w:history="1">
        <w:r w:rsidR="00281066" w:rsidRPr="006B2267">
          <w:rPr>
            <w:rStyle w:val="Kpr"/>
            <w:noProof/>
            <w:lang w:val="en-US"/>
          </w:rPr>
          <w:t>Figure 6.1</w:t>
        </w:r>
        <w:r w:rsidR="00281066" w:rsidRPr="006B2267">
          <w:rPr>
            <w:rStyle w:val="Kpr"/>
            <w:noProof/>
          </w:rPr>
          <w:t>: Change in Retail Electric Energy Prices in the Last Five Years (Kr/kWh)</w:t>
        </w:r>
        <w:r w:rsidR="00281066">
          <w:rPr>
            <w:noProof/>
            <w:webHidden/>
          </w:rPr>
          <w:tab/>
        </w:r>
        <w:r w:rsidR="00281066">
          <w:rPr>
            <w:noProof/>
            <w:webHidden/>
          </w:rPr>
          <w:fldChar w:fldCharType="begin"/>
        </w:r>
        <w:r w:rsidR="00281066">
          <w:rPr>
            <w:noProof/>
            <w:webHidden/>
          </w:rPr>
          <w:instrText xml:space="preserve"> PAGEREF _Toc494988680 \h </w:instrText>
        </w:r>
        <w:r w:rsidR="00281066">
          <w:rPr>
            <w:noProof/>
            <w:webHidden/>
          </w:rPr>
        </w:r>
        <w:r w:rsidR="00281066">
          <w:rPr>
            <w:noProof/>
            <w:webHidden/>
          </w:rPr>
          <w:fldChar w:fldCharType="separate"/>
        </w:r>
        <w:r w:rsidR="00932EFA">
          <w:rPr>
            <w:noProof/>
            <w:webHidden/>
          </w:rPr>
          <w:t>91</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81" w:history="1">
        <w:r w:rsidR="00281066" w:rsidRPr="006B2267">
          <w:rPr>
            <w:rStyle w:val="Kpr"/>
            <w:noProof/>
            <w:lang w:val="en-US"/>
          </w:rPr>
          <w:t>Figure 6.2:</w:t>
        </w:r>
        <w:r w:rsidR="00281066" w:rsidRPr="006B2267">
          <w:rPr>
            <w:rStyle w:val="Kpr"/>
            <w:noProof/>
          </w:rPr>
          <w:t xml:space="preserve"> </w:t>
        </w:r>
        <w:r w:rsidR="00281066" w:rsidRPr="006B2267">
          <w:rPr>
            <w:rStyle w:val="Kpr"/>
            <w:noProof/>
            <w:lang w:val="en-US"/>
          </w:rPr>
          <w:t>Change in Network Costs (Distribution, Transmission and Loss) by Years (Kr / kWh)</w:t>
        </w:r>
        <w:r w:rsidR="00281066">
          <w:rPr>
            <w:noProof/>
            <w:webHidden/>
          </w:rPr>
          <w:tab/>
        </w:r>
        <w:r w:rsidR="00281066">
          <w:rPr>
            <w:noProof/>
            <w:webHidden/>
          </w:rPr>
          <w:fldChar w:fldCharType="begin"/>
        </w:r>
        <w:r w:rsidR="00281066">
          <w:rPr>
            <w:noProof/>
            <w:webHidden/>
          </w:rPr>
          <w:instrText xml:space="preserve"> PAGEREF _Toc494988681 \h </w:instrText>
        </w:r>
        <w:r w:rsidR="00281066">
          <w:rPr>
            <w:noProof/>
            <w:webHidden/>
          </w:rPr>
        </w:r>
        <w:r w:rsidR="00281066">
          <w:rPr>
            <w:noProof/>
            <w:webHidden/>
          </w:rPr>
          <w:fldChar w:fldCharType="separate"/>
        </w:r>
        <w:r w:rsidR="00932EFA">
          <w:rPr>
            <w:noProof/>
            <w:webHidden/>
          </w:rPr>
          <w:t>92</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82" w:history="1">
        <w:r w:rsidR="00281066" w:rsidRPr="006B2267">
          <w:rPr>
            <w:rStyle w:val="Kpr"/>
            <w:noProof/>
          </w:rPr>
          <w:t>Figure 6.3: Change in Electricity Tariffs Before Taxes and Funds by Years (kr / kWh)</w:t>
        </w:r>
        <w:r w:rsidR="00281066">
          <w:rPr>
            <w:noProof/>
            <w:webHidden/>
          </w:rPr>
          <w:tab/>
        </w:r>
        <w:r w:rsidR="00281066">
          <w:rPr>
            <w:noProof/>
            <w:webHidden/>
          </w:rPr>
          <w:fldChar w:fldCharType="begin"/>
        </w:r>
        <w:r w:rsidR="00281066">
          <w:rPr>
            <w:noProof/>
            <w:webHidden/>
          </w:rPr>
          <w:instrText xml:space="preserve"> PAGEREF _Toc494988682 \h </w:instrText>
        </w:r>
        <w:r w:rsidR="00281066">
          <w:rPr>
            <w:noProof/>
            <w:webHidden/>
          </w:rPr>
        </w:r>
        <w:r w:rsidR="00281066">
          <w:rPr>
            <w:noProof/>
            <w:webHidden/>
          </w:rPr>
          <w:fldChar w:fldCharType="separate"/>
        </w:r>
        <w:r w:rsidR="00932EFA">
          <w:rPr>
            <w:noProof/>
            <w:webHidden/>
          </w:rPr>
          <w:t>93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83" w:history="1">
        <w:r w:rsidR="00281066" w:rsidRPr="006B2267">
          <w:rPr>
            <w:rStyle w:val="Kpr"/>
            <w:noProof/>
            <w:lang w:val="de-DE"/>
          </w:rPr>
          <w:t>Figure</w:t>
        </w:r>
        <w:r w:rsidR="00281066" w:rsidRPr="006B2267">
          <w:rPr>
            <w:rStyle w:val="Kpr"/>
            <w:noProof/>
            <w:lang w:val="en-US"/>
          </w:rPr>
          <w:t xml:space="preserve"> 6</w:t>
        </w:r>
        <w:r w:rsidR="00281066" w:rsidRPr="006B2267">
          <w:rPr>
            <w:rStyle w:val="Kpr"/>
            <w:noProof/>
            <w:lang w:val="de-DE"/>
          </w:rPr>
          <w:t>.4: Share of Items on Residence Electricity Invoice in 2016 (%)</w:t>
        </w:r>
        <w:r w:rsidR="00281066">
          <w:rPr>
            <w:noProof/>
            <w:webHidden/>
          </w:rPr>
          <w:tab/>
        </w:r>
        <w:r w:rsidR="00281066">
          <w:rPr>
            <w:noProof/>
            <w:webHidden/>
          </w:rPr>
          <w:fldChar w:fldCharType="begin"/>
        </w:r>
        <w:r w:rsidR="00281066">
          <w:rPr>
            <w:noProof/>
            <w:webHidden/>
          </w:rPr>
          <w:instrText xml:space="preserve"> PAGEREF _Toc494988683 \h </w:instrText>
        </w:r>
        <w:r w:rsidR="00281066">
          <w:rPr>
            <w:noProof/>
            <w:webHidden/>
          </w:rPr>
        </w:r>
        <w:r w:rsidR="00281066">
          <w:rPr>
            <w:noProof/>
            <w:webHidden/>
          </w:rPr>
          <w:fldChar w:fldCharType="separate"/>
        </w:r>
        <w:r w:rsidR="00932EFA">
          <w:rPr>
            <w:noProof/>
            <w:webHidden/>
          </w:rPr>
          <w:t>93</w:t>
        </w:r>
        <w:r w:rsidR="00281066">
          <w:rPr>
            <w:noProof/>
            <w:webHidden/>
          </w:rPr>
          <w:fldChar w:fldCharType="end"/>
        </w:r>
      </w:hyperlink>
    </w:p>
    <w:p w:rsidR="00281066" w:rsidRDefault="00F322B5">
      <w:pPr>
        <w:pStyle w:val="ekillerTablosu"/>
        <w:tabs>
          <w:tab w:val="right" w:leader="dot" w:pos="9060"/>
        </w:tabs>
        <w:rPr>
          <w:rFonts w:asciiTheme="minorHAnsi" w:eastAsiaTheme="minorEastAsia" w:hAnsiTheme="minorHAnsi" w:cstheme="minorBidi"/>
          <w:noProof/>
          <w:sz w:val="22"/>
          <w:szCs w:val="22"/>
          <w:lang w:eastAsia="tr-TR" w:bidi="ar-SA"/>
        </w:rPr>
      </w:pPr>
      <w:hyperlink w:anchor="_Toc494988684" w:history="1">
        <w:r w:rsidR="00281066" w:rsidRPr="006B2267">
          <w:rPr>
            <w:rStyle w:val="Kpr"/>
            <w:noProof/>
            <w:lang w:val="de-DE"/>
          </w:rPr>
          <w:t>Figure</w:t>
        </w:r>
        <w:r w:rsidR="00281066" w:rsidRPr="006B2267">
          <w:rPr>
            <w:rStyle w:val="Kpr"/>
            <w:noProof/>
            <w:lang w:val="en-US"/>
          </w:rPr>
          <w:t xml:space="preserve"> 6</w:t>
        </w:r>
        <w:r w:rsidR="00281066" w:rsidRPr="006B2267">
          <w:rPr>
            <w:rStyle w:val="Kpr"/>
            <w:noProof/>
            <w:lang w:val="de-DE"/>
          </w:rPr>
          <w:t>.5: Share of Items on Industry Electricity Invoice in 2016 (%)</w:t>
        </w:r>
        <w:r w:rsidR="00281066">
          <w:rPr>
            <w:noProof/>
            <w:webHidden/>
          </w:rPr>
          <w:tab/>
        </w:r>
        <w:r w:rsidR="00281066">
          <w:rPr>
            <w:noProof/>
            <w:webHidden/>
          </w:rPr>
          <w:fldChar w:fldCharType="begin"/>
        </w:r>
        <w:r w:rsidR="00281066">
          <w:rPr>
            <w:noProof/>
            <w:webHidden/>
          </w:rPr>
          <w:instrText xml:space="preserve"> PAGEREF _Toc494988684 \h </w:instrText>
        </w:r>
        <w:r w:rsidR="00281066">
          <w:rPr>
            <w:noProof/>
            <w:webHidden/>
          </w:rPr>
        </w:r>
        <w:r w:rsidR="00281066">
          <w:rPr>
            <w:noProof/>
            <w:webHidden/>
          </w:rPr>
          <w:fldChar w:fldCharType="separate"/>
        </w:r>
        <w:r w:rsidR="00932EFA">
          <w:rPr>
            <w:noProof/>
            <w:webHidden/>
          </w:rPr>
          <w:t>94</w:t>
        </w:r>
        <w:r w:rsidR="00281066">
          <w:rPr>
            <w:noProof/>
            <w:webHidden/>
          </w:rPr>
          <w:fldChar w:fldCharType="end"/>
        </w:r>
      </w:hyperlink>
    </w:p>
    <w:p w:rsidR="00B84ABD" w:rsidRPr="001C77FE" w:rsidRDefault="00B84ABD" w:rsidP="002325DC">
      <w:pPr>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fldChar w:fldCharType="end"/>
      </w:r>
    </w:p>
    <w:p w:rsidR="00281066" w:rsidRDefault="00281066">
      <w:pPr>
        <w:rPr>
          <w:rFonts w:asciiTheme="minorHAnsi" w:hAnsiTheme="minorHAnsi" w:cstheme="minorHAnsi"/>
          <w:sz w:val="24"/>
          <w:szCs w:val="24"/>
          <w:lang w:val="en-US"/>
        </w:rPr>
      </w:pPr>
      <w:r>
        <w:rPr>
          <w:rFonts w:asciiTheme="minorHAnsi" w:hAnsiTheme="minorHAnsi" w:cstheme="minorHAnsi"/>
          <w:sz w:val="24"/>
          <w:szCs w:val="24"/>
          <w:lang w:val="en-US"/>
        </w:rPr>
        <w:br w:type="page"/>
      </w:r>
    </w:p>
    <w:p w:rsidR="00D52221" w:rsidRPr="001C77FE" w:rsidRDefault="00A355D9" w:rsidP="00CE0DA6">
      <w:pPr>
        <w:jc w:val="center"/>
        <w:rPr>
          <w:rFonts w:ascii="Times New Roman" w:hAnsi="Times New Roman" w:cs="Times New Roman"/>
          <w:b/>
          <w:sz w:val="24"/>
          <w:lang w:val="en-US"/>
        </w:rPr>
      </w:pPr>
      <w:r w:rsidRPr="001C77FE">
        <w:rPr>
          <w:rFonts w:ascii="Times New Roman" w:hAnsi="Times New Roman" w:cs="Times New Roman"/>
          <w:b/>
          <w:sz w:val="24"/>
          <w:lang w:val="en-US"/>
        </w:rPr>
        <w:lastRenderedPageBreak/>
        <w:t>ABBREVIATIONS</w:t>
      </w:r>
    </w:p>
    <w:p w:rsidR="008B3867" w:rsidRPr="001C77FE" w:rsidRDefault="008B3867" w:rsidP="002325DC">
      <w:pPr>
        <w:spacing w:line="360" w:lineRule="auto"/>
        <w:jc w:val="both"/>
        <w:rPr>
          <w:rFonts w:asciiTheme="minorHAnsi" w:hAnsiTheme="minorHAnsi" w:cstheme="minorHAnsi"/>
          <w:sz w:val="24"/>
          <w:szCs w:val="24"/>
          <w:lang w:val="en-US"/>
        </w:rPr>
      </w:pPr>
    </w:p>
    <w:p w:rsidR="008D45E1" w:rsidRPr="001C77FE" w:rsidRDefault="00A355D9" w:rsidP="002325DC">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BPM</w:t>
      </w:r>
      <w:r w:rsidR="00E2739A" w:rsidRPr="001C77FE">
        <w:rPr>
          <w:rFonts w:asciiTheme="minorHAnsi" w:hAnsiTheme="minorHAnsi" w:cstheme="minorHAnsi"/>
          <w:b/>
          <w:sz w:val="24"/>
          <w:szCs w:val="24"/>
          <w:lang w:val="en-US"/>
        </w:rPr>
        <w:tab/>
      </w:r>
      <w:r w:rsidR="00E2739A" w:rsidRPr="001C77FE">
        <w:rPr>
          <w:rFonts w:asciiTheme="minorHAnsi" w:hAnsiTheme="minorHAnsi" w:cstheme="minorHAnsi"/>
          <w:sz w:val="24"/>
          <w:szCs w:val="24"/>
          <w:lang w:val="en-US"/>
        </w:rPr>
        <w:tab/>
        <w:t xml:space="preserve">: </w:t>
      </w:r>
      <w:r w:rsidR="00C0340D">
        <w:rPr>
          <w:rFonts w:asciiTheme="minorHAnsi" w:hAnsiTheme="minorHAnsi" w:cstheme="minorHAnsi"/>
          <w:sz w:val="24"/>
          <w:szCs w:val="24"/>
          <w:lang w:val="en-US"/>
        </w:rPr>
        <w:t>Balancing Power Market</w:t>
      </w:r>
    </w:p>
    <w:p w:rsidR="008D45E1" w:rsidRPr="001C77FE" w:rsidRDefault="00A355D9" w:rsidP="002325DC">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EMRA</w:t>
      </w:r>
      <w:r w:rsidR="00E2739A" w:rsidRPr="001C77FE">
        <w:rPr>
          <w:rFonts w:asciiTheme="minorHAnsi" w:hAnsiTheme="minorHAnsi" w:cstheme="minorHAnsi"/>
          <w:sz w:val="24"/>
          <w:szCs w:val="24"/>
          <w:lang w:val="en-US"/>
        </w:rPr>
        <w:tab/>
        <w:t xml:space="preserve">: </w:t>
      </w:r>
      <w:r w:rsidRPr="001C77FE">
        <w:rPr>
          <w:rFonts w:asciiTheme="minorHAnsi" w:hAnsiTheme="minorHAnsi" w:cstheme="minorHAnsi"/>
          <w:sz w:val="24"/>
          <w:szCs w:val="24"/>
          <w:lang w:val="en-US"/>
        </w:rPr>
        <w:t>Energy Market Regulatory Authority</w:t>
      </w:r>
    </w:p>
    <w:p w:rsidR="00DB5FBB" w:rsidRPr="001C77FE" w:rsidRDefault="00D17EAC" w:rsidP="00DB5FBB">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EXIST</w:t>
      </w:r>
      <w:r w:rsidR="00EA087E" w:rsidRPr="001C77FE">
        <w:rPr>
          <w:rFonts w:asciiTheme="minorHAnsi" w:hAnsiTheme="minorHAnsi" w:cstheme="minorHAnsi"/>
          <w:b/>
          <w:sz w:val="24"/>
          <w:szCs w:val="24"/>
          <w:lang w:val="en-US"/>
        </w:rPr>
        <w:t xml:space="preserve"> </w:t>
      </w:r>
      <w:r w:rsidR="00554C26" w:rsidRPr="001C77FE">
        <w:rPr>
          <w:rFonts w:asciiTheme="minorHAnsi" w:hAnsiTheme="minorHAnsi" w:cstheme="minorHAnsi"/>
          <w:sz w:val="24"/>
          <w:szCs w:val="24"/>
          <w:lang w:val="en-US"/>
        </w:rPr>
        <w:tab/>
        <w:t xml:space="preserve">: </w:t>
      </w:r>
      <w:r>
        <w:rPr>
          <w:rFonts w:asciiTheme="minorHAnsi" w:hAnsiTheme="minorHAnsi" w:cstheme="minorHAnsi"/>
          <w:sz w:val="24"/>
          <w:szCs w:val="24"/>
          <w:lang w:val="en-US"/>
        </w:rPr>
        <w:t xml:space="preserve">Energy Exchange Istanbul </w:t>
      </w:r>
    </w:p>
    <w:p w:rsidR="00DB5FBB" w:rsidRPr="001C77FE" w:rsidRDefault="008A36FD" w:rsidP="00DB5FBB">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EÜAŞ</w:t>
      </w:r>
      <w:r w:rsidR="00EA087E" w:rsidRPr="001C77FE">
        <w:rPr>
          <w:rFonts w:asciiTheme="minorHAnsi" w:hAnsiTheme="minorHAnsi" w:cstheme="minorHAnsi"/>
          <w:b/>
          <w:sz w:val="24"/>
          <w:szCs w:val="24"/>
          <w:lang w:val="en-US"/>
        </w:rPr>
        <w:tab/>
      </w:r>
      <w:r w:rsidR="00DB5FBB" w:rsidRPr="001C77FE">
        <w:rPr>
          <w:rFonts w:asciiTheme="minorHAnsi" w:hAnsiTheme="minorHAnsi" w:cstheme="minorHAnsi"/>
          <w:sz w:val="24"/>
          <w:szCs w:val="24"/>
          <w:lang w:val="en-US"/>
        </w:rPr>
        <w:tab/>
        <w:t xml:space="preserve">: </w:t>
      </w:r>
      <w:r w:rsidR="00D17EAC">
        <w:rPr>
          <w:rFonts w:asciiTheme="minorHAnsi" w:hAnsiTheme="minorHAnsi" w:cstheme="minorHAnsi"/>
          <w:sz w:val="24"/>
          <w:szCs w:val="24"/>
          <w:lang w:val="en-US"/>
        </w:rPr>
        <w:t>Electricity Generation Company</w:t>
      </w:r>
    </w:p>
    <w:p w:rsidR="00242C5C" w:rsidRPr="001C77FE" w:rsidRDefault="00C94BD3" w:rsidP="00E2739A">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I</w:t>
      </w:r>
      <w:r w:rsidR="00EA087E" w:rsidRPr="001C77FE">
        <w:rPr>
          <w:rFonts w:asciiTheme="minorHAnsi" w:hAnsiTheme="minorHAnsi" w:cstheme="minorHAnsi"/>
          <w:b/>
          <w:sz w:val="24"/>
          <w:szCs w:val="24"/>
          <w:lang w:val="en-US"/>
        </w:rPr>
        <w:t>DM</w:t>
      </w:r>
      <w:r w:rsidR="00242C5C" w:rsidRPr="001C77FE">
        <w:rPr>
          <w:rFonts w:asciiTheme="minorHAnsi" w:hAnsiTheme="minorHAnsi" w:cstheme="minorHAnsi"/>
          <w:sz w:val="24"/>
          <w:szCs w:val="24"/>
          <w:lang w:val="en-US"/>
        </w:rPr>
        <w:tab/>
      </w:r>
      <w:r w:rsidR="00242C5C" w:rsidRPr="001C77FE">
        <w:rPr>
          <w:rFonts w:asciiTheme="minorHAnsi" w:hAnsiTheme="minorHAnsi" w:cstheme="minorHAnsi"/>
          <w:sz w:val="24"/>
          <w:szCs w:val="24"/>
          <w:lang w:val="en-US"/>
        </w:rPr>
        <w:tab/>
        <w:t xml:space="preserve">: </w:t>
      </w:r>
      <w:r>
        <w:rPr>
          <w:rFonts w:asciiTheme="minorHAnsi" w:hAnsiTheme="minorHAnsi" w:cstheme="minorHAnsi"/>
          <w:sz w:val="24"/>
          <w:szCs w:val="24"/>
          <w:lang w:val="en-US"/>
        </w:rPr>
        <w:t>Intra-</w:t>
      </w:r>
      <w:r w:rsidR="00EA087E" w:rsidRPr="001C77FE">
        <w:rPr>
          <w:rFonts w:asciiTheme="minorHAnsi" w:hAnsiTheme="minorHAnsi" w:cstheme="minorHAnsi"/>
          <w:sz w:val="24"/>
          <w:szCs w:val="24"/>
          <w:lang w:val="en-US"/>
        </w:rPr>
        <w:t>Day Market</w:t>
      </w:r>
    </w:p>
    <w:p w:rsidR="00E2739A" w:rsidRPr="001C77FE" w:rsidRDefault="00EA087E"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DAM</w:t>
      </w:r>
      <w:r w:rsidR="00E2739A" w:rsidRPr="001C77FE">
        <w:rPr>
          <w:rFonts w:asciiTheme="minorHAnsi" w:hAnsiTheme="minorHAnsi" w:cstheme="minorHAnsi"/>
          <w:sz w:val="24"/>
          <w:szCs w:val="24"/>
          <w:lang w:val="en-US"/>
        </w:rPr>
        <w:tab/>
      </w:r>
      <w:r w:rsidR="00E2739A" w:rsidRPr="001C77FE">
        <w:rPr>
          <w:rFonts w:asciiTheme="minorHAnsi" w:hAnsiTheme="minorHAnsi" w:cstheme="minorHAnsi"/>
          <w:sz w:val="24"/>
          <w:szCs w:val="24"/>
          <w:lang w:val="en-US"/>
        </w:rPr>
        <w:tab/>
        <w:t xml:space="preserve">: </w:t>
      </w:r>
      <w:r w:rsidRPr="001C77FE">
        <w:rPr>
          <w:rFonts w:asciiTheme="minorHAnsi" w:hAnsiTheme="minorHAnsi" w:cstheme="minorHAnsi"/>
          <w:sz w:val="24"/>
          <w:szCs w:val="24"/>
          <w:lang w:val="en-US"/>
        </w:rPr>
        <w:t>Day-Ahead Market</w:t>
      </w:r>
    </w:p>
    <w:p w:rsidR="00E2739A" w:rsidRDefault="00642F6B" w:rsidP="00E2739A">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MC</w:t>
      </w:r>
      <w:r w:rsidR="004D1DD3" w:rsidRPr="001C77FE">
        <w:rPr>
          <w:rFonts w:asciiTheme="minorHAnsi" w:hAnsiTheme="minorHAnsi" w:cstheme="minorHAnsi"/>
          <w:b/>
          <w:sz w:val="24"/>
          <w:szCs w:val="24"/>
          <w:lang w:val="en-US"/>
        </w:rPr>
        <w:t>P</w:t>
      </w:r>
      <w:r w:rsidR="00E2739A" w:rsidRPr="001C77FE">
        <w:rPr>
          <w:rFonts w:asciiTheme="minorHAnsi" w:hAnsiTheme="minorHAnsi" w:cstheme="minorHAnsi"/>
          <w:sz w:val="24"/>
          <w:szCs w:val="24"/>
          <w:lang w:val="en-US"/>
        </w:rPr>
        <w:tab/>
      </w:r>
      <w:r w:rsidR="00E2739A" w:rsidRPr="001C77FE">
        <w:rPr>
          <w:rFonts w:asciiTheme="minorHAnsi" w:hAnsiTheme="minorHAnsi" w:cstheme="minorHAnsi"/>
          <w:sz w:val="24"/>
          <w:szCs w:val="24"/>
          <w:lang w:val="en-US"/>
        </w:rPr>
        <w:tab/>
        <w:t xml:space="preserve">: </w:t>
      </w:r>
      <w:r w:rsidR="009914CB">
        <w:rPr>
          <w:rFonts w:asciiTheme="minorHAnsi" w:hAnsiTheme="minorHAnsi" w:cstheme="minorHAnsi"/>
          <w:sz w:val="24"/>
          <w:szCs w:val="24"/>
          <w:lang w:val="en-US"/>
        </w:rPr>
        <w:t>Market Clearing</w:t>
      </w:r>
      <w:r w:rsidR="00A23F2A">
        <w:rPr>
          <w:rFonts w:asciiTheme="minorHAnsi" w:hAnsiTheme="minorHAnsi" w:cstheme="minorHAnsi"/>
          <w:sz w:val="24"/>
          <w:szCs w:val="24"/>
          <w:lang w:val="en-US"/>
        </w:rPr>
        <w:t xml:space="preserve"> </w:t>
      </w:r>
      <w:r w:rsidR="00A355D9" w:rsidRPr="001C77FE">
        <w:rPr>
          <w:rFonts w:asciiTheme="minorHAnsi" w:hAnsiTheme="minorHAnsi" w:cstheme="minorHAnsi"/>
          <w:sz w:val="24"/>
          <w:szCs w:val="24"/>
          <w:lang w:val="en-US"/>
        </w:rPr>
        <w:t>Price</w:t>
      </w:r>
      <w:r w:rsidR="007D6B95">
        <w:rPr>
          <w:rFonts w:asciiTheme="minorHAnsi" w:hAnsiTheme="minorHAnsi" w:cstheme="minorHAnsi"/>
          <w:sz w:val="24"/>
          <w:szCs w:val="24"/>
          <w:lang w:val="en-US"/>
        </w:rPr>
        <w:t xml:space="preserve"> (Day-Ahead Price)</w:t>
      </w:r>
    </w:p>
    <w:p w:rsidR="00F87089" w:rsidRPr="001C77FE" w:rsidRDefault="00F87089" w:rsidP="00E2739A">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MFS</w:t>
      </w:r>
      <w:r w:rsidRPr="001C77FE">
        <w:rPr>
          <w:rFonts w:asciiTheme="minorHAnsi" w:hAnsiTheme="minorHAnsi" w:cstheme="minorHAnsi"/>
          <w:b/>
          <w:sz w:val="24"/>
          <w:szCs w:val="24"/>
          <w:lang w:val="en-US"/>
        </w:rPr>
        <w:t>C</w:t>
      </w:r>
      <w:r w:rsidRPr="001C77FE">
        <w:rPr>
          <w:rFonts w:asciiTheme="minorHAnsi" w:hAnsiTheme="minorHAnsi" w:cstheme="minorHAnsi"/>
          <w:b/>
          <w:sz w:val="24"/>
          <w:szCs w:val="24"/>
          <w:lang w:val="en-US"/>
        </w:rPr>
        <w:tab/>
      </w:r>
      <w:r>
        <w:rPr>
          <w:rFonts w:asciiTheme="minorHAnsi" w:hAnsiTheme="minorHAnsi" w:cstheme="minorHAnsi"/>
          <w:b/>
          <w:sz w:val="24"/>
          <w:szCs w:val="24"/>
          <w:lang w:val="en-US"/>
        </w:rPr>
        <w:tab/>
      </w:r>
      <w:r w:rsidRPr="001C77FE">
        <w:rPr>
          <w:rFonts w:asciiTheme="minorHAnsi" w:hAnsiTheme="minorHAnsi" w:cstheme="minorHAnsi"/>
          <w:sz w:val="24"/>
          <w:szCs w:val="24"/>
          <w:lang w:val="en-US"/>
        </w:rPr>
        <w:t xml:space="preserve">: Market Financial </w:t>
      </w:r>
      <w:r>
        <w:rPr>
          <w:rFonts w:asciiTheme="minorHAnsi" w:hAnsiTheme="minorHAnsi" w:cstheme="minorHAnsi"/>
          <w:sz w:val="24"/>
          <w:szCs w:val="24"/>
          <w:lang w:val="en-US"/>
        </w:rPr>
        <w:t>Settlement</w:t>
      </w:r>
      <w:r w:rsidRPr="001C77FE">
        <w:rPr>
          <w:rFonts w:asciiTheme="minorHAnsi" w:hAnsiTheme="minorHAnsi" w:cstheme="minorHAnsi"/>
          <w:sz w:val="24"/>
          <w:szCs w:val="24"/>
          <w:lang w:val="en-US"/>
        </w:rPr>
        <w:t xml:space="preserve"> Center </w:t>
      </w:r>
    </w:p>
    <w:p w:rsidR="00E2739A" w:rsidRPr="001C77FE" w:rsidRDefault="00B1618F"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SM</w:t>
      </w:r>
      <w:r>
        <w:rPr>
          <w:rFonts w:asciiTheme="minorHAnsi" w:hAnsiTheme="minorHAnsi" w:cstheme="minorHAnsi"/>
          <w:b/>
          <w:sz w:val="24"/>
          <w:szCs w:val="24"/>
          <w:lang w:val="en-US"/>
        </w:rPr>
        <w:t>P</w:t>
      </w:r>
      <w:r w:rsidR="00E2739A" w:rsidRPr="001C77FE">
        <w:rPr>
          <w:rFonts w:asciiTheme="minorHAnsi" w:hAnsiTheme="minorHAnsi" w:cstheme="minorHAnsi"/>
          <w:b/>
          <w:sz w:val="24"/>
          <w:szCs w:val="24"/>
          <w:lang w:val="en-US"/>
        </w:rPr>
        <w:tab/>
      </w:r>
      <w:r w:rsidR="00E2739A" w:rsidRPr="001C77FE">
        <w:rPr>
          <w:rFonts w:asciiTheme="minorHAnsi" w:hAnsiTheme="minorHAnsi" w:cstheme="minorHAnsi"/>
          <w:sz w:val="24"/>
          <w:szCs w:val="24"/>
          <w:lang w:val="en-US"/>
        </w:rPr>
        <w:tab/>
        <w:t xml:space="preserve">: </w:t>
      </w:r>
      <w:r w:rsidR="00A355D9" w:rsidRPr="001C77FE">
        <w:rPr>
          <w:rFonts w:asciiTheme="minorHAnsi" w:hAnsiTheme="minorHAnsi" w:cstheme="minorHAnsi"/>
          <w:sz w:val="24"/>
          <w:szCs w:val="24"/>
          <w:lang w:val="en-US"/>
        </w:rPr>
        <w:t>System Marginal Price</w:t>
      </w:r>
      <w:r w:rsidR="007D6B95">
        <w:rPr>
          <w:rFonts w:asciiTheme="minorHAnsi" w:hAnsiTheme="minorHAnsi" w:cstheme="minorHAnsi"/>
          <w:sz w:val="24"/>
          <w:szCs w:val="24"/>
          <w:lang w:val="en-US"/>
        </w:rPr>
        <w:t xml:space="preserve"> (Real Time Price)</w:t>
      </w:r>
    </w:p>
    <w:p w:rsidR="00E2739A" w:rsidRPr="001C77FE" w:rsidRDefault="009B76CF"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BO</w:t>
      </w:r>
      <w:r w:rsidRPr="001C77FE">
        <w:rPr>
          <w:rFonts w:asciiTheme="minorHAnsi" w:hAnsiTheme="minorHAnsi" w:cstheme="minorHAnsi"/>
          <w:sz w:val="24"/>
          <w:szCs w:val="24"/>
          <w:lang w:val="en-US"/>
        </w:rPr>
        <w:tab/>
      </w:r>
      <w:r w:rsidRPr="001C77FE">
        <w:rPr>
          <w:rFonts w:asciiTheme="minorHAnsi" w:hAnsiTheme="minorHAnsi" w:cstheme="minorHAnsi"/>
          <w:sz w:val="24"/>
          <w:szCs w:val="24"/>
          <w:lang w:val="en-US"/>
        </w:rPr>
        <w:tab/>
        <w:t>: Build Operate</w:t>
      </w:r>
    </w:p>
    <w:p w:rsidR="00E2739A" w:rsidRDefault="009B76CF"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BOT</w:t>
      </w:r>
      <w:r w:rsidRPr="001C77FE">
        <w:rPr>
          <w:rFonts w:asciiTheme="minorHAnsi" w:hAnsiTheme="minorHAnsi" w:cstheme="minorHAnsi"/>
          <w:sz w:val="24"/>
          <w:szCs w:val="24"/>
          <w:lang w:val="en-US"/>
        </w:rPr>
        <w:tab/>
      </w:r>
      <w:r w:rsidRPr="001C77FE">
        <w:rPr>
          <w:rFonts w:asciiTheme="minorHAnsi" w:hAnsiTheme="minorHAnsi" w:cstheme="minorHAnsi"/>
          <w:sz w:val="24"/>
          <w:szCs w:val="24"/>
          <w:lang w:val="en-US"/>
        </w:rPr>
        <w:tab/>
        <w:t>: Build Operate Transfer</w:t>
      </w:r>
    </w:p>
    <w:p w:rsidR="008A36FD" w:rsidRDefault="007D6B95" w:rsidP="00E2739A">
      <w:pPr>
        <w:spacing w:line="360" w:lineRule="auto"/>
        <w:jc w:val="both"/>
        <w:rPr>
          <w:rFonts w:asciiTheme="minorHAnsi" w:hAnsiTheme="minorHAnsi" w:cstheme="minorHAnsi"/>
          <w:sz w:val="24"/>
          <w:szCs w:val="24"/>
          <w:lang w:val="en-US"/>
        </w:rPr>
      </w:pPr>
      <w:r>
        <w:rPr>
          <w:rFonts w:asciiTheme="minorHAnsi" w:hAnsiTheme="minorHAnsi" w:cstheme="minorHAnsi"/>
          <w:b/>
          <w:sz w:val="24"/>
          <w:szCs w:val="24"/>
          <w:lang w:val="en-US"/>
        </w:rPr>
        <w:t>TOR</w:t>
      </w:r>
      <w:r w:rsidRPr="001C77FE">
        <w:rPr>
          <w:rFonts w:asciiTheme="minorHAnsi" w:hAnsiTheme="minorHAnsi" w:cstheme="minorHAnsi"/>
          <w:sz w:val="24"/>
          <w:szCs w:val="24"/>
          <w:lang w:val="en-US"/>
        </w:rPr>
        <w:tab/>
      </w:r>
      <w:r w:rsidRPr="001C77FE">
        <w:rPr>
          <w:rFonts w:asciiTheme="minorHAnsi" w:hAnsiTheme="minorHAnsi" w:cstheme="minorHAnsi"/>
          <w:sz w:val="24"/>
          <w:szCs w:val="24"/>
          <w:lang w:val="en-US"/>
        </w:rPr>
        <w:tab/>
        <w:t>: Transfer</w:t>
      </w:r>
      <w:r>
        <w:rPr>
          <w:rFonts w:asciiTheme="minorHAnsi" w:hAnsiTheme="minorHAnsi" w:cstheme="minorHAnsi"/>
          <w:sz w:val="24"/>
          <w:szCs w:val="24"/>
          <w:lang w:val="en-US"/>
        </w:rPr>
        <w:t xml:space="preserve"> of Operating Rights</w:t>
      </w:r>
    </w:p>
    <w:p w:rsidR="00E2739A" w:rsidRPr="001C77FE" w:rsidRDefault="008A36FD"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T</w:t>
      </w:r>
      <w:r>
        <w:rPr>
          <w:rFonts w:asciiTheme="minorHAnsi" w:hAnsiTheme="minorHAnsi" w:cstheme="minorHAnsi"/>
          <w:b/>
          <w:sz w:val="24"/>
          <w:szCs w:val="24"/>
          <w:lang w:val="en-US"/>
        </w:rPr>
        <w:t>EİAŞ</w:t>
      </w:r>
      <w:r w:rsidR="001C77FE" w:rsidRPr="001C77FE">
        <w:rPr>
          <w:rFonts w:asciiTheme="minorHAnsi" w:hAnsiTheme="minorHAnsi" w:cstheme="minorHAnsi"/>
          <w:b/>
          <w:sz w:val="24"/>
          <w:szCs w:val="24"/>
          <w:lang w:val="en-US"/>
        </w:rPr>
        <w:tab/>
      </w:r>
      <w:r w:rsidR="00E2739A" w:rsidRPr="001C77FE">
        <w:rPr>
          <w:rFonts w:asciiTheme="minorHAnsi" w:hAnsiTheme="minorHAnsi" w:cstheme="minorHAnsi"/>
          <w:sz w:val="24"/>
          <w:szCs w:val="24"/>
          <w:lang w:val="en-US"/>
        </w:rPr>
        <w:t xml:space="preserve">: </w:t>
      </w:r>
      <w:r w:rsidR="00EA087E" w:rsidRPr="001C77FE">
        <w:rPr>
          <w:rFonts w:asciiTheme="minorHAnsi" w:hAnsiTheme="minorHAnsi" w:cstheme="minorHAnsi"/>
          <w:sz w:val="24"/>
          <w:szCs w:val="24"/>
          <w:lang w:val="en-US"/>
        </w:rPr>
        <w:t>T</w:t>
      </w:r>
      <w:r w:rsidR="00B96A32" w:rsidRPr="001C77FE">
        <w:rPr>
          <w:rFonts w:asciiTheme="minorHAnsi" w:hAnsiTheme="minorHAnsi" w:cstheme="minorHAnsi"/>
          <w:sz w:val="24"/>
          <w:szCs w:val="24"/>
          <w:lang w:val="en-US"/>
        </w:rPr>
        <w:t>urkish</w:t>
      </w:r>
      <w:r w:rsidR="00EA087E" w:rsidRPr="001C77FE">
        <w:rPr>
          <w:rFonts w:asciiTheme="minorHAnsi" w:hAnsiTheme="minorHAnsi" w:cstheme="minorHAnsi"/>
          <w:sz w:val="24"/>
          <w:szCs w:val="24"/>
          <w:lang w:val="en-US"/>
        </w:rPr>
        <w:t xml:space="preserve"> Electricity Transmission</w:t>
      </w:r>
      <w:r w:rsidR="00D17EAC">
        <w:rPr>
          <w:rFonts w:asciiTheme="minorHAnsi" w:hAnsiTheme="minorHAnsi" w:cstheme="minorHAnsi"/>
          <w:sz w:val="24"/>
          <w:szCs w:val="24"/>
          <w:lang w:val="en-US"/>
        </w:rPr>
        <w:t xml:space="preserve"> Company</w:t>
      </w:r>
    </w:p>
    <w:p w:rsidR="00DB5FBB" w:rsidRPr="001C77FE" w:rsidRDefault="008A36FD"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TET</w:t>
      </w:r>
      <w:r>
        <w:rPr>
          <w:rFonts w:asciiTheme="minorHAnsi" w:hAnsiTheme="minorHAnsi" w:cstheme="minorHAnsi"/>
          <w:b/>
          <w:sz w:val="24"/>
          <w:szCs w:val="24"/>
          <w:lang w:val="en-US"/>
        </w:rPr>
        <w:t>AŞ</w:t>
      </w:r>
      <w:r w:rsidR="00DB5FBB" w:rsidRPr="001C77FE">
        <w:rPr>
          <w:rFonts w:asciiTheme="minorHAnsi" w:hAnsiTheme="minorHAnsi" w:cstheme="minorHAnsi"/>
          <w:sz w:val="24"/>
          <w:szCs w:val="24"/>
          <w:lang w:val="en-US"/>
        </w:rPr>
        <w:tab/>
        <w:t xml:space="preserve">: </w:t>
      </w:r>
      <w:hyperlink r:id="rId16" w:history="1">
        <w:r w:rsidR="00D17EAC">
          <w:rPr>
            <w:rFonts w:asciiTheme="minorHAnsi" w:hAnsiTheme="minorHAnsi" w:cstheme="minorHAnsi"/>
            <w:sz w:val="24"/>
            <w:szCs w:val="24"/>
            <w:lang w:val="en-US"/>
          </w:rPr>
          <w:t>Turkish Electricity Trading and Contracting Company</w:t>
        </w:r>
      </w:hyperlink>
    </w:p>
    <w:p w:rsidR="00E2739A" w:rsidRPr="001C77FE" w:rsidRDefault="001C77FE" w:rsidP="00E2739A">
      <w:pPr>
        <w:spacing w:line="360" w:lineRule="auto"/>
        <w:jc w:val="both"/>
        <w:rPr>
          <w:rFonts w:asciiTheme="minorHAnsi" w:hAnsiTheme="minorHAnsi" w:cstheme="minorHAnsi"/>
          <w:sz w:val="24"/>
          <w:szCs w:val="24"/>
          <w:lang w:val="en-US"/>
        </w:rPr>
      </w:pPr>
      <w:r w:rsidRPr="001C77FE">
        <w:rPr>
          <w:rFonts w:asciiTheme="minorHAnsi" w:hAnsiTheme="minorHAnsi" w:cstheme="minorHAnsi"/>
          <w:b/>
          <w:sz w:val="24"/>
          <w:szCs w:val="24"/>
          <w:lang w:val="en-US"/>
        </w:rPr>
        <w:t>RES Support Mechanism</w:t>
      </w:r>
      <w:r w:rsidR="00E2739A" w:rsidRPr="001C77FE">
        <w:rPr>
          <w:rFonts w:asciiTheme="minorHAnsi" w:hAnsiTheme="minorHAnsi" w:cstheme="minorHAnsi"/>
          <w:sz w:val="24"/>
          <w:szCs w:val="24"/>
          <w:lang w:val="en-US"/>
        </w:rPr>
        <w:tab/>
        <w:t xml:space="preserve">: </w:t>
      </w:r>
      <w:r w:rsidRPr="001C77FE">
        <w:rPr>
          <w:rFonts w:asciiTheme="minorHAnsi" w:hAnsiTheme="minorHAnsi" w:cstheme="minorHAnsi"/>
          <w:sz w:val="24"/>
          <w:szCs w:val="24"/>
          <w:lang w:val="en-US"/>
        </w:rPr>
        <w:t>Renewable Energy Sources Support Mechanism</w:t>
      </w:r>
    </w:p>
    <w:p w:rsidR="00BD262C" w:rsidRPr="001C77FE" w:rsidRDefault="00BD262C" w:rsidP="002325DC">
      <w:pPr>
        <w:spacing w:line="360" w:lineRule="auto"/>
        <w:jc w:val="both"/>
        <w:rPr>
          <w:rFonts w:asciiTheme="minorHAnsi" w:hAnsiTheme="minorHAnsi" w:cstheme="minorHAnsi"/>
          <w:sz w:val="24"/>
          <w:szCs w:val="24"/>
          <w:lang w:val="en-US"/>
        </w:rPr>
        <w:sectPr w:rsidR="00BD262C" w:rsidRPr="001C77FE" w:rsidSect="003F06B0">
          <w:pgSz w:w="11906" w:h="16838"/>
          <w:pgMar w:top="1418" w:right="1418" w:bottom="1418" w:left="1418" w:header="709" w:footer="709" w:gutter="0"/>
          <w:pgNumType w:fmt="lowerRoman"/>
          <w:cols w:space="708"/>
          <w:titlePg/>
          <w:docGrid w:linePitch="360"/>
        </w:sectPr>
      </w:pPr>
    </w:p>
    <w:p w:rsidR="00FB4A5D" w:rsidRPr="001C77FE" w:rsidRDefault="009543A9" w:rsidP="009543A9">
      <w:pPr>
        <w:pStyle w:val="AnaBalklar"/>
        <w:numPr>
          <w:ilvl w:val="0"/>
          <w:numId w:val="23"/>
        </w:numPr>
        <w:rPr>
          <w:lang w:val="en-US"/>
        </w:rPr>
      </w:pPr>
      <w:bookmarkStart w:id="0" w:name="_Toc494982781"/>
      <w:bookmarkStart w:id="1" w:name="OLE_LINK1"/>
      <w:r w:rsidRPr="001C77FE">
        <w:rPr>
          <w:lang w:val="en-US"/>
        </w:rPr>
        <w:lastRenderedPageBreak/>
        <w:t>GENERATION, INSTALLED CAPACITY,  UNLICENSED GENERATION, CONSUMPTION,  IMPORT AND EXPORT</w:t>
      </w:r>
      <w:bookmarkEnd w:id="0"/>
    </w:p>
    <w:p w:rsidR="00FB4A5D" w:rsidRPr="001C77FE" w:rsidRDefault="00FB4A5D" w:rsidP="00CE0DA6">
      <w:pPr>
        <w:rPr>
          <w:lang w:val="en-US"/>
        </w:rPr>
      </w:pPr>
    </w:p>
    <w:p w:rsidR="00D232AF" w:rsidRPr="001C77FE" w:rsidRDefault="009543A9" w:rsidP="008A36FD">
      <w:pPr>
        <w:spacing w:line="360" w:lineRule="auto"/>
        <w:ind w:firstLine="708"/>
        <w:jc w:val="both"/>
        <w:rPr>
          <w:rFonts w:asciiTheme="minorHAnsi" w:hAnsiTheme="minorHAnsi" w:cstheme="minorHAnsi"/>
          <w:caps/>
          <w:vanish/>
          <w:color w:val="632423" w:themeColor="accent2" w:themeShade="80"/>
          <w:spacing w:val="15"/>
          <w:sz w:val="24"/>
          <w:szCs w:val="24"/>
          <w:lang w:val="en-US"/>
        </w:rPr>
      </w:pPr>
      <w:r w:rsidRPr="001C77FE">
        <w:rPr>
          <w:rFonts w:asciiTheme="minorHAnsi" w:hAnsiTheme="minorHAnsi" w:cstheme="minorHAnsi"/>
          <w:sz w:val="24"/>
          <w:szCs w:val="24"/>
          <w:lang w:val="en-US"/>
        </w:rPr>
        <w:t xml:space="preserve">This section shall examine, licensed electricity generation, installed capacity, unlicensed electricity generation, consumption, </w:t>
      </w:r>
      <w:proofErr w:type="gramStart"/>
      <w:r w:rsidRPr="001C77FE">
        <w:rPr>
          <w:rFonts w:asciiTheme="minorHAnsi" w:hAnsiTheme="minorHAnsi" w:cstheme="minorHAnsi"/>
          <w:sz w:val="24"/>
          <w:szCs w:val="24"/>
          <w:lang w:val="en-US"/>
        </w:rPr>
        <w:t>export</w:t>
      </w:r>
      <w:proofErr w:type="gramEnd"/>
      <w:r w:rsidRPr="001C77FE">
        <w:rPr>
          <w:rFonts w:asciiTheme="minorHAnsi" w:hAnsiTheme="minorHAnsi" w:cstheme="minorHAnsi"/>
          <w:sz w:val="24"/>
          <w:szCs w:val="24"/>
          <w:lang w:val="en-US"/>
        </w:rPr>
        <w:t xml:space="preserve"> and import data for the year 2016</w:t>
      </w:r>
      <w:r w:rsidR="008A36FD">
        <w:rPr>
          <w:rFonts w:asciiTheme="minorHAnsi" w:hAnsiTheme="minorHAnsi" w:cstheme="minorHAnsi"/>
          <w:sz w:val="24"/>
          <w:szCs w:val="24"/>
          <w:lang w:val="en-US"/>
        </w:rPr>
        <w:t>. In addition, interpretetions and comparisons shall be expressed according to</w:t>
      </w:r>
      <w:r w:rsidR="00482970">
        <w:rPr>
          <w:rFonts w:asciiTheme="minorHAnsi" w:hAnsiTheme="minorHAnsi" w:cstheme="minorHAnsi"/>
          <w:sz w:val="24"/>
          <w:szCs w:val="24"/>
          <w:lang w:val="en-US"/>
        </w:rPr>
        <w:t xml:space="preserve"> </w:t>
      </w:r>
      <w:r w:rsidR="008A36FD">
        <w:rPr>
          <w:rFonts w:asciiTheme="minorHAnsi" w:hAnsiTheme="minorHAnsi" w:cstheme="minorHAnsi"/>
          <w:sz w:val="24"/>
          <w:szCs w:val="24"/>
          <w:lang w:val="en-US"/>
        </w:rPr>
        <w:t>the</w:t>
      </w:r>
      <w:r w:rsidR="00482970">
        <w:rPr>
          <w:rFonts w:asciiTheme="minorHAnsi" w:hAnsiTheme="minorHAnsi" w:cstheme="minorHAnsi"/>
          <w:sz w:val="24"/>
          <w:szCs w:val="24"/>
          <w:lang w:val="en-US"/>
        </w:rPr>
        <w:t xml:space="preserve"> </w:t>
      </w:r>
      <w:r w:rsidR="00482970" w:rsidRPr="001C77FE">
        <w:rPr>
          <w:rFonts w:asciiTheme="minorHAnsi" w:hAnsiTheme="minorHAnsi" w:cstheme="minorHAnsi"/>
          <w:sz w:val="24"/>
          <w:szCs w:val="24"/>
          <w:lang w:val="en-US"/>
        </w:rPr>
        <w:t>previous</w:t>
      </w:r>
      <w:r w:rsidR="00482970">
        <w:rPr>
          <w:rFonts w:asciiTheme="minorHAnsi" w:hAnsiTheme="minorHAnsi" w:cstheme="minorHAnsi"/>
          <w:sz w:val="24"/>
          <w:szCs w:val="24"/>
          <w:lang w:val="en-US"/>
        </w:rPr>
        <w:t xml:space="preserve"> years.</w:t>
      </w:r>
      <w:r w:rsidR="008A36FD">
        <w:rPr>
          <w:rFonts w:asciiTheme="minorHAnsi" w:hAnsiTheme="minorHAnsi" w:cstheme="minorHAnsi"/>
          <w:sz w:val="24"/>
          <w:szCs w:val="24"/>
          <w:lang w:val="en-US"/>
        </w:rPr>
        <w:t xml:space="preserve"> </w:t>
      </w:r>
      <w:bookmarkStart w:id="2" w:name="_Toc326855603"/>
      <w:bookmarkStart w:id="3" w:name="_Toc326855648"/>
      <w:bookmarkStart w:id="4" w:name="_Toc326855695"/>
      <w:bookmarkStart w:id="5" w:name="_Toc326855741"/>
      <w:bookmarkStart w:id="6" w:name="_Toc326855785"/>
      <w:bookmarkStart w:id="7" w:name="_Toc326855862"/>
      <w:bookmarkStart w:id="8" w:name="_Toc326855906"/>
      <w:bookmarkStart w:id="9" w:name="_Toc326856037"/>
      <w:bookmarkStart w:id="10" w:name="_Toc326856095"/>
      <w:bookmarkStart w:id="11" w:name="_Toc326856169"/>
      <w:bookmarkStart w:id="12" w:name="_Toc326856226"/>
      <w:bookmarkStart w:id="13" w:name="_Toc326856359"/>
      <w:bookmarkStart w:id="14" w:name="_Toc327285607"/>
      <w:bookmarkStart w:id="15" w:name="_Toc327285644"/>
      <w:bookmarkStart w:id="16" w:name="_Toc327285682"/>
      <w:bookmarkStart w:id="17" w:name="_Toc332123271"/>
      <w:bookmarkStart w:id="18" w:name="_Toc333488646"/>
      <w:bookmarkStart w:id="19" w:name="_Toc333488775"/>
      <w:bookmarkStart w:id="20" w:name="_Toc333488848"/>
      <w:bookmarkStart w:id="21" w:name="_Toc333488894"/>
      <w:bookmarkStart w:id="22" w:name="_Toc333488963"/>
      <w:bookmarkStart w:id="23" w:name="_Toc333501271"/>
      <w:bookmarkStart w:id="24" w:name="_Toc335986556"/>
      <w:bookmarkStart w:id="25" w:name="_Toc336004552"/>
      <w:bookmarkStart w:id="26" w:name="_Toc400527909"/>
      <w:bookmarkStart w:id="27" w:name="_Toc400527968"/>
      <w:bookmarkStart w:id="28" w:name="_Toc401766141"/>
      <w:bookmarkStart w:id="29" w:name="_Toc401766196"/>
      <w:bookmarkStart w:id="30" w:name="_Toc402451205"/>
      <w:bookmarkStart w:id="31" w:name="_Toc402512335"/>
      <w:bookmarkStart w:id="32" w:name="_Toc402512375"/>
      <w:bookmarkStart w:id="33" w:name="_Toc402770661"/>
      <w:bookmarkStart w:id="34" w:name="_Toc402780563"/>
      <w:bookmarkStart w:id="35" w:name="_Toc402796262"/>
      <w:bookmarkStart w:id="36" w:name="_Toc402798356"/>
      <w:bookmarkStart w:id="37" w:name="_Toc402798409"/>
      <w:bookmarkStart w:id="38" w:name="_Toc404347592"/>
      <w:bookmarkStart w:id="39" w:name="_Toc404588131"/>
      <w:bookmarkStart w:id="40" w:name="_Toc404863956"/>
      <w:bookmarkStart w:id="41" w:name="_Toc404864360"/>
      <w:bookmarkStart w:id="42" w:name="_Toc404864515"/>
      <w:bookmarkStart w:id="43" w:name="_Toc404864625"/>
      <w:bookmarkStart w:id="44" w:name="_Toc404865474"/>
      <w:bookmarkStart w:id="45" w:name="_Toc405476945"/>
      <w:bookmarkStart w:id="46" w:name="_Toc405817120"/>
      <w:bookmarkStart w:id="47" w:name="_Toc423946978"/>
      <w:bookmarkStart w:id="48" w:name="_Toc428360319"/>
      <w:bookmarkStart w:id="49" w:name="_Toc428422422"/>
      <w:bookmarkStart w:id="50" w:name="_Toc428456302"/>
      <w:bookmarkStart w:id="51" w:name="_Toc428709031"/>
      <w:bookmarkStart w:id="52" w:name="_Toc428709072"/>
      <w:bookmarkStart w:id="53" w:name="_Toc428709703"/>
      <w:bookmarkStart w:id="54" w:name="_Toc428716815"/>
      <w:bookmarkStart w:id="55" w:name="_Toc428716849"/>
      <w:bookmarkStart w:id="56" w:name="_Toc428786931"/>
      <w:bookmarkStart w:id="57" w:name="_Toc429402375"/>
      <w:bookmarkStart w:id="58" w:name="_Toc429469218"/>
      <w:bookmarkStart w:id="59" w:name="_Toc429475737"/>
      <w:bookmarkStart w:id="60" w:name="_Toc432164540"/>
      <w:bookmarkStart w:id="61" w:name="_Toc450223260"/>
      <w:bookmarkStart w:id="62" w:name="_Toc450300221"/>
      <w:bookmarkStart w:id="63" w:name="_Toc450300260"/>
      <w:bookmarkStart w:id="64" w:name="_Toc450309717"/>
      <w:bookmarkStart w:id="65" w:name="_Toc450309792"/>
      <w:bookmarkStart w:id="66" w:name="_Toc450309905"/>
      <w:bookmarkStart w:id="67" w:name="_Toc450314123"/>
      <w:bookmarkStart w:id="68" w:name="_Toc450319850"/>
      <w:bookmarkStart w:id="69" w:name="_Toc450555894"/>
      <w:bookmarkStart w:id="70" w:name="_Toc452044453"/>
      <w:bookmarkStart w:id="71" w:name="_Toc452044867"/>
      <w:bookmarkStart w:id="72" w:name="_Toc452106897"/>
      <w:bookmarkStart w:id="73" w:name="_Toc452111697"/>
      <w:bookmarkStart w:id="74" w:name="_Toc480375578"/>
      <w:bookmarkStart w:id="75" w:name="_Toc480451658"/>
      <w:bookmarkStart w:id="76" w:name="_Toc480534978"/>
      <w:bookmarkStart w:id="77" w:name="_Toc480899341"/>
      <w:bookmarkStart w:id="78" w:name="_Toc480991753"/>
      <w:bookmarkStart w:id="79" w:name="_Toc481497624"/>
      <w:bookmarkStart w:id="80" w:name="_Toc482801110"/>
      <w:bookmarkStart w:id="81" w:name="_Toc483791427"/>
      <w:bookmarkStart w:id="82" w:name="_Toc483791680"/>
      <w:bookmarkStart w:id="83" w:name="_Toc483831840"/>
      <w:bookmarkStart w:id="84" w:name="_Toc493845816"/>
      <w:bookmarkStart w:id="85" w:name="_Toc493846126"/>
      <w:bookmarkStart w:id="86" w:name="_Toc493859509"/>
      <w:bookmarkStart w:id="87" w:name="_Toc493859625"/>
      <w:bookmarkStart w:id="88" w:name="_Toc493859664"/>
      <w:bookmarkStart w:id="89" w:name="_Toc493859989"/>
      <w:bookmarkStart w:id="90" w:name="_Toc49410693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D232AF" w:rsidRPr="001C77FE" w:rsidRDefault="00E778B8" w:rsidP="00E778B8">
      <w:pPr>
        <w:pStyle w:val="11ilebalayanlar"/>
        <w:rPr>
          <w:lang w:val="en-US"/>
        </w:rPr>
      </w:pPr>
      <w:bookmarkStart w:id="91" w:name="_Toc432164541"/>
      <w:bookmarkStart w:id="92" w:name="_Toc494982782"/>
      <w:r w:rsidRPr="001C77FE">
        <w:rPr>
          <w:lang w:val="en-US"/>
        </w:rPr>
        <w:t xml:space="preserve">1.1 </w:t>
      </w:r>
      <w:bookmarkEnd w:id="91"/>
      <w:r w:rsidR="00F757EB" w:rsidRPr="001C77FE">
        <w:rPr>
          <w:lang w:val="en-US"/>
        </w:rPr>
        <w:t>Overview</w:t>
      </w:r>
      <w:bookmarkEnd w:id="92"/>
    </w:p>
    <w:p w:rsidR="009E706C" w:rsidRPr="001C77FE" w:rsidRDefault="009E706C" w:rsidP="00D232AF">
      <w:pPr>
        <w:spacing w:line="360" w:lineRule="auto"/>
        <w:ind w:firstLine="708"/>
        <w:jc w:val="both"/>
        <w:rPr>
          <w:rFonts w:asciiTheme="minorHAnsi" w:hAnsiTheme="minorHAnsi" w:cstheme="minorHAnsi"/>
          <w:sz w:val="24"/>
          <w:szCs w:val="24"/>
          <w:lang w:val="en-US"/>
        </w:rPr>
      </w:pPr>
    </w:p>
    <w:p w:rsidR="00D232AF" w:rsidRPr="001C77FE" w:rsidRDefault="009E706C" w:rsidP="009E706C">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Table 1.1 shows licensed and unlicensed installed capacity, peak demand, licensed and unlicensed electricity generation, consumption, import and export data </w:t>
      </w:r>
      <w:r w:rsidR="008A36FD">
        <w:rPr>
          <w:rFonts w:asciiTheme="minorHAnsi" w:hAnsiTheme="minorHAnsi" w:cstheme="minorHAnsi"/>
          <w:sz w:val="24"/>
          <w:szCs w:val="24"/>
          <w:lang w:val="en-US"/>
        </w:rPr>
        <w:t>by</w:t>
      </w:r>
      <w:r w:rsidR="008A36FD"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the end of 2016, combined with previous years’ data.</w:t>
      </w:r>
      <w:r w:rsidR="00D232AF" w:rsidRPr="001C77FE">
        <w:rPr>
          <w:rFonts w:asciiTheme="minorHAnsi" w:hAnsiTheme="minorHAnsi" w:cstheme="minorHAnsi"/>
          <w:sz w:val="24"/>
          <w:szCs w:val="24"/>
          <w:lang w:val="en-US"/>
        </w:rPr>
        <w:t xml:space="preserve"> </w:t>
      </w:r>
      <w:bookmarkStart w:id="93" w:name="_Ref404345433"/>
    </w:p>
    <w:p w:rsidR="00D232AF" w:rsidRPr="001C77FE" w:rsidRDefault="00E06CB5" w:rsidP="00524E38">
      <w:pPr>
        <w:pStyle w:val="Balk5"/>
        <w:rPr>
          <w:lang w:val="en-US"/>
        </w:rPr>
      </w:pPr>
      <w:bookmarkStart w:id="94" w:name="_Toc432165775"/>
      <w:bookmarkStart w:id="95" w:name="_Toc450300294"/>
      <w:bookmarkStart w:id="96" w:name="_Toc450309950"/>
      <w:bookmarkStart w:id="97" w:name="_Toc494982821"/>
      <w:proofErr w:type="gramStart"/>
      <w:r w:rsidRPr="001C3D12">
        <w:rPr>
          <w:lang w:val="en-US"/>
        </w:rPr>
        <w:t>Table</w:t>
      </w:r>
      <w:r w:rsidR="008615AB" w:rsidRPr="001C3D12">
        <w:rPr>
          <w:lang w:val="en-US"/>
        </w:rPr>
        <w:t>.</w:t>
      </w:r>
      <w:proofErr w:type="gramEnd"/>
      <w:r w:rsidR="00D232AF" w:rsidRPr="001C77FE">
        <w:rPr>
          <w:lang w:val="en-US"/>
        </w:rPr>
        <w:fldChar w:fldCharType="begin"/>
      </w:r>
      <w:r w:rsidR="00D232AF" w:rsidRPr="001C3D12">
        <w:rPr>
          <w:lang w:val="en-US"/>
        </w:rPr>
        <w:instrText xml:space="preserve"> SEQ Tablo \* ARABIC \s 1 </w:instrText>
      </w:r>
      <w:r w:rsidR="00D232AF" w:rsidRPr="001C77FE">
        <w:rPr>
          <w:lang w:val="en-US"/>
        </w:rPr>
        <w:fldChar w:fldCharType="separate"/>
      </w:r>
      <w:r w:rsidR="00FB52B4">
        <w:rPr>
          <w:noProof/>
          <w:lang w:val="en-US"/>
        </w:rPr>
        <w:t>1</w:t>
      </w:r>
      <w:r w:rsidR="00D232AF" w:rsidRPr="001C77FE">
        <w:rPr>
          <w:lang w:val="en-US"/>
        </w:rPr>
        <w:fldChar w:fldCharType="end"/>
      </w:r>
      <w:bookmarkEnd w:id="93"/>
      <w:r w:rsidR="00B94008">
        <w:rPr>
          <w:lang w:val="en-US"/>
        </w:rPr>
        <w:t>.1</w:t>
      </w:r>
      <w:r w:rsidR="00D232AF" w:rsidRPr="001C77FE">
        <w:rPr>
          <w:lang w:val="en-US"/>
        </w:rPr>
        <w:t xml:space="preserve">: </w:t>
      </w:r>
      <w:bookmarkEnd w:id="94"/>
      <w:bookmarkEnd w:id="95"/>
      <w:bookmarkEnd w:id="96"/>
      <w:r w:rsidR="009E706C" w:rsidRPr="001C77FE">
        <w:rPr>
          <w:rFonts w:eastAsia="Times New Roman" w:cs="Times New Roman"/>
          <w:bCs/>
          <w:iCs/>
          <w:spacing w:val="0"/>
          <w:szCs w:val="26"/>
          <w:lang w:val="en-US" w:bidi="ar-SA"/>
        </w:rPr>
        <w:t>Licensed and Unlicensed Installed Capacity, Peak Demand, Licensed and Unlicensed Electricity Generation, Consumption,</w:t>
      </w:r>
      <w:r w:rsidR="008F1A36" w:rsidRPr="001C77FE">
        <w:rPr>
          <w:rFonts w:eastAsia="Times New Roman" w:cs="Times New Roman"/>
          <w:bCs/>
          <w:iCs/>
          <w:spacing w:val="0"/>
          <w:szCs w:val="26"/>
          <w:lang w:val="en-US" w:bidi="ar-SA"/>
        </w:rPr>
        <w:t xml:space="preserve"> </w:t>
      </w:r>
      <w:r w:rsidR="009E706C" w:rsidRPr="001C77FE">
        <w:rPr>
          <w:rFonts w:eastAsia="Times New Roman" w:cs="Times New Roman"/>
          <w:bCs/>
          <w:iCs/>
          <w:spacing w:val="0"/>
          <w:szCs w:val="26"/>
          <w:lang w:val="en-US" w:bidi="ar-SA"/>
        </w:rPr>
        <w:t>Import and Export Data</w:t>
      </w:r>
      <w:bookmarkEnd w:id="97"/>
    </w:p>
    <w:tbl>
      <w:tblPr>
        <w:tblW w:w="9745" w:type="dxa"/>
        <w:jc w:val="center"/>
        <w:tblCellMar>
          <w:left w:w="70" w:type="dxa"/>
          <w:right w:w="70" w:type="dxa"/>
        </w:tblCellMar>
        <w:tblLook w:val="04A0" w:firstRow="1" w:lastRow="0" w:firstColumn="1" w:lastColumn="0" w:noHBand="0" w:noVBand="1"/>
      </w:tblPr>
      <w:tblGrid>
        <w:gridCol w:w="2322"/>
        <w:gridCol w:w="709"/>
        <w:gridCol w:w="992"/>
        <w:gridCol w:w="855"/>
        <w:gridCol w:w="1173"/>
        <w:gridCol w:w="1240"/>
        <w:gridCol w:w="1214"/>
        <w:gridCol w:w="1240"/>
      </w:tblGrid>
      <w:tr w:rsidR="001D034E" w:rsidRPr="001C77FE" w:rsidTr="00262F6B">
        <w:trPr>
          <w:trHeight w:val="1164"/>
          <w:jc w:val="center"/>
        </w:trPr>
        <w:tc>
          <w:tcPr>
            <w:tcW w:w="2322"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273C5F" w:rsidRPr="001C77FE" w:rsidRDefault="00273C5F" w:rsidP="00E75EE2">
            <w:pPr>
              <w:spacing w:after="0" w:line="240" w:lineRule="auto"/>
              <w:rPr>
                <w:rFonts w:asciiTheme="minorHAnsi" w:eastAsia="Times New Roman" w:hAnsiTheme="minorHAnsi" w:cstheme="minorHAnsi"/>
                <w:b/>
                <w:color w:val="000000"/>
                <w:lang w:val="en-US" w:eastAsia="tr-TR" w:bidi="ar-SA"/>
              </w:rPr>
            </w:pPr>
            <w:r w:rsidRPr="001C77FE">
              <w:rPr>
                <w:rFonts w:asciiTheme="minorHAnsi" w:eastAsia="Times New Roman" w:hAnsiTheme="minorHAnsi" w:cstheme="minorHAnsi"/>
                <w:b/>
                <w:color w:val="000000"/>
                <w:lang w:val="en-US" w:eastAsia="tr-TR" w:bidi="ar-SA"/>
              </w:rPr>
              <w:t> </w:t>
            </w:r>
          </w:p>
          <w:p w:rsidR="00623537" w:rsidRPr="001C77FE" w:rsidRDefault="00623537" w:rsidP="00E75EE2">
            <w:pPr>
              <w:spacing w:after="0" w:line="240" w:lineRule="auto"/>
              <w:rPr>
                <w:rFonts w:asciiTheme="minorHAnsi" w:eastAsia="Times New Roman" w:hAnsiTheme="minorHAnsi" w:cstheme="minorHAnsi"/>
                <w:b/>
                <w:color w:val="000000"/>
                <w:lang w:val="en-US" w:eastAsia="tr-TR" w:bidi="ar-SA"/>
              </w:rPr>
            </w:pPr>
          </w:p>
        </w:tc>
        <w:tc>
          <w:tcPr>
            <w:tcW w:w="709" w:type="dxa"/>
            <w:tcBorders>
              <w:top w:val="single" w:sz="8" w:space="0" w:color="auto"/>
              <w:left w:val="nil"/>
              <w:bottom w:val="single" w:sz="8" w:space="0" w:color="auto"/>
              <w:right w:val="single" w:sz="8" w:space="0" w:color="auto"/>
            </w:tcBorders>
            <w:shd w:val="clear" w:color="auto" w:fill="FF0000"/>
            <w:noWrap/>
            <w:vAlign w:val="center"/>
            <w:hideMark/>
          </w:tcPr>
          <w:p w:rsidR="00273C5F" w:rsidRPr="001C77FE" w:rsidRDefault="009E706C" w:rsidP="00E75EE2">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Unit</w:t>
            </w:r>
          </w:p>
        </w:tc>
        <w:tc>
          <w:tcPr>
            <w:tcW w:w="992" w:type="dxa"/>
            <w:tcBorders>
              <w:top w:val="single" w:sz="8" w:space="0" w:color="auto"/>
              <w:left w:val="nil"/>
              <w:bottom w:val="single" w:sz="8" w:space="0" w:color="auto"/>
              <w:right w:val="single" w:sz="8" w:space="0" w:color="auto"/>
            </w:tcBorders>
            <w:shd w:val="clear" w:color="auto" w:fill="FF0000"/>
            <w:noWrap/>
            <w:vAlign w:val="center"/>
            <w:hideMark/>
          </w:tcPr>
          <w:p w:rsidR="00273C5F" w:rsidRPr="001C77FE" w:rsidRDefault="00273C5F" w:rsidP="005D6D47">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2013</w:t>
            </w:r>
          </w:p>
        </w:tc>
        <w:tc>
          <w:tcPr>
            <w:tcW w:w="855" w:type="dxa"/>
            <w:tcBorders>
              <w:top w:val="single" w:sz="8" w:space="0" w:color="auto"/>
              <w:left w:val="nil"/>
              <w:bottom w:val="single" w:sz="8" w:space="0" w:color="auto"/>
              <w:right w:val="single" w:sz="8" w:space="0" w:color="auto"/>
            </w:tcBorders>
            <w:shd w:val="clear" w:color="auto" w:fill="FF0000"/>
            <w:vAlign w:val="center"/>
            <w:hideMark/>
          </w:tcPr>
          <w:p w:rsidR="00273C5F" w:rsidRPr="001C77FE" w:rsidRDefault="00273C5F" w:rsidP="005D6D47">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2014</w:t>
            </w:r>
          </w:p>
        </w:tc>
        <w:tc>
          <w:tcPr>
            <w:tcW w:w="1173" w:type="dxa"/>
            <w:tcBorders>
              <w:top w:val="single" w:sz="8" w:space="0" w:color="auto"/>
              <w:left w:val="nil"/>
              <w:bottom w:val="single" w:sz="8" w:space="0" w:color="auto"/>
              <w:right w:val="single" w:sz="8" w:space="0" w:color="auto"/>
            </w:tcBorders>
            <w:shd w:val="clear" w:color="auto" w:fill="FF0000"/>
            <w:vAlign w:val="center"/>
            <w:hideMark/>
          </w:tcPr>
          <w:p w:rsidR="00273C5F" w:rsidRPr="001C77FE" w:rsidRDefault="00273C5F" w:rsidP="005D6D47">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2015</w:t>
            </w:r>
          </w:p>
        </w:tc>
        <w:tc>
          <w:tcPr>
            <w:tcW w:w="1240" w:type="dxa"/>
            <w:tcBorders>
              <w:top w:val="single" w:sz="8" w:space="0" w:color="auto"/>
              <w:left w:val="nil"/>
              <w:bottom w:val="single" w:sz="8" w:space="0" w:color="auto"/>
              <w:right w:val="single" w:sz="8" w:space="0" w:color="auto"/>
            </w:tcBorders>
            <w:shd w:val="clear" w:color="auto" w:fill="FF0000"/>
            <w:vAlign w:val="center"/>
            <w:hideMark/>
          </w:tcPr>
          <w:p w:rsidR="00273C5F" w:rsidRPr="001C77FE" w:rsidRDefault="009E706C" w:rsidP="005D6D47">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Change</w:t>
            </w:r>
            <w:r w:rsidR="00273C5F" w:rsidRPr="001C77FE">
              <w:rPr>
                <w:rFonts w:asciiTheme="minorHAnsi" w:eastAsia="Times New Roman" w:hAnsiTheme="minorHAnsi" w:cstheme="minorHAnsi"/>
                <w:b/>
                <w:color w:val="FFFFFF" w:themeColor="background1"/>
                <w:lang w:val="en-US" w:eastAsia="tr-TR" w:bidi="ar-SA"/>
              </w:rPr>
              <w:t xml:space="preserve"> (%) 2014→2015</w:t>
            </w:r>
          </w:p>
        </w:tc>
        <w:tc>
          <w:tcPr>
            <w:tcW w:w="1214" w:type="dxa"/>
            <w:tcBorders>
              <w:top w:val="single" w:sz="8" w:space="0" w:color="auto"/>
              <w:left w:val="nil"/>
              <w:bottom w:val="single" w:sz="8" w:space="0" w:color="auto"/>
              <w:right w:val="single" w:sz="8" w:space="0" w:color="auto"/>
            </w:tcBorders>
            <w:shd w:val="clear" w:color="auto" w:fill="FF0000"/>
            <w:vAlign w:val="center"/>
          </w:tcPr>
          <w:p w:rsidR="00273C5F" w:rsidRPr="001C77FE" w:rsidRDefault="00273C5F" w:rsidP="005D6D47">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2016</w:t>
            </w:r>
          </w:p>
        </w:tc>
        <w:tc>
          <w:tcPr>
            <w:tcW w:w="1240" w:type="dxa"/>
            <w:tcBorders>
              <w:top w:val="single" w:sz="8" w:space="0" w:color="auto"/>
              <w:left w:val="nil"/>
              <w:bottom w:val="single" w:sz="8" w:space="0" w:color="auto"/>
              <w:right w:val="single" w:sz="8" w:space="0" w:color="auto"/>
            </w:tcBorders>
            <w:shd w:val="clear" w:color="auto" w:fill="FF0000"/>
          </w:tcPr>
          <w:p w:rsidR="00273C5F" w:rsidRPr="001C77FE" w:rsidRDefault="00273C5F" w:rsidP="005D6D47">
            <w:pPr>
              <w:spacing w:after="0" w:line="240" w:lineRule="auto"/>
              <w:jc w:val="center"/>
              <w:rPr>
                <w:rFonts w:asciiTheme="minorHAnsi" w:eastAsia="Times New Roman" w:hAnsiTheme="minorHAnsi" w:cstheme="minorHAnsi"/>
                <w:b/>
                <w:color w:val="FFFFFF" w:themeColor="background1"/>
                <w:lang w:val="en-US" w:eastAsia="tr-TR" w:bidi="ar-SA"/>
              </w:rPr>
            </w:pPr>
          </w:p>
          <w:p w:rsidR="00273C5F" w:rsidRPr="001C77FE" w:rsidRDefault="009E706C" w:rsidP="00273C5F">
            <w:pPr>
              <w:spacing w:after="0" w:line="240" w:lineRule="auto"/>
              <w:jc w:val="center"/>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Change</w:t>
            </w:r>
            <w:r w:rsidR="00273C5F" w:rsidRPr="001C77FE">
              <w:rPr>
                <w:rFonts w:asciiTheme="minorHAnsi" w:eastAsia="Times New Roman" w:hAnsiTheme="minorHAnsi" w:cstheme="minorHAnsi"/>
                <w:b/>
                <w:color w:val="FFFFFF" w:themeColor="background1"/>
                <w:lang w:val="en-US" w:eastAsia="tr-TR" w:bidi="ar-SA"/>
              </w:rPr>
              <w:t xml:space="preserve"> (%) 2015→2016</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1C77FE" w:rsidRDefault="009E706C" w:rsidP="00E75EE2">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Licensed Installed Capacity</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MW</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64.007</w:t>
            </w:r>
          </w:p>
        </w:tc>
        <w:tc>
          <w:tcPr>
            <w:tcW w:w="855"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69.520</w:t>
            </w:r>
          </w:p>
        </w:tc>
        <w:tc>
          <w:tcPr>
            <w:tcW w:w="1173" w:type="dxa"/>
            <w:tcBorders>
              <w:top w:val="nil"/>
              <w:left w:val="nil"/>
              <w:bottom w:val="single" w:sz="8" w:space="0" w:color="auto"/>
              <w:right w:val="single" w:sz="8" w:space="0" w:color="auto"/>
            </w:tcBorders>
            <w:shd w:val="clear" w:color="auto" w:fill="auto"/>
            <w:vAlign w:val="center"/>
            <w:hideMark/>
          </w:tcPr>
          <w:p w:rsidR="00273C5F" w:rsidRPr="001C77FE" w:rsidRDefault="007B23A2"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73.146,</w:t>
            </w:r>
            <w:r w:rsidR="00D02B0D" w:rsidRPr="001C77FE">
              <w:rPr>
                <w:rFonts w:asciiTheme="minorHAnsi" w:eastAsia="Times New Roman" w:hAnsiTheme="minorHAnsi" w:cstheme="minorHAnsi"/>
                <w:color w:val="000000"/>
                <w:lang w:val="en-US" w:eastAsia="tr-TR" w:bidi="ar-SA"/>
              </w:rPr>
              <w:t>90</w:t>
            </w:r>
          </w:p>
        </w:tc>
        <w:tc>
          <w:tcPr>
            <w:tcW w:w="1240" w:type="dxa"/>
            <w:tcBorders>
              <w:top w:val="nil"/>
              <w:left w:val="nil"/>
              <w:bottom w:val="single" w:sz="8" w:space="0" w:color="auto"/>
              <w:right w:val="single" w:sz="8" w:space="0" w:color="auto"/>
            </w:tcBorders>
            <w:shd w:val="clear" w:color="auto" w:fill="auto"/>
            <w:vAlign w:val="center"/>
            <w:hideMark/>
          </w:tcPr>
          <w:p w:rsidR="00273C5F" w:rsidRPr="001C77FE" w:rsidRDefault="00974865"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5,22</w:t>
            </w:r>
          </w:p>
        </w:tc>
        <w:tc>
          <w:tcPr>
            <w:tcW w:w="1214" w:type="dxa"/>
            <w:tcBorders>
              <w:top w:val="nil"/>
              <w:left w:val="nil"/>
              <w:bottom w:val="single" w:sz="8" w:space="0" w:color="auto"/>
              <w:right w:val="single" w:sz="8" w:space="0" w:color="auto"/>
            </w:tcBorders>
            <w:vAlign w:val="center"/>
          </w:tcPr>
          <w:p w:rsidR="00273C5F" w:rsidRPr="001C77FE" w:rsidRDefault="003B5494"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77.</w:t>
            </w:r>
            <w:r w:rsidR="00460207" w:rsidRPr="001C77FE">
              <w:rPr>
                <w:rFonts w:asciiTheme="minorHAnsi" w:eastAsia="Times New Roman" w:hAnsiTheme="minorHAnsi" w:cstheme="minorHAnsi"/>
                <w:color w:val="000000"/>
                <w:lang w:val="en-US" w:eastAsia="tr-TR" w:bidi="ar-SA"/>
              </w:rPr>
              <w:t>736,79</w:t>
            </w:r>
          </w:p>
        </w:tc>
        <w:tc>
          <w:tcPr>
            <w:tcW w:w="1240" w:type="dxa"/>
            <w:tcBorders>
              <w:top w:val="nil"/>
              <w:left w:val="nil"/>
              <w:bottom w:val="single" w:sz="8" w:space="0" w:color="auto"/>
              <w:right w:val="single" w:sz="8" w:space="0" w:color="auto"/>
            </w:tcBorders>
            <w:vAlign w:val="center"/>
          </w:tcPr>
          <w:p w:rsidR="00273C5F" w:rsidRPr="001C77FE" w:rsidRDefault="003B5494"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6,</w:t>
            </w:r>
            <w:r w:rsidR="00460207" w:rsidRPr="001C77FE">
              <w:rPr>
                <w:rFonts w:asciiTheme="minorHAnsi" w:eastAsia="Times New Roman" w:hAnsiTheme="minorHAnsi" w:cstheme="minorHAnsi"/>
                <w:color w:val="000000"/>
                <w:lang w:val="en-US" w:eastAsia="tr-TR" w:bidi="ar-SA"/>
              </w:rPr>
              <w:t>27</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1D034E" w:rsidRPr="001C77FE" w:rsidRDefault="009E706C" w:rsidP="00E75EE2">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Unlicensed Installed Capacity</w:t>
            </w:r>
          </w:p>
        </w:tc>
        <w:tc>
          <w:tcPr>
            <w:tcW w:w="709" w:type="dxa"/>
            <w:tcBorders>
              <w:top w:val="nil"/>
              <w:left w:val="nil"/>
              <w:bottom w:val="single" w:sz="8" w:space="0" w:color="auto"/>
              <w:right w:val="single" w:sz="8" w:space="0" w:color="auto"/>
            </w:tcBorders>
            <w:shd w:val="clear" w:color="auto" w:fill="auto"/>
            <w:noWrap/>
            <w:vAlign w:val="center"/>
          </w:tcPr>
          <w:p w:rsidR="001D034E" w:rsidRPr="001C77FE" w:rsidRDefault="001D034E"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MW</w:t>
            </w:r>
          </w:p>
        </w:tc>
        <w:tc>
          <w:tcPr>
            <w:tcW w:w="992" w:type="dxa"/>
            <w:tcBorders>
              <w:top w:val="nil"/>
              <w:left w:val="nil"/>
              <w:bottom w:val="single" w:sz="8" w:space="0" w:color="auto"/>
              <w:right w:val="single" w:sz="8" w:space="0" w:color="auto"/>
            </w:tcBorders>
            <w:shd w:val="clear" w:color="auto" w:fill="auto"/>
            <w:noWrap/>
            <w:vAlign w:val="center"/>
          </w:tcPr>
          <w:p w:rsidR="001D034E" w:rsidRPr="001C77FE" w:rsidRDefault="001D034E"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w:t>
            </w:r>
          </w:p>
        </w:tc>
        <w:tc>
          <w:tcPr>
            <w:tcW w:w="855" w:type="dxa"/>
            <w:tcBorders>
              <w:top w:val="nil"/>
              <w:left w:val="nil"/>
              <w:bottom w:val="single" w:sz="8" w:space="0" w:color="auto"/>
              <w:right w:val="single" w:sz="8" w:space="0" w:color="auto"/>
            </w:tcBorders>
            <w:shd w:val="clear" w:color="auto" w:fill="auto"/>
            <w:vAlign w:val="center"/>
          </w:tcPr>
          <w:p w:rsidR="001D034E" w:rsidRPr="001C77FE" w:rsidRDefault="001D034E"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29,99</w:t>
            </w:r>
          </w:p>
        </w:tc>
        <w:tc>
          <w:tcPr>
            <w:tcW w:w="1173" w:type="dxa"/>
            <w:tcBorders>
              <w:top w:val="nil"/>
              <w:left w:val="nil"/>
              <w:bottom w:val="single" w:sz="8" w:space="0" w:color="auto"/>
              <w:right w:val="single" w:sz="8" w:space="0" w:color="auto"/>
            </w:tcBorders>
            <w:shd w:val="clear" w:color="auto" w:fill="auto"/>
            <w:vAlign w:val="center"/>
          </w:tcPr>
          <w:p w:rsidR="001D034E" w:rsidRPr="001C77FE" w:rsidRDefault="001D034E"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359,04</w:t>
            </w:r>
          </w:p>
        </w:tc>
        <w:tc>
          <w:tcPr>
            <w:tcW w:w="1240" w:type="dxa"/>
            <w:tcBorders>
              <w:top w:val="nil"/>
              <w:left w:val="nil"/>
              <w:bottom w:val="single" w:sz="8" w:space="0" w:color="auto"/>
              <w:right w:val="single" w:sz="8" w:space="0" w:color="auto"/>
            </w:tcBorders>
            <w:shd w:val="clear" w:color="auto" w:fill="auto"/>
            <w:vAlign w:val="center"/>
          </w:tcPr>
          <w:p w:rsidR="001D034E" w:rsidRPr="001C77FE" w:rsidRDefault="00AA63F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1097,20</w:t>
            </w:r>
          </w:p>
        </w:tc>
        <w:tc>
          <w:tcPr>
            <w:tcW w:w="1214" w:type="dxa"/>
            <w:tcBorders>
              <w:top w:val="nil"/>
              <w:left w:val="nil"/>
              <w:bottom w:val="single" w:sz="8" w:space="0" w:color="auto"/>
              <w:right w:val="single" w:sz="8" w:space="0" w:color="auto"/>
            </w:tcBorders>
            <w:vAlign w:val="center"/>
          </w:tcPr>
          <w:p w:rsidR="001D034E" w:rsidRPr="001C77FE" w:rsidRDefault="001D034E"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1.04</w:t>
            </w:r>
            <w:r w:rsidR="00B36939" w:rsidRPr="001C77FE">
              <w:rPr>
                <w:rFonts w:asciiTheme="minorHAnsi" w:eastAsia="Times New Roman" w:hAnsiTheme="minorHAnsi" w:cstheme="minorHAnsi"/>
                <w:color w:val="000000"/>
                <w:lang w:val="en-US" w:eastAsia="tr-TR" w:bidi="ar-SA"/>
              </w:rPr>
              <w:t>8,21</w:t>
            </w:r>
          </w:p>
        </w:tc>
        <w:tc>
          <w:tcPr>
            <w:tcW w:w="1240" w:type="dxa"/>
            <w:tcBorders>
              <w:top w:val="nil"/>
              <w:left w:val="nil"/>
              <w:bottom w:val="single" w:sz="8" w:space="0" w:color="auto"/>
              <w:right w:val="single" w:sz="8" w:space="0" w:color="auto"/>
            </w:tcBorders>
            <w:vAlign w:val="center"/>
          </w:tcPr>
          <w:p w:rsidR="001D034E" w:rsidRPr="001C77FE" w:rsidRDefault="00AA63F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191,</w:t>
            </w:r>
            <w:r w:rsidR="00B36939" w:rsidRPr="001C77FE">
              <w:rPr>
                <w:rFonts w:asciiTheme="minorHAnsi" w:eastAsia="Times New Roman" w:hAnsiTheme="minorHAnsi" w:cstheme="minorHAnsi"/>
                <w:color w:val="000000"/>
                <w:lang w:val="en-US" w:eastAsia="tr-TR" w:bidi="ar-SA"/>
              </w:rPr>
              <w:t>95</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1C77FE" w:rsidRDefault="009E706C" w:rsidP="00974865">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Peak Demand</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MW</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38.274</w:t>
            </w:r>
          </w:p>
        </w:tc>
        <w:tc>
          <w:tcPr>
            <w:tcW w:w="855"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41.003</w:t>
            </w:r>
          </w:p>
        </w:tc>
        <w:tc>
          <w:tcPr>
            <w:tcW w:w="1173"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43.289,00</w:t>
            </w:r>
          </w:p>
        </w:tc>
        <w:tc>
          <w:tcPr>
            <w:tcW w:w="1240"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5,58</w:t>
            </w:r>
          </w:p>
        </w:tc>
        <w:tc>
          <w:tcPr>
            <w:tcW w:w="1214" w:type="dxa"/>
            <w:tcBorders>
              <w:top w:val="nil"/>
              <w:left w:val="nil"/>
              <w:bottom w:val="single" w:sz="8" w:space="0" w:color="auto"/>
              <w:right w:val="single" w:sz="8" w:space="0" w:color="auto"/>
            </w:tcBorders>
            <w:vAlign w:val="center"/>
          </w:tcPr>
          <w:p w:rsidR="00273C5F" w:rsidRPr="001C77FE" w:rsidRDefault="00F936ED"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44.733,98</w:t>
            </w:r>
          </w:p>
        </w:tc>
        <w:tc>
          <w:tcPr>
            <w:tcW w:w="1240" w:type="dxa"/>
            <w:tcBorders>
              <w:top w:val="nil"/>
              <w:left w:val="nil"/>
              <w:bottom w:val="single" w:sz="8" w:space="0" w:color="auto"/>
              <w:right w:val="single" w:sz="8" w:space="0" w:color="auto"/>
            </w:tcBorders>
            <w:vAlign w:val="center"/>
          </w:tcPr>
          <w:p w:rsidR="00273C5F" w:rsidRPr="001C77FE" w:rsidRDefault="00CF06E0"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3,34</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1C77FE" w:rsidRDefault="009E706C" w:rsidP="00E75EE2">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Licensed Generation</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GWh</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242.121</w:t>
            </w:r>
          </w:p>
        </w:tc>
        <w:tc>
          <w:tcPr>
            <w:tcW w:w="855"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251.962</w:t>
            </w:r>
          </w:p>
        </w:tc>
        <w:tc>
          <w:tcPr>
            <w:tcW w:w="1173" w:type="dxa"/>
            <w:tcBorders>
              <w:top w:val="nil"/>
              <w:left w:val="nil"/>
              <w:bottom w:val="single" w:sz="8" w:space="0" w:color="auto"/>
              <w:right w:val="single" w:sz="8" w:space="0" w:color="auto"/>
            </w:tcBorders>
            <w:shd w:val="clear" w:color="auto" w:fill="auto"/>
            <w:vAlign w:val="center"/>
            <w:hideMark/>
          </w:tcPr>
          <w:p w:rsidR="00273C5F" w:rsidRPr="001C77FE" w:rsidRDefault="00D02B0D"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261.783,30</w:t>
            </w:r>
          </w:p>
        </w:tc>
        <w:tc>
          <w:tcPr>
            <w:tcW w:w="1240" w:type="dxa"/>
            <w:tcBorders>
              <w:top w:val="nil"/>
              <w:left w:val="nil"/>
              <w:bottom w:val="single" w:sz="8" w:space="0" w:color="auto"/>
              <w:right w:val="single" w:sz="8" w:space="0" w:color="auto"/>
            </w:tcBorders>
            <w:shd w:val="clear" w:color="auto" w:fill="auto"/>
            <w:vAlign w:val="center"/>
            <w:hideMark/>
          </w:tcPr>
          <w:p w:rsidR="00273C5F" w:rsidRPr="001C77FE" w:rsidRDefault="00B654BA"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w:t>
            </w:r>
            <w:r w:rsidR="00D02B0D" w:rsidRPr="001C77FE">
              <w:rPr>
                <w:rFonts w:asciiTheme="minorHAnsi" w:eastAsia="Times New Roman" w:hAnsiTheme="minorHAnsi" w:cstheme="minorHAnsi"/>
                <w:color w:val="000000"/>
                <w:lang w:val="en-US" w:eastAsia="tr-TR" w:bidi="ar-SA"/>
              </w:rPr>
              <w:t>90</w:t>
            </w:r>
          </w:p>
        </w:tc>
        <w:tc>
          <w:tcPr>
            <w:tcW w:w="1214" w:type="dxa"/>
            <w:tcBorders>
              <w:top w:val="nil"/>
              <w:left w:val="nil"/>
              <w:bottom w:val="single" w:sz="8" w:space="0" w:color="auto"/>
              <w:right w:val="single" w:sz="8" w:space="0" w:color="auto"/>
            </w:tcBorders>
            <w:vAlign w:val="center"/>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272.563,96</w:t>
            </w:r>
          </w:p>
        </w:tc>
        <w:tc>
          <w:tcPr>
            <w:tcW w:w="1240" w:type="dxa"/>
            <w:tcBorders>
              <w:top w:val="nil"/>
              <w:left w:val="nil"/>
              <w:bottom w:val="single" w:sz="8" w:space="0" w:color="auto"/>
              <w:right w:val="single" w:sz="8" w:space="0" w:color="auto"/>
            </w:tcBorders>
            <w:vAlign w:val="center"/>
          </w:tcPr>
          <w:p w:rsidR="00273C5F" w:rsidRPr="001C77FE" w:rsidRDefault="00D02B0D"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4,12</w:t>
            </w:r>
          </w:p>
        </w:tc>
      </w:tr>
      <w:tr w:rsidR="00AA63FF"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AA63FF" w:rsidRPr="001C77FE" w:rsidRDefault="009E706C" w:rsidP="009765A8">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Unlicensed Generation</w:t>
            </w:r>
          </w:p>
        </w:tc>
        <w:tc>
          <w:tcPr>
            <w:tcW w:w="709" w:type="dxa"/>
            <w:tcBorders>
              <w:top w:val="nil"/>
              <w:left w:val="nil"/>
              <w:bottom w:val="single" w:sz="8" w:space="0" w:color="auto"/>
              <w:right w:val="single" w:sz="8" w:space="0" w:color="auto"/>
            </w:tcBorders>
            <w:shd w:val="clear" w:color="auto" w:fill="auto"/>
            <w:noWrap/>
            <w:vAlign w:val="center"/>
          </w:tcPr>
          <w:p w:rsidR="00AA63FF" w:rsidRPr="001C77FE" w:rsidRDefault="00AA63FF" w:rsidP="009765A8">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GWh</w:t>
            </w:r>
          </w:p>
        </w:tc>
        <w:tc>
          <w:tcPr>
            <w:tcW w:w="992" w:type="dxa"/>
            <w:tcBorders>
              <w:top w:val="nil"/>
              <w:left w:val="nil"/>
              <w:bottom w:val="single" w:sz="8" w:space="0" w:color="auto"/>
              <w:right w:val="single" w:sz="8" w:space="0" w:color="auto"/>
            </w:tcBorders>
            <w:shd w:val="clear" w:color="auto" w:fill="auto"/>
            <w:noWrap/>
            <w:vAlign w:val="center"/>
          </w:tcPr>
          <w:p w:rsidR="00AA63FF" w:rsidRPr="001C77FE" w:rsidRDefault="00AA63F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w:t>
            </w:r>
          </w:p>
        </w:tc>
        <w:tc>
          <w:tcPr>
            <w:tcW w:w="855" w:type="dxa"/>
            <w:tcBorders>
              <w:top w:val="nil"/>
              <w:left w:val="nil"/>
              <w:bottom w:val="single" w:sz="8" w:space="0" w:color="auto"/>
              <w:right w:val="single" w:sz="8" w:space="0" w:color="auto"/>
            </w:tcBorders>
            <w:shd w:val="clear" w:color="auto" w:fill="auto"/>
            <w:vAlign w:val="center"/>
          </w:tcPr>
          <w:p w:rsidR="00AA63FF" w:rsidRPr="001C77FE" w:rsidRDefault="00AA63F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3,92</w:t>
            </w:r>
          </w:p>
        </w:tc>
        <w:tc>
          <w:tcPr>
            <w:tcW w:w="1173" w:type="dxa"/>
            <w:tcBorders>
              <w:top w:val="nil"/>
              <w:left w:val="nil"/>
              <w:bottom w:val="single" w:sz="8" w:space="0" w:color="auto"/>
              <w:right w:val="single" w:sz="8" w:space="0" w:color="auto"/>
            </w:tcBorders>
            <w:shd w:val="clear" w:color="auto" w:fill="auto"/>
            <w:vAlign w:val="center"/>
          </w:tcPr>
          <w:p w:rsidR="00AA63FF" w:rsidRPr="001C77FE" w:rsidRDefault="00AA63F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222,72</w:t>
            </w:r>
          </w:p>
        </w:tc>
        <w:tc>
          <w:tcPr>
            <w:tcW w:w="1240" w:type="dxa"/>
            <w:tcBorders>
              <w:top w:val="nil"/>
              <w:left w:val="nil"/>
              <w:bottom w:val="single" w:sz="8" w:space="0" w:color="auto"/>
              <w:right w:val="single" w:sz="8" w:space="0" w:color="auto"/>
            </w:tcBorders>
            <w:shd w:val="clear" w:color="auto" w:fill="auto"/>
            <w:vAlign w:val="center"/>
          </w:tcPr>
          <w:p w:rsidR="00AA63FF" w:rsidRPr="001C77FE" w:rsidRDefault="00AA63F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5581,63</w:t>
            </w:r>
          </w:p>
        </w:tc>
        <w:tc>
          <w:tcPr>
            <w:tcW w:w="1214" w:type="dxa"/>
            <w:tcBorders>
              <w:top w:val="nil"/>
              <w:left w:val="nil"/>
              <w:bottom w:val="single" w:sz="8" w:space="0" w:color="auto"/>
              <w:right w:val="single" w:sz="8" w:space="0" w:color="auto"/>
            </w:tcBorders>
            <w:vAlign w:val="center"/>
          </w:tcPr>
          <w:p w:rsidR="00AA63FF" w:rsidRPr="001C77FE" w:rsidRDefault="00AA63F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1.137,87</w:t>
            </w:r>
          </w:p>
        </w:tc>
        <w:tc>
          <w:tcPr>
            <w:tcW w:w="1240" w:type="dxa"/>
            <w:tcBorders>
              <w:top w:val="nil"/>
              <w:left w:val="nil"/>
              <w:bottom w:val="single" w:sz="8" w:space="0" w:color="auto"/>
              <w:right w:val="single" w:sz="8" w:space="0" w:color="auto"/>
            </w:tcBorders>
            <w:vAlign w:val="center"/>
          </w:tcPr>
          <w:p w:rsidR="00AA63FF" w:rsidRPr="001C77FE" w:rsidRDefault="00AA63F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410,89</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tcPr>
          <w:p w:rsidR="00A73AE2" w:rsidRPr="001C77FE" w:rsidRDefault="009E706C" w:rsidP="009765A8">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Consumption</w:t>
            </w:r>
          </w:p>
        </w:tc>
        <w:tc>
          <w:tcPr>
            <w:tcW w:w="709" w:type="dxa"/>
            <w:tcBorders>
              <w:top w:val="nil"/>
              <w:left w:val="nil"/>
              <w:bottom w:val="single" w:sz="8" w:space="0" w:color="auto"/>
              <w:right w:val="single" w:sz="8" w:space="0" w:color="auto"/>
            </w:tcBorders>
            <w:shd w:val="clear" w:color="auto" w:fill="auto"/>
            <w:noWrap/>
            <w:vAlign w:val="center"/>
          </w:tcPr>
          <w:p w:rsidR="00A73AE2" w:rsidRPr="001C77FE" w:rsidRDefault="00A73AE2" w:rsidP="009765A8">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GWh</w:t>
            </w:r>
          </w:p>
        </w:tc>
        <w:tc>
          <w:tcPr>
            <w:tcW w:w="992" w:type="dxa"/>
            <w:tcBorders>
              <w:top w:val="nil"/>
              <w:left w:val="nil"/>
              <w:bottom w:val="single" w:sz="8" w:space="0" w:color="auto"/>
              <w:right w:val="single" w:sz="8" w:space="0" w:color="auto"/>
            </w:tcBorders>
            <w:shd w:val="clear" w:color="auto" w:fill="auto"/>
            <w:noWrap/>
            <w:vAlign w:val="center"/>
          </w:tcPr>
          <w:p w:rsidR="00A73AE2" w:rsidRPr="001C77FE" w:rsidRDefault="00A73AE2"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248.324</w:t>
            </w:r>
          </w:p>
        </w:tc>
        <w:tc>
          <w:tcPr>
            <w:tcW w:w="855" w:type="dxa"/>
            <w:tcBorders>
              <w:top w:val="nil"/>
              <w:left w:val="nil"/>
              <w:bottom w:val="single" w:sz="8" w:space="0" w:color="auto"/>
              <w:right w:val="single" w:sz="8" w:space="0" w:color="auto"/>
            </w:tcBorders>
            <w:shd w:val="clear" w:color="auto" w:fill="auto"/>
            <w:vAlign w:val="center"/>
          </w:tcPr>
          <w:p w:rsidR="00A73AE2" w:rsidRPr="001C77FE" w:rsidRDefault="00A73AE2"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257.220</w:t>
            </w:r>
          </w:p>
        </w:tc>
        <w:tc>
          <w:tcPr>
            <w:tcW w:w="1173" w:type="dxa"/>
            <w:tcBorders>
              <w:top w:val="nil"/>
              <w:left w:val="nil"/>
              <w:bottom w:val="single" w:sz="8" w:space="0" w:color="auto"/>
              <w:right w:val="single" w:sz="8" w:space="0" w:color="auto"/>
            </w:tcBorders>
            <w:shd w:val="clear" w:color="auto" w:fill="auto"/>
            <w:vAlign w:val="center"/>
          </w:tcPr>
          <w:p w:rsidR="00A73AE2" w:rsidRPr="001C77FE" w:rsidRDefault="00D02B0D"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265.724,40</w:t>
            </w:r>
          </w:p>
        </w:tc>
        <w:tc>
          <w:tcPr>
            <w:tcW w:w="1240" w:type="dxa"/>
            <w:tcBorders>
              <w:top w:val="nil"/>
              <w:left w:val="nil"/>
              <w:bottom w:val="single" w:sz="8" w:space="0" w:color="auto"/>
              <w:right w:val="single" w:sz="8" w:space="0" w:color="auto"/>
            </w:tcBorders>
            <w:shd w:val="clear" w:color="auto" w:fill="auto"/>
            <w:vAlign w:val="center"/>
          </w:tcPr>
          <w:p w:rsidR="00A73AE2" w:rsidRPr="001C77FE" w:rsidRDefault="00D02B0D"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3,</w:t>
            </w:r>
            <w:r w:rsidR="00AE19D1" w:rsidRPr="001C77FE">
              <w:rPr>
                <w:rFonts w:asciiTheme="minorHAnsi" w:eastAsia="Times New Roman" w:hAnsiTheme="minorHAnsi" w:cstheme="minorHAnsi"/>
                <w:color w:val="000000"/>
                <w:lang w:val="en-US" w:eastAsia="tr-TR" w:bidi="ar-SA"/>
              </w:rPr>
              <w:t>31</w:t>
            </w:r>
          </w:p>
        </w:tc>
        <w:tc>
          <w:tcPr>
            <w:tcW w:w="1214" w:type="dxa"/>
            <w:tcBorders>
              <w:top w:val="nil"/>
              <w:left w:val="nil"/>
              <w:bottom w:val="single" w:sz="8" w:space="0" w:color="auto"/>
              <w:right w:val="single" w:sz="8" w:space="0" w:color="auto"/>
            </w:tcBorders>
            <w:vAlign w:val="center"/>
          </w:tcPr>
          <w:p w:rsidR="00A73AE2" w:rsidRPr="001C77FE" w:rsidRDefault="00A73AE2"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277.522,01</w:t>
            </w:r>
          </w:p>
        </w:tc>
        <w:tc>
          <w:tcPr>
            <w:tcW w:w="1240" w:type="dxa"/>
            <w:tcBorders>
              <w:top w:val="nil"/>
              <w:left w:val="nil"/>
              <w:bottom w:val="single" w:sz="8" w:space="0" w:color="auto"/>
              <w:right w:val="single" w:sz="8" w:space="0" w:color="auto"/>
            </w:tcBorders>
            <w:vAlign w:val="center"/>
          </w:tcPr>
          <w:p w:rsidR="00A73AE2" w:rsidRPr="001C77FE" w:rsidRDefault="00D02B0D"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4,44</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1C77FE" w:rsidRDefault="009E706C" w:rsidP="00E75EE2">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Import</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GWh</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7.429</w:t>
            </w:r>
          </w:p>
        </w:tc>
        <w:tc>
          <w:tcPr>
            <w:tcW w:w="855"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7.953</w:t>
            </w:r>
          </w:p>
        </w:tc>
        <w:tc>
          <w:tcPr>
            <w:tcW w:w="1173"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7.411,10</w:t>
            </w:r>
          </w:p>
        </w:tc>
        <w:tc>
          <w:tcPr>
            <w:tcW w:w="1240"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-6,81</w:t>
            </w:r>
          </w:p>
        </w:tc>
        <w:tc>
          <w:tcPr>
            <w:tcW w:w="1214" w:type="dxa"/>
            <w:tcBorders>
              <w:top w:val="nil"/>
              <w:left w:val="nil"/>
              <w:bottom w:val="single" w:sz="8" w:space="0" w:color="auto"/>
              <w:right w:val="single" w:sz="8" w:space="0" w:color="auto"/>
            </w:tcBorders>
            <w:vAlign w:val="center"/>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6.400,13</w:t>
            </w:r>
          </w:p>
        </w:tc>
        <w:tc>
          <w:tcPr>
            <w:tcW w:w="1240" w:type="dxa"/>
            <w:tcBorders>
              <w:top w:val="nil"/>
              <w:left w:val="nil"/>
              <w:bottom w:val="single" w:sz="8" w:space="0" w:color="auto"/>
              <w:right w:val="single" w:sz="8" w:space="0" w:color="auto"/>
            </w:tcBorders>
            <w:vAlign w:val="center"/>
          </w:tcPr>
          <w:p w:rsidR="00273C5F" w:rsidRPr="001C77FE" w:rsidRDefault="00CF06E0"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-13,64</w:t>
            </w:r>
          </w:p>
        </w:tc>
      </w:tr>
      <w:tr w:rsidR="001D034E" w:rsidRPr="001C77FE" w:rsidTr="008A36FD">
        <w:trPr>
          <w:trHeight w:val="300"/>
          <w:jc w:val="center"/>
        </w:trPr>
        <w:tc>
          <w:tcPr>
            <w:tcW w:w="2322" w:type="dxa"/>
            <w:tcBorders>
              <w:top w:val="nil"/>
              <w:left w:val="single" w:sz="8" w:space="0" w:color="auto"/>
              <w:bottom w:val="single" w:sz="8" w:space="0" w:color="auto"/>
              <w:right w:val="single" w:sz="8" w:space="0" w:color="auto"/>
            </w:tcBorders>
            <w:shd w:val="clear" w:color="auto" w:fill="FF5050"/>
            <w:noWrap/>
            <w:vAlign w:val="center"/>
            <w:hideMark/>
          </w:tcPr>
          <w:p w:rsidR="00273C5F" w:rsidRPr="001C77FE" w:rsidRDefault="009E706C" w:rsidP="00E75EE2">
            <w:pPr>
              <w:spacing w:after="0" w:line="240" w:lineRule="auto"/>
              <w:rPr>
                <w:rFonts w:asciiTheme="minorHAnsi" w:eastAsia="Times New Roman" w:hAnsiTheme="minorHAnsi" w:cstheme="minorHAnsi"/>
                <w:b/>
                <w:color w:val="FFFFFF" w:themeColor="background1"/>
                <w:lang w:val="en-US" w:eastAsia="tr-TR" w:bidi="ar-SA"/>
              </w:rPr>
            </w:pPr>
            <w:r w:rsidRPr="001C77FE">
              <w:rPr>
                <w:rFonts w:asciiTheme="minorHAnsi" w:eastAsia="Times New Roman" w:hAnsiTheme="minorHAnsi" w:cstheme="minorHAnsi"/>
                <w:b/>
                <w:color w:val="FFFFFF" w:themeColor="background1"/>
                <w:lang w:val="en-US" w:eastAsia="tr-TR" w:bidi="ar-SA"/>
              </w:rPr>
              <w:t>Export</w:t>
            </w:r>
          </w:p>
        </w:tc>
        <w:tc>
          <w:tcPr>
            <w:tcW w:w="709"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E75EE2">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GWh</w:t>
            </w:r>
          </w:p>
        </w:tc>
        <w:tc>
          <w:tcPr>
            <w:tcW w:w="992" w:type="dxa"/>
            <w:tcBorders>
              <w:top w:val="nil"/>
              <w:left w:val="nil"/>
              <w:bottom w:val="single" w:sz="8" w:space="0" w:color="auto"/>
              <w:right w:val="single" w:sz="8" w:space="0" w:color="auto"/>
            </w:tcBorders>
            <w:shd w:val="clear" w:color="auto" w:fill="auto"/>
            <w:noWrap/>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1.227</w:t>
            </w:r>
          </w:p>
        </w:tc>
        <w:tc>
          <w:tcPr>
            <w:tcW w:w="855"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2.696</w:t>
            </w:r>
          </w:p>
        </w:tc>
        <w:tc>
          <w:tcPr>
            <w:tcW w:w="1173"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2.964,60</w:t>
            </w:r>
          </w:p>
        </w:tc>
        <w:tc>
          <w:tcPr>
            <w:tcW w:w="1240" w:type="dxa"/>
            <w:tcBorders>
              <w:top w:val="nil"/>
              <w:left w:val="nil"/>
              <w:bottom w:val="single" w:sz="8" w:space="0" w:color="auto"/>
              <w:right w:val="single" w:sz="8" w:space="0" w:color="auto"/>
            </w:tcBorders>
            <w:shd w:val="clear" w:color="auto" w:fill="auto"/>
            <w:vAlign w:val="center"/>
            <w:hideMark/>
          </w:tcPr>
          <w:p w:rsidR="00273C5F" w:rsidRPr="001C77FE" w:rsidRDefault="00273C5F"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9,96</w:t>
            </w:r>
          </w:p>
        </w:tc>
        <w:tc>
          <w:tcPr>
            <w:tcW w:w="1214" w:type="dxa"/>
            <w:tcBorders>
              <w:top w:val="nil"/>
              <w:left w:val="nil"/>
              <w:bottom w:val="single" w:sz="8" w:space="0" w:color="auto"/>
              <w:right w:val="single" w:sz="8" w:space="0" w:color="auto"/>
            </w:tcBorders>
            <w:vAlign w:val="center"/>
          </w:tcPr>
          <w:p w:rsidR="00273C5F" w:rsidRPr="001C77FE" w:rsidRDefault="00273C5F" w:rsidP="008A36FD">
            <w:pPr>
              <w:spacing w:after="0" w:line="240" w:lineRule="auto"/>
              <w:jc w:val="right"/>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1.442,08</w:t>
            </w:r>
          </w:p>
        </w:tc>
        <w:tc>
          <w:tcPr>
            <w:tcW w:w="1240" w:type="dxa"/>
            <w:tcBorders>
              <w:top w:val="nil"/>
              <w:left w:val="nil"/>
              <w:bottom w:val="single" w:sz="8" w:space="0" w:color="auto"/>
              <w:right w:val="single" w:sz="8" w:space="0" w:color="auto"/>
            </w:tcBorders>
            <w:vAlign w:val="center"/>
          </w:tcPr>
          <w:p w:rsidR="00273C5F" w:rsidRPr="001C77FE" w:rsidRDefault="00CF06E0" w:rsidP="008A36FD">
            <w:pPr>
              <w:spacing w:after="0" w:line="240" w:lineRule="auto"/>
              <w:jc w:val="center"/>
              <w:rPr>
                <w:rFonts w:asciiTheme="minorHAnsi" w:eastAsia="Times New Roman" w:hAnsiTheme="minorHAnsi" w:cstheme="minorHAnsi"/>
                <w:color w:val="000000"/>
                <w:lang w:val="en-US" w:eastAsia="tr-TR" w:bidi="ar-SA"/>
              </w:rPr>
            </w:pPr>
            <w:r w:rsidRPr="001C77FE">
              <w:rPr>
                <w:rFonts w:asciiTheme="minorHAnsi" w:eastAsia="Times New Roman" w:hAnsiTheme="minorHAnsi" w:cstheme="minorHAnsi"/>
                <w:color w:val="000000"/>
                <w:lang w:val="en-US" w:eastAsia="tr-TR" w:bidi="ar-SA"/>
              </w:rPr>
              <w:t>-51,36</w:t>
            </w:r>
          </w:p>
        </w:tc>
      </w:tr>
    </w:tbl>
    <w:p w:rsidR="00D232AF" w:rsidRPr="001C77FE" w:rsidRDefault="00D232AF" w:rsidP="00D232AF">
      <w:pPr>
        <w:spacing w:line="360" w:lineRule="auto"/>
        <w:ind w:firstLine="708"/>
        <w:rPr>
          <w:rFonts w:ascii="Calibri" w:hAnsi="Calibri" w:cstheme="minorHAnsi"/>
          <w:sz w:val="24"/>
          <w:szCs w:val="24"/>
          <w:lang w:val="en-US"/>
        </w:rPr>
      </w:pPr>
    </w:p>
    <w:p w:rsidR="004760B3" w:rsidRPr="001C77FE" w:rsidRDefault="009E706C" w:rsidP="006C0BE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As can be seen from the Table, consumption and licensed generation</w:t>
      </w:r>
      <w:r w:rsidR="004A3DBA" w:rsidRPr="001C77FE">
        <w:rPr>
          <w:rFonts w:asciiTheme="minorHAnsi" w:hAnsiTheme="minorHAnsi" w:cstheme="minorHAnsi"/>
          <w:sz w:val="24"/>
          <w:szCs w:val="24"/>
          <w:lang w:val="en-US"/>
        </w:rPr>
        <w:t xml:space="preserve"> </w:t>
      </w:r>
      <w:r w:rsidR="00177129">
        <w:rPr>
          <w:rFonts w:asciiTheme="minorHAnsi" w:hAnsiTheme="minorHAnsi" w:cstheme="minorHAnsi"/>
          <w:sz w:val="24"/>
          <w:szCs w:val="24"/>
          <w:lang w:val="en-US"/>
        </w:rPr>
        <w:t>in 2016</w:t>
      </w:r>
      <w:r w:rsidR="00177129" w:rsidRPr="001C77FE">
        <w:rPr>
          <w:rFonts w:asciiTheme="minorHAnsi" w:hAnsiTheme="minorHAnsi" w:cstheme="minorHAnsi"/>
          <w:sz w:val="24"/>
          <w:szCs w:val="24"/>
          <w:lang w:val="en-US"/>
        </w:rPr>
        <w:t xml:space="preserve"> </w:t>
      </w:r>
      <w:r w:rsidR="004A3DBA" w:rsidRPr="001C77FE">
        <w:rPr>
          <w:rFonts w:asciiTheme="minorHAnsi" w:hAnsiTheme="minorHAnsi" w:cstheme="minorHAnsi"/>
          <w:sz w:val="24"/>
          <w:szCs w:val="24"/>
          <w:lang w:val="en-US"/>
        </w:rPr>
        <w:t>increased</w:t>
      </w:r>
      <w:r w:rsidR="00C020A9">
        <w:rPr>
          <w:rFonts w:asciiTheme="minorHAnsi" w:hAnsiTheme="minorHAnsi" w:cstheme="minorHAnsi"/>
          <w:sz w:val="24"/>
          <w:szCs w:val="24"/>
          <w:lang w:val="en-US"/>
        </w:rPr>
        <w:t xml:space="preserve"> by</w:t>
      </w:r>
      <w:r w:rsidR="00290EAD">
        <w:rPr>
          <w:rFonts w:asciiTheme="minorHAnsi" w:hAnsiTheme="minorHAnsi" w:cstheme="minorHAnsi"/>
          <w:sz w:val="24"/>
          <w:szCs w:val="24"/>
          <w:lang w:val="en-US"/>
        </w:rPr>
        <w:t xml:space="preserve"> 4</w:t>
      </w:r>
      <w:proofErr w:type="gramStart"/>
      <w:r w:rsidR="00290EAD">
        <w:rPr>
          <w:rFonts w:asciiTheme="minorHAnsi" w:hAnsiTheme="minorHAnsi" w:cstheme="minorHAnsi"/>
          <w:sz w:val="24"/>
          <w:szCs w:val="24"/>
          <w:lang w:val="en-US"/>
        </w:rPr>
        <w:t>,</w:t>
      </w:r>
      <w:r w:rsidR="008B4423" w:rsidRPr="001C77FE">
        <w:rPr>
          <w:rFonts w:asciiTheme="minorHAnsi" w:hAnsiTheme="minorHAnsi" w:cstheme="minorHAnsi"/>
          <w:sz w:val="24"/>
          <w:szCs w:val="24"/>
          <w:lang w:val="en-US"/>
        </w:rPr>
        <w:t>44</w:t>
      </w:r>
      <w:proofErr w:type="gramEnd"/>
      <w:r w:rsidR="00290EAD">
        <w:rPr>
          <w:rFonts w:asciiTheme="minorHAnsi" w:hAnsiTheme="minorHAnsi" w:cstheme="minorHAnsi"/>
          <w:sz w:val="24"/>
          <w:szCs w:val="24"/>
          <w:lang w:val="en-US"/>
        </w:rPr>
        <w:t xml:space="preserve"> % and 4,</w:t>
      </w:r>
      <w:r w:rsidRPr="001C77FE">
        <w:rPr>
          <w:rFonts w:asciiTheme="minorHAnsi" w:hAnsiTheme="minorHAnsi" w:cstheme="minorHAnsi"/>
          <w:sz w:val="24"/>
          <w:szCs w:val="24"/>
          <w:lang w:val="en-US"/>
        </w:rPr>
        <w:t>12</w:t>
      </w:r>
      <w:r w:rsidR="00290EAD">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w:t>
      </w:r>
      <w:r w:rsidR="004A3DBA" w:rsidRPr="001C77FE">
        <w:rPr>
          <w:rFonts w:asciiTheme="minorHAnsi" w:hAnsiTheme="minorHAnsi" w:cstheme="minorHAnsi"/>
          <w:sz w:val="24"/>
          <w:szCs w:val="24"/>
          <w:lang w:val="en-US"/>
        </w:rPr>
        <w:t xml:space="preserve"> respectively and peak demand and licensed insta</w:t>
      </w:r>
      <w:r w:rsidR="008B4423" w:rsidRPr="001C77FE">
        <w:rPr>
          <w:rFonts w:asciiTheme="minorHAnsi" w:hAnsiTheme="minorHAnsi" w:cstheme="minorHAnsi"/>
          <w:sz w:val="24"/>
          <w:szCs w:val="24"/>
          <w:lang w:val="en-US"/>
        </w:rPr>
        <w:t xml:space="preserve">lled capacity increased </w:t>
      </w:r>
      <w:r w:rsidR="00C020A9">
        <w:rPr>
          <w:rFonts w:asciiTheme="minorHAnsi" w:hAnsiTheme="minorHAnsi" w:cstheme="minorHAnsi"/>
          <w:sz w:val="24"/>
          <w:szCs w:val="24"/>
          <w:lang w:val="en-US"/>
        </w:rPr>
        <w:t xml:space="preserve">by </w:t>
      </w:r>
      <w:r w:rsidR="00290EAD">
        <w:rPr>
          <w:rFonts w:asciiTheme="minorHAnsi" w:hAnsiTheme="minorHAnsi" w:cstheme="minorHAnsi"/>
          <w:sz w:val="24"/>
          <w:szCs w:val="24"/>
          <w:lang w:val="en-US"/>
        </w:rPr>
        <w:t>3,</w:t>
      </w:r>
      <w:r w:rsidR="008B4423" w:rsidRPr="001C77FE">
        <w:rPr>
          <w:rFonts w:asciiTheme="minorHAnsi" w:hAnsiTheme="minorHAnsi" w:cstheme="minorHAnsi"/>
          <w:sz w:val="24"/>
          <w:szCs w:val="24"/>
          <w:lang w:val="en-US"/>
        </w:rPr>
        <w:t>34</w:t>
      </w:r>
      <w:r w:rsidR="00290EAD">
        <w:rPr>
          <w:rFonts w:asciiTheme="minorHAnsi" w:hAnsiTheme="minorHAnsi" w:cstheme="minorHAnsi"/>
          <w:sz w:val="24"/>
          <w:szCs w:val="24"/>
          <w:lang w:val="en-US"/>
        </w:rPr>
        <w:t xml:space="preserve"> % and 6,</w:t>
      </w:r>
      <w:r w:rsidR="004A3DBA" w:rsidRPr="001C77FE">
        <w:rPr>
          <w:rFonts w:asciiTheme="minorHAnsi" w:hAnsiTheme="minorHAnsi" w:cstheme="minorHAnsi"/>
          <w:sz w:val="24"/>
          <w:szCs w:val="24"/>
          <w:lang w:val="en-US"/>
        </w:rPr>
        <w:t>27</w:t>
      </w:r>
      <w:r w:rsidR="00290EAD">
        <w:rPr>
          <w:rFonts w:asciiTheme="minorHAnsi" w:hAnsiTheme="minorHAnsi" w:cstheme="minorHAnsi"/>
          <w:sz w:val="24"/>
          <w:szCs w:val="24"/>
          <w:lang w:val="en-US"/>
        </w:rPr>
        <w:t xml:space="preserve"> </w:t>
      </w:r>
      <w:r w:rsidR="004A3DBA" w:rsidRPr="001C77FE">
        <w:rPr>
          <w:rFonts w:asciiTheme="minorHAnsi" w:hAnsiTheme="minorHAnsi" w:cstheme="minorHAnsi"/>
          <w:sz w:val="24"/>
          <w:szCs w:val="24"/>
          <w:lang w:val="en-US"/>
        </w:rPr>
        <w:t>%</w:t>
      </w:r>
      <w:r w:rsidRPr="001C77FE">
        <w:rPr>
          <w:rFonts w:asciiTheme="minorHAnsi" w:hAnsiTheme="minorHAnsi" w:cstheme="minorHAnsi"/>
          <w:sz w:val="24"/>
          <w:szCs w:val="24"/>
          <w:lang w:val="en-US"/>
        </w:rPr>
        <w:t xml:space="preserve"> </w:t>
      </w:r>
      <w:r w:rsidR="004A3DBA" w:rsidRPr="001C77FE">
        <w:rPr>
          <w:rFonts w:asciiTheme="minorHAnsi" w:hAnsiTheme="minorHAnsi" w:cstheme="minorHAnsi"/>
          <w:sz w:val="24"/>
          <w:szCs w:val="24"/>
          <w:lang w:val="en-US"/>
        </w:rPr>
        <w:t>respectively</w:t>
      </w:r>
      <w:r w:rsidR="00C020A9" w:rsidRPr="00C020A9">
        <w:rPr>
          <w:rFonts w:asciiTheme="minorHAnsi" w:hAnsiTheme="minorHAnsi" w:cstheme="minorHAnsi"/>
          <w:sz w:val="24"/>
          <w:szCs w:val="24"/>
          <w:lang w:val="en-US"/>
        </w:rPr>
        <w:t xml:space="preserve"> </w:t>
      </w:r>
      <w:r w:rsidR="00C020A9" w:rsidRPr="001C77FE">
        <w:rPr>
          <w:rFonts w:asciiTheme="minorHAnsi" w:hAnsiTheme="minorHAnsi" w:cstheme="minorHAnsi"/>
          <w:sz w:val="24"/>
          <w:szCs w:val="24"/>
          <w:lang w:val="en-US"/>
        </w:rPr>
        <w:t>compared to 2015</w:t>
      </w:r>
      <w:r w:rsidR="004A3DBA" w:rsidRPr="001C77FE">
        <w:rPr>
          <w:rFonts w:asciiTheme="minorHAnsi" w:hAnsiTheme="minorHAnsi" w:cstheme="minorHAnsi"/>
          <w:sz w:val="24"/>
          <w:szCs w:val="24"/>
          <w:lang w:val="en-US"/>
        </w:rPr>
        <w:t>.</w:t>
      </w:r>
      <w:r w:rsidR="005A2689" w:rsidRPr="001C77FE">
        <w:rPr>
          <w:rFonts w:asciiTheme="minorHAnsi" w:hAnsiTheme="minorHAnsi" w:cstheme="minorHAnsi"/>
          <w:sz w:val="24"/>
          <w:szCs w:val="24"/>
          <w:lang w:val="en-US"/>
        </w:rPr>
        <w:t xml:space="preserve"> </w:t>
      </w:r>
      <w:r w:rsidR="005E5A43">
        <w:rPr>
          <w:rFonts w:asciiTheme="minorHAnsi" w:hAnsiTheme="minorHAnsi" w:cstheme="minorHAnsi"/>
          <w:sz w:val="24"/>
          <w:szCs w:val="24"/>
          <w:lang w:val="en-US"/>
        </w:rPr>
        <w:t>U</w:t>
      </w:r>
      <w:r w:rsidR="005E5A43" w:rsidRPr="001C77FE">
        <w:rPr>
          <w:rFonts w:asciiTheme="minorHAnsi" w:hAnsiTheme="minorHAnsi" w:cstheme="minorHAnsi"/>
          <w:sz w:val="24"/>
          <w:szCs w:val="24"/>
          <w:lang w:val="en-US"/>
        </w:rPr>
        <w:t>nlicensed installed capacity and unlicensed electricity generation</w:t>
      </w:r>
      <w:r w:rsidR="005E5A43">
        <w:rPr>
          <w:rFonts w:asciiTheme="minorHAnsi" w:hAnsiTheme="minorHAnsi" w:cstheme="minorHAnsi"/>
          <w:sz w:val="24"/>
          <w:szCs w:val="24"/>
          <w:lang w:val="en-US"/>
        </w:rPr>
        <w:t xml:space="preserve"> </w:t>
      </w:r>
      <w:r w:rsidR="00C020A9">
        <w:rPr>
          <w:rFonts w:asciiTheme="minorHAnsi" w:hAnsiTheme="minorHAnsi" w:cstheme="minorHAnsi"/>
          <w:sz w:val="24"/>
          <w:szCs w:val="24"/>
          <w:lang w:val="en-US"/>
        </w:rPr>
        <w:t>had been</w:t>
      </w:r>
      <w:r w:rsidR="005E5A43">
        <w:rPr>
          <w:rFonts w:asciiTheme="minorHAnsi" w:hAnsiTheme="minorHAnsi" w:cstheme="minorHAnsi"/>
          <w:sz w:val="24"/>
          <w:szCs w:val="24"/>
          <w:lang w:val="en-US"/>
        </w:rPr>
        <w:t xml:space="preserve"> growing rapidly since 2014.</w:t>
      </w:r>
      <w:r w:rsidR="005A2689" w:rsidRPr="001C77FE">
        <w:rPr>
          <w:rFonts w:asciiTheme="minorHAnsi" w:hAnsiTheme="minorHAnsi" w:cstheme="minorHAnsi"/>
          <w:sz w:val="24"/>
          <w:szCs w:val="24"/>
          <w:lang w:val="en-US"/>
        </w:rPr>
        <w:t xml:space="preserve">   </w:t>
      </w:r>
    </w:p>
    <w:p w:rsidR="006C0BEF" w:rsidRPr="001C77FE" w:rsidRDefault="006C0BEF" w:rsidP="006C0BE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Compared to the previous year, </w:t>
      </w:r>
      <w:r w:rsidR="00131A7E" w:rsidRPr="001C77FE">
        <w:rPr>
          <w:rFonts w:asciiTheme="minorHAnsi" w:hAnsiTheme="minorHAnsi" w:cstheme="minorHAnsi"/>
          <w:sz w:val="24"/>
          <w:szCs w:val="24"/>
          <w:lang w:val="en-US"/>
        </w:rPr>
        <w:t>im</w:t>
      </w:r>
      <w:r w:rsidR="00290EAD">
        <w:rPr>
          <w:rFonts w:asciiTheme="minorHAnsi" w:hAnsiTheme="minorHAnsi" w:cstheme="minorHAnsi"/>
          <w:sz w:val="24"/>
          <w:szCs w:val="24"/>
          <w:lang w:val="en-US"/>
        </w:rPr>
        <w:t>ports decreased 13</w:t>
      </w:r>
      <w:proofErr w:type="gramStart"/>
      <w:r w:rsidR="00290EAD">
        <w:rPr>
          <w:rFonts w:asciiTheme="minorHAnsi" w:hAnsiTheme="minorHAnsi" w:cstheme="minorHAnsi"/>
          <w:sz w:val="24"/>
          <w:szCs w:val="24"/>
          <w:lang w:val="en-US"/>
        </w:rPr>
        <w:t>,</w:t>
      </w:r>
      <w:r w:rsidRPr="001C77FE">
        <w:rPr>
          <w:rFonts w:asciiTheme="minorHAnsi" w:hAnsiTheme="minorHAnsi" w:cstheme="minorHAnsi"/>
          <w:sz w:val="24"/>
          <w:szCs w:val="24"/>
          <w:lang w:val="en-US"/>
        </w:rPr>
        <w:t>64</w:t>
      </w:r>
      <w:proofErr w:type="gramEnd"/>
      <w:r w:rsidR="00290EAD">
        <w:rPr>
          <w:rFonts w:asciiTheme="minorHAnsi" w:hAnsiTheme="minorHAnsi" w:cstheme="minorHAnsi"/>
          <w:sz w:val="24"/>
          <w:szCs w:val="24"/>
          <w:lang w:val="en-US"/>
        </w:rPr>
        <w:t xml:space="preserve"> % which ended up as 6,</w:t>
      </w:r>
      <w:r w:rsidRPr="001C77FE">
        <w:rPr>
          <w:rFonts w:asciiTheme="minorHAnsi" w:hAnsiTheme="minorHAnsi" w:cstheme="minorHAnsi"/>
          <w:sz w:val="24"/>
          <w:szCs w:val="24"/>
          <w:lang w:val="en-US"/>
        </w:rPr>
        <w:t xml:space="preserve">40 TWh. </w:t>
      </w:r>
      <w:r w:rsidR="00131A7E" w:rsidRPr="001C77FE">
        <w:rPr>
          <w:rFonts w:asciiTheme="minorHAnsi" w:hAnsiTheme="minorHAnsi" w:cstheme="minorHAnsi"/>
          <w:sz w:val="24"/>
          <w:szCs w:val="24"/>
          <w:lang w:val="en-US"/>
        </w:rPr>
        <w:t>On the other hand, exports</w:t>
      </w:r>
      <w:r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ended up as 1</w:t>
      </w:r>
      <w:proofErr w:type="gramStart"/>
      <w:r w:rsidR="00290EAD">
        <w:rPr>
          <w:rFonts w:asciiTheme="minorHAnsi" w:hAnsiTheme="minorHAnsi" w:cstheme="minorHAnsi"/>
          <w:sz w:val="24"/>
          <w:szCs w:val="24"/>
          <w:lang w:val="en-US"/>
        </w:rPr>
        <w:t>,</w:t>
      </w:r>
      <w:r w:rsidR="009861B4" w:rsidRPr="001C77FE">
        <w:rPr>
          <w:rFonts w:asciiTheme="minorHAnsi" w:hAnsiTheme="minorHAnsi" w:cstheme="minorHAnsi"/>
          <w:sz w:val="24"/>
          <w:szCs w:val="24"/>
          <w:lang w:val="en-US"/>
        </w:rPr>
        <w:t>44</w:t>
      </w:r>
      <w:proofErr w:type="gramEnd"/>
      <w:r w:rsidR="009861B4" w:rsidRPr="001C77FE">
        <w:rPr>
          <w:rFonts w:asciiTheme="minorHAnsi" w:hAnsiTheme="minorHAnsi" w:cstheme="minorHAnsi"/>
          <w:sz w:val="24"/>
          <w:szCs w:val="24"/>
          <w:lang w:val="en-US"/>
        </w:rPr>
        <w:t xml:space="preserve"> TWh</w:t>
      </w:r>
      <w:r w:rsidR="00C020A9" w:rsidRPr="00C020A9">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by decreasing 51,</w:t>
      </w:r>
      <w:r w:rsidR="00C020A9" w:rsidRPr="001C77FE">
        <w:rPr>
          <w:rFonts w:asciiTheme="minorHAnsi" w:hAnsiTheme="minorHAnsi" w:cstheme="minorHAnsi"/>
          <w:sz w:val="24"/>
          <w:szCs w:val="24"/>
          <w:lang w:val="en-US"/>
        </w:rPr>
        <w:t>36</w:t>
      </w:r>
      <w:r w:rsidR="00290EAD">
        <w:rPr>
          <w:rFonts w:asciiTheme="minorHAnsi" w:hAnsiTheme="minorHAnsi" w:cstheme="minorHAnsi"/>
          <w:sz w:val="24"/>
          <w:szCs w:val="24"/>
          <w:lang w:val="en-US"/>
        </w:rPr>
        <w:t xml:space="preserve"> </w:t>
      </w:r>
      <w:r w:rsidR="00C020A9" w:rsidRPr="001C77FE">
        <w:rPr>
          <w:rFonts w:asciiTheme="minorHAnsi" w:hAnsiTheme="minorHAnsi" w:cstheme="minorHAnsi"/>
          <w:sz w:val="24"/>
          <w:szCs w:val="24"/>
          <w:lang w:val="en-US"/>
        </w:rPr>
        <w:t>%</w:t>
      </w:r>
      <w:r w:rsidR="009861B4" w:rsidRPr="001C77FE">
        <w:rPr>
          <w:rFonts w:asciiTheme="minorHAnsi" w:hAnsiTheme="minorHAnsi" w:cstheme="minorHAnsi"/>
          <w:sz w:val="24"/>
          <w:szCs w:val="24"/>
          <w:lang w:val="en-US"/>
        </w:rPr>
        <w:t>. The ratio between exports and imports was 40</w:t>
      </w:r>
      <w:r w:rsidR="00290EAD">
        <w:rPr>
          <w:rFonts w:asciiTheme="minorHAnsi" w:hAnsiTheme="minorHAnsi" w:cstheme="minorHAnsi"/>
          <w:sz w:val="24"/>
          <w:szCs w:val="24"/>
          <w:lang w:val="en-US"/>
        </w:rPr>
        <w:t xml:space="preserve"> </w:t>
      </w:r>
      <w:r w:rsidR="009861B4" w:rsidRPr="001C77FE">
        <w:rPr>
          <w:rFonts w:asciiTheme="minorHAnsi" w:hAnsiTheme="minorHAnsi" w:cstheme="minorHAnsi"/>
          <w:sz w:val="24"/>
          <w:szCs w:val="24"/>
          <w:lang w:val="en-US"/>
        </w:rPr>
        <w:t xml:space="preserve">% in 2015 whereas in 2016 </w:t>
      </w:r>
      <w:r w:rsidR="00290EAD">
        <w:rPr>
          <w:rFonts w:asciiTheme="minorHAnsi" w:hAnsiTheme="minorHAnsi" w:cstheme="minorHAnsi"/>
          <w:sz w:val="24"/>
          <w:szCs w:val="24"/>
          <w:lang w:val="en-US"/>
        </w:rPr>
        <w:t>it decreased to 22</w:t>
      </w:r>
      <w:proofErr w:type="gramStart"/>
      <w:r w:rsidR="00290EAD">
        <w:rPr>
          <w:rFonts w:asciiTheme="minorHAnsi" w:hAnsiTheme="minorHAnsi" w:cstheme="minorHAnsi"/>
          <w:sz w:val="24"/>
          <w:szCs w:val="24"/>
          <w:lang w:val="en-US"/>
        </w:rPr>
        <w:t>,</w:t>
      </w:r>
      <w:r w:rsidR="003D62AC" w:rsidRPr="001C77FE">
        <w:rPr>
          <w:rFonts w:asciiTheme="minorHAnsi" w:hAnsiTheme="minorHAnsi" w:cstheme="minorHAnsi"/>
          <w:sz w:val="24"/>
          <w:szCs w:val="24"/>
          <w:lang w:val="en-US"/>
        </w:rPr>
        <w:t>53</w:t>
      </w:r>
      <w:proofErr w:type="gramEnd"/>
      <w:r w:rsidR="00290EAD">
        <w:rPr>
          <w:rFonts w:asciiTheme="minorHAnsi" w:hAnsiTheme="minorHAnsi" w:cstheme="minorHAnsi"/>
          <w:sz w:val="24"/>
          <w:szCs w:val="24"/>
          <w:lang w:val="en-US"/>
        </w:rPr>
        <w:t xml:space="preserve"> </w:t>
      </w:r>
      <w:r w:rsidR="003D62AC" w:rsidRPr="001C77FE">
        <w:rPr>
          <w:rFonts w:asciiTheme="minorHAnsi" w:hAnsiTheme="minorHAnsi" w:cstheme="minorHAnsi"/>
          <w:sz w:val="24"/>
          <w:szCs w:val="24"/>
          <w:lang w:val="en-US"/>
        </w:rPr>
        <w:t>%.</w:t>
      </w:r>
    </w:p>
    <w:p w:rsidR="00E3747B" w:rsidRPr="001C77FE" w:rsidRDefault="00E3747B" w:rsidP="00E56E60">
      <w:pPr>
        <w:pStyle w:val="AralkYok"/>
        <w:rPr>
          <w:lang w:val="en-US"/>
        </w:rPr>
      </w:pPr>
      <w:bookmarkStart w:id="98" w:name="_Toc432164542"/>
    </w:p>
    <w:p w:rsidR="00D232AF" w:rsidRPr="001C77FE" w:rsidRDefault="00E778B8" w:rsidP="001F5B8B">
      <w:pPr>
        <w:pStyle w:val="11ilebalayanlar"/>
        <w:rPr>
          <w:lang w:val="en-US"/>
        </w:rPr>
      </w:pPr>
      <w:bookmarkStart w:id="99" w:name="_Toc494982783"/>
      <w:r w:rsidRPr="001C77FE">
        <w:rPr>
          <w:lang w:val="en-US"/>
        </w:rPr>
        <w:lastRenderedPageBreak/>
        <w:t xml:space="preserve">1.2 </w:t>
      </w:r>
      <w:bookmarkEnd w:id="98"/>
      <w:r w:rsidR="00DE01A6" w:rsidRPr="001C77FE">
        <w:rPr>
          <w:lang w:val="en-US"/>
        </w:rPr>
        <w:t>Generation</w:t>
      </w:r>
      <w:bookmarkEnd w:id="99"/>
    </w:p>
    <w:p w:rsidR="001F5B8B" w:rsidRPr="001C77FE" w:rsidRDefault="001F5B8B" w:rsidP="00E56E60">
      <w:pPr>
        <w:pStyle w:val="AralkYok"/>
        <w:rPr>
          <w:lang w:val="en-US"/>
        </w:rPr>
      </w:pPr>
    </w:p>
    <w:p w:rsidR="00DE01A6" w:rsidRPr="001C77FE" w:rsidRDefault="00DE01A6"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Figure </w:t>
      </w:r>
      <w:r w:rsidR="001F5B8B" w:rsidRPr="001C77FE">
        <w:rPr>
          <w:rFonts w:asciiTheme="minorHAnsi" w:hAnsiTheme="minorHAnsi" w:cstheme="minorHAnsi"/>
          <w:sz w:val="24"/>
          <w:szCs w:val="24"/>
          <w:lang w:val="en-US"/>
        </w:rPr>
        <w:t>1.1 shows the electricity</w:t>
      </w:r>
      <w:r w:rsidRPr="001C77FE">
        <w:rPr>
          <w:rFonts w:asciiTheme="minorHAnsi" w:hAnsiTheme="minorHAnsi" w:cstheme="minorHAnsi"/>
          <w:sz w:val="24"/>
          <w:szCs w:val="24"/>
          <w:lang w:val="en-US"/>
        </w:rPr>
        <w:t xml:space="preserve"> demand and rate of its increase by years. </w:t>
      </w:r>
      <w:r w:rsidR="001F5B8B" w:rsidRPr="001C77FE">
        <w:rPr>
          <w:rFonts w:asciiTheme="minorHAnsi" w:hAnsiTheme="minorHAnsi" w:cstheme="minorHAnsi"/>
          <w:sz w:val="24"/>
          <w:szCs w:val="24"/>
          <w:lang w:val="en-US"/>
        </w:rPr>
        <w:t xml:space="preserve">As seen in the figure, demand for electric energy </w:t>
      </w:r>
      <w:r w:rsidR="00C020A9" w:rsidRPr="001C77FE">
        <w:rPr>
          <w:rFonts w:asciiTheme="minorHAnsi" w:hAnsiTheme="minorHAnsi" w:cstheme="minorHAnsi"/>
          <w:sz w:val="24"/>
          <w:szCs w:val="24"/>
          <w:lang w:val="en-US"/>
        </w:rPr>
        <w:t>ha</w:t>
      </w:r>
      <w:r w:rsidR="00C020A9">
        <w:rPr>
          <w:rFonts w:asciiTheme="minorHAnsi" w:hAnsiTheme="minorHAnsi" w:cstheme="minorHAnsi"/>
          <w:sz w:val="24"/>
          <w:szCs w:val="24"/>
          <w:lang w:val="en-US"/>
        </w:rPr>
        <w:t>d</w:t>
      </w:r>
      <w:r w:rsidR="00C020A9" w:rsidRPr="001C77FE">
        <w:rPr>
          <w:rFonts w:asciiTheme="minorHAnsi" w:hAnsiTheme="minorHAnsi" w:cstheme="minorHAnsi"/>
          <w:sz w:val="24"/>
          <w:szCs w:val="24"/>
          <w:lang w:val="en-US"/>
        </w:rPr>
        <w:t xml:space="preserve"> </w:t>
      </w:r>
      <w:r w:rsidR="001F5B8B" w:rsidRPr="001C77FE">
        <w:rPr>
          <w:rFonts w:asciiTheme="minorHAnsi" w:hAnsiTheme="minorHAnsi" w:cstheme="minorHAnsi"/>
          <w:sz w:val="24"/>
          <w:szCs w:val="24"/>
          <w:lang w:val="en-US"/>
        </w:rPr>
        <w:t>increased steadily since 2009, with a decrease especially in the rate of increase from 2011 to 2013. In 2016, the greatest increase in the l</w:t>
      </w:r>
      <w:r w:rsidR="00290EAD">
        <w:rPr>
          <w:rFonts w:asciiTheme="minorHAnsi" w:hAnsiTheme="minorHAnsi" w:cstheme="minorHAnsi"/>
          <w:sz w:val="24"/>
          <w:szCs w:val="24"/>
          <w:lang w:val="en-US"/>
        </w:rPr>
        <w:t>ast 4 years was realized with 5</w:t>
      </w:r>
      <w:proofErr w:type="gramStart"/>
      <w:r w:rsidR="00290EAD">
        <w:rPr>
          <w:rFonts w:asciiTheme="minorHAnsi" w:hAnsiTheme="minorHAnsi" w:cstheme="minorHAnsi"/>
          <w:sz w:val="24"/>
          <w:szCs w:val="24"/>
          <w:lang w:val="en-US"/>
        </w:rPr>
        <w:t>,</w:t>
      </w:r>
      <w:r w:rsidR="001F5B8B" w:rsidRPr="001C77FE">
        <w:rPr>
          <w:rFonts w:asciiTheme="minorHAnsi" w:hAnsiTheme="minorHAnsi" w:cstheme="minorHAnsi"/>
          <w:sz w:val="24"/>
          <w:szCs w:val="24"/>
          <w:lang w:val="en-US"/>
        </w:rPr>
        <w:t>07</w:t>
      </w:r>
      <w:proofErr w:type="gramEnd"/>
      <w:r w:rsidR="00290EAD">
        <w:rPr>
          <w:rFonts w:asciiTheme="minorHAnsi" w:hAnsiTheme="minorHAnsi" w:cstheme="minorHAnsi"/>
          <w:sz w:val="24"/>
          <w:szCs w:val="24"/>
          <w:lang w:val="en-US"/>
        </w:rPr>
        <w:t xml:space="preserve"> </w:t>
      </w:r>
      <w:r w:rsidR="001F5B8B" w:rsidRPr="001C77FE">
        <w:rPr>
          <w:rFonts w:asciiTheme="minorHAnsi" w:hAnsiTheme="minorHAnsi" w:cstheme="minorHAnsi"/>
          <w:sz w:val="24"/>
          <w:szCs w:val="24"/>
          <w:lang w:val="en-US"/>
        </w:rPr>
        <w:t xml:space="preserve">%. </w:t>
      </w:r>
    </w:p>
    <w:p w:rsidR="00D232AF" w:rsidRPr="001C77FE" w:rsidRDefault="009543A9" w:rsidP="00326C43">
      <w:pPr>
        <w:pStyle w:val="Balk6"/>
        <w:rPr>
          <w:lang w:val="en-US"/>
        </w:rPr>
      </w:pPr>
      <w:bookmarkStart w:id="100" w:name="_Ref416358746"/>
      <w:bookmarkStart w:id="101" w:name="_Toc432165724"/>
      <w:bookmarkStart w:id="102" w:name="_Toc450306991"/>
      <w:bookmarkStart w:id="103" w:name="_Toc450307102"/>
      <w:bookmarkStart w:id="104" w:name="_Toc450307908"/>
      <w:bookmarkStart w:id="105" w:name="_Toc494988610"/>
      <w:proofErr w:type="gramStart"/>
      <w:r w:rsidRPr="001C3D12">
        <w:rPr>
          <w:lang w:val="en-US"/>
        </w:rPr>
        <w:t>Figure</w:t>
      </w:r>
      <w:r w:rsidR="001C3D12" w:rsidRPr="001C3D12">
        <w:rPr>
          <w:lang w:val="en-US"/>
        </w:rPr>
        <w:t xml:space="preserve"> </w:t>
      </w:r>
      <w:r w:rsidR="00E56E60">
        <w:rPr>
          <w:lang w:val="en-US"/>
        </w:rPr>
        <w:t>1.</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1</w:t>
      </w:r>
      <w:r w:rsidR="00D232AF" w:rsidRPr="001C77FE">
        <w:rPr>
          <w:lang w:val="en-US"/>
        </w:rPr>
        <w:fldChar w:fldCharType="end"/>
      </w:r>
      <w:bookmarkEnd w:id="100"/>
      <w:r w:rsidR="00D232AF" w:rsidRPr="001C77FE">
        <w:rPr>
          <w:lang w:val="en-US"/>
        </w:rPr>
        <w:t xml:space="preserve">: </w:t>
      </w:r>
      <w:r w:rsidR="00D04D01" w:rsidRPr="001C77FE">
        <w:rPr>
          <w:lang w:val="en-US"/>
        </w:rPr>
        <w:t>Electric Energy Demand and Rate of Increase by Years</w:t>
      </w:r>
      <w:bookmarkEnd w:id="101"/>
      <w:bookmarkEnd w:id="102"/>
      <w:bookmarkEnd w:id="103"/>
      <w:bookmarkEnd w:id="104"/>
      <w:r w:rsidR="00D04D01" w:rsidRPr="001C77FE">
        <w:rPr>
          <w:lang w:val="en-US"/>
        </w:rPr>
        <w:t xml:space="preserve"> </w:t>
      </w:r>
      <w:r w:rsidR="002E3711" w:rsidRPr="001C77FE">
        <w:rPr>
          <w:lang w:val="en-US"/>
        </w:rPr>
        <w:t>(GWh-%)</w:t>
      </w:r>
      <w:bookmarkEnd w:id="105"/>
    </w:p>
    <w:p w:rsidR="00D232AF" w:rsidRPr="001C77FE" w:rsidRDefault="00480DFF" w:rsidP="008D5E3E">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EED92A1">
            <wp:extent cx="5773420" cy="301180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3420" cy="3011805"/>
                    </a:xfrm>
                    <a:prstGeom prst="rect">
                      <a:avLst/>
                    </a:prstGeom>
                    <a:noFill/>
                  </pic:spPr>
                </pic:pic>
              </a:graphicData>
            </a:graphic>
          </wp:inline>
        </w:drawing>
      </w:r>
    </w:p>
    <w:p w:rsidR="00D232AF" w:rsidRPr="001C77FE" w:rsidRDefault="00D04D01"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The development of peak demand and its rate of increase are provided in Figure 1.2.  </w:t>
      </w:r>
      <w:r w:rsidR="005F6DDB" w:rsidRPr="001C77FE">
        <w:rPr>
          <w:rFonts w:asciiTheme="minorHAnsi" w:hAnsiTheme="minorHAnsi" w:cstheme="minorHAnsi"/>
          <w:sz w:val="24"/>
          <w:szCs w:val="24"/>
          <w:lang w:val="en-US"/>
        </w:rPr>
        <w:t xml:space="preserve">The change of peak demand is generally seen as it is in energy demand figure but it is more variable. In year 2016, the increment </w:t>
      </w:r>
      <w:r w:rsidR="008B4423" w:rsidRPr="001C77FE">
        <w:rPr>
          <w:rFonts w:asciiTheme="minorHAnsi" w:hAnsiTheme="minorHAnsi" w:cstheme="minorHAnsi"/>
          <w:sz w:val="24"/>
          <w:szCs w:val="24"/>
          <w:lang w:val="en-US"/>
        </w:rPr>
        <w:t xml:space="preserve">of </w:t>
      </w:r>
      <w:r w:rsidR="00290EAD">
        <w:rPr>
          <w:rFonts w:asciiTheme="minorHAnsi" w:hAnsiTheme="minorHAnsi" w:cstheme="minorHAnsi"/>
          <w:sz w:val="24"/>
          <w:szCs w:val="24"/>
          <w:lang w:val="en-US"/>
        </w:rPr>
        <w:t>peak demand can be seen as 3</w:t>
      </w:r>
      <w:proofErr w:type="gramStart"/>
      <w:r w:rsidR="00290EAD">
        <w:rPr>
          <w:rFonts w:asciiTheme="minorHAnsi" w:hAnsiTheme="minorHAnsi" w:cstheme="minorHAnsi"/>
          <w:sz w:val="24"/>
          <w:szCs w:val="24"/>
          <w:lang w:val="en-US"/>
        </w:rPr>
        <w:t>,</w:t>
      </w:r>
      <w:r w:rsidR="005F6DDB" w:rsidRPr="001C77FE">
        <w:rPr>
          <w:rFonts w:asciiTheme="minorHAnsi" w:hAnsiTheme="minorHAnsi" w:cstheme="minorHAnsi"/>
          <w:sz w:val="24"/>
          <w:szCs w:val="24"/>
          <w:lang w:val="en-US"/>
        </w:rPr>
        <w:t>34</w:t>
      </w:r>
      <w:proofErr w:type="gramEnd"/>
      <w:r w:rsidR="00290EAD">
        <w:rPr>
          <w:rFonts w:asciiTheme="minorHAnsi" w:hAnsiTheme="minorHAnsi" w:cstheme="minorHAnsi"/>
          <w:sz w:val="24"/>
          <w:szCs w:val="24"/>
          <w:lang w:val="en-US"/>
        </w:rPr>
        <w:t xml:space="preserve"> </w:t>
      </w:r>
      <w:r w:rsidR="005F6DDB" w:rsidRPr="001C77FE">
        <w:rPr>
          <w:rFonts w:asciiTheme="minorHAnsi" w:hAnsiTheme="minorHAnsi" w:cstheme="minorHAnsi"/>
          <w:sz w:val="24"/>
          <w:szCs w:val="24"/>
          <w:lang w:val="en-US"/>
        </w:rPr>
        <w:t>%.</w:t>
      </w:r>
    </w:p>
    <w:p w:rsidR="00535940" w:rsidRDefault="00535940" w:rsidP="00803248">
      <w:pPr>
        <w:pStyle w:val="AralkYok"/>
        <w:rPr>
          <w:lang w:val="en-US"/>
        </w:rPr>
      </w:pPr>
    </w:p>
    <w:p w:rsidR="00803248" w:rsidRDefault="00803248" w:rsidP="00803248">
      <w:pPr>
        <w:pStyle w:val="AralkYok"/>
        <w:rPr>
          <w:lang w:val="en-US"/>
        </w:rPr>
      </w:pPr>
    </w:p>
    <w:p w:rsidR="00803248" w:rsidRDefault="00803248" w:rsidP="00803248">
      <w:pPr>
        <w:pStyle w:val="AralkYok"/>
        <w:rPr>
          <w:lang w:val="en-US"/>
        </w:rPr>
      </w:pPr>
    </w:p>
    <w:p w:rsidR="00803248" w:rsidRDefault="00803248" w:rsidP="00803248">
      <w:pPr>
        <w:pStyle w:val="AralkYok"/>
        <w:rPr>
          <w:lang w:val="en-US"/>
        </w:rPr>
      </w:pPr>
    </w:p>
    <w:p w:rsidR="00803248" w:rsidRPr="001C77FE" w:rsidRDefault="00803248" w:rsidP="00803248">
      <w:pPr>
        <w:pStyle w:val="AralkYok"/>
        <w:rPr>
          <w:lang w:val="en-US"/>
        </w:rPr>
      </w:pPr>
    </w:p>
    <w:p w:rsidR="005F6DDB" w:rsidRDefault="005F6DDB" w:rsidP="00803248">
      <w:pPr>
        <w:pStyle w:val="AralkYok"/>
        <w:rPr>
          <w:lang w:val="en-US"/>
        </w:rPr>
      </w:pPr>
    </w:p>
    <w:p w:rsidR="00981A77" w:rsidRDefault="00981A77" w:rsidP="00803248">
      <w:pPr>
        <w:pStyle w:val="AralkYok"/>
        <w:rPr>
          <w:lang w:val="en-US"/>
        </w:rPr>
      </w:pPr>
    </w:p>
    <w:p w:rsidR="00981A77" w:rsidRDefault="00981A77" w:rsidP="00803248">
      <w:pPr>
        <w:pStyle w:val="AralkYok"/>
        <w:rPr>
          <w:lang w:val="en-US"/>
        </w:rPr>
      </w:pPr>
    </w:p>
    <w:p w:rsidR="00981A77" w:rsidRDefault="00981A77" w:rsidP="00803248">
      <w:pPr>
        <w:pStyle w:val="AralkYok"/>
        <w:rPr>
          <w:lang w:val="en-US"/>
        </w:rPr>
      </w:pPr>
    </w:p>
    <w:p w:rsidR="00981A77" w:rsidRDefault="00981A77" w:rsidP="00803248">
      <w:pPr>
        <w:pStyle w:val="AralkYok"/>
        <w:rPr>
          <w:lang w:val="en-US"/>
        </w:rPr>
      </w:pPr>
    </w:p>
    <w:p w:rsidR="00803248" w:rsidRDefault="00803248" w:rsidP="00803248">
      <w:pPr>
        <w:pStyle w:val="AralkYok"/>
        <w:rPr>
          <w:lang w:val="en-US"/>
        </w:rPr>
      </w:pPr>
    </w:p>
    <w:p w:rsidR="00C020A9" w:rsidRDefault="00C020A9" w:rsidP="00803248">
      <w:pPr>
        <w:pStyle w:val="AralkYok"/>
        <w:rPr>
          <w:lang w:val="en-US"/>
        </w:rPr>
      </w:pPr>
    </w:p>
    <w:p w:rsidR="00C020A9" w:rsidRDefault="00C020A9" w:rsidP="00803248">
      <w:pPr>
        <w:pStyle w:val="AralkYok"/>
        <w:rPr>
          <w:lang w:val="en-US"/>
        </w:rPr>
      </w:pPr>
    </w:p>
    <w:p w:rsidR="00C020A9" w:rsidRDefault="00C020A9" w:rsidP="00803248">
      <w:pPr>
        <w:pStyle w:val="AralkYok"/>
        <w:rPr>
          <w:lang w:val="en-US"/>
        </w:rPr>
      </w:pPr>
    </w:p>
    <w:p w:rsidR="00C020A9" w:rsidRDefault="00C020A9" w:rsidP="00803248">
      <w:pPr>
        <w:pStyle w:val="AralkYok"/>
        <w:rPr>
          <w:lang w:val="en-US"/>
        </w:rPr>
      </w:pPr>
    </w:p>
    <w:p w:rsidR="00C020A9" w:rsidRDefault="00C020A9" w:rsidP="00803248">
      <w:pPr>
        <w:pStyle w:val="AralkYok"/>
        <w:rPr>
          <w:lang w:val="en-US"/>
        </w:rPr>
      </w:pPr>
    </w:p>
    <w:p w:rsidR="00C020A9" w:rsidRDefault="00C020A9" w:rsidP="00803248">
      <w:pPr>
        <w:pStyle w:val="AralkYok"/>
        <w:rPr>
          <w:lang w:val="en-US"/>
        </w:rPr>
      </w:pPr>
    </w:p>
    <w:p w:rsidR="00C020A9" w:rsidRPr="001C77FE" w:rsidRDefault="00C020A9" w:rsidP="00803248">
      <w:pPr>
        <w:pStyle w:val="AralkYok"/>
        <w:rPr>
          <w:lang w:val="en-US"/>
        </w:rPr>
      </w:pPr>
    </w:p>
    <w:p w:rsidR="00D232AF" w:rsidRPr="001C77FE" w:rsidRDefault="009543A9" w:rsidP="00326C43">
      <w:pPr>
        <w:pStyle w:val="Balk6"/>
        <w:rPr>
          <w:lang w:val="en-US"/>
        </w:rPr>
      </w:pPr>
      <w:bookmarkStart w:id="106" w:name="_Ref416359035"/>
      <w:bookmarkStart w:id="107" w:name="_Toc432165725"/>
      <w:bookmarkStart w:id="108" w:name="_Toc450306992"/>
      <w:bookmarkStart w:id="109" w:name="_Toc450307103"/>
      <w:bookmarkStart w:id="110" w:name="_Toc450307909"/>
      <w:bookmarkStart w:id="111" w:name="_Toc494988611"/>
      <w:proofErr w:type="gramStart"/>
      <w:r w:rsidRPr="001C3D12">
        <w:rPr>
          <w:lang w:val="en-US"/>
        </w:rPr>
        <w:lastRenderedPageBreak/>
        <w:t>Figure</w:t>
      </w:r>
      <w:r w:rsidR="00D232AF" w:rsidRPr="001C77FE">
        <w:rPr>
          <w:lang w:val="en-US"/>
        </w:rPr>
        <w:fldChar w:fldCharType="begin"/>
      </w:r>
      <w:r w:rsidR="00D232AF" w:rsidRPr="001C3D12">
        <w:rPr>
          <w:lang w:val="en-US"/>
        </w:rPr>
        <w:instrText xml:space="preserve"> STYLEREF 1 \s </w:instrText>
      </w:r>
      <w:r w:rsidR="00D232AF" w:rsidRPr="001C77FE">
        <w:rPr>
          <w:lang w:val="en-US"/>
        </w:rPr>
        <w:fldChar w:fldCharType="end"/>
      </w:r>
      <w:r w:rsidR="00780DE7" w:rsidRPr="001C3D12">
        <w:rPr>
          <w:lang w:val="en-US"/>
        </w:rPr>
        <w:t>.</w:t>
      </w:r>
      <w:r w:rsidR="00E56E60">
        <w:rPr>
          <w:lang w:val="en-US"/>
        </w:rPr>
        <w:t>1.</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2</w:t>
      </w:r>
      <w:r w:rsidR="00D232AF" w:rsidRPr="001C77FE">
        <w:rPr>
          <w:lang w:val="en-US"/>
        </w:rPr>
        <w:fldChar w:fldCharType="end"/>
      </w:r>
      <w:bookmarkEnd w:id="106"/>
      <w:r w:rsidR="00D232AF" w:rsidRPr="001C77FE">
        <w:rPr>
          <w:lang w:val="en-US"/>
        </w:rPr>
        <w:t xml:space="preserve">: </w:t>
      </w:r>
      <w:r w:rsidR="005F6DDB" w:rsidRPr="001C77FE">
        <w:rPr>
          <w:lang w:val="en-US"/>
        </w:rPr>
        <w:t xml:space="preserve">Peak Demand and Rate of Increase by Years </w:t>
      </w:r>
      <w:bookmarkEnd w:id="107"/>
      <w:bookmarkEnd w:id="108"/>
      <w:bookmarkEnd w:id="109"/>
      <w:bookmarkEnd w:id="110"/>
      <w:r w:rsidR="002E3711" w:rsidRPr="001C77FE">
        <w:rPr>
          <w:lang w:val="en-US"/>
        </w:rPr>
        <w:t>(MW-%)</w:t>
      </w:r>
      <w:bookmarkEnd w:id="111"/>
    </w:p>
    <w:p w:rsidR="00D232AF" w:rsidRPr="001C77FE" w:rsidRDefault="00480DFF" w:rsidP="00D232AF">
      <w:pPr>
        <w:rPr>
          <w:lang w:val="en-US"/>
        </w:rPr>
      </w:pPr>
      <w:r>
        <w:rPr>
          <w:noProof/>
          <w:lang w:eastAsia="tr-TR" w:bidi="ar-SA"/>
        </w:rPr>
        <w:drawing>
          <wp:inline distT="0" distB="0" distL="0" distR="0" wp14:anchorId="042BB375">
            <wp:extent cx="5700395" cy="32004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0395" cy="3200400"/>
                    </a:xfrm>
                    <a:prstGeom prst="rect">
                      <a:avLst/>
                    </a:prstGeom>
                    <a:noFill/>
                  </pic:spPr>
                </pic:pic>
              </a:graphicData>
            </a:graphic>
          </wp:inline>
        </w:drawing>
      </w:r>
    </w:p>
    <w:p w:rsidR="00D232AF" w:rsidRPr="001C77FE" w:rsidRDefault="00D232AF" w:rsidP="00D232AF">
      <w:pPr>
        <w:spacing w:line="360" w:lineRule="auto"/>
        <w:rPr>
          <w:rFonts w:cstheme="minorHAnsi"/>
          <w:sz w:val="24"/>
          <w:szCs w:val="24"/>
          <w:lang w:val="en-US"/>
        </w:rPr>
      </w:pPr>
    </w:p>
    <w:p w:rsidR="00CC78F3" w:rsidRPr="001C77FE" w:rsidRDefault="005F6DDB" w:rsidP="00CC78F3">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In Figure 1.3, peak demand and its relations with electric energy demand </w:t>
      </w:r>
      <w:r w:rsidR="00C020A9">
        <w:rPr>
          <w:rFonts w:asciiTheme="minorHAnsi" w:hAnsiTheme="minorHAnsi" w:cstheme="minorHAnsi"/>
          <w:sz w:val="24"/>
          <w:szCs w:val="24"/>
          <w:lang w:val="en-US"/>
        </w:rPr>
        <w:t>are</w:t>
      </w:r>
      <w:r w:rsidR="00C020A9"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given. As can be seen from the figure, the rate of increase of electric energy demand and peak demand </w:t>
      </w:r>
      <w:r w:rsidR="00C020A9">
        <w:rPr>
          <w:rFonts w:asciiTheme="minorHAnsi" w:hAnsiTheme="minorHAnsi" w:cstheme="minorHAnsi"/>
          <w:sz w:val="24"/>
          <w:szCs w:val="24"/>
          <w:lang w:val="en-US"/>
        </w:rPr>
        <w:t>were</w:t>
      </w:r>
      <w:r w:rsidR="00C020A9"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happened to be close to each other.</w:t>
      </w:r>
    </w:p>
    <w:p w:rsidR="005C7209" w:rsidRDefault="009543A9" w:rsidP="006C0732">
      <w:pPr>
        <w:pStyle w:val="Balk6"/>
        <w:rPr>
          <w:lang w:val="en-US"/>
        </w:rPr>
      </w:pPr>
      <w:bookmarkStart w:id="112" w:name="_Ref416359260"/>
      <w:bookmarkStart w:id="113" w:name="_Toc432165726"/>
      <w:bookmarkStart w:id="114" w:name="_Toc450306993"/>
      <w:bookmarkStart w:id="115" w:name="_Toc450307104"/>
      <w:bookmarkStart w:id="116" w:name="_Toc450307910"/>
      <w:bookmarkStart w:id="117" w:name="_Toc494988612"/>
      <w:proofErr w:type="gramStart"/>
      <w:r w:rsidRPr="001C3D12">
        <w:rPr>
          <w:lang w:val="en-US"/>
        </w:rPr>
        <w:t>Figure</w:t>
      </w:r>
      <w:r w:rsidR="006C0732">
        <w:rPr>
          <w:lang w:val="en-US"/>
        </w:rPr>
        <w:t xml:space="preserve"> 1</w:t>
      </w:r>
      <w:r w:rsidR="00780DE7" w:rsidRPr="001C3D12">
        <w:rPr>
          <w:lang w:val="en-US"/>
        </w:rPr>
        <w:t>.</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3</w:t>
      </w:r>
      <w:r w:rsidR="00D232AF" w:rsidRPr="001C77FE">
        <w:rPr>
          <w:lang w:val="en-US"/>
        </w:rPr>
        <w:fldChar w:fldCharType="end"/>
      </w:r>
      <w:bookmarkEnd w:id="112"/>
      <w:r w:rsidR="00D232AF" w:rsidRPr="001C77FE">
        <w:rPr>
          <w:lang w:val="en-US"/>
        </w:rPr>
        <w:t xml:space="preserve">: </w:t>
      </w:r>
      <w:r w:rsidR="00786CBD" w:rsidRPr="001C77FE">
        <w:rPr>
          <w:lang w:val="en-US"/>
        </w:rPr>
        <w:t xml:space="preserve">Rate of Increase </w:t>
      </w:r>
      <w:r w:rsidR="00786CBD">
        <w:rPr>
          <w:lang w:val="en-US"/>
        </w:rPr>
        <w:t xml:space="preserve">of Demand and </w:t>
      </w:r>
      <w:r w:rsidR="00453F8B" w:rsidRPr="001C77FE">
        <w:rPr>
          <w:lang w:val="en-US"/>
        </w:rPr>
        <w:t xml:space="preserve">Peak </w:t>
      </w:r>
      <w:proofErr w:type="gramStart"/>
      <w:r w:rsidR="00453F8B" w:rsidRPr="001C77FE">
        <w:rPr>
          <w:lang w:val="en-US"/>
        </w:rPr>
        <w:t xml:space="preserve">Demand </w:t>
      </w:r>
      <w:r w:rsidR="00786CBD" w:rsidRPr="001C77FE">
        <w:rPr>
          <w:lang w:val="en-US"/>
        </w:rPr>
        <w:t xml:space="preserve"> </w:t>
      </w:r>
      <w:r w:rsidR="00FE5CFC" w:rsidRPr="001C77FE">
        <w:rPr>
          <w:lang w:val="en-US"/>
        </w:rPr>
        <w:t>by</w:t>
      </w:r>
      <w:proofErr w:type="gramEnd"/>
      <w:r w:rsidR="00FE5CFC" w:rsidRPr="001C77FE">
        <w:rPr>
          <w:lang w:val="en-US"/>
        </w:rPr>
        <w:t xml:space="preserve"> Year </w:t>
      </w:r>
      <w:r w:rsidR="00D232AF" w:rsidRPr="001C77FE">
        <w:rPr>
          <w:lang w:val="en-US"/>
        </w:rPr>
        <w:t>(%)</w:t>
      </w:r>
      <w:bookmarkEnd w:id="113"/>
      <w:bookmarkEnd w:id="114"/>
      <w:bookmarkEnd w:id="115"/>
      <w:bookmarkEnd w:id="116"/>
      <w:bookmarkEnd w:id="117"/>
    </w:p>
    <w:p w:rsidR="00D232AF" w:rsidRPr="006C0732" w:rsidRDefault="00480DFF" w:rsidP="005C7209">
      <w:pPr>
        <w:pStyle w:val="AralkYok"/>
        <w:rPr>
          <w:lang w:val="en-US"/>
        </w:rPr>
      </w:pPr>
      <w:r>
        <w:rPr>
          <w:noProof/>
          <w:lang w:eastAsia="tr-TR" w:bidi="ar-SA"/>
        </w:rPr>
        <w:drawing>
          <wp:inline distT="0" distB="0" distL="0" distR="0" wp14:anchorId="098AD397">
            <wp:extent cx="5773420" cy="309118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3420" cy="3091180"/>
                    </a:xfrm>
                    <a:prstGeom prst="rect">
                      <a:avLst/>
                    </a:prstGeom>
                    <a:noFill/>
                  </pic:spPr>
                </pic:pic>
              </a:graphicData>
            </a:graphic>
          </wp:inline>
        </w:drawing>
      </w:r>
    </w:p>
    <w:p w:rsidR="00C020A9" w:rsidRDefault="00C020A9" w:rsidP="006C0732">
      <w:pPr>
        <w:spacing w:line="360" w:lineRule="auto"/>
        <w:ind w:firstLine="708"/>
        <w:jc w:val="both"/>
        <w:rPr>
          <w:rFonts w:asciiTheme="minorHAnsi" w:hAnsiTheme="minorHAnsi" w:cstheme="minorHAnsi"/>
          <w:sz w:val="24"/>
          <w:szCs w:val="24"/>
          <w:lang w:val="en-US"/>
        </w:rPr>
      </w:pPr>
    </w:p>
    <w:p w:rsidR="00FE5CFC" w:rsidRPr="001C77FE" w:rsidRDefault="00FE5CFC" w:rsidP="006C0732">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 xml:space="preserve">In Figure 1.4, monthly changes of generation and consumption are represented. The highest points of generation and consumption </w:t>
      </w:r>
      <w:r w:rsidR="00C020A9">
        <w:rPr>
          <w:rFonts w:asciiTheme="minorHAnsi" w:hAnsiTheme="minorHAnsi" w:cstheme="minorHAnsi"/>
          <w:sz w:val="24"/>
          <w:szCs w:val="24"/>
          <w:lang w:val="en-US"/>
        </w:rPr>
        <w:t>were</w:t>
      </w:r>
      <w:r w:rsidR="00C020A9"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achieved in August.</w:t>
      </w:r>
    </w:p>
    <w:p w:rsidR="00D232AF" w:rsidRPr="001C77FE" w:rsidRDefault="009543A9" w:rsidP="00E93600">
      <w:pPr>
        <w:pStyle w:val="Balk6"/>
        <w:rPr>
          <w:lang w:val="en-US"/>
        </w:rPr>
      </w:pPr>
      <w:bookmarkStart w:id="118" w:name="_Ref404345466"/>
      <w:bookmarkStart w:id="119" w:name="_Ref404345458"/>
      <w:bookmarkStart w:id="120" w:name="_Toc432165727"/>
      <w:bookmarkStart w:id="121" w:name="_Toc450306994"/>
      <w:bookmarkStart w:id="122" w:name="_Toc450307105"/>
      <w:bookmarkStart w:id="123" w:name="_Toc450307911"/>
      <w:bookmarkStart w:id="124" w:name="_Toc494988613"/>
      <w:proofErr w:type="gramStart"/>
      <w:r w:rsidRPr="001C3D12">
        <w:rPr>
          <w:lang w:val="en-US"/>
        </w:rPr>
        <w:t>Figure</w:t>
      </w:r>
      <w:r w:rsidR="006C0732">
        <w:rPr>
          <w:lang w:val="en-US"/>
        </w:rPr>
        <w:t xml:space="preserve"> 1</w:t>
      </w:r>
      <w:r w:rsidR="00780DE7" w:rsidRPr="001C3D12">
        <w:rPr>
          <w:lang w:val="en-US"/>
        </w:rPr>
        <w:t>.</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4</w:t>
      </w:r>
      <w:r w:rsidR="00D232AF" w:rsidRPr="001C77FE">
        <w:rPr>
          <w:lang w:val="en-US"/>
        </w:rPr>
        <w:fldChar w:fldCharType="end"/>
      </w:r>
      <w:bookmarkEnd w:id="118"/>
      <w:r w:rsidR="00D232AF" w:rsidRPr="001C77FE">
        <w:rPr>
          <w:lang w:val="en-US"/>
        </w:rPr>
        <w:t xml:space="preserve">: </w:t>
      </w:r>
      <w:r w:rsidR="00C91778">
        <w:rPr>
          <w:lang w:val="en-US"/>
        </w:rPr>
        <w:t xml:space="preserve">Monthly </w:t>
      </w:r>
      <w:r w:rsidR="00FE5CFC" w:rsidRPr="001C77FE">
        <w:rPr>
          <w:lang w:val="en-US"/>
        </w:rPr>
        <w:t xml:space="preserve">Distribution of Electricity Generation and Consumption in </w:t>
      </w:r>
      <w:r w:rsidR="00D232AF" w:rsidRPr="001C77FE">
        <w:rPr>
          <w:lang w:val="en-US"/>
        </w:rPr>
        <w:t>20</w:t>
      </w:r>
      <w:r w:rsidR="00E51F51" w:rsidRPr="001C77FE">
        <w:rPr>
          <w:lang w:val="en-US"/>
        </w:rPr>
        <w:t>16</w:t>
      </w:r>
      <w:r w:rsidR="00D232AF" w:rsidRPr="001C77FE">
        <w:rPr>
          <w:lang w:val="en-US"/>
        </w:rPr>
        <w:t xml:space="preserve"> </w:t>
      </w:r>
      <w:bookmarkEnd w:id="119"/>
      <w:r w:rsidR="00D232AF" w:rsidRPr="001C77FE">
        <w:rPr>
          <w:lang w:val="en-US"/>
        </w:rPr>
        <w:t>(GWh)</w:t>
      </w:r>
      <w:bookmarkEnd w:id="120"/>
      <w:bookmarkEnd w:id="121"/>
      <w:bookmarkEnd w:id="122"/>
      <w:bookmarkEnd w:id="123"/>
      <w:bookmarkEnd w:id="124"/>
    </w:p>
    <w:p w:rsidR="00D232AF" w:rsidRPr="001C77FE" w:rsidRDefault="00480DFF" w:rsidP="00D232AF">
      <w:pPr>
        <w:spacing w:line="360" w:lineRule="auto"/>
        <w:rPr>
          <w:rFonts w:cstheme="minorHAnsi"/>
          <w:sz w:val="24"/>
          <w:szCs w:val="24"/>
          <w:lang w:val="en-US"/>
        </w:rPr>
      </w:pPr>
      <w:r>
        <w:rPr>
          <w:rFonts w:cstheme="minorHAnsi"/>
          <w:noProof/>
          <w:sz w:val="24"/>
          <w:szCs w:val="24"/>
          <w:lang w:eastAsia="tr-TR" w:bidi="ar-SA"/>
        </w:rPr>
        <w:drawing>
          <wp:inline distT="0" distB="0" distL="0" distR="0" wp14:anchorId="11F6A44C">
            <wp:extent cx="5681980" cy="2853055"/>
            <wp:effectExtent l="0" t="0" r="0" b="444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1980" cy="2853055"/>
                    </a:xfrm>
                    <a:prstGeom prst="rect">
                      <a:avLst/>
                    </a:prstGeom>
                    <a:noFill/>
                  </pic:spPr>
                </pic:pic>
              </a:graphicData>
            </a:graphic>
          </wp:inline>
        </w:drawing>
      </w:r>
    </w:p>
    <w:p w:rsidR="00075D72" w:rsidRPr="001C77FE" w:rsidRDefault="00FE5CFC"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The distribution of electricity generation to companies in 2016 is shown in Figure 1.5. The biggest share in generation belongs to </w:t>
      </w:r>
      <w:r w:rsidR="00155847" w:rsidRPr="001C77FE">
        <w:rPr>
          <w:rFonts w:asciiTheme="minorHAnsi" w:hAnsiTheme="minorHAnsi" w:cstheme="minorHAnsi"/>
          <w:sz w:val="24"/>
          <w:szCs w:val="24"/>
          <w:lang w:val="en-US"/>
        </w:rPr>
        <w:t>inde</w:t>
      </w:r>
      <w:r w:rsidR="00290EAD">
        <w:rPr>
          <w:rFonts w:asciiTheme="minorHAnsi" w:hAnsiTheme="minorHAnsi" w:cstheme="minorHAnsi"/>
          <w:sz w:val="24"/>
          <w:szCs w:val="24"/>
          <w:lang w:val="en-US"/>
        </w:rPr>
        <w:t>pendent power producers with 61</w:t>
      </w:r>
      <w:proofErr w:type="gramStart"/>
      <w:r w:rsidR="00290EAD">
        <w:rPr>
          <w:rFonts w:asciiTheme="minorHAnsi" w:hAnsiTheme="minorHAnsi" w:cstheme="minorHAnsi"/>
          <w:sz w:val="24"/>
          <w:szCs w:val="24"/>
          <w:lang w:val="en-US"/>
        </w:rPr>
        <w:t>,</w:t>
      </w:r>
      <w:r w:rsidR="00155847" w:rsidRPr="001C77FE">
        <w:rPr>
          <w:rFonts w:asciiTheme="minorHAnsi" w:hAnsiTheme="minorHAnsi" w:cstheme="minorHAnsi"/>
          <w:sz w:val="24"/>
          <w:szCs w:val="24"/>
          <w:lang w:val="en-US"/>
        </w:rPr>
        <w:t>48</w:t>
      </w:r>
      <w:proofErr w:type="gramEnd"/>
      <w:r w:rsidR="00290EAD">
        <w:rPr>
          <w:rFonts w:asciiTheme="minorHAnsi" w:hAnsiTheme="minorHAnsi" w:cstheme="minorHAnsi"/>
          <w:sz w:val="24"/>
          <w:szCs w:val="24"/>
          <w:lang w:val="en-US"/>
        </w:rPr>
        <w:t xml:space="preserve"> </w:t>
      </w:r>
      <w:r w:rsidR="00155847" w:rsidRPr="001C77FE">
        <w:rPr>
          <w:rFonts w:asciiTheme="minorHAnsi" w:hAnsiTheme="minorHAnsi" w:cstheme="minorHAnsi"/>
          <w:sz w:val="24"/>
          <w:szCs w:val="24"/>
          <w:lang w:val="en-US"/>
        </w:rPr>
        <w:t>%.</w:t>
      </w:r>
      <w:r w:rsidR="007103D1" w:rsidRPr="001C77FE">
        <w:rPr>
          <w:rFonts w:asciiTheme="minorHAnsi" w:hAnsiTheme="minorHAnsi" w:cstheme="minorHAnsi"/>
          <w:sz w:val="24"/>
          <w:szCs w:val="24"/>
          <w:lang w:val="en-US"/>
        </w:rPr>
        <w:t xml:space="preserve"> The share of </w:t>
      </w:r>
      <w:r w:rsidR="00590C88" w:rsidRPr="001C77FE">
        <w:rPr>
          <w:rFonts w:asciiTheme="minorHAnsi" w:hAnsiTheme="minorHAnsi" w:cstheme="minorHAnsi"/>
          <w:sz w:val="24"/>
          <w:szCs w:val="24"/>
          <w:lang w:val="en-US"/>
        </w:rPr>
        <w:t xml:space="preserve">the power plants of </w:t>
      </w:r>
      <w:r w:rsidR="00FA7EB7">
        <w:rPr>
          <w:rFonts w:asciiTheme="minorHAnsi" w:hAnsiTheme="minorHAnsi" w:cstheme="minorHAnsi"/>
          <w:sz w:val="24"/>
          <w:szCs w:val="24"/>
          <w:lang w:val="en-US"/>
        </w:rPr>
        <w:t>EÜAŞ</w:t>
      </w:r>
      <w:r w:rsidR="008B4423" w:rsidRPr="001C77FE">
        <w:rPr>
          <w:rFonts w:asciiTheme="minorHAnsi" w:hAnsiTheme="minorHAnsi" w:cstheme="minorHAnsi"/>
          <w:sz w:val="24"/>
          <w:szCs w:val="24"/>
          <w:lang w:val="en-US"/>
        </w:rPr>
        <w:t xml:space="preserve"> </w:t>
      </w:r>
      <w:r w:rsidR="00FA7EB7">
        <w:rPr>
          <w:rFonts w:asciiTheme="minorHAnsi" w:hAnsiTheme="minorHAnsi" w:cstheme="minorHAnsi"/>
          <w:sz w:val="24"/>
          <w:szCs w:val="24"/>
          <w:lang w:val="en-US"/>
        </w:rPr>
        <w:t>was</w:t>
      </w:r>
      <w:r w:rsidR="00FA7EB7"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17</w:t>
      </w:r>
      <w:proofErr w:type="gramStart"/>
      <w:r w:rsidR="00290EAD">
        <w:rPr>
          <w:rFonts w:asciiTheme="minorHAnsi" w:hAnsiTheme="minorHAnsi" w:cstheme="minorHAnsi"/>
          <w:sz w:val="24"/>
          <w:szCs w:val="24"/>
          <w:lang w:val="en-US"/>
        </w:rPr>
        <w:t>,</w:t>
      </w:r>
      <w:r w:rsidR="00590C88" w:rsidRPr="001C77FE">
        <w:rPr>
          <w:rFonts w:asciiTheme="minorHAnsi" w:hAnsiTheme="minorHAnsi" w:cstheme="minorHAnsi"/>
          <w:sz w:val="24"/>
          <w:szCs w:val="24"/>
          <w:lang w:val="en-US"/>
        </w:rPr>
        <w:t>09</w:t>
      </w:r>
      <w:proofErr w:type="gramEnd"/>
      <w:r w:rsidR="00290EAD">
        <w:rPr>
          <w:rFonts w:asciiTheme="minorHAnsi" w:hAnsiTheme="minorHAnsi" w:cstheme="minorHAnsi"/>
          <w:sz w:val="24"/>
          <w:szCs w:val="24"/>
          <w:lang w:val="en-US"/>
        </w:rPr>
        <w:t xml:space="preserve"> </w:t>
      </w:r>
      <w:r w:rsidR="00590C88" w:rsidRPr="001C77FE">
        <w:rPr>
          <w:rFonts w:asciiTheme="minorHAnsi" w:hAnsiTheme="minorHAnsi" w:cstheme="minorHAnsi"/>
          <w:sz w:val="24"/>
          <w:szCs w:val="24"/>
          <w:lang w:val="en-US"/>
        </w:rPr>
        <w:t xml:space="preserve">% and the power plants that </w:t>
      </w:r>
      <w:r w:rsidR="00FA7EB7">
        <w:rPr>
          <w:rFonts w:asciiTheme="minorHAnsi" w:hAnsiTheme="minorHAnsi" w:cstheme="minorHAnsi"/>
          <w:sz w:val="24"/>
          <w:szCs w:val="24"/>
          <w:lang w:val="en-US"/>
        </w:rPr>
        <w:t xml:space="preserve">were </w:t>
      </w:r>
      <w:r w:rsidR="00590C88" w:rsidRPr="001C77FE">
        <w:rPr>
          <w:rFonts w:asciiTheme="minorHAnsi" w:hAnsiTheme="minorHAnsi" w:cstheme="minorHAnsi"/>
          <w:sz w:val="24"/>
          <w:szCs w:val="24"/>
          <w:lang w:val="en-US"/>
        </w:rPr>
        <w:t>operate</w:t>
      </w:r>
      <w:r w:rsidR="00FA7EB7">
        <w:rPr>
          <w:rFonts w:asciiTheme="minorHAnsi" w:hAnsiTheme="minorHAnsi" w:cstheme="minorHAnsi"/>
          <w:sz w:val="24"/>
          <w:szCs w:val="24"/>
          <w:lang w:val="en-US"/>
        </w:rPr>
        <w:t>d</w:t>
      </w:r>
      <w:r w:rsidR="00590C88" w:rsidRPr="001C77FE">
        <w:rPr>
          <w:rFonts w:asciiTheme="minorHAnsi" w:hAnsiTheme="minorHAnsi" w:cstheme="minorHAnsi"/>
          <w:sz w:val="24"/>
          <w:szCs w:val="24"/>
          <w:lang w:val="en-US"/>
        </w:rPr>
        <w:t xml:space="preserve"> under the </w:t>
      </w:r>
      <w:r w:rsidR="005E5A43">
        <w:rPr>
          <w:rFonts w:asciiTheme="minorHAnsi" w:hAnsiTheme="minorHAnsi" w:cstheme="minorHAnsi"/>
          <w:sz w:val="24"/>
          <w:szCs w:val="24"/>
          <w:lang w:val="en-US"/>
        </w:rPr>
        <w:t>existing</w:t>
      </w:r>
      <w:r w:rsidR="005E5A43" w:rsidRPr="001C77FE">
        <w:rPr>
          <w:rFonts w:asciiTheme="minorHAnsi" w:hAnsiTheme="minorHAnsi" w:cstheme="minorHAnsi"/>
          <w:sz w:val="24"/>
          <w:szCs w:val="24"/>
          <w:lang w:val="en-US"/>
        </w:rPr>
        <w:t xml:space="preserve"> </w:t>
      </w:r>
      <w:r w:rsidR="008B4423" w:rsidRPr="001C77FE">
        <w:rPr>
          <w:rFonts w:asciiTheme="minorHAnsi" w:hAnsiTheme="minorHAnsi" w:cstheme="minorHAnsi"/>
          <w:sz w:val="24"/>
          <w:szCs w:val="24"/>
          <w:lang w:val="en-US"/>
        </w:rPr>
        <w:t xml:space="preserve">contracts </w:t>
      </w:r>
      <w:r w:rsidR="00FA7EB7" w:rsidRPr="001C77FE">
        <w:rPr>
          <w:rFonts w:asciiTheme="minorHAnsi" w:hAnsiTheme="minorHAnsi" w:cstheme="minorHAnsi"/>
          <w:sz w:val="24"/>
          <w:szCs w:val="24"/>
          <w:lang w:val="en-US"/>
        </w:rPr>
        <w:t>ha</w:t>
      </w:r>
      <w:r w:rsidR="00FA7EB7">
        <w:rPr>
          <w:rFonts w:asciiTheme="minorHAnsi" w:hAnsiTheme="minorHAnsi" w:cstheme="minorHAnsi"/>
          <w:sz w:val="24"/>
          <w:szCs w:val="24"/>
          <w:lang w:val="en-US"/>
        </w:rPr>
        <w:t>d</w:t>
      </w:r>
      <w:r w:rsidR="00FA7EB7"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the share of 21,</w:t>
      </w:r>
      <w:r w:rsidR="00590C88" w:rsidRPr="001C77FE">
        <w:rPr>
          <w:rFonts w:asciiTheme="minorHAnsi" w:hAnsiTheme="minorHAnsi" w:cstheme="minorHAnsi"/>
          <w:sz w:val="24"/>
          <w:szCs w:val="24"/>
          <w:lang w:val="en-US"/>
        </w:rPr>
        <w:t>43</w:t>
      </w:r>
      <w:r w:rsidR="00290EAD">
        <w:rPr>
          <w:rFonts w:asciiTheme="minorHAnsi" w:hAnsiTheme="minorHAnsi" w:cstheme="minorHAnsi"/>
          <w:sz w:val="24"/>
          <w:szCs w:val="24"/>
          <w:lang w:val="en-US"/>
        </w:rPr>
        <w:t xml:space="preserve"> </w:t>
      </w:r>
      <w:r w:rsidR="00590C88" w:rsidRPr="001C77FE">
        <w:rPr>
          <w:rFonts w:asciiTheme="minorHAnsi" w:hAnsiTheme="minorHAnsi" w:cstheme="minorHAnsi"/>
          <w:sz w:val="24"/>
          <w:szCs w:val="24"/>
          <w:lang w:val="en-US"/>
        </w:rPr>
        <w:t>% in the total generation.</w:t>
      </w:r>
    </w:p>
    <w:p w:rsidR="00D232AF" w:rsidRPr="001C77FE" w:rsidRDefault="009543A9" w:rsidP="00E242F1">
      <w:pPr>
        <w:pStyle w:val="Balk6"/>
        <w:jc w:val="left"/>
        <w:rPr>
          <w:lang w:val="en-US"/>
        </w:rPr>
      </w:pPr>
      <w:bookmarkStart w:id="125" w:name="_Ref404345577"/>
      <w:bookmarkStart w:id="126" w:name="_Toc432165728"/>
      <w:bookmarkStart w:id="127" w:name="_Toc450306995"/>
      <w:bookmarkStart w:id="128" w:name="_Toc450307106"/>
      <w:bookmarkStart w:id="129" w:name="_Toc450307912"/>
      <w:bookmarkStart w:id="130" w:name="_Toc494988614"/>
      <w:proofErr w:type="gramStart"/>
      <w:r w:rsidRPr="001C3D12">
        <w:rPr>
          <w:lang w:val="en-US"/>
        </w:rPr>
        <w:t>Figure</w:t>
      </w:r>
      <w:r w:rsidR="006C0732">
        <w:rPr>
          <w:lang w:val="en-US"/>
        </w:rPr>
        <w:t xml:space="preserve"> 1</w:t>
      </w:r>
      <w:r w:rsidR="00780DE7" w:rsidRPr="001C3D12">
        <w:rPr>
          <w:lang w:val="en-US"/>
        </w:rPr>
        <w:t>.</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5</w:t>
      </w:r>
      <w:r w:rsidR="00D232AF" w:rsidRPr="001C77FE">
        <w:rPr>
          <w:lang w:val="en-US"/>
        </w:rPr>
        <w:fldChar w:fldCharType="end"/>
      </w:r>
      <w:bookmarkEnd w:id="125"/>
      <w:r w:rsidR="00D232AF" w:rsidRPr="001C77FE">
        <w:rPr>
          <w:lang w:val="en-US"/>
        </w:rPr>
        <w:t xml:space="preserve">: </w:t>
      </w:r>
      <w:r w:rsidR="00590C88" w:rsidRPr="001C77FE">
        <w:rPr>
          <w:lang w:val="en-US"/>
        </w:rPr>
        <w:t xml:space="preserve">Distribution of Electricity Generation in </w:t>
      </w:r>
      <w:r w:rsidR="00D232AF" w:rsidRPr="001C77FE">
        <w:rPr>
          <w:lang w:val="en-US"/>
        </w:rPr>
        <w:t>20</w:t>
      </w:r>
      <w:r w:rsidR="00075D72" w:rsidRPr="001C77FE">
        <w:rPr>
          <w:lang w:val="en-US"/>
        </w:rPr>
        <w:t>16</w:t>
      </w:r>
      <w:r w:rsidR="00590C88" w:rsidRPr="001C77FE">
        <w:rPr>
          <w:lang w:val="en-US"/>
        </w:rPr>
        <w:t xml:space="preserve"> by </w:t>
      </w:r>
      <w:r w:rsidR="008B4423" w:rsidRPr="001C77FE">
        <w:rPr>
          <w:lang w:val="en-US"/>
        </w:rPr>
        <w:t>Corporations (</w:t>
      </w:r>
      <w:r w:rsidR="00D232AF" w:rsidRPr="001C77FE">
        <w:rPr>
          <w:lang w:val="en-US"/>
        </w:rPr>
        <w:t>%)</w:t>
      </w:r>
      <w:bookmarkEnd w:id="126"/>
      <w:bookmarkEnd w:id="127"/>
      <w:bookmarkEnd w:id="128"/>
      <w:bookmarkEnd w:id="129"/>
      <w:bookmarkEnd w:id="130"/>
    </w:p>
    <w:p w:rsidR="006E3E07" w:rsidRPr="001C77FE" w:rsidRDefault="00480DFF" w:rsidP="006E3E07">
      <w:pPr>
        <w:rPr>
          <w:lang w:val="en-US"/>
        </w:rPr>
      </w:pPr>
      <w:r>
        <w:rPr>
          <w:noProof/>
          <w:lang w:eastAsia="tr-TR" w:bidi="ar-SA"/>
        </w:rPr>
        <w:drawing>
          <wp:inline distT="0" distB="0" distL="0" distR="0" wp14:anchorId="663A1ACA">
            <wp:extent cx="5700395" cy="303022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0395" cy="3030220"/>
                    </a:xfrm>
                    <a:prstGeom prst="rect">
                      <a:avLst/>
                    </a:prstGeom>
                    <a:noFill/>
                  </pic:spPr>
                </pic:pic>
              </a:graphicData>
            </a:graphic>
          </wp:inline>
        </w:drawing>
      </w:r>
    </w:p>
    <w:p w:rsidR="00590C88" w:rsidRPr="001C77FE" w:rsidRDefault="00590C88"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 xml:space="preserve">The distribution of generation under private, public and </w:t>
      </w:r>
      <w:r w:rsidR="005E5A43">
        <w:rPr>
          <w:rFonts w:asciiTheme="minorHAnsi" w:hAnsiTheme="minorHAnsi" w:cstheme="minorHAnsi"/>
          <w:sz w:val="24"/>
          <w:szCs w:val="24"/>
          <w:lang w:val="en-US"/>
        </w:rPr>
        <w:t>existing</w:t>
      </w:r>
      <w:r w:rsidR="005E5A43" w:rsidRPr="001C77FE">
        <w:rPr>
          <w:rFonts w:asciiTheme="minorHAnsi" w:hAnsiTheme="minorHAnsi" w:cstheme="minorHAnsi"/>
          <w:sz w:val="24"/>
          <w:szCs w:val="24"/>
          <w:lang w:val="en-US"/>
        </w:rPr>
        <w:t xml:space="preserve"> </w:t>
      </w:r>
      <w:r w:rsidR="0015200E" w:rsidRPr="001C77FE">
        <w:rPr>
          <w:rFonts w:asciiTheme="minorHAnsi" w:hAnsiTheme="minorHAnsi" w:cstheme="minorHAnsi"/>
          <w:sz w:val="24"/>
          <w:szCs w:val="24"/>
          <w:lang w:val="en-US"/>
        </w:rPr>
        <w:t xml:space="preserve">contracts </w:t>
      </w:r>
      <w:r w:rsidR="00FA7EB7">
        <w:rPr>
          <w:rFonts w:asciiTheme="minorHAnsi" w:hAnsiTheme="minorHAnsi" w:cstheme="minorHAnsi"/>
          <w:sz w:val="24"/>
          <w:szCs w:val="24"/>
          <w:lang w:val="en-US"/>
        </w:rPr>
        <w:t>are</w:t>
      </w:r>
      <w:r w:rsidR="0015200E" w:rsidRPr="001C77FE">
        <w:rPr>
          <w:rFonts w:asciiTheme="minorHAnsi" w:hAnsiTheme="minorHAnsi" w:cstheme="minorHAnsi"/>
          <w:sz w:val="24"/>
          <w:szCs w:val="24"/>
          <w:lang w:val="en-US"/>
        </w:rPr>
        <w:t xml:space="preserve"> given in Figure 1.6. In 2015 the share of public in generation (including </w:t>
      </w:r>
      <w:r w:rsidR="002C4B71">
        <w:rPr>
          <w:rFonts w:asciiTheme="minorHAnsi" w:hAnsiTheme="minorHAnsi" w:cstheme="minorHAnsi"/>
          <w:sz w:val="24"/>
          <w:szCs w:val="24"/>
          <w:lang w:val="en-US"/>
        </w:rPr>
        <w:t>existing</w:t>
      </w:r>
      <w:r w:rsidR="002C4B71" w:rsidRPr="001C77FE">
        <w:rPr>
          <w:rFonts w:asciiTheme="minorHAnsi" w:hAnsiTheme="minorHAnsi" w:cstheme="minorHAnsi"/>
          <w:sz w:val="24"/>
          <w:szCs w:val="24"/>
          <w:lang w:val="en-US"/>
        </w:rPr>
        <w:t xml:space="preserve"> </w:t>
      </w:r>
      <w:r w:rsidR="0015200E" w:rsidRPr="001C77FE">
        <w:rPr>
          <w:rFonts w:asciiTheme="minorHAnsi" w:hAnsiTheme="minorHAnsi" w:cstheme="minorHAnsi"/>
          <w:sz w:val="24"/>
          <w:szCs w:val="24"/>
          <w:lang w:val="en-US"/>
        </w:rPr>
        <w:t xml:space="preserve">contracts) </w:t>
      </w:r>
      <w:r w:rsidR="008B4423" w:rsidRPr="001C77FE">
        <w:rPr>
          <w:rFonts w:asciiTheme="minorHAnsi" w:hAnsiTheme="minorHAnsi" w:cstheme="minorHAnsi"/>
          <w:sz w:val="24"/>
          <w:szCs w:val="24"/>
          <w:lang w:val="en-US"/>
        </w:rPr>
        <w:t>was 44.</w:t>
      </w:r>
      <w:r w:rsidR="0015200E" w:rsidRPr="001C77FE">
        <w:rPr>
          <w:rFonts w:asciiTheme="minorHAnsi" w:hAnsiTheme="minorHAnsi" w:cstheme="minorHAnsi"/>
          <w:sz w:val="24"/>
          <w:szCs w:val="24"/>
          <w:lang w:val="en-US"/>
        </w:rPr>
        <w:t>17%</w:t>
      </w:r>
      <w:r w:rsidR="002C4B71">
        <w:rPr>
          <w:rFonts w:asciiTheme="minorHAnsi" w:hAnsiTheme="minorHAnsi" w:cstheme="minorHAnsi"/>
          <w:sz w:val="24"/>
          <w:szCs w:val="24"/>
          <w:lang w:val="en-US"/>
        </w:rPr>
        <w:t>,</w:t>
      </w:r>
      <w:r w:rsidR="0015200E" w:rsidRPr="001C77FE">
        <w:rPr>
          <w:rFonts w:asciiTheme="minorHAnsi" w:hAnsiTheme="minorHAnsi" w:cstheme="minorHAnsi"/>
          <w:sz w:val="24"/>
          <w:szCs w:val="24"/>
          <w:lang w:val="en-US"/>
        </w:rPr>
        <w:t xml:space="preserve"> whereas in 2016</w:t>
      </w:r>
      <w:r w:rsidR="002C4B71">
        <w:rPr>
          <w:rFonts w:asciiTheme="minorHAnsi" w:hAnsiTheme="minorHAnsi" w:cstheme="minorHAnsi"/>
          <w:sz w:val="24"/>
          <w:szCs w:val="24"/>
          <w:lang w:val="en-US"/>
        </w:rPr>
        <w:t xml:space="preserve"> it</w:t>
      </w:r>
      <w:r w:rsidR="00FA7EB7">
        <w:rPr>
          <w:rFonts w:asciiTheme="minorHAnsi" w:hAnsiTheme="minorHAnsi" w:cstheme="minorHAnsi"/>
          <w:sz w:val="24"/>
          <w:szCs w:val="24"/>
          <w:lang w:val="en-US"/>
        </w:rPr>
        <w:t xml:space="preserve"> </w:t>
      </w:r>
      <w:r w:rsidR="008B4423" w:rsidRPr="001C77FE">
        <w:rPr>
          <w:rFonts w:asciiTheme="minorHAnsi" w:hAnsiTheme="minorHAnsi" w:cstheme="minorHAnsi"/>
          <w:sz w:val="24"/>
          <w:szCs w:val="24"/>
          <w:lang w:val="en-US"/>
        </w:rPr>
        <w:t xml:space="preserve">decreased </w:t>
      </w:r>
      <w:r w:rsidR="002C4B71">
        <w:rPr>
          <w:rFonts w:asciiTheme="minorHAnsi" w:hAnsiTheme="minorHAnsi" w:cstheme="minorHAnsi"/>
          <w:sz w:val="24"/>
          <w:szCs w:val="24"/>
          <w:lang w:val="en-US"/>
        </w:rPr>
        <w:t>to</w:t>
      </w:r>
      <w:r w:rsidR="002C4B71"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38</w:t>
      </w:r>
      <w:proofErr w:type="gramStart"/>
      <w:r w:rsidR="00290EAD">
        <w:rPr>
          <w:rFonts w:asciiTheme="minorHAnsi" w:hAnsiTheme="minorHAnsi" w:cstheme="minorHAnsi"/>
          <w:sz w:val="24"/>
          <w:szCs w:val="24"/>
          <w:lang w:val="en-US"/>
        </w:rPr>
        <w:t>,</w:t>
      </w:r>
      <w:r w:rsidR="0015200E" w:rsidRPr="001C77FE">
        <w:rPr>
          <w:rFonts w:asciiTheme="minorHAnsi" w:hAnsiTheme="minorHAnsi" w:cstheme="minorHAnsi"/>
          <w:sz w:val="24"/>
          <w:szCs w:val="24"/>
          <w:lang w:val="en-US"/>
        </w:rPr>
        <w:t>52</w:t>
      </w:r>
      <w:proofErr w:type="gramEnd"/>
      <w:r w:rsidR="00290EAD">
        <w:rPr>
          <w:rFonts w:asciiTheme="minorHAnsi" w:hAnsiTheme="minorHAnsi" w:cstheme="minorHAnsi"/>
          <w:sz w:val="24"/>
          <w:szCs w:val="24"/>
          <w:lang w:val="en-US"/>
        </w:rPr>
        <w:t xml:space="preserve"> </w:t>
      </w:r>
      <w:r w:rsidR="0015200E" w:rsidRPr="001C77FE">
        <w:rPr>
          <w:rFonts w:asciiTheme="minorHAnsi" w:hAnsiTheme="minorHAnsi" w:cstheme="minorHAnsi"/>
          <w:sz w:val="24"/>
          <w:szCs w:val="24"/>
          <w:lang w:val="en-US"/>
        </w:rPr>
        <w:t>%. Similarly, in 2015 the share o</w:t>
      </w:r>
      <w:r w:rsidR="008B4423" w:rsidRPr="001C77FE">
        <w:rPr>
          <w:rFonts w:asciiTheme="minorHAnsi" w:hAnsiTheme="minorHAnsi" w:cstheme="minorHAnsi"/>
          <w:sz w:val="24"/>
          <w:szCs w:val="24"/>
          <w:lang w:val="en-US"/>
        </w:rPr>
        <w:t xml:space="preserve">f independent </w:t>
      </w:r>
      <w:r w:rsidR="00FA7EB7">
        <w:rPr>
          <w:rFonts w:asciiTheme="minorHAnsi" w:hAnsiTheme="minorHAnsi" w:cstheme="minorHAnsi"/>
          <w:sz w:val="24"/>
          <w:szCs w:val="24"/>
          <w:lang w:val="en-US"/>
        </w:rPr>
        <w:t>generation</w:t>
      </w:r>
      <w:r w:rsidR="00FA7EB7"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was 55</w:t>
      </w:r>
      <w:proofErr w:type="gramStart"/>
      <w:r w:rsidR="00290EAD">
        <w:rPr>
          <w:rFonts w:asciiTheme="minorHAnsi" w:hAnsiTheme="minorHAnsi" w:cstheme="minorHAnsi"/>
          <w:sz w:val="24"/>
          <w:szCs w:val="24"/>
          <w:lang w:val="en-US"/>
        </w:rPr>
        <w:t>,</w:t>
      </w:r>
      <w:r w:rsidR="0015200E" w:rsidRPr="001C77FE">
        <w:rPr>
          <w:rFonts w:asciiTheme="minorHAnsi" w:hAnsiTheme="minorHAnsi" w:cstheme="minorHAnsi"/>
          <w:sz w:val="24"/>
          <w:szCs w:val="24"/>
          <w:lang w:val="en-US"/>
        </w:rPr>
        <w:t>83</w:t>
      </w:r>
      <w:proofErr w:type="gramEnd"/>
      <w:r w:rsidR="00290EAD">
        <w:rPr>
          <w:rFonts w:asciiTheme="minorHAnsi" w:hAnsiTheme="minorHAnsi" w:cstheme="minorHAnsi"/>
          <w:sz w:val="24"/>
          <w:szCs w:val="24"/>
          <w:lang w:val="en-US"/>
        </w:rPr>
        <w:t xml:space="preserve"> % which in 2016 increased to 61,</w:t>
      </w:r>
      <w:r w:rsidR="0015200E" w:rsidRPr="001C77FE">
        <w:rPr>
          <w:rFonts w:asciiTheme="minorHAnsi" w:hAnsiTheme="minorHAnsi" w:cstheme="minorHAnsi"/>
          <w:sz w:val="24"/>
          <w:szCs w:val="24"/>
          <w:lang w:val="en-US"/>
        </w:rPr>
        <w:t>48</w:t>
      </w:r>
      <w:r w:rsidR="00290EAD">
        <w:rPr>
          <w:rFonts w:asciiTheme="minorHAnsi" w:hAnsiTheme="minorHAnsi" w:cstheme="minorHAnsi"/>
          <w:sz w:val="24"/>
          <w:szCs w:val="24"/>
          <w:lang w:val="en-US"/>
        </w:rPr>
        <w:t xml:space="preserve"> </w:t>
      </w:r>
      <w:r w:rsidR="0015200E" w:rsidRPr="001C77FE">
        <w:rPr>
          <w:rFonts w:asciiTheme="minorHAnsi" w:hAnsiTheme="minorHAnsi" w:cstheme="minorHAnsi"/>
          <w:sz w:val="24"/>
          <w:szCs w:val="24"/>
          <w:lang w:val="en-US"/>
        </w:rPr>
        <w:t>%.</w:t>
      </w:r>
    </w:p>
    <w:p w:rsidR="00876F4C" w:rsidRDefault="009543A9" w:rsidP="00876F4C">
      <w:pPr>
        <w:pStyle w:val="Balk6"/>
        <w:jc w:val="left"/>
        <w:rPr>
          <w:lang w:val="en-US"/>
        </w:rPr>
      </w:pPr>
      <w:bookmarkStart w:id="131" w:name="_Ref404349355"/>
      <w:bookmarkStart w:id="132" w:name="_Toc432165729"/>
      <w:bookmarkStart w:id="133" w:name="_Toc450306996"/>
      <w:bookmarkStart w:id="134" w:name="_Toc450307107"/>
      <w:bookmarkStart w:id="135" w:name="_Toc450307913"/>
      <w:bookmarkStart w:id="136" w:name="_Toc494988615"/>
      <w:proofErr w:type="gramStart"/>
      <w:r w:rsidRPr="001C3D12">
        <w:rPr>
          <w:lang w:val="en-US"/>
        </w:rPr>
        <w:t>Figure</w:t>
      </w:r>
      <w:r w:rsidR="006C0732">
        <w:rPr>
          <w:lang w:val="en-US"/>
        </w:rPr>
        <w:t xml:space="preserve"> 1</w:t>
      </w:r>
      <w:r w:rsidR="00302152">
        <w:rPr>
          <w:lang w:val="en-US"/>
        </w:rPr>
        <w:t>.</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6</w:t>
      </w:r>
      <w:r w:rsidR="00D232AF" w:rsidRPr="001C77FE">
        <w:rPr>
          <w:lang w:val="en-US"/>
        </w:rPr>
        <w:fldChar w:fldCharType="end"/>
      </w:r>
      <w:bookmarkEnd w:id="131"/>
      <w:r w:rsidR="00D232AF" w:rsidRPr="001C77FE">
        <w:rPr>
          <w:lang w:val="en-US"/>
        </w:rPr>
        <w:t xml:space="preserve">: </w:t>
      </w:r>
      <w:r w:rsidR="001E7397" w:rsidRPr="001C77FE">
        <w:rPr>
          <w:lang w:val="en-US"/>
        </w:rPr>
        <w:t xml:space="preserve">The Change of Electricity Generation as Public-Private by Years </w:t>
      </w:r>
      <w:r w:rsidR="00D232AF" w:rsidRPr="001C77FE">
        <w:rPr>
          <w:lang w:val="en-US"/>
        </w:rPr>
        <w:t>(%)</w:t>
      </w:r>
      <w:bookmarkEnd w:id="132"/>
      <w:bookmarkEnd w:id="133"/>
      <w:bookmarkEnd w:id="134"/>
      <w:bookmarkEnd w:id="135"/>
      <w:bookmarkEnd w:id="136"/>
    </w:p>
    <w:p w:rsidR="00D232AF" w:rsidRPr="001C77FE" w:rsidRDefault="00480DFF" w:rsidP="00876F4C">
      <w:pPr>
        <w:pStyle w:val="AralkYok"/>
        <w:rPr>
          <w:lang w:val="en-US"/>
        </w:rPr>
      </w:pPr>
      <w:r>
        <w:rPr>
          <w:noProof/>
          <w:lang w:eastAsia="tr-TR" w:bidi="ar-SA"/>
        </w:rPr>
        <w:drawing>
          <wp:inline distT="0" distB="0" distL="0" distR="0" wp14:anchorId="0387AD31">
            <wp:extent cx="5621020" cy="309118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21020" cy="3091180"/>
                    </a:xfrm>
                    <a:prstGeom prst="rect">
                      <a:avLst/>
                    </a:prstGeom>
                    <a:noFill/>
                  </pic:spPr>
                </pic:pic>
              </a:graphicData>
            </a:graphic>
          </wp:inline>
        </w:drawing>
      </w:r>
    </w:p>
    <w:p w:rsidR="00981A77" w:rsidRDefault="00981A77" w:rsidP="00D232AF">
      <w:pPr>
        <w:spacing w:line="360" w:lineRule="auto"/>
        <w:ind w:firstLine="708"/>
        <w:jc w:val="both"/>
        <w:rPr>
          <w:rFonts w:asciiTheme="minorHAnsi" w:hAnsiTheme="minorHAnsi" w:cstheme="minorHAnsi"/>
          <w:sz w:val="24"/>
          <w:szCs w:val="24"/>
          <w:lang w:val="en-US"/>
        </w:rPr>
      </w:pPr>
    </w:p>
    <w:p w:rsidR="006E3E07" w:rsidRPr="001C77FE" w:rsidRDefault="001F6153"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Figure 1.6 reflects the fact that the share of independent </w:t>
      </w:r>
      <w:r w:rsidR="00514459">
        <w:rPr>
          <w:rFonts w:asciiTheme="minorHAnsi" w:hAnsiTheme="minorHAnsi" w:cstheme="minorHAnsi"/>
          <w:sz w:val="24"/>
          <w:szCs w:val="24"/>
          <w:lang w:val="en-US"/>
        </w:rPr>
        <w:t>generation</w:t>
      </w:r>
      <w:r w:rsidR="00514459" w:rsidRPr="001C77FE">
        <w:rPr>
          <w:rFonts w:asciiTheme="minorHAnsi" w:hAnsiTheme="minorHAnsi" w:cstheme="minorHAnsi"/>
          <w:sz w:val="24"/>
          <w:szCs w:val="24"/>
          <w:lang w:val="en-US"/>
        </w:rPr>
        <w:t xml:space="preserve"> </w:t>
      </w:r>
      <w:r w:rsidR="00FA7EB7">
        <w:rPr>
          <w:rFonts w:asciiTheme="minorHAnsi" w:hAnsiTheme="minorHAnsi" w:cstheme="minorHAnsi"/>
          <w:sz w:val="24"/>
          <w:szCs w:val="24"/>
          <w:lang w:val="en-US"/>
        </w:rPr>
        <w:t>was</w:t>
      </w:r>
      <w:r w:rsidR="00FA7EB7"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still increasing. There </w:t>
      </w:r>
      <w:r w:rsidR="00FA7EB7">
        <w:rPr>
          <w:rFonts w:asciiTheme="minorHAnsi" w:hAnsiTheme="minorHAnsi" w:cstheme="minorHAnsi"/>
          <w:sz w:val="24"/>
          <w:szCs w:val="24"/>
          <w:lang w:val="en-US"/>
        </w:rPr>
        <w:t>are</w:t>
      </w:r>
      <w:r w:rsidRPr="001C77FE">
        <w:rPr>
          <w:rFonts w:asciiTheme="minorHAnsi" w:hAnsiTheme="minorHAnsi" w:cstheme="minorHAnsi"/>
          <w:sz w:val="24"/>
          <w:szCs w:val="24"/>
          <w:lang w:val="en-US"/>
        </w:rPr>
        <w:t xml:space="preserve"> two reasons behind this increment. Firstly, most of the new investments </w:t>
      </w:r>
      <w:r w:rsidR="00FA7EB7">
        <w:rPr>
          <w:rFonts w:asciiTheme="minorHAnsi" w:hAnsiTheme="minorHAnsi" w:cstheme="minorHAnsi"/>
          <w:sz w:val="24"/>
          <w:szCs w:val="24"/>
          <w:lang w:val="en-US"/>
        </w:rPr>
        <w:t>were</w:t>
      </w:r>
      <w:r w:rsidR="00FA7EB7"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done by independent power producers. Secondly, </w:t>
      </w:r>
      <w:r w:rsidR="002C4B71">
        <w:rPr>
          <w:rFonts w:asciiTheme="minorHAnsi" w:hAnsiTheme="minorHAnsi" w:cstheme="minorHAnsi"/>
          <w:sz w:val="24"/>
          <w:szCs w:val="24"/>
          <w:lang w:val="en-US"/>
        </w:rPr>
        <w:t xml:space="preserve">due to </w:t>
      </w:r>
      <w:r w:rsidR="00710DEF" w:rsidRPr="001C77FE">
        <w:rPr>
          <w:rFonts w:asciiTheme="minorHAnsi" w:hAnsiTheme="minorHAnsi" w:cstheme="minorHAnsi"/>
          <w:sz w:val="24"/>
          <w:szCs w:val="24"/>
          <w:lang w:val="en-US"/>
        </w:rPr>
        <w:t>privatization</w:t>
      </w:r>
      <w:proofErr w:type="gramStart"/>
      <w:r w:rsidR="002C4B71">
        <w:rPr>
          <w:rFonts w:asciiTheme="minorHAnsi" w:hAnsiTheme="minorHAnsi" w:cstheme="minorHAnsi"/>
          <w:sz w:val="24"/>
          <w:szCs w:val="24"/>
          <w:lang w:val="en-US"/>
        </w:rPr>
        <w:t>,</w:t>
      </w:r>
      <w:r w:rsidR="00710DEF" w:rsidRPr="001C77FE">
        <w:rPr>
          <w:rFonts w:asciiTheme="minorHAnsi" w:hAnsiTheme="minorHAnsi" w:cstheme="minorHAnsi"/>
          <w:sz w:val="24"/>
          <w:szCs w:val="24"/>
          <w:lang w:val="en-US"/>
        </w:rPr>
        <w:t>the</w:t>
      </w:r>
      <w:proofErr w:type="gramEnd"/>
      <w:r w:rsidR="00710DEF" w:rsidRPr="001C77FE">
        <w:rPr>
          <w:rFonts w:asciiTheme="minorHAnsi" w:hAnsiTheme="minorHAnsi" w:cstheme="minorHAnsi"/>
          <w:sz w:val="24"/>
          <w:szCs w:val="24"/>
          <w:lang w:val="en-US"/>
        </w:rPr>
        <w:t xml:space="preserve"> ownership of the existing public power plants </w:t>
      </w:r>
      <w:r w:rsidR="00FA7EB7">
        <w:rPr>
          <w:rFonts w:asciiTheme="minorHAnsi" w:hAnsiTheme="minorHAnsi" w:cstheme="minorHAnsi"/>
          <w:sz w:val="24"/>
          <w:szCs w:val="24"/>
          <w:lang w:val="en-US"/>
        </w:rPr>
        <w:t>were</w:t>
      </w:r>
      <w:r w:rsidR="00FA7EB7" w:rsidRPr="001C77FE">
        <w:rPr>
          <w:rFonts w:asciiTheme="minorHAnsi" w:hAnsiTheme="minorHAnsi" w:cstheme="minorHAnsi"/>
          <w:sz w:val="24"/>
          <w:szCs w:val="24"/>
          <w:lang w:val="en-US"/>
        </w:rPr>
        <w:t xml:space="preserve"> </w:t>
      </w:r>
      <w:r w:rsidR="00710DEF" w:rsidRPr="001C77FE">
        <w:rPr>
          <w:rFonts w:asciiTheme="minorHAnsi" w:hAnsiTheme="minorHAnsi" w:cstheme="minorHAnsi"/>
          <w:sz w:val="24"/>
          <w:szCs w:val="24"/>
          <w:lang w:val="en-US"/>
        </w:rPr>
        <w:t>going under private sector.</w:t>
      </w:r>
    </w:p>
    <w:p w:rsidR="005C7209" w:rsidRDefault="00710DEF"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The distribution of </w:t>
      </w:r>
      <w:r w:rsidR="00D6747E" w:rsidRPr="001C77FE">
        <w:rPr>
          <w:rFonts w:asciiTheme="minorHAnsi" w:hAnsiTheme="minorHAnsi" w:cstheme="minorHAnsi"/>
          <w:sz w:val="24"/>
          <w:szCs w:val="24"/>
          <w:lang w:val="en-US"/>
        </w:rPr>
        <w:t xml:space="preserve">electricity generation by resources is shown in Figure 1.7. The share of natural gas-fired power plants </w:t>
      </w:r>
      <w:r w:rsidR="003041CA" w:rsidRPr="001C77FE">
        <w:rPr>
          <w:rFonts w:asciiTheme="minorHAnsi" w:hAnsiTheme="minorHAnsi" w:cstheme="minorHAnsi"/>
          <w:sz w:val="24"/>
          <w:szCs w:val="24"/>
          <w:lang w:val="en-US"/>
        </w:rPr>
        <w:t>in ene</w:t>
      </w:r>
      <w:r w:rsidR="00290EAD">
        <w:rPr>
          <w:rFonts w:asciiTheme="minorHAnsi" w:hAnsiTheme="minorHAnsi" w:cstheme="minorHAnsi"/>
          <w:sz w:val="24"/>
          <w:szCs w:val="24"/>
          <w:lang w:val="en-US"/>
        </w:rPr>
        <w:t>rgy generation was 37</w:t>
      </w:r>
      <w:proofErr w:type="gramStart"/>
      <w:r w:rsidR="00290EAD">
        <w:rPr>
          <w:rFonts w:asciiTheme="minorHAnsi" w:hAnsiTheme="minorHAnsi" w:cstheme="minorHAnsi"/>
          <w:sz w:val="24"/>
          <w:szCs w:val="24"/>
          <w:lang w:val="en-US"/>
        </w:rPr>
        <w:t>,</w:t>
      </w:r>
      <w:r w:rsidR="003041CA" w:rsidRPr="001C77FE">
        <w:rPr>
          <w:rFonts w:asciiTheme="minorHAnsi" w:hAnsiTheme="minorHAnsi" w:cstheme="minorHAnsi"/>
          <w:sz w:val="24"/>
          <w:szCs w:val="24"/>
          <w:lang w:val="en-US"/>
        </w:rPr>
        <w:t>81</w:t>
      </w:r>
      <w:proofErr w:type="gramEnd"/>
      <w:r w:rsidR="00290EAD">
        <w:rPr>
          <w:rFonts w:asciiTheme="minorHAnsi" w:hAnsiTheme="minorHAnsi" w:cstheme="minorHAnsi"/>
          <w:sz w:val="24"/>
          <w:szCs w:val="24"/>
          <w:lang w:val="en-US"/>
        </w:rPr>
        <w:t xml:space="preserve"> </w:t>
      </w:r>
      <w:r w:rsidR="003041CA" w:rsidRPr="001C77FE">
        <w:rPr>
          <w:rFonts w:asciiTheme="minorHAnsi" w:hAnsiTheme="minorHAnsi" w:cstheme="minorHAnsi"/>
          <w:sz w:val="24"/>
          <w:szCs w:val="24"/>
          <w:lang w:val="en-US"/>
        </w:rPr>
        <w:t>% in 201</w:t>
      </w:r>
      <w:r w:rsidR="00290EAD">
        <w:rPr>
          <w:rFonts w:asciiTheme="minorHAnsi" w:hAnsiTheme="minorHAnsi" w:cstheme="minorHAnsi"/>
          <w:sz w:val="24"/>
          <w:szCs w:val="24"/>
          <w:lang w:val="en-US"/>
        </w:rPr>
        <w:t>5 which in 2016 decreased to 32,</w:t>
      </w:r>
      <w:r w:rsidR="003041CA" w:rsidRPr="001C77FE">
        <w:rPr>
          <w:rFonts w:asciiTheme="minorHAnsi" w:hAnsiTheme="minorHAnsi" w:cstheme="minorHAnsi"/>
          <w:sz w:val="24"/>
          <w:szCs w:val="24"/>
          <w:lang w:val="en-US"/>
        </w:rPr>
        <w:t>16</w:t>
      </w:r>
      <w:r w:rsidR="00290EAD">
        <w:rPr>
          <w:rFonts w:asciiTheme="minorHAnsi" w:hAnsiTheme="minorHAnsi" w:cstheme="minorHAnsi"/>
          <w:sz w:val="24"/>
          <w:szCs w:val="24"/>
          <w:lang w:val="en-US"/>
        </w:rPr>
        <w:t xml:space="preserve"> </w:t>
      </w:r>
      <w:r w:rsidR="003041CA" w:rsidRPr="001C77FE">
        <w:rPr>
          <w:rFonts w:asciiTheme="minorHAnsi" w:hAnsiTheme="minorHAnsi" w:cstheme="minorHAnsi"/>
          <w:sz w:val="24"/>
          <w:szCs w:val="24"/>
          <w:lang w:val="en-US"/>
        </w:rPr>
        <w:t>%. For the hydroelectri</w:t>
      </w:r>
      <w:r w:rsidR="008B4423" w:rsidRPr="001C77FE">
        <w:rPr>
          <w:rFonts w:asciiTheme="minorHAnsi" w:hAnsiTheme="minorHAnsi" w:cstheme="minorHAnsi"/>
          <w:sz w:val="24"/>
          <w:szCs w:val="24"/>
          <w:lang w:val="en-US"/>
        </w:rPr>
        <w:t>c power plant</w:t>
      </w:r>
      <w:r w:rsidR="002C4B71">
        <w:rPr>
          <w:rFonts w:asciiTheme="minorHAnsi" w:hAnsiTheme="minorHAnsi" w:cstheme="minorHAnsi"/>
          <w:sz w:val="24"/>
          <w:szCs w:val="24"/>
          <w:lang w:val="en-US"/>
        </w:rPr>
        <w:t>s</w:t>
      </w:r>
      <w:r w:rsidR="00290EAD">
        <w:rPr>
          <w:rFonts w:asciiTheme="minorHAnsi" w:hAnsiTheme="minorHAnsi" w:cstheme="minorHAnsi"/>
          <w:sz w:val="24"/>
          <w:szCs w:val="24"/>
          <w:lang w:val="en-US"/>
        </w:rPr>
        <w:t>, the share was 25</w:t>
      </w:r>
      <w:proofErr w:type="gramStart"/>
      <w:r w:rsidR="00290EAD">
        <w:rPr>
          <w:rFonts w:asciiTheme="minorHAnsi" w:hAnsiTheme="minorHAnsi" w:cstheme="minorHAnsi"/>
          <w:sz w:val="24"/>
          <w:szCs w:val="24"/>
          <w:lang w:val="en-US"/>
        </w:rPr>
        <w:t>,</w:t>
      </w:r>
      <w:r w:rsidR="008B4423" w:rsidRPr="001C77FE">
        <w:rPr>
          <w:rFonts w:asciiTheme="minorHAnsi" w:hAnsiTheme="minorHAnsi" w:cstheme="minorHAnsi"/>
          <w:sz w:val="24"/>
          <w:szCs w:val="24"/>
          <w:lang w:val="en-US"/>
        </w:rPr>
        <w:t>7</w:t>
      </w:r>
      <w:proofErr w:type="gramEnd"/>
      <w:r w:rsidR="00290EAD">
        <w:rPr>
          <w:rFonts w:asciiTheme="minorHAnsi" w:hAnsiTheme="minorHAnsi" w:cstheme="minorHAnsi"/>
          <w:sz w:val="24"/>
          <w:szCs w:val="24"/>
          <w:lang w:val="en-US"/>
        </w:rPr>
        <w:t xml:space="preserve"> 6% which decreased to 24,</w:t>
      </w:r>
      <w:r w:rsidR="003041CA" w:rsidRPr="001C77FE">
        <w:rPr>
          <w:rFonts w:asciiTheme="minorHAnsi" w:hAnsiTheme="minorHAnsi" w:cstheme="minorHAnsi"/>
          <w:sz w:val="24"/>
          <w:szCs w:val="24"/>
          <w:lang w:val="en-US"/>
        </w:rPr>
        <w:t>69</w:t>
      </w:r>
      <w:r w:rsidR="00290EAD">
        <w:rPr>
          <w:rFonts w:asciiTheme="minorHAnsi" w:hAnsiTheme="minorHAnsi" w:cstheme="minorHAnsi"/>
          <w:sz w:val="24"/>
          <w:szCs w:val="24"/>
          <w:lang w:val="en-US"/>
        </w:rPr>
        <w:t xml:space="preserve"> </w:t>
      </w:r>
      <w:r w:rsidR="003041CA" w:rsidRPr="001C77FE">
        <w:rPr>
          <w:rFonts w:asciiTheme="minorHAnsi" w:hAnsiTheme="minorHAnsi" w:cstheme="minorHAnsi"/>
          <w:sz w:val="24"/>
          <w:szCs w:val="24"/>
          <w:lang w:val="en-US"/>
        </w:rPr>
        <w:t>% in 2016. On the other hand,</w:t>
      </w:r>
      <w:r w:rsidR="00160DE9" w:rsidRPr="001C77FE">
        <w:rPr>
          <w:rFonts w:asciiTheme="minorHAnsi" w:hAnsiTheme="minorHAnsi" w:cstheme="minorHAnsi"/>
          <w:sz w:val="24"/>
          <w:szCs w:val="24"/>
          <w:lang w:val="en-US"/>
        </w:rPr>
        <w:t xml:space="preserve"> the share of domestic coal (lignite,</w:t>
      </w:r>
      <w:r w:rsidR="009337BD" w:rsidRPr="001C77FE">
        <w:rPr>
          <w:rFonts w:asciiTheme="minorHAnsi" w:hAnsiTheme="minorHAnsi" w:cstheme="minorHAnsi"/>
          <w:sz w:val="24"/>
          <w:szCs w:val="24"/>
          <w:lang w:val="en-US"/>
        </w:rPr>
        <w:t xml:space="preserve"> hard coal and </w:t>
      </w:r>
      <w:r w:rsidR="00290EAD">
        <w:rPr>
          <w:rFonts w:asciiTheme="minorHAnsi" w:hAnsiTheme="minorHAnsi" w:cstheme="minorHAnsi"/>
          <w:sz w:val="24"/>
          <w:szCs w:val="24"/>
          <w:lang w:val="en-US"/>
        </w:rPr>
        <w:t>asphaltite) power plants was 13</w:t>
      </w:r>
      <w:proofErr w:type="gramStart"/>
      <w:r w:rsidR="00290EAD">
        <w:rPr>
          <w:rFonts w:asciiTheme="minorHAnsi" w:hAnsiTheme="minorHAnsi" w:cstheme="minorHAnsi"/>
          <w:sz w:val="24"/>
          <w:szCs w:val="24"/>
          <w:lang w:val="en-US"/>
        </w:rPr>
        <w:t>,</w:t>
      </w:r>
      <w:r w:rsidR="009337BD" w:rsidRPr="001C77FE">
        <w:rPr>
          <w:rFonts w:asciiTheme="minorHAnsi" w:hAnsiTheme="minorHAnsi" w:cstheme="minorHAnsi"/>
          <w:sz w:val="24"/>
          <w:szCs w:val="24"/>
          <w:lang w:val="en-US"/>
        </w:rPr>
        <w:t>23</w:t>
      </w:r>
      <w:proofErr w:type="gramEnd"/>
      <w:r w:rsidR="00290EAD">
        <w:rPr>
          <w:rFonts w:asciiTheme="minorHAnsi" w:hAnsiTheme="minorHAnsi" w:cstheme="minorHAnsi"/>
          <w:sz w:val="24"/>
          <w:szCs w:val="24"/>
          <w:lang w:val="en-US"/>
        </w:rPr>
        <w:t xml:space="preserve"> </w:t>
      </w:r>
      <w:r w:rsidR="009337BD" w:rsidRPr="001C77FE">
        <w:rPr>
          <w:rFonts w:asciiTheme="minorHAnsi" w:hAnsiTheme="minorHAnsi" w:cstheme="minorHAnsi"/>
          <w:sz w:val="24"/>
          <w:szCs w:val="24"/>
          <w:lang w:val="en-US"/>
        </w:rPr>
        <w:t>% in 2015, which</w:t>
      </w:r>
      <w:r w:rsidR="00290EAD">
        <w:rPr>
          <w:rFonts w:asciiTheme="minorHAnsi" w:hAnsiTheme="minorHAnsi" w:cstheme="minorHAnsi"/>
          <w:sz w:val="24"/>
          <w:szCs w:val="24"/>
          <w:lang w:val="en-US"/>
        </w:rPr>
        <w:t xml:space="preserve"> increased to 16,</w:t>
      </w:r>
      <w:r w:rsidR="009337BD" w:rsidRPr="001C77FE">
        <w:rPr>
          <w:rFonts w:asciiTheme="minorHAnsi" w:hAnsiTheme="minorHAnsi" w:cstheme="minorHAnsi"/>
          <w:sz w:val="24"/>
          <w:szCs w:val="24"/>
          <w:lang w:val="en-US"/>
        </w:rPr>
        <w:t>40</w:t>
      </w:r>
      <w:r w:rsidR="00290EAD">
        <w:rPr>
          <w:rFonts w:asciiTheme="minorHAnsi" w:hAnsiTheme="minorHAnsi" w:cstheme="minorHAnsi"/>
          <w:sz w:val="24"/>
          <w:szCs w:val="24"/>
          <w:lang w:val="en-US"/>
        </w:rPr>
        <w:t xml:space="preserve"> </w:t>
      </w:r>
      <w:r w:rsidR="009337BD" w:rsidRPr="001C77FE">
        <w:rPr>
          <w:rFonts w:asciiTheme="minorHAnsi" w:hAnsiTheme="minorHAnsi" w:cstheme="minorHAnsi"/>
          <w:sz w:val="24"/>
          <w:szCs w:val="24"/>
          <w:lang w:val="en-US"/>
        </w:rPr>
        <w:t xml:space="preserve">%, in imported </w:t>
      </w:r>
      <w:r w:rsidR="00290EAD">
        <w:rPr>
          <w:rFonts w:asciiTheme="minorHAnsi" w:hAnsiTheme="minorHAnsi" w:cstheme="minorHAnsi"/>
          <w:sz w:val="24"/>
          <w:szCs w:val="24"/>
          <w:lang w:val="en-US"/>
        </w:rPr>
        <w:t>coal power plants from 15,</w:t>
      </w:r>
      <w:r w:rsidR="008B4423" w:rsidRPr="001C77FE">
        <w:rPr>
          <w:rFonts w:asciiTheme="minorHAnsi" w:hAnsiTheme="minorHAnsi" w:cstheme="minorHAnsi"/>
          <w:sz w:val="24"/>
          <w:szCs w:val="24"/>
          <w:lang w:val="en-US"/>
        </w:rPr>
        <w:t>22</w:t>
      </w:r>
      <w:r w:rsidR="00290EAD">
        <w:rPr>
          <w:rFonts w:asciiTheme="minorHAnsi" w:hAnsiTheme="minorHAnsi" w:cstheme="minorHAnsi"/>
          <w:sz w:val="24"/>
          <w:szCs w:val="24"/>
          <w:lang w:val="en-US"/>
        </w:rPr>
        <w:t xml:space="preserve"> % to 17,</w:t>
      </w:r>
      <w:r w:rsidR="006F0C76" w:rsidRPr="001C77FE">
        <w:rPr>
          <w:rFonts w:asciiTheme="minorHAnsi" w:hAnsiTheme="minorHAnsi" w:cstheme="minorHAnsi"/>
          <w:sz w:val="24"/>
          <w:szCs w:val="24"/>
          <w:lang w:val="en-US"/>
        </w:rPr>
        <w:t>5</w:t>
      </w:r>
      <w:r w:rsidR="008B4423" w:rsidRPr="001C77FE">
        <w:rPr>
          <w:rFonts w:asciiTheme="minorHAnsi" w:hAnsiTheme="minorHAnsi" w:cstheme="minorHAnsi"/>
          <w:sz w:val="24"/>
          <w:szCs w:val="24"/>
          <w:lang w:val="en-US"/>
        </w:rPr>
        <w:t>2</w:t>
      </w:r>
      <w:r w:rsidR="00290EAD">
        <w:rPr>
          <w:rFonts w:asciiTheme="minorHAnsi" w:hAnsiTheme="minorHAnsi" w:cstheme="minorHAnsi"/>
          <w:sz w:val="24"/>
          <w:szCs w:val="24"/>
          <w:lang w:val="en-US"/>
        </w:rPr>
        <w:t xml:space="preserve"> %, in wind power plants from 4,</w:t>
      </w:r>
      <w:r w:rsidR="008B4423" w:rsidRPr="001C77FE">
        <w:rPr>
          <w:rFonts w:asciiTheme="minorHAnsi" w:hAnsiTheme="minorHAnsi" w:cstheme="minorHAnsi"/>
          <w:sz w:val="24"/>
          <w:szCs w:val="24"/>
          <w:lang w:val="en-US"/>
        </w:rPr>
        <w:t>45</w:t>
      </w:r>
      <w:r w:rsidR="00290EAD">
        <w:rPr>
          <w:rFonts w:asciiTheme="minorHAnsi" w:hAnsiTheme="minorHAnsi" w:cstheme="minorHAnsi"/>
          <w:sz w:val="24"/>
          <w:szCs w:val="24"/>
          <w:lang w:val="en-US"/>
        </w:rPr>
        <w:t xml:space="preserve"> % to 5,</w:t>
      </w:r>
      <w:r w:rsidR="006F0C76" w:rsidRPr="001C77FE">
        <w:rPr>
          <w:rFonts w:asciiTheme="minorHAnsi" w:hAnsiTheme="minorHAnsi" w:cstheme="minorHAnsi"/>
          <w:sz w:val="24"/>
          <w:szCs w:val="24"/>
          <w:lang w:val="en-US"/>
        </w:rPr>
        <w:t>69</w:t>
      </w:r>
      <w:r w:rsidR="00290EAD">
        <w:rPr>
          <w:rFonts w:asciiTheme="minorHAnsi" w:hAnsiTheme="minorHAnsi" w:cstheme="minorHAnsi"/>
          <w:sz w:val="24"/>
          <w:szCs w:val="24"/>
          <w:lang w:val="en-US"/>
        </w:rPr>
        <w:t xml:space="preserve"> </w:t>
      </w:r>
      <w:r w:rsidR="006F0C76" w:rsidRPr="001C77FE">
        <w:rPr>
          <w:rFonts w:asciiTheme="minorHAnsi" w:hAnsiTheme="minorHAnsi" w:cstheme="minorHAnsi"/>
          <w:sz w:val="24"/>
          <w:szCs w:val="24"/>
          <w:lang w:val="en-US"/>
        </w:rPr>
        <w:t>%, in</w:t>
      </w:r>
      <w:r w:rsidR="00290EAD">
        <w:rPr>
          <w:rFonts w:asciiTheme="minorHAnsi" w:hAnsiTheme="minorHAnsi" w:cstheme="minorHAnsi"/>
          <w:sz w:val="24"/>
          <w:szCs w:val="24"/>
          <w:lang w:val="en-US"/>
        </w:rPr>
        <w:t xml:space="preserve"> geothermal power plants from 1,</w:t>
      </w:r>
      <w:r w:rsidR="008B4423" w:rsidRPr="001C77FE">
        <w:rPr>
          <w:rFonts w:asciiTheme="minorHAnsi" w:hAnsiTheme="minorHAnsi" w:cstheme="minorHAnsi"/>
          <w:sz w:val="24"/>
          <w:szCs w:val="24"/>
          <w:lang w:val="en-US"/>
        </w:rPr>
        <w:t>30</w:t>
      </w:r>
      <w:r w:rsidR="00290EAD">
        <w:rPr>
          <w:rFonts w:asciiTheme="minorHAnsi" w:hAnsiTheme="minorHAnsi" w:cstheme="minorHAnsi"/>
          <w:sz w:val="24"/>
          <w:szCs w:val="24"/>
          <w:lang w:val="en-US"/>
        </w:rPr>
        <w:t xml:space="preserve"> % to 1,</w:t>
      </w:r>
      <w:r w:rsidR="006F0C76" w:rsidRPr="001C77FE">
        <w:rPr>
          <w:rFonts w:asciiTheme="minorHAnsi" w:hAnsiTheme="minorHAnsi" w:cstheme="minorHAnsi"/>
          <w:sz w:val="24"/>
          <w:szCs w:val="24"/>
          <w:lang w:val="en-US"/>
        </w:rPr>
        <w:t>77</w:t>
      </w:r>
      <w:r w:rsidR="00290EAD">
        <w:rPr>
          <w:rFonts w:asciiTheme="minorHAnsi" w:hAnsiTheme="minorHAnsi" w:cstheme="minorHAnsi"/>
          <w:sz w:val="24"/>
          <w:szCs w:val="24"/>
          <w:lang w:val="en-US"/>
        </w:rPr>
        <w:t xml:space="preserve"> </w:t>
      </w:r>
      <w:r w:rsidR="006F0C76" w:rsidRPr="001C77FE">
        <w:rPr>
          <w:rFonts w:asciiTheme="minorHAnsi" w:hAnsiTheme="minorHAnsi" w:cstheme="minorHAnsi"/>
          <w:sz w:val="24"/>
          <w:szCs w:val="24"/>
          <w:lang w:val="en-US"/>
        </w:rPr>
        <w:t xml:space="preserve">%. </w:t>
      </w:r>
    </w:p>
    <w:p w:rsidR="005C7209" w:rsidRDefault="005C7209" w:rsidP="005C7209">
      <w:pPr>
        <w:rPr>
          <w:lang w:val="en-US"/>
        </w:rPr>
      </w:pPr>
      <w:r>
        <w:rPr>
          <w:lang w:val="en-US"/>
        </w:rPr>
        <w:br w:type="page"/>
      </w:r>
    </w:p>
    <w:p w:rsidR="005C7209" w:rsidRDefault="009543A9" w:rsidP="00E242F1">
      <w:pPr>
        <w:pStyle w:val="Balk6"/>
        <w:jc w:val="left"/>
        <w:rPr>
          <w:lang w:val="en-US"/>
        </w:rPr>
      </w:pPr>
      <w:bookmarkStart w:id="137" w:name="_Ref404349394"/>
      <w:bookmarkStart w:id="138" w:name="_Toc432165730"/>
      <w:bookmarkStart w:id="139" w:name="_Toc450306997"/>
      <w:bookmarkStart w:id="140" w:name="_Toc450307108"/>
      <w:bookmarkStart w:id="141" w:name="_Toc450307914"/>
      <w:bookmarkStart w:id="142" w:name="_Toc494988616"/>
      <w:proofErr w:type="gramStart"/>
      <w:r w:rsidRPr="001C3D12">
        <w:rPr>
          <w:lang w:val="en-US"/>
        </w:rPr>
        <w:lastRenderedPageBreak/>
        <w:t>Figure</w:t>
      </w:r>
      <w:r w:rsidR="006C0732">
        <w:rPr>
          <w:lang w:val="en-US"/>
        </w:rPr>
        <w:t xml:space="preserve"> 1</w:t>
      </w:r>
      <w:r w:rsidR="00780DE7" w:rsidRPr="001C3D12">
        <w:rPr>
          <w:lang w:val="en-US"/>
        </w:rPr>
        <w:t>.</w:t>
      </w:r>
      <w:proofErr w:type="gramEnd"/>
      <w:r w:rsidR="00D232AF" w:rsidRPr="001C77FE">
        <w:rPr>
          <w:lang w:val="en-US"/>
        </w:rPr>
        <w:fldChar w:fldCharType="begin"/>
      </w:r>
      <w:r w:rsidR="00D232AF" w:rsidRPr="001C3D12">
        <w:rPr>
          <w:lang w:val="en-US"/>
        </w:rPr>
        <w:instrText xml:space="preserve"> SEQ Şekil \* ARABIC \s 1 </w:instrText>
      </w:r>
      <w:r w:rsidR="00D232AF" w:rsidRPr="001C77FE">
        <w:rPr>
          <w:lang w:val="en-US"/>
        </w:rPr>
        <w:fldChar w:fldCharType="separate"/>
      </w:r>
      <w:r w:rsidR="00FB52B4">
        <w:rPr>
          <w:noProof/>
          <w:lang w:val="en-US"/>
        </w:rPr>
        <w:t>7</w:t>
      </w:r>
      <w:r w:rsidR="00D232AF" w:rsidRPr="001C77FE">
        <w:rPr>
          <w:lang w:val="en-US"/>
        </w:rPr>
        <w:fldChar w:fldCharType="end"/>
      </w:r>
      <w:bookmarkEnd w:id="137"/>
      <w:r w:rsidR="00D232AF" w:rsidRPr="001C77FE">
        <w:rPr>
          <w:lang w:val="en-US"/>
        </w:rPr>
        <w:t>:</w:t>
      </w:r>
      <w:r w:rsidR="006F0C76" w:rsidRPr="001C77FE">
        <w:rPr>
          <w:lang w:val="en-US"/>
        </w:rPr>
        <w:t xml:space="preserve"> The Distribution of Electricity Generation by </w:t>
      </w:r>
      <w:r w:rsidR="00FA7EB7">
        <w:rPr>
          <w:lang w:val="en-US"/>
        </w:rPr>
        <w:t>S</w:t>
      </w:r>
      <w:r w:rsidR="00FA7EB7" w:rsidRPr="001C77FE">
        <w:rPr>
          <w:lang w:val="en-US"/>
        </w:rPr>
        <w:t xml:space="preserve">ources </w:t>
      </w:r>
      <w:r w:rsidR="006F0C76" w:rsidRPr="001C77FE">
        <w:rPr>
          <w:lang w:val="en-US"/>
        </w:rPr>
        <w:t>in</w:t>
      </w:r>
      <w:r w:rsidR="00D232AF" w:rsidRPr="001C77FE">
        <w:rPr>
          <w:lang w:val="en-US"/>
        </w:rPr>
        <w:t xml:space="preserve"> 20</w:t>
      </w:r>
      <w:r w:rsidR="00D42D6D" w:rsidRPr="001C77FE">
        <w:rPr>
          <w:lang w:val="en-US"/>
        </w:rPr>
        <w:t>16</w:t>
      </w:r>
      <w:r w:rsidR="00D232AF" w:rsidRPr="001C77FE">
        <w:rPr>
          <w:lang w:val="en-US"/>
        </w:rPr>
        <w:t xml:space="preserve"> (%)</w:t>
      </w:r>
      <w:bookmarkEnd w:id="138"/>
      <w:bookmarkEnd w:id="139"/>
      <w:bookmarkEnd w:id="140"/>
      <w:bookmarkEnd w:id="141"/>
      <w:bookmarkEnd w:id="142"/>
    </w:p>
    <w:p w:rsidR="00D232AF" w:rsidRDefault="00480DFF" w:rsidP="005C7209">
      <w:pPr>
        <w:pStyle w:val="AralkYok"/>
        <w:rPr>
          <w:lang w:val="en-US"/>
        </w:rPr>
      </w:pPr>
      <w:r>
        <w:rPr>
          <w:noProof/>
          <w:lang w:eastAsia="tr-TR" w:bidi="ar-SA"/>
        </w:rPr>
        <w:drawing>
          <wp:inline distT="0" distB="0" distL="0" distR="0" wp14:anchorId="2B062723">
            <wp:extent cx="5736590" cy="3499485"/>
            <wp:effectExtent l="0" t="0" r="0" b="571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6590" cy="3499485"/>
                    </a:xfrm>
                    <a:prstGeom prst="rect">
                      <a:avLst/>
                    </a:prstGeom>
                    <a:noFill/>
                  </pic:spPr>
                </pic:pic>
              </a:graphicData>
            </a:graphic>
          </wp:inline>
        </w:drawing>
      </w:r>
    </w:p>
    <w:p w:rsidR="00981A77" w:rsidRPr="00E242F1" w:rsidRDefault="00981A77" w:rsidP="005C7209">
      <w:pPr>
        <w:pStyle w:val="AralkYok"/>
        <w:rPr>
          <w:lang w:val="en-US"/>
        </w:rPr>
      </w:pPr>
    </w:p>
    <w:p w:rsidR="00086013" w:rsidRPr="001C77FE" w:rsidRDefault="006F0C76" w:rsidP="00CC78F3">
      <w:pPr>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The development of electricity generation on the basis of resources since 1980 is shown in Figure 1.8. As can be seen from the figure, </w:t>
      </w:r>
      <w:r w:rsidR="006F74E8" w:rsidRPr="001C77FE">
        <w:rPr>
          <w:rFonts w:asciiTheme="minorHAnsi" w:hAnsiTheme="minorHAnsi" w:cstheme="minorHAnsi"/>
          <w:sz w:val="24"/>
          <w:szCs w:val="24"/>
          <w:lang w:val="en-US"/>
        </w:rPr>
        <w:t xml:space="preserve">the share in electricity generation of resources like </w:t>
      </w:r>
      <w:r w:rsidRPr="001C77FE">
        <w:rPr>
          <w:rFonts w:asciiTheme="minorHAnsi" w:hAnsiTheme="minorHAnsi" w:cstheme="minorHAnsi"/>
          <w:sz w:val="24"/>
          <w:szCs w:val="24"/>
          <w:lang w:val="en-US"/>
        </w:rPr>
        <w:t xml:space="preserve">geothermal, wind, </w:t>
      </w:r>
      <w:r w:rsidR="007D6B95" w:rsidRPr="001C77FE">
        <w:rPr>
          <w:rFonts w:asciiTheme="minorHAnsi" w:hAnsiTheme="minorHAnsi" w:cstheme="minorHAnsi"/>
          <w:sz w:val="24"/>
          <w:szCs w:val="24"/>
          <w:lang w:val="en-US"/>
        </w:rPr>
        <w:t>s</w:t>
      </w:r>
      <w:r w:rsidR="007D6B95">
        <w:rPr>
          <w:rFonts w:asciiTheme="minorHAnsi" w:hAnsiTheme="minorHAnsi" w:cstheme="minorHAnsi"/>
          <w:sz w:val="24"/>
          <w:szCs w:val="24"/>
          <w:lang w:val="en-US"/>
        </w:rPr>
        <w:t>olar</w:t>
      </w:r>
      <w:r w:rsidR="007D6B95"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and biomass</w:t>
      </w:r>
      <w:r w:rsidR="006F74E8" w:rsidRPr="001C77FE">
        <w:rPr>
          <w:rFonts w:asciiTheme="minorHAnsi" w:hAnsiTheme="minorHAnsi" w:cstheme="minorHAnsi"/>
          <w:sz w:val="24"/>
          <w:szCs w:val="24"/>
          <w:lang w:val="en-US"/>
        </w:rPr>
        <w:t xml:space="preserve"> had increased every year.</w:t>
      </w:r>
    </w:p>
    <w:p w:rsidR="00086013" w:rsidRPr="001C77FE" w:rsidRDefault="009543A9" w:rsidP="00086013">
      <w:pPr>
        <w:pStyle w:val="Balk6"/>
        <w:rPr>
          <w:lang w:val="en-US"/>
        </w:rPr>
      </w:pPr>
      <w:bookmarkStart w:id="143" w:name="_Toc494988617"/>
      <w:r w:rsidRPr="001C3D12">
        <w:rPr>
          <w:lang w:val="en-US"/>
        </w:rPr>
        <w:t>Figure</w:t>
      </w:r>
      <w:r w:rsidR="006C0732">
        <w:rPr>
          <w:lang w:val="en-US"/>
        </w:rPr>
        <w:t xml:space="preserve"> 1</w:t>
      </w:r>
      <w:r w:rsidR="00511D13">
        <w:rPr>
          <w:lang w:val="en-US"/>
        </w:rPr>
        <w:t>.</w:t>
      </w:r>
      <w:r w:rsidR="00086013" w:rsidRPr="001C77FE">
        <w:rPr>
          <w:lang w:val="en-US"/>
        </w:rPr>
        <w:t xml:space="preserve">8: </w:t>
      </w:r>
      <w:r w:rsidR="006F74E8" w:rsidRPr="001C77FE">
        <w:rPr>
          <w:lang w:val="en-US"/>
        </w:rPr>
        <w:t xml:space="preserve">Source-Based Development of Electricity Generation by Years </w:t>
      </w:r>
      <w:r w:rsidR="00086013" w:rsidRPr="001C77FE">
        <w:rPr>
          <w:lang w:val="en-US"/>
        </w:rPr>
        <w:t>(GWh)</w:t>
      </w:r>
      <w:bookmarkEnd w:id="143"/>
      <w:r w:rsidR="00086013" w:rsidRPr="001C77FE">
        <w:rPr>
          <w:lang w:val="en-US"/>
        </w:rPr>
        <w:t xml:space="preserve"> </w:t>
      </w:r>
    </w:p>
    <w:p w:rsidR="00511D13" w:rsidRDefault="00480DFF" w:rsidP="000753B8">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E8B5217">
            <wp:extent cx="5035550" cy="309118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35550" cy="3091180"/>
                    </a:xfrm>
                    <a:prstGeom prst="rect">
                      <a:avLst/>
                    </a:prstGeom>
                    <a:noFill/>
                  </pic:spPr>
                </pic:pic>
              </a:graphicData>
            </a:graphic>
          </wp:inline>
        </w:drawing>
      </w:r>
    </w:p>
    <w:p w:rsidR="0090413E" w:rsidRPr="001C77FE" w:rsidRDefault="00FE29A8" w:rsidP="0090413E">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Day-based development of electric</w:t>
      </w:r>
      <w:r w:rsidR="008F1A36" w:rsidRPr="001C77FE">
        <w:rPr>
          <w:rFonts w:asciiTheme="minorHAnsi" w:hAnsiTheme="minorHAnsi" w:cstheme="minorHAnsi"/>
          <w:sz w:val="24"/>
          <w:szCs w:val="24"/>
          <w:lang w:val="en-US"/>
        </w:rPr>
        <w:t>i</w:t>
      </w:r>
      <w:r w:rsidRPr="001C77FE">
        <w:rPr>
          <w:rFonts w:asciiTheme="minorHAnsi" w:hAnsiTheme="minorHAnsi" w:cstheme="minorHAnsi"/>
          <w:sz w:val="24"/>
          <w:szCs w:val="24"/>
          <w:lang w:val="en-US"/>
        </w:rPr>
        <w:t xml:space="preserve">ty generation in Turkey is shown in Figure 1.9. Electricity generation </w:t>
      </w:r>
      <w:r w:rsidR="00511D13">
        <w:rPr>
          <w:rFonts w:asciiTheme="minorHAnsi" w:hAnsiTheme="minorHAnsi" w:cstheme="minorHAnsi"/>
          <w:sz w:val="24"/>
          <w:szCs w:val="24"/>
          <w:lang w:val="en-US"/>
        </w:rPr>
        <w:t>wa</w:t>
      </w:r>
      <w:r w:rsidRPr="001C77FE">
        <w:rPr>
          <w:rFonts w:asciiTheme="minorHAnsi" w:hAnsiTheme="minorHAnsi" w:cstheme="minorHAnsi"/>
          <w:sz w:val="24"/>
          <w:szCs w:val="24"/>
          <w:lang w:val="en-US"/>
        </w:rPr>
        <w:t xml:space="preserve">s at its highest point in August and lowest in February. </w:t>
      </w:r>
      <w:r w:rsidR="00511D13">
        <w:rPr>
          <w:rFonts w:asciiTheme="minorHAnsi" w:hAnsiTheme="minorHAnsi" w:cstheme="minorHAnsi"/>
          <w:sz w:val="24"/>
          <w:szCs w:val="24"/>
          <w:lang w:val="en-US"/>
        </w:rPr>
        <w:t>Considering</w:t>
      </w:r>
      <w:r w:rsidRPr="001C77FE">
        <w:rPr>
          <w:rFonts w:asciiTheme="minorHAnsi" w:hAnsiTheme="minorHAnsi" w:cstheme="minorHAnsi"/>
          <w:sz w:val="24"/>
          <w:szCs w:val="24"/>
          <w:lang w:val="en-US"/>
        </w:rPr>
        <w:t xml:space="preserve"> day-based</w:t>
      </w:r>
      <w:r w:rsidR="007D6B95">
        <w:rPr>
          <w:rFonts w:asciiTheme="minorHAnsi" w:hAnsiTheme="minorHAnsi" w:cstheme="minorHAnsi"/>
          <w:sz w:val="24"/>
          <w:szCs w:val="24"/>
          <w:lang w:val="en-US"/>
        </w:rPr>
        <w:t xml:space="preserve"> chart</w:t>
      </w:r>
      <w:r w:rsidRPr="001C77FE">
        <w:rPr>
          <w:rFonts w:asciiTheme="minorHAnsi" w:hAnsiTheme="minorHAnsi" w:cstheme="minorHAnsi"/>
          <w:sz w:val="24"/>
          <w:szCs w:val="24"/>
          <w:lang w:val="en-US"/>
        </w:rPr>
        <w:t>, the highest electricity generation occurred on 10 August 2016, lowest on 12 September 2016.</w:t>
      </w:r>
    </w:p>
    <w:p w:rsidR="00795827" w:rsidRPr="001C77FE" w:rsidRDefault="009543A9" w:rsidP="00795827">
      <w:pPr>
        <w:pStyle w:val="Balk6"/>
        <w:rPr>
          <w:lang w:val="en-US"/>
        </w:rPr>
      </w:pPr>
      <w:bookmarkStart w:id="144" w:name="_Toc494988618"/>
      <w:r w:rsidRPr="001C3D12">
        <w:rPr>
          <w:lang w:val="en-US"/>
        </w:rPr>
        <w:t>Figure</w:t>
      </w:r>
      <w:r w:rsidR="006C0732">
        <w:rPr>
          <w:lang w:val="en-US"/>
        </w:rPr>
        <w:t xml:space="preserve"> 1</w:t>
      </w:r>
      <w:r w:rsidR="00795827" w:rsidRPr="001C3D12">
        <w:rPr>
          <w:lang w:val="en-US"/>
        </w:rPr>
        <w:t>.</w:t>
      </w:r>
      <w:r w:rsidR="00762B64" w:rsidRPr="001C77FE">
        <w:rPr>
          <w:lang w:val="en-US"/>
        </w:rPr>
        <w:t>9</w:t>
      </w:r>
      <w:r w:rsidR="00795827" w:rsidRPr="001C77FE">
        <w:rPr>
          <w:lang w:val="en-US"/>
        </w:rPr>
        <w:t xml:space="preserve">: </w:t>
      </w:r>
      <w:r w:rsidR="0062491A">
        <w:rPr>
          <w:lang w:val="en-US"/>
        </w:rPr>
        <w:t>Daily</w:t>
      </w:r>
      <w:r w:rsidR="00FE29A8" w:rsidRPr="001C77FE">
        <w:rPr>
          <w:lang w:val="en-US"/>
        </w:rPr>
        <w:t xml:space="preserve"> Electricity Generation in </w:t>
      </w:r>
      <w:r w:rsidR="00795827" w:rsidRPr="001C77FE">
        <w:rPr>
          <w:lang w:val="en-US"/>
        </w:rPr>
        <w:t>2016 (MWh)</w:t>
      </w:r>
      <w:bookmarkEnd w:id="144"/>
    </w:p>
    <w:p w:rsidR="00795827" w:rsidRPr="001C77FE" w:rsidRDefault="00480DFF" w:rsidP="000753B8">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492DF94">
            <wp:extent cx="5529580" cy="270700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29580" cy="2707005"/>
                    </a:xfrm>
                    <a:prstGeom prst="rect">
                      <a:avLst/>
                    </a:prstGeom>
                    <a:noFill/>
                  </pic:spPr>
                </pic:pic>
              </a:graphicData>
            </a:graphic>
          </wp:inline>
        </w:drawing>
      </w:r>
    </w:p>
    <w:p w:rsidR="00005725" w:rsidRPr="001C77FE" w:rsidRDefault="00005725" w:rsidP="001014A0">
      <w:pPr>
        <w:spacing w:line="360" w:lineRule="auto"/>
        <w:ind w:firstLine="708"/>
        <w:jc w:val="both"/>
        <w:rPr>
          <w:rFonts w:asciiTheme="minorHAnsi" w:hAnsiTheme="minorHAnsi" w:cstheme="minorHAnsi"/>
          <w:sz w:val="24"/>
          <w:szCs w:val="24"/>
          <w:highlight w:val="yellow"/>
          <w:lang w:val="en-US"/>
        </w:rPr>
      </w:pPr>
    </w:p>
    <w:p w:rsidR="00FE29A8" w:rsidRPr="001C77FE" w:rsidRDefault="001E4967" w:rsidP="001014A0">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H</w:t>
      </w:r>
      <w:r w:rsidR="00FE29A8" w:rsidRPr="001C77FE">
        <w:rPr>
          <w:rFonts w:asciiTheme="minorHAnsi" w:hAnsiTheme="minorHAnsi" w:cstheme="minorHAnsi"/>
          <w:sz w:val="24"/>
          <w:szCs w:val="24"/>
          <w:lang w:val="en-US"/>
        </w:rPr>
        <w:t xml:space="preserve">our-based electricity generation in Turkey is shown </w:t>
      </w:r>
      <w:r w:rsidR="00511D13">
        <w:rPr>
          <w:rFonts w:asciiTheme="minorHAnsi" w:hAnsiTheme="minorHAnsi" w:cstheme="minorHAnsi"/>
          <w:sz w:val="24"/>
          <w:szCs w:val="24"/>
          <w:lang w:val="en-US"/>
        </w:rPr>
        <w:t>at</w:t>
      </w:r>
      <w:r w:rsidR="00511D13" w:rsidRPr="001C77FE">
        <w:rPr>
          <w:rFonts w:asciiTheme="minorHAnsi" w:hAnsiTheme="minorHAnsi" w:cstheme="minorHAnsi"/>
          <w:sz w:val="24"/>
          <w:szCs w:val="24"/>
          <w:lang w:val="en-US"/>
        </w:rPr>
        <w:t xml:space="preserve"> </w:t>
      </w:r>
      <w:r w:rsidR="00FE29A8" w:rsidRPr="001C77FE">
        <w:rPr>
          <w:rFonts w:asciiTheme="minorHAnsi" w:hAnsiTheme="minorHAnsi" w:cstheme="minorHAnsi"/>
          <w:sz w:val="24"/>
          <w:szCs w:val="24"/>
          <w:lang w:val="en-US"/>
        </w:rPr>
        <w:t xml:space="preserve">Figure 1.10. </w:t>
      </w:r>
      <w:r w:rsidR="006C06CE" w:rsidRPr="001C77FE">
        <w:rPr>
          <w:rFonts w:asciiTheme="minorHAnsi" w:hAnsiTheme="minorHAnsi" w:cstheme="minorHAnsi"/>
          <w:sz w:val="24"/>
          <w:szCs w:val="24"/>
          <w:lang w:val="en-US"/>
        </w:rPr>
        <w:t xml:space="preserve">The highest generation was at 12:00 o’clock and the lowest was at 06:00 o’clock.  </w:t>
      </w:r>
    </w:p>
    <w:p w:rsidR="002D1D85" w:rsidRPr="001C77FE" w:rsidRDefault="009543A9" w:rsidP="002D1D85">
      <w:pPr>
        <w:pStyle w:val="Balk6"/>
        <w:rPr>
          <w:lang w:val="en-US"/>
        </w:rPr>
      </w:pPr>
      <w:bookmarkStart w:id="145" w:name="_Toc494988619"/>
      <w:r w:rsidRPr="001C3D12">
        <w:rPr>
          <w:lang w:val="en-US"/>
        </w:rPr>
        <w:t>Figure</w:t>
      </w:r>
      <w:r w:rsidR="006C0732">
        <w:rPr>
          <w:lang w:val="en-US"/>
        </w:rPr>
        <w:t xml:space="preserve"> 1</w:t>
      </w:r>
      <w:r w:rsidR="002D1D85" w:rsidRPr="001C3D12">
        <w:rPr>
          <w:lang w:val="en-US"/>
        </w:rPr>
        <w:t>.</w:t>
      </w:r>
      <w:r w:rsidR="00762B64" w:rsidRPr="001C77FE">
        <w:rPr>
          <w:lang w:val="en-US"/>
        </w:rPr>
        <w:t>10</w:t>
      </w:r>
      <w:r w:rsidR="002D1D85" w:rsidRPr="001C77FE">
        <w:rPr>
          <w:lang w:val="en-US"/>
        </w:rPr>
        <w:t xml:space="preserve">: </w:t>
      </w:r>
      <w:r w:rsidR="006C06CE" w:rsidRPr="001C77FE">
        <w:rPr>
          <w:lang w:val="en-US"/>
        </w:rPr>
        <w:t xml:space="preserve">Hour-Based Electricity Generation in </w:t>
      </w:r>
      <w:r w:rsidR="002D1D85" w:rsidRPr="001C77FE">
        <w:rPr>
          <w:lang w:val="en-US"/>
        </w:rPr>
        <w:t>2016</w:t>
      </w:r>
      <w:r w:rsidR="006C06CE" w:rsidRPr="001C77FE">
        <w:rPr>
          <w:lang w:val="en-US"/>
        </w:rPr>
        <w:t xml:space="preserve"> </w:t>
      </w:r>
      <w:r w:rsidR="002D1D85" w:rsidRPr="001C77FE">
        <w:rPr>
          <w:lang w:val="en-US"/>
        </w:rPr>
        <w:t>(MWh)</w:t>
      </w:r>
      <w:bookmarkEnd w:id="145"/>
    </w:p>
    <w:p w:rsidR="00795827" w:rsidRPr="001C77FE" w:rsidRDefault="008D5E3E" w:rsidP="00D121BA">
      <w:pPr>
        <w:spacing w:line="360" w:lineRule="auto"/>
        <w:rPr>
          <w:rFonts w:asciiTheme="minorHAnsi" w:hAnsiTheme="minorHAnsi" w:cstheme="minorHAnsi"/>
          <w:sz w:val="24"/>
          <w:szCs w:val="24"/>
          <w:lang w:val="en-US"/>
        </w:rPr>
      </w:pPr>
      <w:r w:rsidRPr="001C77FE">
        <w:rPr>
          <w:rFonts w:asciiTheme="minorHAnsi" w:hAnsiTheme="minorHAnsi" w:cstheme="minorHAnsi"/>
          <w:noProof/>
          <w:sz w:val="24"/>
          <w:szCs w:val="24"/>
          <w:lang w:eastAsia="tr-TR" w:bidi="ar-SA"/>
        </w:rPr>
        <w:drawing>
          <wp:inline distT="0" distB="0" distL="0" distR="0" wp14:anchorId="04D4C2D6" wp14:editId="71433194">
            <wp:extent cx="5785485" cy="2707005"/>
            <wp:effectExtent l="0" t="0" r="5715"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85485" cy="2707005"/>
                    </a:xfrm>
                    <a:prstGeom prst="rect">
                      <a:avLst/>
                    </a:prstGeom>
                    <a:noFill/>
                  </pic:spPr>
                </pic:pic>
              </a:graphicData>
            </a:graphic>
          </wp:inline>
        </w:drawing>
      </w:r>
    </w:p>
    <w:p w:rsidR="006C06CE" w:rsidRPr="001C77FE" w:rsidRDefault="006C06CE" w:rsidP="00E242F1">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The distribution of electricity generation by provinces is given in Table 1.2. The highest electricity generation was in İzmir, Sakarya, Adana, Hatay and Çanakkale provinces and lowest was in Bartın, Bitlis, Niğde, Yozgat and Aksaray provinces.</w:t>
      </w:r>
    </w:p>
    <w:p w:rsidR="00251B6C" w:rsidRPr="001C77FE" w:rsidRDefault="00E06CB5" w:rsidP="00251B6C">
      <w:pPr>
        <w:pStyle w:val="Balk5"/>
        <w:rPr>
          <w:lang w:val="en-US"/>
        </w:rPr>
      </w:pPr>
      <w:bookmarkStart w:id="146" w:name="_Toc494982822"/>
      <w:r w:rsidRPr="001C3D12">
        <w:rPr>
          <w:lang w:val="en-US"/>
        </w:rPr>
        <w:t>Table</w:t>
      </w:r>
      <w:r w:rsidR="00251B6C" w:rsidRPr="001C3D12">
        <w:rPr>
          <w:lang w:val="en-US"/>
        </w:rPr>
        <w:t>.</w:t>
      </w:r>
      <w:r w:rsidR="00B94008">
        <w:rPr>
          <w:lang w:val="en-US"/>
        </w:rPr>
        <w:t>1.</w:t>
      </w:r>
      <w:r w:rsidR="008A5016" w:rsidRPr="001C77FE">
        <w:rPr>
          <w:lang w:val="en-US"/>
        </w:rPr>
        <w:t>2</w:t>
      </w:r>
      <w:r w:rsidR="00251B6C" w:rsidRPr="001C77FE">
        <w:rPr>
          <w:lang w:val="en-US"/>
        </w:rPr>
        <w:t xml:space="preserve">: </w:t>
      </w:r>
      <w:r w:rsidR="006C06CE" w:rsidRPr="001C77FE">
        <w:rPr>
          <w:lang w:val="en-US"/>
        </w:rPr>
        <w:t>Distribution of Electricty Generation by Provinces</w:t>
      </w:r>
      <w:r w:rsidR="00251B6C" w:rsidRPr="001C77FE">
        <w:rPr>
          <w:lang w:val="en-US"/>
        </w:rPr>
        <w:t xml:space="preserve"> (MWh-%)</w:t>
      </w:r>
      <w:bookmarkEnd w:id="146"/>
    </w:p>
    <w:tbl>
      <w:tblPr>
        <w:tblW w:w="9229" w:type="dxa"/>
        <w:tblInd w:w="55" w:type="dxa"/>
        <w:tblCellMar>
          <w:left w:w="70" w:type="dxa"/>
          <w:right w:w="70" w:type="dxa"/>
        </w:tblCellMar>
        <w:tblLook w:val="04A0" w:firstRow="1" w:lastRow="0" w:firstColumn="1" w:lastColumn="0" w:noHBand="0" w:noVBand="1"/>
      </w:tblPr>
      <w:tblGrid>
        <w:gridCol w:w="1999"/>
        <w:gridCol w:w="1633"/>
        <w:gridCol w:w="1061"/>
        <w:gridCol w:w="1843"/>
        <w:gridCol w:w="1701"/>
        <w:gridCol w:w="992"/>
      </w:tblGrid>
      <w:tr w:rsidR="00432B57" w:rsidRPr="001C77FE" w:rsidTr="00292F06">
        <w:trPr>
          <w:trHeight w:val="300"/>
          <w:tblHeader/>
        </w:trPr>
        <w:tc>
          <w:tcPr>
            <w:tcW w:w="1999" w:type="dxa"/>
            <w:tcBorders>
              <w:top w:val="single" w:sz="4" w:space="0" w:color="auto"/>
              <w:left w:val="single" w:sz="8" w:space="0" w:color="auto"/>
              <w:bottom w:val="single" w:sz="4" w:space="0" w:color="auto"/>
              <w:right w:val="single" w:sz="4" w:space="0" w:color="auto"/>
            </w:tcBorders>
            <w:shd w:val="clear" w:color="auto" w:fill="FF0000"/>
            <w:noWrap/>
            <w:vAlign w:val="bottom"/>
            <w:hideMark/>
          </w:tcPr>
          <w:p w:rsidR="00432B57" w:rsidRPr="001C77FE" w:rsidRDefault="008B4423" w:rsidP="00511D13">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PROVINCE</w:t>
            </w:r>
          </w:p>
        </w:tc>
        <w:tc>
          <w:tcPr>
            <w:tcW w:w="1633"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1C77FE" w:rsidRDefault="008B4423" w:rsidP="00432B57">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Generation</w:t>
            </w:r>
            <w:r w:rsidR="00432B57" w:rsidRPr="001C77FE">
              <w:rPr>
                <w:rFonts w:ascii="Calibri" w:eastAsia="Times New Roman" w:hAnsi="Calibri" w:cs="Times New Roman"/>
                <w:b/>
                <w:bCs/>
                <w:color w:val="FFFFFF" w:themeColor="background1"/>
                <w:lang w:val="en-US" w:eastAsia="tr-TR" w:bidi="ar-SA"/>
              </w:rPr>
              <w:t xml:space="preserve"> (MWh)</w:t>
            </w:r>
          </w:p>
        </w:tc>
        <w:tc>
          <w:tcPr>
            <w:tcW w:w="1061" w:type="dxa"/>
            <w:tcBorders>
              <w:top w:val="single" w:sz="4" w:space="0" w:color="auto"/>
              <w:left w:val="nil"/>
              <w:bottom w:val="single" w:sz="4" w:space="0" w:color="auto"/>
              <w:right w:val="single" w:sz="8" w:space="0" w:color="auto"/>
            </w:tcBorders>
            <w:shd w:val="clear" w:color="auto" w:fill="FF0000"/>
            <w:noWrap/>
            <w:vAlign w:val="bottom"/>
            <w:hideMark/>
          </w:tcPr>
          <w:p w:rsidR="00432B57" w:rsidRPr="001C77FE" w:rsidRDefault="00511D13" w:rsidP="00432B57">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w:t>
            </w:r>
            <w:r w:rsidRPr="001C77FE">
              <w:rPr>
                <w:rFonts w:ascii="Calibri" w:eastAsia="Times New Roman" w:hAnsi="Calibri" w:cs="Times New Roman"/>
                <w:b/>
                <w:bCs/>
                <w:color w:val="FFFFFF" w:themeColor="background1"/>
                <w:lang w:val="en-US" w:eastAsia="tr-TR" w:bidi="ar-SA"/>
              </w:rPr>
              <w:t xml:space="preserve"> </w:t>
            </w:r>
            <w:r w:rsidR="00432B57" w:rsidRPr="001C77FE">
              <w:rPr>
                <w:rFonts w:ascii="Calibri" w:eastAsia="Times New Roman" w:hAnsi="Calibri" w:cs="Times New Roman"/>
                <w:b/>
                <w:bCs/>
                <w:color w:val="FFFFFF" w:themeColor="background1"/>
                <w:lang w:val="en-US" w:eastAsia="tr-TR" w:bidi="ar-SA"/>
              </w:rPr>
              <w:t>(%)</w:t>
            </w:r>
          </w:p>
        </w:tc>
        <w:tc>
          <w:tcPr>
            <w:tcW w:w="1843"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1C77FE" w:rsidRDefault="008B4423" w:rsidP="00511D13">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PROVINCE</w:t>
            </w:r>
          </w:p>
        </w:tc>
        <w:tc>
          <w:tcPr>
            <w:tcW w:w="1701" w:type="dxa"/>
            <w:tcBorders>
              <w:top w:val="single" w:sz="4" w:space="0" w:color="auto"/>
              <w:left w:val="nil"/>
              <w:bottom w:val="single" w:sz="4" w:space="0" w:color="auto"/>
              <w:right w:val="single" w:sz="4" w:space="0" w:color="auto"/>
            </w:tcBorders>
            <w:shd w:val="clear" w:color="auto" w:fill="FF0000"/>
            <w:noWrap/>
            <w:vAlign w:val="bottom"/>
            <w:hideMark/>
          </w:tcPr>
          <w:p w:rsidR="00432B57" w:rsidRPr="001C77FE" w:rsidRDefault="008B4423" w:rsidP="00432B57">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Generation</w:t>
            </w:r>
            <w:r w:rsidR="00432B57" w:rsidRPr="001C77FE">
              <w:rPr>
                <w:rFonts w:ascii="Calibri" w:eastAsia="Times New Roman" w:hAnsi="Calibri" w:cs="Times New Roman"/>
                <w:b/>
                <w:bCs/>
                <w:color w:val="FFFFFF" w:themeColor="background1"/>
                <w:lang w:val="en-US" w:eastAsia="tr-TR" w:bidi="ar-SA"/>
              </w:rPr>
              <w:t xml:space="preserve"> (MWh)</w:t>
            </w:r>
          </w:p>
        </w:tc>
        <w:tc>
          <w:tcPr>
            <w:tcW w:w="992" w:type="dxa"/>
            <w:tcBorders>
              <w:top w:val="single" w:sz="4" w:space="0" w:color="auto"/>
              <w:left w:val="nil"/>
              <w:bottom w:val="single" w:sz="4" w:space="0" w:color="auto"/>
              <w:right w:val="single" w:sz="8" w:space="0" w:color="auto"/>
            </w:tcBorders>
            <w:shd w:val="clear" w:color="auto" w:fill="FF0000"/>
            <w:noWrap/>
            <w:vAlign w:val="bottom"/>
            <w:hideMark/>
          </w:tcPr>
          <w:p w:rsidR="00432B57" w:rsidRPr="001C77FE" w:rsidRDefault="00511D13" w:rsidP="00432B57">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w:t>
            </w:r>
            <w:r w:rsidRPr="001C77FE">
              <w:rPr>
                <w:rFonts w:ascii="Calibri" w:eastAsia="Times New Roman" w:hAnsi="Calibri" w:cs="Times New Roman"/>
                <w:b/>
                <w:bCs/>
                <w:color w:val="FFFFFF" w:themeColor="background1"/>
                <w:lang w:val="en-US" w:eastAsia="tr-TR" w:bidi="ar-SA"/>
              </w:rPr>
              <w:t xml:space="preserve"> (%)</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İZMİR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19.024.552,74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w:t>
            </w:r>
            <w:r w:rsidR="00432B57" w:rsidRPr="001C77FE">
              <w:rPr>
                <w:rFonts w:ascii="Calibri" w:eastAsia="Times New Roman" w:hAnsi="Calibri" w:cs="Times New Roman"/>
                <w:color w:val="000000"/>
                <w:lang w:val="en-US" w:eastAsia="tr-TR" w:bidi="ar-SA"/>
              </w:rPr>
              <w:t>98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ERZİNCAN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1.012.919,32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37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15.854.472,30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w:t>
            </w:r>
            <w:r w:rsidR="00432B57" w:rsidRPr="001C77FE">
              <w:rPr>
                <w:rFonts w:ascii="Calibri" w:eastAsia="Times New Roman" w:hAnsi="Calibri" w:cs="Times New Roman"/>
                <w:color w:val="000000"/>
                <w:lang w:val="en-US" w:eastAsia="tr-TR" w:bidi="ar-SA"/>
              </w:rPr>
              <w:t>82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YALOVA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927.715,32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34</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ADANA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15.431.048,42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w:t>
            </w:r>
            <w:r w:rsidR="00432B57" w:rsidRPr="001C77FE">
              <w:rPr>
                <w:rFonts w:ascii="Calibri" w:eastAsia="Times New Roman" w:hAnsi="Calibri" w:cs="Times New Roman"/>
                <w:color w:val="000000"/>
                <w:lang w:val="en-US" w:eastAsia="tr-TR" w:bidi="ar-SA"/>
              </w:rPr>
              <w:t>66</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SİNOP</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847.842,66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31</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HATAY</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14.869.162,30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w:t>
            </w:r>
            <w:r w:rsidR="00432B57" w:rsidRPr="001C77FE">
              <w:rPr>
                <w:rFonts w:ascii="Calibri" w:eastAsia="Times New Roman" w:hAnsi="Calibri" w:cs="Times New Roman"/>
                <w:color w:val="000000"/>
                <w:lang w:val="en-US" w:eastAsia="tr-TR" w:bidi="ar-SA"/>
              </w:rPr>
              <w:t>46</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ESKİŞEHİR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840.310,17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31</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ÇANAKKALE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14.670.802,91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w:t>
            </w:r>
            <w:r w:rsidR="00432B57" w:rsidRPr="001C77FE">
              <w:rPr>
                <w:rFonts w:ascii="Calibri" w:eastAsia="Times New Roman" w:hAnsi="Calibri" w:cs="Times New Roman"/>
                <w:color w:val="000000"/>
                <w:lang w:val="en-US" w:eastAsia="tr-TR" w:bidi="ar-SA"/>
              </w:rPr>
              <w:t>38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ORDU</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754.167,40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28</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ZONGULDAK</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13.655.564,86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w:t>
            </w:r>
            <w:r w:rsidR="00432B57" w:rsidRPr="001C77FE">
              <w:rPr>
                <w:rFonts w:ascii="Calibri" w:eastAsia="Times New Roman" w:hAnsi="Calibri" w:cs="Times New Roman"/>
                <w:color w:val="000000"/>
                <w:lang w:val="en-US" w:eastAsia="tr-TR" w:bidi="ar-SA"/>
              </w:rPr>
              <w:t>01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ÇORUM</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669.057,42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25</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MUĞLA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11.919.517,56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w:t>
            </w:r>
            <w:r w:rsidR="00432B57" w:rsidRPr="001C77FE">
              <w:rPr>
                <w:rFonts w:ascii="Calibri" w:eastAsia="Times New Roman" w:hAnsi="Calibri" w:cs="Times New Roman"/>
                <w:color w:val="000000"/>
                <w:lang w:val="en-US" w:eastAsia="tr-TR" w:bidi="ar-SA"/>
              </w:rPr>
              <w:t>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GAZİANTEP</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660.908,47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24</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ANKARA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10.086.940,52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70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647.069,58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24</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SAMSUN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9.587.543,74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52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KARABÜK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634.320,61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23</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ŞANLIURFA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9.172.684,90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AMASYA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596.644,01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22</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BALIKESİR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9.024.704,61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31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MUŞ</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467.457,86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TEKİRDAĞ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8.659.912,59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18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ARDAHAN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462.657,82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KOCAELİ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8.646.947,59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17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EDİRNE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453.399,70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İSTANBUL</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8.165.907,51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w:t>
            </w:r>
            <w:r w:rsidR="00432B57" w:rsidRPr="001C77FE">
              <w:rPr>
                <w:rFonts w:ascii="Calibri" w:eastAsia="Times New Roman" w:hAnsi="Calibri" w:cs="Times New Roman"/>
                <w:color w:val="000000"/>
                <w:lang w:val="en-US" w:eastAsia="tr-TR" w:bidi="ar-SA"/>
              </w:rPr>
              <w:t>00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AFYONKARAHİSAR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447.036,16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16</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MANİSA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8.048.265,75</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r w:rsidR="00432B57" w:rsidRPr="001C77FE">
              <w:rPr>
                <w:rFonts w:ascii="Calibri" w:eastAsia="Times New Roman" w:hAnsi="Calibri" w:cs="Times New Roman"/>
                <w:color w:val="000000"/>
                <w:lang w:val="en-US" w:eastAsia="tr-TR" w:bidi="ar-SA"/>
              </w:rPr>
              <w:t>95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TUNCELİ</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353.564,57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13</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ELAZIĞ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7.108.882,86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r w:rsidR="00432B57" w:rsidRPr="001C77FE">
              <w:rPr>
                <w:rFonts w:ascii="Calibri" w:eastAsia="Times New Roman" w:hAnsi="Calibri" w:cs="Times New Roman"/>
                <w:color w:val="000000"/>
                <w:lang w:val="en-US" w:eastAsia="tr-TR" w:bidi="ar-SA"/>
              </w:rPr>
              <w:t>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ADIYAMAN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342.374,39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13</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DİYARBAKIR</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6.448.460,17</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r w:rsidR="00432B57" w:rsidRPr="001C77FE">
              <w:rPr>
                <w:rFonts w:ascii="Calibri" w:eastAsia="Times New Roman" w:hAnsi="Calibri" w:cs="Times New Roman"/>
                <w:color w:val="000000"/>
                <w:lang w:val="en-US" w:eastAsia="tr-TR" w:bidi="ar-SA"/>
              </w:rPr>
              <w:t>37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KARS</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330.808,09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12</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KÜTAHYA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6.006.536,00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r w:rsidR="00432B57" w:rsidRPr="001C77FE">
              <w:rPr>
                <w:rFonts w:ascii="Calibri" w:eastAsia="Times New Roman" w:hAnsi="Calibri" w:cs="Times New Roman"/>
                <w:color w:val="000000"/>
                <w:lang w:val="en-US" w:eastAsia="tr-TR" w:bidi="ar-SA"/>
              </w:rPr>
              <w:t>20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NEVŞEHİR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303.638,07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11</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KAHRAMANMARAŞ</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5.932.727,83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r w:rsidR="00432B57" w:rsidRPr="001C77FE">
              <w:rPr>
                <w:rFonts w:ascii="Calibri" w:eastAsia="Times New Roman" w:hAnsi="Calibri" w:cs="Times New Roman"/>
                <w:color w:val="000000"/>
                <w:lang w:val="en-US" w:eastAsia="tr-TR" w:bidi="ar-SA"/>
              </w:rPr>
              <w:t>18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DÜZCE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270.830,17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10</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ARTVİN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5.251.349,24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93</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ISPARTA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267.914,22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10</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DENİZLİ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5.204.771,62</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91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BURDUR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255.060,40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09</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ANTALYA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4.816.924,13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77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BİLECİK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248.854,68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09</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BURSA</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4.813.757,94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77</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KONYA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200.736,47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SİVAS</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4.618.322,60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69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BATMAN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193.018,44</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07</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AYDIN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4.395.096,49</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MALATYA</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171.118,53</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06</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MERSİN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3.293.192,55</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21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156.297,58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06</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ŞIRNAK</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2.963.307,73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r w:rsidR="00432B57" w:rsidRPr="001C77FE">
              <w:rPr>
                <w:rFonts w:ascii="Calibri" w:eastAsia="Times New Roman" w:hAnsi="Calibri" w:cs="Times New Roman"/>
                <w:color w:val="000000"/>
                <w:lang w:val="en-US" w:eastAsia="tr-TR" w:bidi="ar-SA"/>
              </w:rPr>
              <w:t>09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KASTAMONU</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154.498,24</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06</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OSMANİYE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2.571.752,76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94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UŞAK</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154.165,93</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06</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GİRESUN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2.293.678,43</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84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HAKKARİ</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129.169,39</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05</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BOLU</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2.143.400,98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79</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ÇANKIRI</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97.433,72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04</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GÜMÜŞHANE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1.903.605,31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70</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BİNGÖL</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95.810,67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04</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KIRIKKALE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1.772.491,58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65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BAYBURT</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86.540,97</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03</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TOKAT</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1.696.521,00</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62</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MARDİN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55.791,36</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02</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TRABZON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1.670.561,61</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61</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IĞDIR</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42.993,31</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02</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1.484.294,28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54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AKSARAY</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39.278,42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01</w:t>
            </w:r>
          </w:p>
        </w:tc>
      </w:tr>
      <w:tr w:rsidR="00432B57" w:rsidRPr="001C77FE" w:rsidTr="00292F06">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KIRKLARELİ</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1.301.586,47</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48</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YOZGAT</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4.399,38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00</w:t>
            </w:r>
          </w:p>
        </w:tc>
      </w:tr>
      <w:tr w:rsidR="00432B57" w:rsidRPr="001C77FE"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KARAMAN</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1.231.006,68</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45</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NİĞDE</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645,18</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00</w:t>
            </w:r>
          </w:p>
        </w:tc>
      </w:tr>
      <w:tr w:rsidR="00432B57" w:rsidRPr="001C77FE"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lastRenderedPageBreak/>
              <w:t>ERZURUM</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1.186.780,84</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44</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BİTLİS</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621,80</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00</w:t>
            </w:r>
          </w:p>
        </w:tc>
      </w:tr>
      <w:tr w:rsidR="00432B57" w:rsidRPr="001C77FE" w:rsidTr="00B92252">
        <w:trPr>
          <w:trHeight w:val="300"/>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SİİRT</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1.161.081,56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43</w:t>
            </w:r>
          </w:p>
        </w:tc>
        <w:tc>
          <w:tcPr>
            <w:tcW w:w="1843" w:type="dxa"/>
            <w:tcBorders>
              <w:top w:val="nil"/>
              <w:left w:val="nil"/>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BARTIN</w:t>
            </w:r>
          </w:p>
        </w:tc>
        <w:tc>
          <w:tcPr>
            <w:tcW w:w="1701"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558,72</w:t>
            </w:r>
          </w:p>
        </w:tc>
        <w:tc>
          <w:tcPr>
            <w:tcW w:w="992"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00</w:t>
            </w:r>
          </w:p>
        </w:tc>
      </w:tr>
      <w:tr w:rsidR="00432B57" w:rsidRPr="001C77FE" w:rsidTr="002D30D5">
        <w:trPr>
          <w:trHeight w:val="315"/>
        </w:trPr>
        <w:tc>
          <w:tcPr>
            <w:tcW w:w="1999" w:type="dxa"/>
            <w:tcBorders>
              <w:top w:val="nil"/>
              <w:left w:val="single" w:sz="8" w:space="0" w:color="auto"/>
              <w:bottom w:val="single" w:sz="4" w:space="0" w:color="auto"/>
              <w:right w:val="single" w:sz="4" w:space="0" w:color="auto"/>
            </w:tcBorders>
            <w:shd w:val="clear" w:color="auto" w:fill="FF5050"/>
            <w:noWrap/>
            <w:vAlign w:val="bottom"/>
            <w:hideMark/>
          </w:tcPr>
          <w:p w:rsidR="00432B57" w:rsidRPr="001C77FE" w:rsidRDefault="00432B57" w:rsidP="00432B57">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RİZE</w:t>
            </w:r>
          </w:p>
        </w:tc>
        <w:tc>
          <w:tcPr>
            <w:tcW w:w="1633" w:type="dxa"/>
            <w:tcBorders>
              <w:top w:val="nil"/>
              <w:left w:val="nil"/>
              <w:bottom w:val="single" w:sz="4" w:space="0" w:color="auto"/>
              <w:right w:val="single" w:sz="4" w:space="0" w:color="auto"/>
            </w:tcBorders>
            <w:shd w:val="clear" w:color="auto" w:fill="auto"/>
            <w:noWrap/>
            <w:vAlign w:val="bottom"/>
            <w:hideMark/>
          </w:tcPr>
          <w:p w:rsidR="00432B57" w:rsidRPr="001C77FE" w:rsidRDefault="00432B57"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1.098.216,66</w:t>
            </w:r>
          </w:p>
        </w:tc>
        <w:tc>
          <w:tcPr>
            <w:tcW w:w="1061" w:type="dxa"/>
            <w:tcBorders>
              <w:top w:val="nil"/>
              <w:left w:val="nil"/>
              <w:bottom w:val="single" w:sz="4" w:space="0" w:color="auto"/>
              <w:right w:val="single" w:sz="8" w:space="0" w:color="auto"/>
            </w:tcBorders>
            <w:shd w:val="clear" w:color="auto" w:fill="auto"/>
            <w:noWrap/>
            <w:vAlign w:val="bottom"/>
            <w:hideMark/>
          </w:tcPr>
          <w:p w:rsidR="00432B57" w:rsidRPr="001C77FE" w:rsidRDefault="008B4423" w:rsidP="00432B57">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r w:rsidR="00432B57" w:rsidRPr="001C77FE">
              <w:rPr>
                <w:rFonts w:ascii="Calibri" w:eastAsia="Times New Roman" w:hAnsi="Calibri" w:cs="Times New Roman"/>
                <w:color w:val="000000"/>
                <w:lang w:val="en-US" w:eastAsia="tr-TR" w:bidi="ar-SA"/>
              </w:rPr>
              <w:t>40</w:t>
            </w:r>
          </w:p>
        </w:tc>
        <w:tc>
          <w:tcPr>
            <w:tcW w:w="1843" w:type="dxa"/>
            <w:tcBorders>
              <w:top w:val="nil"/>
              <w:left w:val="nil"/>
              <w:bottom w:val="single" w:sz="8" w:space="0" w:color="auto"/>
              <w:right w:val="single" w:sz="4" w:space="0" w:color="auto"/>
            </w:tcBorders>
            <w:shd w:val="clear" w:color="auto" w:fill="FF5050"/>
            <w:noWrap/>
            <w:vAlign w:val="bottom"/>
            <w:hideMark/>
          </w:tcPr>
          <w:p w:rsidR="00432B57" w:rsidRPr="001C77FE" w:rsidRDefault="009A24E3" w:rsidP="00432B57">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Grand Total</w:t>
            </w:r>
          </w:p>
        </w:tc>
        <w:tc>
          <w:tcPr>
            <w:tcW w:w="1701" w:type="dxa"/>
            <w:tcBorders>
              <w:top w:val="nil"/>
              <w:left w:val="nil"/>
              <w:bottom w:val="single" w:sz="8" w:space="0" w:color="auto"/>
              <w:right w:val="single" w:sz="4" w:space="0" w:color="auto"/>
            </w:tcBorders>
            <w:shd w:val="clear" w:color="auto" w:fill="FF5050"/>
            <w:noWrap/>
            <w:vAlign w:val="bottom"/>
            <w:hideMark/>
          </w:tcPr>
          <w:p w:rsidR="00432B57" w:rsidRPr="001C77FE" w:rsidRDefault="00432B57" w:rsidP="005758B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272.563.964,75</w:t>
            </w:r>
          </w:p>
        </w:tc>
        <w:tc>
          <w:tcPr>
            <w:tcW w:w="992" w:type="dxa"/>
            <w:tcBorders>
              <w:top w:val="nil"/>
              <w:left w:val="nil"/>
              <w:bottom w:val="single" w:sz="8" w:space="0" w:color="auto"/>
              <w:right w:val="single" w:sz="8" w:space="0" w:color="auto"/>
            </w:tcBorders>
            <w:shd w:val="clear" w:color="auto" w:fill="FF5050"/>
            <w:noWrap/>
            <w:vAlign w:val="bottom"/>
            <w:hideMark/>
          </w:tcPr>
          <w:p w:rsidR="00432B57" w:rsidRPr="001C77FE" w:rsidRDefault="00432B57" w:rsidP="00432B57">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10</w:t>
            </w:r>
            <w:r w:rsidR="008B4423" w:rsidRPr="001C77FE">
              <w:rPr>
                <w:rFonts w:ascii="Calibri" w:eastAsia="Times New Roman" w:hAnsi="Calibri" w:cs="Times New Roman"/>
                <w:b/>
                <w:bCs/>
                <w:color w:val="FFFFFF" w:themeColor="background1"/>
                <w:lang w:val="en-US" w:eastAsia="tr-TR" w:bidi="ar-SA"/>
              </w:rPr>
              <w:t>0.</w:t>
            </w:r>
            <w:r w:rsidRPr="001C77FE">
              <w:rPr>
                <w:rFonts w:ascii="Calibri" w:eastAsia="Times New Roman" w:hAnsi="Calibri" w:cs="Times New Roman"/>
                <w:b/>
                <w:bCs/>
                <w:color w:val="FFFFFF" w:themeColor="background1"/>
                <w:lang w:val="en-US" w:eastAsia="tr-TR" w:bidi="ar-SA"/>
              </w:rPr>
              <w:t>00</w:t>
            </w:r>
          </w:p>
        </w:tc>
      </w:tr>
    </w:tbl>
    <w:p w:rsidR="000530C0" w:rsidRDefault="000530C0" w:rsidP="00251B6C">
      <w:pPr>
        <w:rPr>
          <w:lang w:val="en-US"/>
        </w:rPr>
      </w:pPr>
    </w:p>
    <w:p w:rsidR="00C84381" w:rsidRPr="001C77FE" w:rsidRDefault="00C84381" w:rsidP="00251B6C">
      <w:pPr>
        <w:rPr>
          <w:lang w:val="en-US"/>
        </w:rPr>
      </w:pPr>
    </w:p>
    <w:p w:rsidR="00F62E44" w:rsidRPr="001C77FE" w:rsidRDefault="006C06CE" w:rsidP="00F62E44">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In Figure 1.11, 10 companies that have the highest contribution in electricity generation and their share are shown. </w:t>
      </w:r>
      <w:r w:rsidR="002F129B" w:rsidRPr="001C77FE">
        <w:rPr>
          <w:rFonts w:asciiTheme="minorHAnsi" w:hAnsiTheme="minorHAnsi" w:cstheme="minorHAnsi"/>
          <w:sz w:val="24"/>
          <w:szCs w:val="24"/>
          <w:lang w:val="en-US"/>
        </w:rPr>
        <w:t xml:space="preserve">As can be seen from the figure, first 10 companies </w:t>
      </w:r>
      <w:r w:rsidR="00C84381">
        <w:rPr>
          <w:rFonts w:asciiTheme="minorHAnsi" w:hAnsiTheme="minorHAnsi" w:cstheme="minorHAnsi"/>
          <w:sz w:val="24"/>
          <w:szCs w:val="24"/>
          <w:lang w:val="en-US"/>
        </w:rPr>
        <w:t>were EÜAŞ</w:t>
      </w:r>
      <w:r w:rsidR="00F62E44" w:rsidRPr="001C77FE">
        <w:rPr>
          <w:rFonts w:asciiTheme="minorHAnsi" w:hAnsiTheme="minorHAnsi" w:cstheme="minorHAnsi"/>
          <w:sz w:val="24"/>
          <w:szCs w:val="24"/>
          <w:lang w:val="en-US"/>
        </w:rPr>
        <w:t>, Eren Enerji Elektrik Ür</w:t>
      </w:r>
      <w:r w:rsidR="002F129B" w:rsidRPr="001C77FE">
        <w:rPr>
          <w:rFonts w:asciiTheme="minorHAnsi" w:hAnsiTheme="minorHAnsi" w:cstheme="minorHAnsi"/>
          <w:sz w:val="24"/>
          <w:szCs w:val="24"/>
          <w:lang w:val="en-US"/>
        </w:rPr>
        <w:t>.A.Ş., Enerjisa Enerji Ür.A.Ş.</w:t>
      </w:r>
      <w:r w:rsidR="00F62E44" w:rsidRPr="001C77FE">
        <w:rPr>
          <w:rFonts w:asciiTheme="minorHAnsi" w:hAnsiTheme="minorHAnsi" w:cstheme="minorHAnsi"/>
          <w:sz w:val="24"/>
          <w:szCs w:val="24"/>
          <w:lang w:val="en-US"/>
        </w:rPr>
        <w:t>, Gebze Elektrik Ür.Ltd.Şti., İskenderun Enerji Ür.Ve Tic.A.Ş., İzmir Elektrik Ür.Ltd.Şti., Atlas Enerji Üretim San.A.Ş., İçdaş Elektrik En.Ür.Ve Yat.A</w:t>
      </w:r>
      <w:r w:rsidR="00C84381">
        <w:rPr>
          <w:rFonts w:asciiTheme="minorHAnsi" w:hAnsiTheme="minorHAnsi" w:cstheme="minorHAnsi"/>
          <w:sz w:val="24"/>
          <w:szCs w:val="24"/>
          <w:lang w:val="en-US"/>
        </w:rPr>
        <w:t>.Ş</w:t>
      </w:r>
      <w:r w:rsidR="00F62E44" w:rsidRPr="001C77FE">
        <w:rPr>
          <w:rFonts w:asciiTheme="minorHAnsi" w:hAnsiTheme="minorHAnsi" w:cstheme="minorHAnsi"/>
          <w:sz w:val="24"/>
          <w:szCs w:val="24"/>
          <w:lang w:val="en-US"/>
        </w:rPr>
        <w:t>., Yeniköy Kemerköy Elektrik Ür.Ve Tic.A.Ş.</w:t>
      </w:r>
      <w:r w:rsidR="00F45D62">
        <w:rPr>
          <w:rFonts w:asciiTheme="minorHAnsi" w:hAnsiTheme="minorHAnsi" w:cstheme="minorHAnsi"/>
          <w:sz w:val="24"/>
          <w:szCs w:val="24"/>
          <w:lang w:val="en-US"/>
        </w:rPr>
        <w:t xml:space="preserve"> </w:t>
      </w:r>
      <w:proofErr w:type="gramStart"/>
      <w:r w:rsidR="00F45D62">
        <w:rPr>
          <w:rFonts w:asciiTheme="minorHAnsi" w:hAnsiTheme="minorHAnsi" w:cstheme="minorHAnsi"/>
          <w:sz w:val="24"/>
          <w:szCs w:val="24"/>
          <w:lang w:val="en-US"/>
        </w:rPr>
        <w:t>and</w:t>
      </w:r>
      <w:proofErr w:type="gramEnd"/>
      <w:r w:rsidR="00EF6DEB" w:rsidRPr="001C77FE">
        <w:rPr>
          <w:rFonts w:asciiTheme="minorHAnsi" w:hAnsiTheme="minorHAnsi" w:cstheme="minorHAnsi"/>
          <w:sz w:val="24"/>
          <w:szCs w:val="24"/>
          <w:lang w:val="en-US"/>
        </w:rPr>
        <w:t xml:space="preserve"> Adapaza</w:t>
      </w:r>
      <w:r w:rsidR="002F129B" w:rsidRPr="001C77FE">
        <w:rPr>
          <w:rFonts w:asciiTheme="minorHAnsi" w:hAnsiTheme="minorHAnsi" w:cstheme="minorHAnsi"/>
          <w:sz w:val="24"/>
          <w:szCs w:val="24"/>
          <w:lang w:val="en-US"/>
        </w:rPr>
        <w:t xml:space="preserve">rı Elektrik Ür.Ltd.Şti. </w:t>
      </w:r>
      <w:proofErr w:type="gramStart"/>
      <w:r w:rsidR="002F129B" w:rsidRPr="001C77FE">
        <w:rPr>
          <w:rFonts w:asciiTheme="minorHAnsi" w:hAnsiTheme="minorHAnsi" w:cstheme="minorHAnsi"/>
          <w:sz w:val="24"/>
          <w:szCs w:val="24"/>
          <w:lang w:val="en-US"/>
        </w:rPr>
        <w:t>respectively</w:t>
      </w:r>
      <w:proofErr w:type="gramEnd"/>
      <w:r w:rsidR="00EF6DEB" w:rsidRPr="001C77FE">
        <w:rPr>
          <w:rFonts w:asciiTheme="minorHAnsi" w:hAnsiTheme="minorHAnsi" w:cstheme="minorHAnsi"/>
          <w:sz w:val="24"/>
          <w:szCs w:val="24"/>
          <w:lang w:val="en-US"/>
        </w:rPr>
        <w:t>.</w:t>
      </w:r>
    </w:p>
    <w:p w:rsidR="006E3921" w:rsidRPr="001C77FE" w:rsidRDefault="006E3921" w:rsidP="00F62E44">
      <w:pPr>
        <w:spacing w:line="360" w:lineRule="auto"/>
        <w:ind w:firstLine="708"/>
        <w:jc w:val="both"/>
        <w:rPr>
          <w:rFonts w:asciiTheme="minorHAnsi" w:hAnsiTheme="minorHAnsi" w:cstheme="minorHAnsi"/>
          <w:sz w:val="24"/>
          <w:szCs w:val="24"/>
          <w:lang w:val="en-US"/>
        </w:rPr>
      </w:pPr>
    </w:p>
    <w:p w:rsidR="00724219" w:rsidRPr="001C77FE" w:rsidRDefault="009543A9" w:rsidP="00724219">
      <w:pPr>
        <w:pStyle w:val="Balk6"/>
        <w:rPr>
          <w:lang w:val="en-US"/>
        </w:rPr>
      </w:pPr>
      <w:bookmarkStart w:id="147" w:name="_Toc494988620"/>
      <w:r w:rsidRPr="001C3D12">
        <w:rPr>
          <w:lang w:val="en-US"/>
        </w:rPr>
        <w:t>Figure</w:t>
      </w:r>
      <w:r w:rsidR="006C0732">
        <w:rPr>
          <w:lang w:val="en-US"/>
        </w:rPr>
        <w:t xml:space="preserve"> 1</w:t>
      </w:r>
      <w:r w:rsidR="00724219" w:rsidRPr="001C3D12">
        <w:rPr>
          <w:lang w:val="en-US"/>
        </w:rPr>
        <w:t>.</w:t>
      </w:r>
      <w:r w:rsidR="00762B64" w:rsidRPr="001C77FE">
        <w:rPr>
          <w:lang w:val="en-US"/>
        </w:rPr>
        <w:t>11</w:t>
      </w:r>
      <w:r w:rsidR="00724219" w:rsidRPr="001C77FE">
        <w:rPr>
          <w:lang w:val="en-US"/>
        </w:rPr>
        <w:t xml:space="preserve">: </w:t>
      </w:r>
      <w:r w:rsidR="00396FC3" w:rsidRPr="001C77FE">
        <w:rPr>
          <w:lang w:val="en-US"/>
        </w:rPr>
        <w:t xml:space="preserve">The Share of First 10 Companies within Electricity Generation in </w:t>
      </w:r>
      <w:r w:rsidR="00724219" w:rsidRPr="001C77FE">
        <w:rPr>
          <w:lang w:val="en-US"/>
        </w:rPr>
        <w:t xml:space="preserve">2016 </w:t>
      </w:r>
      <w:r w:rsidR="002E3711" w:rsidRPr="001C77FE">
        <w:rPr>
          <w:lang w:val="en-US"/>
        </w:rPr>
        <w:t>(%)</w:t>
      </w:r>
      <w:bookmarkEnd w:id="147"/>
    </w:p>
    <w:p w:rsidR="008D5E3E" w:rsidRDefault="00480DFF" w:rsidP="00480DFF">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2FA0DC80">
            <wp:extent cx="5812155" cy="3834765"/>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7">
                      <a:extLst>
                        <a:ext uri="{28A0092B-C50C-407E-A947-70E740481C1C}">
                          <a14:useLocalDpi xmlns:a14="http://schemas.microsoft.com/office/drawing/2010/main" val="0"/>
                        </a:ext>
                      </a:extLst>
                    </a:blip>
                    <a:srcRect l="3020"/>
                    <a:stretch/>
                  </pic:blipFill>
                  <pic:spPr bwMode="auto">
                    <a:xfrm>
                      <a:off x="0" y="0"/>
                      <a:ext cx="5812155" cy="3834765"/>
                    </a:xfrm>
                    <a:prstGeom prst="rect">
                      <a:avLst/>
                    </a:prstGeom>
                    <a:noFill/>
                    <a:ln>
                      <a:noFill/>
                    </a:ln>
                    <a:extLst>
                      <a:ext uri="{53640926-AAD7-44D8-BBD7-CCE9431645EC}">
                        <a14:shadowObscured xmlns:a14="http://schemas.microsoft.com/office/drawing/2010/main"/>
                      </a:ext>
                    </a:extLst>
                  </pic:spPr>
                </pic:pic>
              </a:graphicData>
            </a:graphic>
          </wp:inline>
        </w:drawing>
      </w:r>
    </w:p>
    <w:p w:rsidR="00EB442B" w:rsidRDefault="00EB442B" w:rsidP="00EB442B">
      <w:pPr>
        <w:pStyle w:val="AralkYok"/>
        <w:rPr>
          <w:lang w:val="en-US"/>
        </w:rPr>
      </w:pPr>
    </w:p>
    <w:p w:rsidR="002C2DA9" w:rsidRDefault="002C2DA9" w:rsidP="00EB442B">
      <w:pPr>
        <w:pStyle w:val="AralkYok"/>
        <w:rPr>
          <w:lang w:val="en-US"/>
        </w:rPr>
      </w:pPr>
    </w:p>
    <w:p w:rsidR="002C2DA9" w:rsidRDefault="002C2DA9" w:rsidP="00EB442B">
      <w:pPr>
        <w:pStyle w:val="AralkYok"/>
        <w:rPr>
          <w:lang w:val="en-US"/>
        </w:rPr>
      </w:pPr>
    </w:p>
    <w:p w:rsidR="002C2DA9" w:rsidRDefault="002C2DA9" w:rsidP="00EB442B">
      <w:pPr>
        <w:pStyle w:val="AralkYok"/>
        <w:rPr>
          <w:lang w:val="en-US"/>
        </w:rPr>
      </w:pPr>
    </w:p>
    <w:p w:rsidR="002C2DA9" w:rsidRPr="001C77FE" w:rsidRDefault="002C2DA9" w:rsidP="00EB442B">
      <w:pPr>
        <w:pStyle w:val="AralkYok"/>
        <w:rPr>
          <w:lang w:val="en-US"/>
        </w:rPr>
      </w:pPr>
    </w:p>
    <w:p w:rsidR="00A32939" w:rsidRPr="001C77FE" w:rsidRDefault="00A32939" w:rsidP="00A32939">
      <w:pPr>
        <w:pStyle w:val="11ilebalayanlar"/>
        <w:rPr>
          <w:lang w:val="en-US"/>
        </w:rPr>
      </w:pPr>
      <w:bookmarkStart w:id="148" w:name="_Toc494982784"/>
      <w:r w:rsidRPr="001C77FE">
        <w:rPr>
          <w:lang w:val="en-US"/>
        </w:rPr>
        <w:t xml:space="preserve">1.3 </w:t>
      </w:r>
      <w:r w:rsidR="002F129B" w:rsidRPr="001C77FE">
        <w:rPr>
          <w:lang w:val="en-US"/>
        </w:rPr>
        <w:t>Installed Capacity</w:t>
      </w:r>
      <w:bookmarkEnd w:id="148"/>
      <w:r w:rsidRPr="001C77FE">
        <w:rPr>
          <w:lang w:val="en-US"/>
        </w:rPr>
        <w:t xml:space="preserve"> </w:t>
      </w:r>
    </w:p>
    <w:p w:rsidR="00A32939" w:rsidRPr="001C77FE" w:rsidRDefault="00A32939" w:rsidP="00D232AF">
      <w:pPr>
        <w:spacing w:line="360" w:lineRule="auto"/>
        <w:ind w:firstLine="708"/>
        <w:jc w:val="both"/>
        <w:rPr>
          <w:rFonts w:asciiTheme="minorHAnsi" w:hAnsiTheme="minorHAnsi" w:cstheme="minorHAnsi"/>
          <w:sz w:val="24"/>
          <w:szCs w:val="24"/>
          <w:lang w:val="en-US"/>
        </w:rPr>
      </w:pPr>
    </w:p>
    <w:p w:rsidR="00C21D9F" w:rsidRPr="001C77FE" w:rsidRDefault="00C21D9F"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The distribution of installed capacity by fuel types is given in Figure 1.12. </w:t>
      </w:r>
      <w:r w:rsidR="00E27F2F">
        <w:rPr>
          <w:rFonts w:asciiTheme="minorHAnsi" w:hAnsiTheme="minorHAnsi" w:cstheme="minorHAnsi"/>
          <w:sz w:val="24"/>
          <w:szCs w:val="24"/>
          <w:lang w:val="en-US"/>
        </w:rPr>
        <w:t>By</w:t>
      </w:r>
      <w:r w:rsidR="00CD4DB9" w:rsidRPr="001C77FE">
        <w:rPr>
          <w:rFonts w:asciiTheme="minorHAnsi" w:hAnsiTheme="minorHAnsi" w:cstheme="minorHAnsi"/>
          <w:sz w:val="24"/>
          <w:szCs w:val="24"/>
          <w:lang w:val="en-US"/>
        </w:rPr>
        <w:t xml:space="preserve"> the end of 2015, the share of natural gas power plants i</w:t>
      </w:r>
      <w:r w:rsidR="00290EAD">
        <w:rPr>
          <w:rFonts w:asciiTheme="minorHAnsi" w:hAnsiTheme="minorHAnsi" w:cstheme="minorHAnsi"/>
          <w:sz w:val="24"/>
          <w:szCs w:val="24"/>
          <w:lang w:val="en-US"/>
        </w:rPr>
        <w:t>n the installed capacity was 34,</w:t>
      </w:r>
      <w:r w:rsidR="00CD4DB9" w:rsidRPr="001C77FE">
        <w:rPr>
          <w:rFonts w:asciiTheme="minorHAnsi" w:hAnsiTheme="minorHAnsi" w:cstheme="minorHAnsi"/>
          <w:sz w:val="24"/>
          <w:szCs w:val="24"/>
          <w:lang w:val="en-US"/>
        </w:rPr>
        <w:t>1</w:t>
      </w:r>
      <w:r w:rsidR="00290EAD">
        <w:rPr>
          <w:rFonts w:asciiTheme="minorHAnsi" w:hAnsiTheme="minorHAnsi" w:cstheme="minorHAnsi"/>
          <w:sz w:val="24"/>
          <w:szCs w:val="24"/>
          <w:lang w:val="en-US"/>
        </w:rPr>
        <w:t xml:space="preserve"> </w:t>
      </w:r>
      <w:r w:rsidR="00CD4DB9" w:rsidRPr="001C77FE">
        <w:rPr>
          <w:rFonts w:asciiTheme="minorHAnsi" w:hAnsiTheme="minorHAnsi" w:cstheme="minorHAnsi"/>
          <w:sz w:val="24"/>
          <w:szCs w:val="24"/>
          <w:lang w:val="en-US"/>
        </w:rPr>
        <w:t>%</w:t>
      </w:r>
      <w:r w:rsidR="00E27F2F">
        <w:rPr>
          <w:rFonts w:asciiTheme="minorHAnsi" w:hAnsiTheme="minorHAnsi" w:cstheme="minorHAnsi"/>
          <w:sz w:val="24"/>
          <w:szCs w:val="24"/>
          <w:lang w:val="en-US"/>
        </w:rPr>
        <w:t>,</w:t>
      </w:r>
      <w:r w:rsidR="00CD4DB9"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whereas decreased to 32,</w:t>
      </w:r>
      <w:r w:rsidR="00CD4DB9" w:rsidRPr="001C77FE">
        <w:rPr>
          <w:rFonts w:asciiTheme="minorHAnsi" w:hAnsiTheme="minorHAnsi" w:cstheme="minorHAnsi"/>
          <w:sz w:val="24"/>
          <w:szCs w:val="24"/>
          <w:lang w:val="en-US"/>
        </w:rPr>
        <w:t>77</w:t>
      </w:r>
      <w:r w:rsidR="00290EAD">
        <w:rPr>
          <w:rFonts w:asciiTheme="minorHAnsi" w:hAnsiTheme="minorHAnsi" w:cstheme="minorHAnsi"/>
          <w:sz w:val="24"/>
          <w:szCs w:val="24"/>
          <w:lang w:val="en-US"/>
        </w:rPr>
        <w:t xml:space="preserve"> </w:t>
      </w:r>
      <w:r w:rsidR="00CD4DB9" w:rsidRPr="001C77FE">
        <w:rPr>
          <w:rFonts w:asciiTheme="minorHAnsi" w:hAnsiTheme="minorHAnsi" w:cstheme="minorHAnsi"/>
          <w:sz w:val="24"/>
          <w:szCs w:val="24"/>
          <w:lang w:val="en-US"/>
        </w:rPr>
        <w:t>% while the share of hy</w:t>
      </w:r>
      <w:r w:rsidR="00290EAD">
        <w:rPr>
          <w:rFonts w:asciiTheme="minorHAnsi" w:hAnsiTheme="minorHAnsi" w:cstheme="minorHAnsi"/>
          <w:sz w:val="24"/>
          <w:szCs w:val="24"/>
          <w:lang w:val="en-US"/>
        </w:rPr>
        <w:t>droelectric power plants was 26,</w:t>
      </w:r>
      <w:r w:rsidR="008B4423" w:rsidRPr="001C77FE">
        <w:rPr>
          <w:rFonts w:asciiTheme="minorHAnsi" w:hAnsiTheme="minorHAnsi" w:cstheme="minorHAnsi"/>
          <w:sz w:val="24"/>
          <w:szCs w:val="24"/>
          <w:lang w:val="en-US"/>
        </w:rPr>
        <w:t>08</w:t>
      </w:r>
      <w:r w:rsidR="00290EAD">
        <w:rPr>
          <w:rFonts w:asciiTheme="minorHAnsi" w:hAnsiTheme="minorHAnsi" w:cstheme="minorHAnsi"/>
          <w:sz w:val="24"/>
          <w:szCs w:val="24"/>
          <w:lang w:val="en-US"/>
        </w:rPr>
        <w:t xml:space="preserve"> % which decreased to 25,</w:t>
      </w:r>
      <w:r w:rsidR="00CD4DB9" w:rsidRPr="001C77FE">
        <w:rPr>
          <w:rFonts w:asciiTheme="minorHAnsi" w:hAnsiTheme="minorHAnsi" w:cstheme="minorHAnsi"/>
          <w:sz w:val="24"/>
          <w:szCs w:val="24"/>
          <w:lang w:val="en-US"/>
        </w:rPr>
        <w:t>16</w:t>
      </w:r>
      <w:r w:rsidR="00290EAD">
        <w:rPr>
          <w:rFonts w:asciiTheme="minorHAnsi" w:hAnsiTheme="minorHAnsi" w:cstheme="minorHAnsi"/>
          <w:sz w:val="24"/>
          <w:szCs w:val="24"/>
          <w:lang w:val="en-US"/>
        </w:rPr>
        <w:t xml:space="preserve"> </w:t>
      </w:r>
      <w:r w:rsidR="00CD4DB9" w:rsidRPr="001C77FE">
        <w:rPr>
          <w:rFonts w:asciiTheme="minorHAnsi" w:hAnsiTheme="minorHAnsi" w:cstheme="minorHAnsi"/>
          <w:sz w:val="24"/>
          <w:szCs w:val="24"/>
          <w:lang w:val="en-US"/>
        </w:rPr>
        <w:t>% and the share of hy</w:t>
      </w:r>
      <w:r w:rsidR="00290EAD">
        <w:rPr>
          <w:rFonts w:asciiTheme="minorHAnsi" w:hAnsiTheme="minorHAnsi" w:cstheme="minorHAnsi"/>
          <w:sz w:val="24"/>
          <w:szCs w:val="24"/>
          <w:lang w:val="en-US"/>
        </w:rPr>
        <w:t>droelectric power plants was 9,</w:t>
      </w:r>
      <w:r w:rsidR="008B4423" w:rsidRPr="001C77FE">
        <w:rPr>
          <w:rFonts w:asciiTheme="minorHAnsi" w:hAnsiTheme="minorHAnsi" w:cstheme="minorHAnsi"/>
          <w:sz w:val="24"/>
          <w:szCs w:val="24"/>
          <w:lang w:val="en-US"/>
        </w:rPr>
        <w:t>28</w:t>
      </w:r>
      <w:r w:rsidR="00290EAD">
        <w:rPr>
          <w:rFonts w:asciiTheme="minorHAnsi" w:hAnsiTheme="minorHAnsi" w:cstheme="minorHAnsi"/>
          <w:sz w:val="24"/>
          <w:szCs w:val="24"/>
          <w:lang w:val="en-US"/>
        </w:rPr>
        <w:t xml:space="preserve"> %, decreased to 9,</w:t>
      </w:r>
      <w:r w:rsidR="00CD4DB9" w:rsidRPr="001C77FE">
        <w:rPr>
          <w:rFonts w:asciiTheme="minorHAnsi" w:hAnsiTheme="minorHAnsi" w:cstheme="minorHAnsi"/>
          <w:sz w:val="24"/>
          <w:szCs w:val="24"/>
          <w:lang w:val="en-US"/>
        </w:rPr>
        <w:t>16</w:t>
      </w:r>
      <w:r w:rsidR="00290EAD">
        <w:rPr>
          <w:rFonts w:asciiTheme="minorHAnsi" w:hAnsiTheme="minorHAnsi" w:cstheme="minorHAnsi"/>
          <w:sz w:val="24"/>
          <w:szCs w:val="24"/>
          <w:lang w:val="en-US"/>
        </w:rPr>
        <w:t xml:space="preserve"> </w:t>
      </w:r>
      <w:r w:rsidR="00CD4DB9" w:rsidRPr="001C77FE">
        <w:rPr>
          <w:rFonts w:asciiTheme="minorHAnsi" w:hAnsiTheme="minorHAnsi" w:cstheme="minorHAnsi"/>
          <w:sz w:val="24"/>
          <w:szCs w:val="24"/>
          <w:lang w:val="en-US"/>
        </w:rPr>
        <w:t xml:space="preserve">% </w:t>
      </w:r>
      <w:r w:rsidR="00E27F2F" w:rsidRPr="001C77FE">
        <w:rPr>
          <w:rFonts w:asciiTheme="minorHAnsi" w:hAnsiTheme="minorHAnsi" w:cstheme="minorHAnsi"/>
          <w:sz w:val="24"/>
          <w:szCs w:val="24"/>
          <w:lang w:val="en-US"/>
        </w:rPr>
        <w:t>in 2016</w:t>
      </w:r>
      <w:r w:rsidR="00E27F2F">
        <w:rPr>
          <w:rFonts w:asciiTheme="minorHAnsi" w:hAnsiTheme="minorHAnsi" w:cstheme="minorHAnsi"/>
          <w:sz w:val="24"/>
          <w:szCs w:val="24"/>
          <w:lang w:val="en-US"/>
        </w:rPr>
        <w:t>.</w:t>
      </w:r>
      <w:r w:rsidR="00E27F2F" w:rsidRPr="001C77FE">
        <w:rPr>
          <w:rFonts w:asciiTheme="minorHAnsi" w:hAnsiTheme="minorHAnsi" w:cstheme="minorHAnsi"/>
          <w:sz w:val="24"/>
          <w:szCs w:val="24"/>
          <w:lang w:val="en-US"/>
        </w:rPr>
        <w:t xml:space="preserve"> </w:t>
      </w:r>
      <w:r w:rsidR="00CD4DB9" w:rsidRPr="001C77FE">
        <w:rPr>
          <w:rFonts w:asciiTheme="minorHAnsi" w:hAnsiTheme="minorHAnsi" w:cstheme="minorHAnsi"/>
          <w:sz w:val="24"/>
          <w:szCs w:val="24"/>
          <w:lang w:val="en-US"/>
        </w:rPr>
        <w:t>On the other hand, at the end of 201</w:t>
      </w:r>
      <w:r w:rsidR="00E27F2F">
        <w:rPr>
          <w:rFonts w:asciiTheme="minorHAnsi" w:hAnsiTheme="minorHAnsi" w:cstheme="minorHAnsi"/>
          <w:sz w:val="24"/>
          <w:szCs w:val="24"/>
          <w:lang w:val="en-US"/>
        </w:rPr>
        <w:t>6</w:t>
      </w:r>
      <w:r w:rsidR="00702C09" w:rsidRPr="001C77FE">
        <w:rPr>
          <w:rFonts w:asciiTheme="minorHAnsi" w:hAnsiTheme="minorHAnsi" w:cstheme="minorHAnsi"/>
          <w:sz w:val="24"/>
          <w:szCs w:val="24"/>
          <w:lang w:val="en-US"/>
        </w:rPr>
        <w:t>, the share of lignite power plants</w:t>
      </w:r>
      <w:r w:rsidR="00350F2A" w:rsidRPr="001C77FE">
        <w:rPr>
          <w:rFonts w:asciiTheme="minorHAnsi" w:hAnsiTheme="minorHAnsi" w:cstheme="minorHAnsi"/>
          <w:sz w:val="24"/>
          <w:szCs w:val="24"/>
          <w:lang w:val="en-US"/>
        </w:rPr>
        <w:t xml:space="preserve"> </w:t>
      </w:r>
      <w:r w:rsidR="00E27F2F" w:rsidRPr="001C77FE">
        <w:rPr>
          <w:rFonts w:asciiTheme="minorHAnsi" w:hAnsiTheme="minorHAnsi" w:cstheme="minorHAnsi"/>
          <w:sz w:val="24"/>
          <w:szCs w:val="24"/>
          <w:lang w:val="en-US"/>
        </w:rPr>
        <w:t xml:space="preserve">within the </w:t>
      </w:r>
      <w:r w:rsidR="00E27F2F">
        <w:rPr>
          <w:rFonts w:asciiTheme="minorHAnsi" w:hAnsiTheme="minorHAnsi" w:cstheme="minorHAnsi"/>
          <w:sz w:val="24"/>
          <w:szCs w:val="24"/>
          <w:lang w:val="en-US"/>
        </w:rPr>
        <w:t xml:space="preserve">total </w:t>
      </w:r>
      <w:r w:rsidR="00E27F2F" w:rsidRPr="001C77FE">
        <w:rPr>
          <w:rFonts w:asciiTheme="minorHAnsi" w:hAnsiTheme="minorHAnsi" w:cstheme="minorHAnsi"/>
          <w:sz w:val="24"/>
          <w:szCs w:val="24"/>
          <w:lang w:val="en-US"/>
        </w:rPr>
        <w:t xml:space="preserve">installed capacity </w:t>
      </w:r>
      <w:r w:rsidR="00350F2A" w:rsidRPr="001C77FE">
        <w:rPr>
          <w:rFonts w:asciiTheme="minorHAnsi" w:hAnsiTheme="minorHAnsi" w:cstheme="minorHAnsi"/>
          <w:sz w:val="24"/>
          <w:szCs w:val="24"/>
          <w:lang w:val="en-US"/>
        </w:rPr>
        <w:t xml:space="preserve">had </w:t>
      </w:r>
      <w:r w:rsidR="00E27F2F">
        <w:rPr>
          <w:rFonts w:asciiTheme="minorHAnsi" w:hAnsiTheme="minorHAnsi" w:cstheme="minorHAnsi"/>
          <w:sz w:val="24"/>
          <w:szCs w:val="24"/>
          <w:lang w:val="en-US"/>
        </w:rPr>
        <w:t>in</w:t>
      </w:r>
      <w:r w:rsidR="00E27F2F" w:rsidRPr="001C77FE">
        <w:rPr>
          <w:rFonts w:asciiTheme="minorHAnsi" w:hAnsiTheme="minorHAnsi" w:cstheme="minorHAnsi"/>
          <w:sz w:val="24"/>
          <w:szCs w:val="24"/>
          <w:lang w:val="en-US"/>
        </w:rPr>
        <w:t xml:space="preserve">creased </w:t>
      </w:r>
      <w:r w:rsidR="00290EAD">
        <w:rPr>
          <w:rFonts w:asciiTheme="minorHAnsi" w:hAnsiTheme="minorHAnsi" w:cstheme="minorHAnsi"/>
          <w:sz w:val="24"/>
          <w:szCs w:val="24"/>
          <w:lang w:val="en-US"/>
        </w:rPr>
        <w:t>from 11,</w:t>
      </w:r>
      <w:r w:rsidR="00350F2A" w:rsidRPr="001C77FE">
        <w:rPr>
          <w:rFonts w:asciiTheme="minorHAnsi" w:hAnsiTheme="minorHAnsi" w:cstheme="minorHAnsi"/>
          <w:sz w:val="24"/>
          <w:szCs w:val="24"/>
          <w:lang w:val="en-US"/>
        </w:rPr>
        <w:t>84</w:t>
      </w:r>
      <w:r w:rsidR="00290EAD">
        <w:rPr>
          <w:rFonts w:asciiTheme="minorHAnsi" w:hAnsiTheme="minorHAnsi" w:cstheme="minorHAnsi"/>
          <w:sz w:val="24"/>
          <w:szCs w:val="24"/>
          <w:lang w:val="en-US"/>
        </w:rPr>
        <w:t xml:space="preserve"> % to 11,</w:t>
      </w:r>
      <w:r w:rsidR="00350F2A" w:rsidRPr="001C77FE">
        <w:rPr>
          <w:rFonts w:asciiTheme="minorHAnsi" w:hAnsiTheme="minorHAnsi" w:cstheme="minorHAnsi"/>
          <w:sz w:val="24"/>
          <w:szCs w:val="24"/>
          <w:lang w:val="en-US"/>
        </w:rPr>
        <w:t>92</w:t>
      </w:r>
      <w:r w:rsidR="00290EAD">
        <w:rPr>
          <w:rFonts w:asciiTheme="minorHAnsi" w:hAnsiTheme="minorHAnsi" w:cstheme="minorHAnsi"/>
          <w:sz w:val="24"/>
          <w:szCs w:val="24"/>
          <w:lang w:val="en-US"/>
        </w:rPr>
        <w:t xml:space="preserve"> </w:t>
      </w:r>
      <w:r w:rsidR="00350F2A" w:rsidRPr="001C77FE">
        <w:rPr>
          <w:rFonts w:asciiTheme="minorHAnsi" w:hAnsiTheme="minorHAnsi" w:cstheme="minorHAnsi"/>
          <w:sz w:val="24"/>
          <w:szCs w:val="24"/>
          <w:lang w:val="en-US"/>
        </w:rPr>
        <w:t>% and for the sh</w:t>
      </w:r>
      <w:r w:rsidR="00290EAD">
        <w:rPr>
          <w:rFonts w:asciiTheme="minorHAnsi" w:hAnsiTheme="minorHAnsi" w:cstheme="minorHAnsi"/>
          <w:sz w:val="24"/>
          <w:szCs w:val="24"/>
          <w:lang w:val="en-US"/>
        </w:rPr>
        <w:t>are of wind power plants from 6,</w:t>
      </w:r>
      <w:r w:rsidR="00350F2A" w:rsidRPr="001C77FE">
        <w:rPr>
          <w:rFonts w:asciiTheme="minorHAnsi" w:hAnsiTheme="minorHAnsi" w:cstheme="minorHAnsi"/>
          <w:sz w:val="24"/>
          <w:szCs w:val="24"/>
          <w:lang w:val="en-US"/>
        </w:rPr>
        <w:t>16</w:t>
      </w:r>
      <w:r w:rsidR="00290EAD">
        <w:rPr>
          <w:rFonts w:asciiTheme="minorHAnsi" w:hAnsiTheme="minorHAnsi" w:cstheme="minorHAnsi"/>
          <w:sz w:val="24"/>
          <w:szCs w:val="24"/>
          <w:lang w:val="en-US"/>
        </w:rPr>
        <w:t xml:space="preserve"> % to 7,</w:t>
      </w:r>
      <w:r w:rsidR="00350F2A" w:rsidRPr="001C77FE">
        <w:rPr>
          <w:rFonts w:asciiTheme="minorHAnsi" w:hAnsiTheme="minorHAnsi" w:cstheme="minorHAnsi"/>
          <w:sz w:val="24"/>
          <w:szCs w:val="24"/>
          <w:lang w:val="en-US"/>
        </w:rPr>
        <w:t>39</w:t>
      </w:r>
      <w:r w:rsidR="00290EAD">
        <w:rPr>
          <w:rFonts w:asciiTheme="minorHAnsi" w:hAnsiTheme="minorHAnsi" w:cstheme="minorHAnsi"/>
          <w:sz w:val="24"/>
          <w:szCs w:val="24"/>
          <w:lang w:val="en-US"/>
        </w:rPr>
        <w:t xml:space="preserve"> </w:t>
      </w:r>
      <w:r w:rsidR="00350F2A" w:rsidRPr="001C77FE">
        <w:rPr>
          <w:rFonts w:asciiTheme="minorHAnsi" w:hAnsiTheme="minorHAnsi" w:cstheme="minorHAnsi"/>
          <w:sz w:val="24"/>
          <w:szCs w:val="24"/>
          <w:lang w:val="en-US"/>
        </w:rPr>
        <w:t>%</w:t>
      </w:r>
      <w:r w:rsidR="00E27F2F">
        <w:rPr>
          <w:rFonts w:asciiTheme="minorHAnsi" w:hAnsiTheme="minorHAnsi" w:cstheme="minorHAnsi"/>
          <w:sz w:val="24"/>
          <w:szCs w:val="24"/>
          <w:lang w:val="en-US"/>
        </w:rPr>
        <w:t>,</w:t>
      </w:r>
      <w:r w:rsidR="00350F2A" w:rsidRPr="001C77FE">
        <w:rPr>
          <w:rFonts w:asciiTheme="minorHAnsi" w:hAnsiTheme="minorHAnsi" w:cstheme="minorHAnsi"/>
          <w:sz w:val="24"/>
          <w:szCs w:val="24"/>
          <w:lang w:val="en-US"/>
        </w:rPr>
        <w:t xml:space="preserve"> </w:t>
      </w:r>
      <w:r w:rsidR="00514459">
        <w:rPr>
          <w:rFonts w:asciiTheme="minorHAnsi" w:hAnsiTheme="minorHAnsi" w:cstheme="minorHAnsi"/>
          <w:sz w:val="24"/>
          <w:szCs w:val="24"/>
          <w:lang w:val="en-US"/>
        </w:rPr>
        <w:t>t</w:t>
      </w:r>
      <w:r w:rsidR="00350F2A" w:rsidRPr="001C77FE">
        <w:rPr>
          <w:rFonts w:asciiTheme="minorHAnsi" w:hAnsiTheme="minorHAnsi" w:cstheme="minorHAnsi"/>
          <w:sz w:val="24"/>
          <w:szCs w:val="24"/>
          <w:lang w:val="en-US"/>
        </w:rPr>
        <w:t xml:space="preserve">he share of renewable energy sources (including </w:t>
      </w:r>
      <w:r w:rsidR="002533A9" w:rsidRPr="001C77FE">
        <w:rPr>
          <w:rFonts w:asciiTheme="minorHAnsi" w:hAnsiTheme="minorHAnsi" w:cstheme="minorHAnsi"/>
          <w:sz w:val="24"/>
          <w:szCs w:val="24"/>
          <w:lang w:val="en-US"/>
        </w:rPr>
        <w:t>hydr</w:t>
      </w:r>
      <w:r w:rsidR="002533A9">
        <w:rPr>
          <w:rFonts w:asciiTheme="minorHAnsi" w:hAnsiTheme="minorHAnsi" w:cstheme="minorHAnsi"/>
          <w:sz w:val="24"/>
          <w:szCs w:val="24"/>
          <w:lang w:val="en-US"/>
        </w:rPr>
        <w:t>o</w:t>
      </w:r>
      <w:r w:rsidR="00350F2A" w:rsidRPr="001C77FE">
        <w:rPr>
          <w:rFonts w:asciiTheme="minorHAnsi" w:hAnsiTheme="minorHAnsi" w:cstheme="minorHAnsi"/>
          <w:sz w:val="24"/>
          <w:szCs w:val="24"/>
          <w:lang w:val="en-US"/>
        </w:rPr>
        <w:t>) ha</w:t>
      </w:r>
      <w:r w:rsidR="00290EAD">
        <w:rPr>
          <w:rFonts w:asciiTheme="minorHAnsi" w:hAnsiTheme="minorHAnsi" w:cstheme="minorHAnsi"/>
          <w:sz w:val="24"/>
          <w:szCs w:val="24"/>
          <w:lang w:val="en-US"/>
        </w:rPr>
        <w:t>d increased from 42,</w:t>
      </w:r>
      <w:r w:rsidR="008B4423" w:rsidRPr="001C77FE">
        <w:rPr>
          <w:rFonts w:asciiTheme="minorHAnsi" w:hAnsiTheme="minorHAnsi" w:cstheme="minorHAnsi"/>
          <w:sz w:val="24"/>
          <w:szCs w:val="24"/>
          <w:lang w:val="en-US"/>
        </w:rPr>
        <w:t>71</w:t>
      </w:r>
      <w:r w:rsidR="00290EAD">
        <w:rPr>
          <w:rFonts w:asciiTheme="minorHAnsi" w:hAnsiTheme="minorHAnsi" w:cstheme="minorHAnsi"/>
          <w:sz w:val="24"/>
          <w:szCs w:val="24"/>
          <w:lang w:val="en-US"/>
        </w:rPr>
        <w:t xml:space="preserve"> % to 43,</w:t>
      </w:r>
      <w:r w:rsidR="008B4423" w:rsidRPr="001C77FE">
        <w:rPr>
          <w:rFonts w:asciiTheme="minorHAnsi" w:hAnsiTheme="minorHAnsi" w:cstheme="minorHAnsi"/>
          <w:sz w:val="24"/>
          <w:szCs w:val="24"/>
          <w:lang w:val="en-US"/>
        </w:rPr>
        <w:t>41</w:t>
      </w:r>
      <w:r w:rsidR="00290EAD">
        <w:rPr>
          <w:rFonts w:asciiTheme="minorHAnsi" w:hAnsiTheme="minorHAnsi" w:cstheme="minorHAnsi"/>
          <w:sz w:val="24"/>
          <w:szCs w:val="24"/>
          <w:lang w:val="en-US"/>
        </w:rPr>
        <w:t xml:space="preserve"> </w:t>
      </w:r>
      <w:r w:rsidR="00350F2A" w:rsidRPr="001C77FE">
        <w:rPr>
          <w:rFonts w:asciiTheme="minorHAnsi" w:hAnsiTheme="minorHAnsi" w:cstheme="minorHAnsi"/>
          <w:sz w:val="24"/>
          <w:szCs w:val="24"/>
          <w:lang w:val="en-US"/>
        </w:rPr>
        <w:t>%</w:t>
      </w:r>
      <w:r w:rsidR="00514459">
        <w:rPr>
          <w:rFonts w:asciiTheme="minorHAnsi" w:hAnsiTheme="minorHAnsi" w:cstheme="minorHAnsi"/>
          <w:sz w:val="24"/>
          <w:szCs w:val="24"/>
          <w:lang w:val="en-US"/>
        </w:rPr>
        <w:t xml:space="preserve">, and </w:t>
      </w:r>
      <w:r w:rsidR="008B4423" w:rsidRPr="001C77FE">
        <w:rPr>
          <w:rFonts w:asciiTheme="minorHAnsi" w:hAnsiTheme="minorHAnsi" w:cstheme="minorHAnsi"/>
          <w:sz w:val="24"/>
          <w:szCs w:val="24"/>
          <w:lang w:val="en-US"/>
        </w:rPr>
        <w:t xml:space="preserve">he </w:t>
      </w:r>
      <w:r w:rsidR="00514459">
        <w:rPr>
          <w:rFonts w:asciiTheme="minorHAnsi" w:hAnsiTheme="minorHAnsi" w:cstheme="minorHAnsi"/>
          <w:sz w:val="24"/>
          <w:szCs w:val="24"/>
          <w:lang w:val="en-US"/>
        </w:rPr>
        <w:t xml:space="preserve">share </w:t>
      </w:r>
      <w:r w:rsidR="008B4423" w:rsidRPr="001C77FE">
        <w:rPr>
          <w:rFonts w:asciiTheme="minorHAnsi" w:hAnsiTheme="minorHAnsi" w:cstheme="minorHAnsi"/>
          <w:sz w:val="24"/>
          <w:szCs w:val="24"/>
          <w:lang w:val="en-US"/>
        </w:rPr>
        <w:t>of total thermal insta</w:t>
      </w:r>
      <w:r w:rsidR="00290EAD">
        <w:rPr>
          <w:rFonts w:asciiTheme="minorHAnsi" w:hAnsiTheme="minorHAnsi" w:cstheme="minorHAnsi"/>
          <w:sz w:val="24"/>
          <w:szCs w:val="24"/>
          <w:lang w:val="en-US"/>
        </w:rPr>
        <w:t>lled capacity decreased from 57,</w:t>
      </w:r>
      <w:r w:rsidR="008B4423" w:rsidRPr="001C77FE">
        <w:rPr>
          <w:rFonts w:asciiTheme="minorHAnsi" w:hAnsiTheme="minorHAnsi" w:cstheme="minorHAnsi"/>
          <w:sz w:val="24"/>
          <w:szCs w:val="24"/>
          <w:lang w:val="en-US"/>
        </w:rPr>
        <w:t>29</w:t>
      </w:r>
      <w:r w:rsidR="00290EAD">
        <w:rPr>
          <w:rFonts w:asciiTheme="minorHAnsi" w:hAnsiTheme="minorHAnsi" w:cstheme="minorHAnsi"/>
          <w:sz w:val="24"/>
          <w:szCs w:val="24"/>
          <w:lang w:val="en-US"/>
        </w:rPr>
        <w:t xml:space="preserve"> % to 56,</w:t>
      </w:r>
      <w:r w:rsidR="008B4423" w:rsidRPr="001C77FE">
        <w:rPr>
          <w:rFonts w:asciiTheme="minorHAnsi" w:hAnsiTheme="minorHAnsi" w:cstheme="minorHAnsi"/>
          <w:sz w:val="24"/>
          <w:szCs w:val="24"/>
          <w:lang w:val="en-US"/>
        </w:rPr>
        <w:t>59</w:t>
      </w:r>
      <w:r w:rsidR="00290EAD">
        <w:rPr>
          <w:rFonts w:asciiTheme="minorHAnsi" w:hAnsiTheme="minorHAnsi" w:cstheme="minorHAnsi"/>
          <w:sz w:val="24"/>
          <w:szCs w:val="24"/>
          <w:lang w:val="en-US"/>
        </w:rPr>
        <w:t xml:space="preserve"> </w:t>
      </w:r>
      <w:r w:rsidR="008B4423" w:rsidRPr="001C77FE">
        <w:rPr>
          <w:rFonts w:asciiTheme="minorHAnsi" w:hAnsiTheme="minorHAnsi" w:cstheme="minorHAnsi"/>
          <w:sz w:val="24"/>
          <w:szCs w:val="24"/>
          <w:lang w:val="en-US"/>
        </w:rPr>
        <w:t>%</w:t>
      </w:r>
      <w:r w:rsidR="00E27F2F" w:rsidRPr="00E27F2F">
        <w:rPr>
          <w:rFonts w:asciiTheme="minorHAnsi" w:hAnsiTheme="minorHAnsi" w:cstheme="minorHAnsi"/>
          <w:sz w:val="24"/>
          <w:szCs w:val="24"/>
          <w:lang w:val="en-US"/>
        </w:rPr>
        <w:t xml:space="preserve"> </w:t>
      </w:r>
      <w:r w:rsidR="00E27F2F">
        <w:rPr>
          <w:rFonts w:asciiTheme="minorHAnsi" w:hAnsiTheme="minorHAnsi" w:cstheme="minorHAnsi"/>
          <w:sz w:val="24"/>
          <w:szCs w:val="24"/>
          <w:lang w:val="en-US"/>
        </w:rPr>
        <w:t>compared to 2015.</w:t>
      </w:r>
    </w:p>
    <w:p w:rsidR="00D232AF" w:rsidRPr="001C77FE" w:rsidRDefault="009543A9" w:rsidP="00E242F1">
      <w:pPr>
        <w:pStyle w:val="Balk6"/>
        <w:rPr>
          <w:lang w:val="en-US"/>
        </w:rPr>
      </w:pPr>
      <w:bookmarkStart w:id="149" w:name="_Ref402771121"/>
      <w:bookmarkStart w:id="150" w:name="_Ref402771116"/>
      <w:bookmarkStart w:id="151" w:name="_Toc432165731"/>
      <w:bookmarkStart w:id="152" w:name="_Toc450306998"/>
      <w:bookmarkStart w:id="153" w:name="_Toc450307109"/>
      <w:bookmarkStart w:id="154" w:name="_Toc450307915"/>
      <w:bookmarkStart w:id="155" w:name="_Toc494988621"/>
      <w:r w:rsidRPr="001C3D12">
        <w:rPr>
          <w:lang w:val="en-US"/>
        </w:rPr>
        <w:t>Figure</w:t>
      </w:r>
      <w:r w:rsidR="006C0732">
        <w:rPr>
          <w:lang w:val="en-US"/>
        </w:rPr>
        <w:t xml:space="preserve"> 1</w:t>
      </w:r>
      <w:r w:rsidR="00780DE7" w:rsidRPr="001C3D12">
        <w:rPr>
          <w:lang w:val="en-US"/>
        </w:rPr>
        <w:t>.</w:t>
      </w:r>
      <w:bookmarkEnd w:id="149"/>
      <w:r w:rsidR="00762B64" w:rsidRPr="001C77FE">
        <w:rPr>
          <w:lang w:val="en-US"/>
        </w:rPr>
        <w:t>12</w:t>
      </w:r>
      <w:r w:rsidR="00D232AF" w:rsidRPr="001C77FE">
        <w:rPr>
          <w:lang w:val="en-US"/>
        </w:rPr>
        <w:t xml:space="preserve">: </w:t>
      </w:r>
      <w:r w:rsidR="00BD2CE6" w:rsidRPr="001C77FE">
        <w:rPr>
          <w:lang w:val="en-US"/>
        </w:rPr>
        <w:t xml:space="preserve">Distribution of Installed Capacity by </w:t>
      </w:r>
      <w:r w:rsidR="00514459">
        <w:rPr>
          <w:lang w:val="en-US"/>
        </w:rPr>
        <w:t>S</w:t>
      </w:r>
      <w:r w:rsidR="00514459" w:rsidRPr="001C77FE">
        <w:rPr>
          <w:lang w:val="en-US"/>
        </w:rPr>
        <w:t xml:space="preserve">ources </w:t>
      </w:r>
      <w:r w:rsidR="00514459">
        <w:rPr>
          <w:lang w:val="en-US"/>
        </w:rPr>
        <w:t>at</w:t>
      </w:r>
      <w:r w:rsidR="00514459" w:rsidRPr="001C77FE">
        <w:rPr>
          <w:lang w:val="en-US"/>
        </w:rPr>
        <w:t xml:space="preserve"> </w:t>
      </w:r>
      <w:r w:rsidR="00BD2CE6" w:rsidRPr="001C77FE">
        <w:rPr>
          <w:lang w:val="en-US"/>
        </w:rPr>
        <w:t xml:space="preserve">the End of </w:t>
      </w:r>
      <w:r w:rsidR="00D232AF" w:rsidRPr="001C77FE">
        <w:rPr>
          <w:lang w:val="en-US"/>
        </w:rPr>
        <w:t>20</w:t>
      </w:r>
      <w:r w:rsidR="00C1309B" w:rsidRPr="001C77FE">
        <w:rPr>
          <w:lang w:val="en-US"/>
        </w:rPr>
        <w:t>16</w:t>
      </w:r>
      <w:bookmarkEnd w:id="150"/>
      <w:r w:rsidR="00BD2CE6" w:rsidRPr="001C77FE">
        <w:rPr>
          <w:lang w:val="en-US"/>
        </w:rPr>
        <w:t xml:space="preserve"> </w:t>
      </w:r>
      <w:r w:rsidR="00D232AF" w:rsidRPr="001C77FE">
        <w:rPr>
          <w:lang w:val="en-US"/>
        </w:rPr>
        <w:t>(%)</w:t>
      </w:r>
      <w:bookmarkEnd w:id="151"/>
      <w:bookmarkEnd w:id="152"/>
      <w:bookmarkEnd w:id="153"/>
      <w:bookmarkEnd w:id="154"/>
      <w:bookmarkEnd w:id="155"/>
    </w:p>
    <w:p w:rsidR="00D232AF" w:rsidRPr="001C77FE" w:rsidRDefault="00480DFF" w:rsidP="00D121BA">
      <w:pPr>
        <w:spacing w:line="360" w:lineRule="auto"/>
        <w:ind w:firstLine="284"/>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8E23602">
            <wp:extent cx="5444490" cy="3267710"/>
            <wp:effectExtent l="0" t="0" r="381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44490" cy="3267710"/>
                    </a:xfrm>
                    <a:prstGeom prst="rect">
                      <a:avLst/>
                    </a:prstGeom>
                    <a:noFill/>
                  </pic:spPr>
                </pic:pic>
              </a:graphicData>
            </a:graphic>
          </wp:inline>
        </w:drawing>
      </w:r>
    </w:p>
    <w:p w:rsidR="00D232AF" w:rsidRDefault="00BD2CE6" w:rsidP="00D232AF">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The distribution of installed capacity by organizations is given in Figure 1.13. The share of</w:t>
      </w:r>
      <w:r w:rsidR="00D232AF" w:rsidRPr="001C77FE">
        <w:rPr>
          <w:rFonts w:asciiTheme="minorHAnsi" w:hAnsiTheme="minorHAnsi" w:cstheme="minorHAnsi"/>
          <w:sz w:val="24"/>
          <w:szCs w:val="24"/>
          <w:lang w:val="en-US"/>
        </w:rPr>
        <w:t xml:space="preserve"> </w:t>
      </w:r>
      <w:r w:rsidR="00514459">
        <w:rPr>
          <w:rFonts w:asciiTheme="minorHAnsi" w:hAnsiTheme="minorHAnsi" w:cstheme="minorHAnsi"/>
          <w:sz w:val="24"/>
          <w:szCs w:val="24"/>
          <w:lang w:val="en-US"/>
        </w:rPr>
        <w:t>EÜAŞ</w:t>
      </w:r>
      <w:r w:rsidR="00514459"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power plants within the in</w:t>
      </w:r>
      <w:r w:rsidR="00290EAD">
        <w:rPr>
          <w:rFonts w:asciiTheme="minorHAnsi" w:hAnsiTheme="minorHAnsi" w:cstheme="minorHAnsi"/>
          <w:sz w:val="24"/>
          <w:szCs w:val="24"/>
          <w:lang w:val="en-US"/>
        </w:rPr>
        <w:t>stalled capacity in 2015 was 27,</w:t>
      </w:r>
      <w:r w:rsidRPr="001C77FE">
        <w:rPr>
          <w:rFonts w:asciiTheme="minorHAnsi" w:hAnsiTheme="minorHAnsi" w:cstheme="minorHAnsi"/>
          <w:sz w:val="24"/>
          <w:szCs w:val="24"/>
          <w:lang w:val="en-US"/>
        </w:rPr>
        <w:t>78</w:t>
      </w:r>
      <w:r w:rsidR="00290EAD">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 </w:t>
      </w:r>
      <w:r w:rsidR="00290EAD">
        <w:rPr>
          <w:rFonts w:asciiTheme="minorHAnsi" w:hAnsiTheme="minorHAnsi" w:cstheme="minorHAnsi"/>
          <w:sz w:val="24"/>
          <w:szCs w:val="24"/>
          <w:lang w:val="en-US"/>
        </w:rPr>
        <w:t>whereas in 2016 decreased to 25,</w:t>
      </w:r>
      <w:r w:rsidRPr="001C77FE">
        <w:rPr>
          <w:rFonts w:asciiTheme="minorHAnsi" w:hAnsiTheme="minorHAnsi" w:cstheme="minorHAnsi"/>
          <w:sz w:val="24"/>
          <w:szCs w:val="24"/>
          <w:lang w:val="en-US"/>
        </w:rPr>
        <w:t>86</w:t>
      </w:r>
      <w:r w:rsidR="00290EAD">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the share of power plants that</w:t>
      </w:r>
      <w:r w:rsidR="00514459">
        <w:rPr>
          <w:rFonts w:asciiTheme="minorHAnsi" w:hAnsiTheme="minorHAnsi" w:cstheme="minorHAnsi"/>
          <w:sz w:val="24"/>
          <w:szCs w:val="24"/>
          <w:lang w:val="en-US"/>
        </w:rPr>
        <w:t xml:space="preserve"> were</w:t>
      </w:r>
      <w:r w:rsidRPr="001C77FE">
        <w:rPr>
          <w:rFonts w:asciiTheme="minorHAnsi" w:hAnsiTheme="minorHAnsi" w:cstheme="minorHAnsi"/>
          <w:sz w:val="24"/>
          <w:szCs w:val="24"/>
          <w:lang w:val="en-US"/>
        </w:rPr>
        <w:t xml:space="preserve"> operate</w:t>
      </w:r>
      <w:r w:rsidR="00514459">
        <w:rPr>
          <w:rFonts w:asciiTheme="minorHAnsi" w:hAnsiTheme="minorHAnsi" w:cstheme="minorHAnsi"/>
          <w:sz w:val="24"/>
          <w:szCs w:val="24"/>
          <w:lang w:val="en-US"/>
        </w:rPr>
        <w:t>d</w:t>
      </w:r>
      <w:r w:rsidRPr="001C77FE">
        <w:rPr>
          <w:rFonts w:asciiTheme="minorHAnsi" w:hAnsiTheme="minorHAnsi" w:cstheme="minorHAnsi"/>
          <w:sz w:val="24"/>
          <w:szCs w:val="24"/>
          <w:lang w:val="en-US"/>
        </w:rPr>
        <w:t xml:space="preserve"> under the </w:t>
      </w:r>
      <w:r w:rsidR="00514459">
        <w:rPr>
          <w:rFonts w:asciiTheme="minorHAnsi" w:hAnsiTheme="minorHAnsi" w:cstheme="minorHAnsi"/>
          <w:sz w:val="24"/>
          <w:szCs w:val="24"/>
          <w:lang w:val="en-US"/>
        </w:rPr>
        <w:t>existing</w:t>
      </w:r>
      <w:r w:rsidR="00290EAD">
        <w:rPr>
          <w:rFonts w:asciiTheme="minorHAnsi" w:hAnsiTheme="minorHAnsi" w:cstheme="minorHAnsi"/>
          <w:sz w:val="24"/>
          <w:szCs w:val="24"/>
          <w:lang w:val="en-US"/>
        </w:rPr>
        <w:t xml:space="preserve"> contracts was 12,</w:t>
      </w:r>
      <w:r w:rsidRPr="001C77FE">
        <w:rPr>
          <w:rFonts w:asciiTheme="minorHAnsi" w:hAnsiTheme="minorHAnsi" w:cstheme="minorHAnsi"/>
          <w:sz w:val="24"/>
          <w:szCs w:val="24"/>
          <w:lang w:val="en-US"/>
        </w:rPr>
        <w:t>29</w:t>
      </w:r>
      <w:r w:rsidR="00290EAD">
        <w:rPr>
          <w:rFonts w:asciiTheme="minorHAnsi" w:hAnsiTheme="minorHAnsi" w:cstheme="minorHAnsi"/>
          <w:sz w:val="24"/>
          <w:szCs w:val="24"/>
          <w:lang w:val="en-US"/>
        </w:rPr>
        <w:t xml:space="preserve"> % which in 2016 decreased to 11,</w:t>
      </w:r>
      <w:r w:rsidRPr="001C77FE">
        <w:rPr>
          <w:rFonts w:asciiTheme="minorHAnsi" w:hAnsiTheme="minorHAnsi" w:cstheme="minorHAnsi"/>
          <w:sz w:val="24"/>
          <w:szCs w:val="24"/>
          <w:lang w:val="en-US"/>
        </w:rPr>
        <w:t>86</w:t>
      </w:r>
      <w:r w:rsidR="00290EAD">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 The </w:t>
      </w:r>
      <w:r w:rsidR="003279B4" w:rsidRPr="001C77FE">
        <w:rPr>
          <w:rFonts w:asciiTheme="minorHAnsi" w:hAnsiTheme="minorHAnsi" w:cstheme="minorHAnsi"/>
          <w:sz w:val="24"/>
          <w:szCs w:val="24"/>
          <w:lang w:val="en-US"/>
        </w:rPr>
        <w:t xml:space="preserve">share of </w:t>
      </w:r>
      <w:r w:rsidR="002533A9">
        <w:rPr>
          <w:rFonts w:asciiTheme="minorHAnsi" w:hAnsiTheme="minorHAnsi" w:cstheme="minorHAnsi"/>
          <w:sz w:val="24"/>
          <w:szCs w:val="24"/>
          <w:lang w:val="en-US"/>
        </w:rPr>
        <w:t>independent</w:t>
      </w:r>
      <w:r w:rsidR="002533A9" w:rsidRPr="001C77FE">
        <w:rPr>
          <w:rFonts w:asciiTheme="minorHAnsi" w:hAnsiTheme="minorHAnsi" w:cstheme="minorHAnsi"/>
          <w:sz w:val="24"/>
          <w:szCs w:val="24"/>
          <w:lang w:val="en-US"/>
        </w:rPr>
        <w:t xml:space="preserve"> </w:t>
      </w:r>
      <w:r w:rsidR="002533A9">
        <w:rPr>
          <w:rFonts w:asciiTheme="minorHAnsi" w:hAnsiTheme="minorHAnsi" w:cstheme="minorHAnsi"/>
          <w:sz w:val="24"/>
          <w:szCs w:val="24"/>
          <w:lang w:val="en-US"/>
        </w:rPr>
        <w:t>power producers</w:t>
      </w:r>
      <w:r w:rsidR="003279B4" w:rsidRPr="001C77FE">
        <w:rPr>
          <w:rFonts w:asciiTheme="minorHAnsi" w:hAnsiTheme="minorHAnsi" w:cstheme="minorHAnsi"/>
          <w:sz w:val="24"/>
          <w:szCs w:val="24"/>
          <w:lang w:val="en-US"/>
        </w:rPr>
        <w:t xml:space="preserve"> in total installed capacity </w:t>
      </w:r>
      <w:r w:rsidR="00514459" w:rsidRPr="001C77FE">
        <w:rPr>
          <w:rFonts w:asciiTheme="minorHAnsi" w:hAnsiTheme="minorHAnsi" w:cstheme="minorHAnsi"/>
          <w:sz w:val="24"/>
          <w:szCs w:val="24"/>
          <w:lang w:val="en-US"/>
        </w:rPr>
        <w:t>ha</w:t>
      </w:r>
      <w:r w:rsidR="00514459">
        <w:rPr>
          <w:rFonts w:asciiTheme="minorHAnsi" w:hAnsiTheme="minorHAnsi" w:cstheme="minorHAnsi"/>
          <w:sz w:val="24"/>
          <w:szCs w:val="24"/>
          <w:lang w:val="en-US"/>
        </w:rPr>
        <w:t>d</w:t>
      </w:r>
      <w:r w:rsidR="00514459" w:rsidRPr="001C77FE">
        <w:rPr>
          <w:rFonts w:asciiTheme="minorHAnsi" w:hAnsiTheme="minorHAnsi" w:cstheme="minorHAnsi"/>
          <w:sz w:val="24"/>
          <w:szCs w:val="24"/>
          <w:lang w:val="en-US"/>
        </w:rPr>
        <w:t xml:space="preserve"> </w:t>
      </w:r>
      <w:r w:rsidR="0016364C" w:rsidRPr="001C77FE">
        <w:rPr>
          <w:rFonts w:asciiTheme="minorHAnsi" w:hAnsiTheme="minorHAnsi" w:cstheme="minorHAnsi"/>
          <w:sz w:val="24"/>
          <w:szCs w:val="24"/>
          <w:lang w:val="en-US"/>
        </w:rPr>
        <w:t>increased from 59</w:t>
      </w:r>
      <w:r w:rsidR="00290EAD">
        <w:rPr>
          <w:rFonts w:asciiTheme="minorHAnsi" w:hAnsiTheme="minorHAnsi" w:cstheme="minorHAnsi"/>
          <w:sz w:val="24"/>
          <w:szCs w:val="24"/>
          <w:lang w:val="en-US"/>
        </w:rPr>
        <w:t xml:space="preserve"> % in 2015 to 62</w:t>
      </w:r>
      <w:proofErr w:type="gramStart"/>
      <w:r w:rsidR="00290EAD">
        <w:rPr>
          <w:rFonts w:asciiTheme="minorHAnsi" w:hAnsiTheme="minorHAnsi" w:cstheme="minorHAnsi"/>
          <w:sz w:val="24"/>
          <w:szCs w:val="24"/>
          <w:lang w:val="en-US"/>
        </w:rPr>
        <w:t>,</w:t>
      </w:r>
      <w:r w:rsidR="0016364C" w:rsidRPr="001C77FE">
        <w:rPr>
          <w:rFonts w:asciiTheme="minorHAnsi" w:hAnsiTheme="minorHAnsi" w:cstheme="minorHAnsi"/>
          <w:sz w:val="24"/>
          <w:szCs w:val="24"/>
          <w:lang w:val="en-US"/>
        </w:rPr>
        <w:t>28</w:t>
      </w:r>
      <w:proofErr w:type="gramEnd"/>
      <w:r w:rsidR="00290EAD">
        <w:rPr>
          <w:rFonts w:asciiTheme="minorHAnsi" w:hAnsiTheme="minorHAnsi" w:cstheme="minorHAnsi"/>
          <w:sz w:val="24"/>
          <w:szCs w:val="24"/>
          <w:lang w:val="en-US"/>
        </w:rPr>
        <w:t xml:space="preserve"> </w:t>
      </w:r>
      <w:r w:rsidR="0016364C" w:rsidRPr="001C77FE">
        <w:rPr>
          <w:rFonts w:asciiTheme="minorHAnsi" w:hAnsiTheme="minorHAnsi" w:cstheme="minorHAnsi"/>
          <w:sz w:val="24"/>
          <w:szCs w:val="24"/>
          <w:lang w:val="en-US"/>
        </w:rPr>
        <w:t>% in 2016.</w:t>
      </w:r>
    </w:p>
    <w:p w:rsidR="005C7209" w:rsidRDefault="009543A9" w:rsidP="00D121BA">
      <w:pPr>
        <w:pStyle w:val="Balk6"/>
        <w:rPr>
          <w:lang w:val="en-US"/>
        </w:rPr>
      </w:pPr>
      <w:bookmarkStart w:id="156" w:name="_Ref402771265"/>
      <w:bookmarkStart w:id="157" w:name="_Toc432165732"/>
      <w:bookmarkStart w:id="158" w:name="_Toc450306999"/>
      <w:bookmarkStart w:id="159" w:name="_Toc450307110"/>
      <w:bookmarkStart w:id="160" w:name="_Toc450307916"/>
      <w:bookmarkStart w:id="161" w:name="_Toc494988622"/>
      <w:r w:rsidRPr="001C3D12">
        <w:rPr>
          <w:lang w:val="en-US"/>
        </w:rPr>
        <w:lastRenderedPageBreak/>
        <w:t>Figure</w:t>
      </w:r>
      <w:r w:rsidR="006C0732">
        <w:rPr>
          <w:lang w:val="en-US"/>
        </w:rPr>
        <w:t xml:space="preserve"> 1</w:t>
      </w:r>
      <w:r w:rsidR="00780DE7" w:rsidRPr="001C3D12">
        <w:rPr>
          <w:lang w:val="en-US"/>
        </w:rPr>
        <w:t>.</w:t>
      </w:r>
      <w:bookmarkEnd w:id="156"/>
      <w:r w:rsidR="00762B64" w:rsidRPr="001C77FE">
        <w:rPr>
          <w:lang w:val="en-US"/>
        </w:rPr>
        <w:t>13</w:t>
      </w:r>
      <w:r w:rsidR="00D232AF" w:rsidRPr="001C77FE">
        <w:rPr>
          <w:lang w:val="en-US"/>
        </w:rPr>
        <w:t xml:space="preserve">: </w:t>
      </w:r>
      <w:r w:rsidR="003279B4" w:rsidRPr="001C77FE">
        <w:rPr>
          <w:lang w:val="en-US"/>
        </w:rPr>
        <w:t xml:space="preserve">Distribution of Installed Capacity by Organizations </w:t>
      </w:r>
      <w:r w:rsidR="00514459">
        <w:rPr>
          <w:lang w:val="en-US"/>
        </w:rPr>
        <w:t>at</w:t>
      </w:r>
      <w:r w:rsidR="00514459" w:rsidRPr="001C77FE">
        <w:rPr>
          <w:lang w:val="en-US"/>
        </w:rPr>
        <w:t xml:space="preserve"> </w:t>
      </w:r>
      <w:r w:rsidR="003279B4" w:rsidRPr="001C77FE">
        <w:rPr>
          <w:lang w:val="en-US"/>
        </w:rPr>
        <w:t xml:space="preserve">the End of </w:t>
      </w:r>
      <w:r w:rsidR="00D232AF" w:rsidRPr="001C77FE">
        <w:rPr>
          <w:lang w:val="en-US"/>
        </w:rPr>
        <w:t>20</w:t>
      </w:r>
      <w:r w:rsidR="005B3994" w:rsidRPr="001C77FE">
        <w:rPr>
          <w:lang w:val="en-US"/>
        </w:rPr>
        <w:t>16</w:t>
      </w:r>
      <w:r w:rsidR="00D232AF" w:rsidRPr="001C77FE">
        <w:rPr>
          <w:lang w:val="en-US"/>
        </w:rPr>
        <w:t xml:space="preserve"> (%)</w:t>
      </w:r>
      <w:bookmarkEnd w:id="157"/>
      <w:bookmarkEnd w:id="158"/>
      <w:bookmarkEnd w:id="159"/>
      <w:bookmarkEnd w:id="160"/>
      <w:bookmarkEnd w:id="161"/>
    </w:p>
    <w:p w:rsidR="00D232AF" w:rsidRDefault="00480DFF" w:rsidP="00D121BA">
      <w:pPr>
        <w:pStyle w:val="AralkYok"/>
        <w:ind w:firstLine="284"/>
        <w:rPr>
          <w:lang w:val="en-US"/>
        </w:rPr>
      </w:pPr>
      <w:r>
        <w:rPr>
          <w:noProof/>
          <w:lang w:eastAsia="tr-TR" w:bidi="ar-SA"/>
        </w:rPr>
        <w:drawing>
          <wp:inline distT="0" distB="0" distL="0" distR="0" wp14:anchorId="6A760CB1">
            <wp:extent cx="5377180" cy="309118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77180" cy="3091180"/>
                    </a:xfrm>
                    <a:prstGeom prst="rect">
                      <a:avLst/>
                    </a:prstGeom>
                    <a:noFill/>
                  </pic:spPr>
                </pic:pic>
              </a:graphicData>
            </a:graphic>
          </wp:inline>
        </w:drawing>
      </w:r>
    </w:p>
    <w:p w:rsidR="00981A77" w:rsidRPr="001C77FE" w:rsidRDefault="00981A77" w:rsidP="00D121BA">
      <w:pPr>
        <w:pStyle w:val="AralkYok"/>
        <w:ind w:firstLine="284"/>
        <w:rPr>
          <w:lang w:val="en-US"/>
        </w:rPr>
      </w:pPr>
    </w:p>
    <w:p w:rsidR="00E71D7E" w:rsidRPr="001C77FE" w:rsidRDefault="003279B4" w:rsidP="00E242F1">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 xml:space="preserve"> </w:t>
      </w:r>
      <w:r w:rsidR="009543A9" w:rsidRPr="001C77FE">
        <w:rPr>
          <w:rFonts w:asciiTheme="minorHAnsi" w:hAnsiTheme="minorHAnsi" w:cstheme="minorHAnsi"/>
          <w:sz w:val="24"/>
          <w:szCs w:val="24"/>
          <w:lang w:val="en-US"/>
        </w:rPr>
        <w:t>Figure</w:t>
      </w:r>
      <w:r w:rsidR="00E71D7E" w:rsidRPr="001C77FE">
        <w:rPr>
          <w:rFonts w:asciiTheme="minorHAnsi" w:hAnsiTheme="minorHAnsi" w:cstheme="minorHAnsi"/>
          <w:sz w:val="24"/>
          <w:szCs w:val="24"/>
          <w:lang w:val="en-US"/>
        </w:rPr>
        <w:t xml:space="preserve"> 1.14</w:t>
      </w:r>
      <w:r w:rsidRPr="001C77FE">
        <w:rPr>
          <w:rFonts w:asciiTheme="minorHAnsi" w:hAnsiTheme="minorHAnsi" w:cstheme="minorHAnsi"/>
          <w:sz w:val="24"/>
          <w:szCs w:val="24"/>
          <w:lang w:val="en-US"/>
        </w:rPr>
        <w:t xml:space="preserve"> shows the distribution of </w:t>
      </w:r>
      <w:r w:rsidR="00514459">
        <w:rPr>
          <w:rFonts w:asciiTheme="minorHAnsi" w:hAnsiTheme="minorHAnsi" w:cstheme="minorHAnsi"/>
          <w:sz w:val="24"/>
          <w:szCs w:val="24"/>
          <w:lang w:val="en-US"/>
        </w:rPr>
        <w:t>activated and deactivated</w:t>
      </w:r>
      <w:r w:rsidR="00514459"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installed capacity of the power plants</w:t>
      </w:r>
      <w:r w:rsidR="00514459" w:rsidRPr="00514459">
        <w:rPr>
          <w:rFonts w:asciiTheme="minorHAnsi" w:hAnsiTheme="minorHAnsi" w:cstheme="minorHAnsi"/>
          <w:sz w:val="24"/>
          <w:szCs w:val="24"/>
          <w:lang w:val="en-US"/>
        </w:rPr>
        <w:t xml:space="preserve"> </w:t>
      </w:r>
      <w:r w:rsidR="00514459">
        <w:rPr>
          <w:rFonts w:asciiTheme="minorHAnsi" w:hAnsiTheme="minorHAnsi" w:cstheme="minorHAnsi"/>
          <w:sz w:val="24"/>
          <w:szCs w:val="24"/>
          <w:lang w:val="en-US"/>
        </w:rPr>
        <w:t>by</w:t>
      </w:r>
      <w:r w:rsidR="00514459" w:rsidRPr="001C77FE">
        <w:rPr>
          <w:rFonts w:asciiTheme="minorHAnsi" w:hAnsiTheme="minorHAnsi" w:cstheme="minorHAnsi"/>
          <w:sz w:val="24"/>
          <w:szCs w:val="24"/>
          <w:lang w:val="en-US"/>
        </w:rPr>
        <w:t xml:space="preserve"> </w:t>
      </w:r>
      <w:r w:rsidR="00514459">
        <w:rPr>
          <w:rFonts w:asciiTheme="minorHAnsi" w:hAnsiTheme="minorHAnsi" w:cstheme="minorHAnsi"/>
          <w:sz w:val="24"/>
          <w:szCs w:val="24"/>
          <w:lang w:val="en-US"/>
        </w:rPr>
        <w:t>s</w:t>
      </w:r>
      <w:r w:rsidR="00514459" w:rsidRPr="001C77FE">
        <w:rPr>
          <w:rFonts w:asciiTheme="minorHAnsi" w:hAnsiTheme="minorHAnsi" w:cstheme="minorHAnsi"/>
          <w:sz w:val="24"/>
          <w:szCs w:val="24"/>
          <w:lang w:val="en-US"/>
        </w:rPr>
        <w:t>ources</w:t>
      </w:r>
      <w:r w:rsidR="00514459">
        <w:rPr>
          <w:rFonts w:asciiTheme="minorHAnsi" w:hAnsiTheme="minorHAnsi" w:cstheme="minorHAnsi"/>
          <w:sz w:val="24"/>
          <w:szCs w:val="24"/>
          <w:lang w:val="en-US"/>
        </w:rPr>
        <w:t xml:space="preserve"> in</w:t>
      </w:r>
      <w:r w:rsidRPr="001C77FE">
        <w:rPr>
          <w:rFonts w:asciiTheme="minorHAnsi" w:hAnsiTheme="minorHAnsi" w:cstheme="minorHAnsi"/>
          <w:sz w:val="24"/>
          <w:szCs w:val="24"/>
          <w:lang w:val="en-US"/>
        </w:rPr>
        <w:t xml:space="preserve"> 2016.</w:t>
      </w:r>
      <w:r w:rsidR="00E71D7E" w:rsidRPr="001C77FE">
        <w:rPr>
          <w:rFonts w:asciiTheme="minorHAnsi" w:hAnsiTheme="minorHAnsi" w:cstheme="minorHAnsi"/>
          <w:sz w:val="24"/>
          <w:szCs w:val="24"/>
          <w:lang w:val="en-US"/>
        </w:rPr>
        <w:t xml:space="preserve"> </w:t>
      </w:r>
    </w:p>
    <w:p w:rsidR="00E71D7E" w:rsidRPr="001C77FE" w:rsidRDefault="009543A9" w:rsidP="00E71D7E">
      <w:pPr>
        <w:pStyle w:val="Balk6"/>
        <w:rPr>
          <w:lang w:val="en-US"/>
        </w:rPr>
      </w:pPr>
      <w:bookmarkStart w:id="162" w:name="_Toc494988623"/>
      <w:r w:rsidRPr="001C3D12">
        <w:rPr>
          <w:lang w:val="en-US"/>
        </w:rPr>
        <w:t>Figure</w:t>
      </w:r>
      <w:r w:rsidR="006C0732">
        <w:rPr>
          <w:lang w:val="en-US"/>
        </w:rPr>
        <w:t xml:space="preserve"> 1</w:t>
      </w:r>
      <w:r w:rsidR="00E71D7E" w:rsidRPr="001C3D12">
        <w:rPr>
          <w:lang w:val="en-US"/>
        </w:rPr>
        <w:t>.</w:t>
      </w:r>
      <w:r w:rsidR="00E71D7E" w:rsidRPr="001C77FE">
        <w:rPr>
          <w:lang w:val="en-US"/>
        </w:rPr>
        <w:t xml:space="preserve">14: </w:t>
      </w:r>
      <w:r w:rsidR="003279B4" w:rsidRPr="001C77FE">
        <w:rPr>
          <w:lang w:val="en-US"/>
        </w:rPr>
        <w:t xml:space="preserve">Distribution of Activated and Deactivated Power Plants’ Installed Capacity in </w:t>
      </w:r>
      <w:r w:rsidR="00E71D7E" w:rsidRPr="001C77FE">
        <w:rPr>
          <w:lang w:val="en-US"/>
        </w:rPr>
        <w:t xml:space="preserve">2016 </w:t>
      </w:r>
      <w:r w:rsidR="003279B4" w:rsidRPr="001C77FE">
        <w:rPr>
          <w:lang w:val="en-US"/>
        </w:rPr>
        <w:t xml:space="preserve">by </w:t>
      </w:r>
      <w:r w:rsidR="00514459">
        <w:rPr>
          <w:lang w:val="en-US"/>
        </w:rPr>
        <w:t>S</w:t>
      </w:r>
      <w:r w:rsidR="00514459" w:rsidRPr="001C77FE">
        <w:rPr>
          <w:lang w:val="en-US"/>
        </w:rPr>
        <w:t>ources</w:t>
      </w:r>
      <w:bookmarkEnd w:id="162"/>
      <w:r w:rsidR="00514459" w:rsidRPr="001C77FE">
        <w:rPr>
          <w:lang w:val="en-US"/>
        </w:rPr>
        <w:t xml:space="preserve"> </w:t>
      </w:r>
    </w:p>
    <w:p w:rsidR="00E71D7E" w:rsidRPr="001C77FE" w:rsidRDefault="00480DFF" w:rsidP="00D121BA">
      <w:pPr>
        <w:spacing w:line="360" w:lineRule="auto"/>
        <w:ind w:firstLine="567"/>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5B55E115">
            <wp:extent cx="5383530" cy="3078480"/>
            <wp:effectExtent l="0" t="0" r="7620" b="762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83530" cy="3078480"/>
                    </a:xfrm>
                    <a:prstGeom prst="rect">
                      <a:avLst/>
                    </a:prstGeom>
                    <a:noFill/>
                  </pic:spPr>
                </pic:pic>
              </a:graphicData>
            </a:graphic>
          </wp:inline>
        </w:drawing>
      </w:r>
    </w:p>
    <w:p w:rsidR="00981A77" w:rsidRDefault="00981A77" w:rsidP="009A24E3">
      <w:pPr>
        <w:spacing w:line="360" w:lineRule="auto"/>
        <w:jc w:val="both"/>
        <w:rPr>
          <w:rFonts w:asciiTheme="minorHAnsi" w:hAnsiTheme="minorHAnsi" w:cstheme="minorHAnsi"/>
          <w:sz w:val="24"/>
          <w:szCs w:val="24"/>
          <w:lang w:val="en-US"/>
        </w:rPr>
      </w:pPr>
    </w:p>
    <w:p w:rsidR="00EF6DEB" w:rsidRPr="009A24E3" w:rsidRDefault="001C77FE" w:rsidP="009A24E3">
      <w:pPr>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The development of installed capacity since 1980 is given in Figure 1.15. As can be seen from the figure, the share of renewable energy sources</w:t>
      </w:r>
      <w:r>
        <w:rPr>
          <w:rFonts w:asciiTheme="minorHAnsi" w:hAnsiTheme="minorHAnsi" w:cstheme="minorHAnsi"/>
          <w:sz w:val="24"/>
          <w:szCs w:val="24"/>
          <w:lang w:val="en-US"/>
        </w:rPr>
        <w:t>,</w:t>
      </w:r>
      <w:r w:rsidRPr="001C77FE">
        <w:rPr>
          <w:rFonts w:asciiTheme="minorHAnsi" w:hAnsiTheme="minorHAnsi" w:cstheme="minorHAnsi"/>
          <w:sz w:val="24"/>
          <w:szCs w:val="24"/>
          <w:lang w:val="en-US"/>
        </w:rPr>
        <w:t xml:space="preserve"> such as geothermal, wind, s</w:t>
      </w:r>
      <w:r w:rsidR="006E3D9E">
        <w:rPr>
          <w:rFonts w:asciiTheme="minorHAnsi" w:hAnsiTheme="minorHAnsi" w:cstheme="minorHAnsi"/>
          <w:sz w:val="24"/>
          <w:szCs w:val="24"/>
          <w:lang w:val="en-US"/>
        </w:rPr>
        <w:t>olar</w:t>
      </w:r>
      <w:r w:rsidRPr="001C77FE">
        <w:rPr>
          <w:rFonts w:asciiTheme="minorHAnsi" w:hAnsiTheme="minorHAnsi" w:cstheme="minorHAnsi"/>
          <w:sz w:val="24"/>
          <w:szCs w:val="24"/>
          <w:lang w:val="en-US"/>
        </w:rPr>
        <w:t xml:space="preserve"> and biomass, </w:t>
      </w:r>
      <w:r w:rsidR="00E21AD8" w:rsidRPr="001C77FE">
        <w:rPr>
          <w:rFonts w:asciiTheme="minorHAnsi" w:hAnsiTheme="minorHAnsi" w:cstheme="minorHAnsi"/>
          <w:sz w:val="24"/>
          <w:szCs w:val="24"/>
          <w:lang w:val="en-US"/>
        </w:rPr>
        <w:t>ha</w:t>
      </w:r>
      <w:r w:rsidR="00E21AD8">
        <w:rPr>
          <w:rFonts w:asciiTheme="minorHAnsi" w:hAnsiTheme="minorHAnsi" w:cstheme="minorHAnsi"/>
          <w:sz w:val="24"/>
          <w:szCs w:val="24"/>
          <w:lang w:val="en-US"/>
        </w:rPr>
        <w:t>d</w:t>
      </w:r>
      <w:r w:rsidR="00E21AD8" w:rsidRPr="001C77FE">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 xml:space="preserve">increased </w:t>
      </w:r>
      <w:r w:rsidR="00E21AD8">
        <w:rPr>
          <w:rFonts w:asciiTheme="minorHAnsi" w:hAnsiTheme="minorHAnsi" w:cstheme="minorHAnsi"/>
          <w:sz w:val="24"/>
          <w:szCs w:val="24"/>
          <w:lang w:val="en-US"/>
        </w:rPr>
        <w:t>year over year</w:t>
      </w:r>
      <w:r w:rsidRPr="001C77FE">
        <w:rPr>
          <w:rFonts w:asciiTheme="minorHAnsi" w:hAnsiTheme="minorHAnsi" w:cstheme="minorHAnsi"/>
          <w:sz w:val="24"/>
          <w:szCs w:val="24"/>
          <w:lang w:val="en-US"/>
        </w:rPr>
        <w:t>.</w:t>
      </w:r>
    </w:p>
    <w:p w:rsidR="00D7729E" w:rsidRPr="001C77FE" w:rsidRDefault="009543A9" w:rsidP="00D7729E">
      <w:pPr>
        <w:pStyle w:val="Balk6"/>
        <w:rPr>
          <w:lang w:val="en-US"/>
        </w:rPr>
      </w:pPr>
      <w:bookmarkStart w:id="163" w:name="_Toc494988624"/>
      <w:r w:rsidRPr="001C3D12">
        <w:rPr>
          <w:lang w:val="en-US"/>
        </w:rPr>
        <w:t>Figure</w:t>
      </w:r>
      <w:r w:rsidR="006C0732">
        <w:rPr>
          <w:lang w:val="en-US"/>
        </w:rPr>
        <w:t xml:space="preserve"> 1</w:t>
      </w:r>
      <w:r w:rsidR="00D7729E" w:rsidRPr="001C3D12">
        <w:rPr>
          <w:lang w:val="en-US"/>
        </w:rPr>
        <w:t>.</w:t>
      </w:r>
      <w:r w:rsidR="00E71D7E" w:rsidRPr="001C77FE">
        <w:rPr>
          <w:lang w:val="en-US"/>
        </w:rPr>
        <w:t>15</w:t>
      </w:r>
      <w:r w:rsidR="00D7729E" w:rsidRPr="001C77FE">
        <w:rPr>
          <w:lang w:val="en-US"/>
        </w:rPr>
        <w:t>:</w:t>
      </w:r>
      <w:r w:rsidR="001C77FE">
        <w:rPr>
          <w:lang w:val="en-US"/>
        </w:rPr>
        <w:t xml:space="preserve"> The Development of Installed Capacity </w:t>
      </w:r>
      <w:r w:rsidR="00E21AD8">
        <w:rPr>
          <w:lang w:val="en-US"/>
        </w:rPr>
        <w:t>According to</w:t>
      </w:r>
      <w:r w:rsidR="001C77FE">
        <w:rPr>
          <w:lang w:val="en-US"/>
        </w:rPr>
        <w:t xml:space="preserve"> Source by Years</w:t>
      </w:r>
      <w:r w:rsidR="00D42C94" w:rsidRPr="001C77FE">
        <w:rPr>
          <w:lang w:val="en-US"/>
        </w:rPr>
        <w:t xml:space="preserve"> (MW)</w:t>
      </w:r>
      <w:bookmarkEnd w:id="163"/>
    </w:p>
    <w:p w:rsidR="00E71D7E" w:rsidRPr="001C77FE" w:rsidRDefault="00480DFF" w:rsidP="00EF6DEB">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80EA6DC">
            <wp:extent cx="5779770" cy="2987040"/>
            <wp:effectExtent l="0" t="0" r="0" b="381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79770" cy="2987040"/>
                    </a:xfrm>
                    <a:prstGeom prst="rect">
                      <a:avLst/>
                    </a:prstGeom>
                    <a:noFill/>
                  </pic:spPr>
                </pic:pic>
              </a:graphicData>
            </a:graphic>
          </wp:inline>
        </w:drawing>
      </w:r>
    </w:p>
    <w:p w:rsidR="00005725" w:rsidRPr="001C77FE" w:rsidRDefault="001C77FE" w:rsidP="00EF6DEB">
      <w:pPr>
        <w:spacing w:line="360" w:lineRule="auto"/>
        <w:jc w:val="both"/>
        <w:rPr>
          <w:lang w:val="en-US"/>
        </w:rPr>
      </w:pPr>
      <w:r>
        <w:rPr>
          <w:rFonts w:asciiTheme="minorHAnsi" w:hAnsiTheme="minorHAnsi" w:cstheme="minorHAnsi"/>
          <w:sz w:val="24"/>
          <w:szCs w:val="24"/>
          <w:lang w:val="en-US"/>
        </w:rPr>
        <w:t>Like in Figure 1.15 the development of sources within the installed capacity since 1980 is given in Figure 1.16.</w:t>
      </w:r>
      <w:r w:rsidR="00EF6DEB" w:rsidRPr="001C77FE">
        <w:rPr>
          <w:rFonts w:asciiTheme="minorHAnsi" w:hAnsiTheme="minorHAnsi" w:cstheme="minorHAnsi"/>
          <w:sz w:val="24"/>
          <w:szCs w:val="24"/>
          <w:lang w:val="en-US"/>
        </w:rPr>
        <w:t xml:space="preserve"> </w:t>
      </w:r>
    </w:p>
    <w:p w:rsidR="00E56E60" w:rsidRDefault="009543A9" w:rsidP="00BD163F">
      <w:pPr>
        <w:pStyle w:val="Balk6"/>
        <w:rPr>
          <w:lang w:val="en-US"/>
        </w:rPr>
      </w:pPr>
      <w:bookmarkStart w:id="164" w:name="_Toc494988625"/>
      <w:r w:rsidRPr="001C3D12">
        <w:rPr>
          <w:lang w:val="en-US"/>
        </w:rPr>
        <w:t>Figure</w:t>
      </w:r>
      <w:r w:rsidR="006C0732">
        <w:rPr>
          <w:lang w:val="en-US"/>
        </w:rPr>
        <w:t xml:space="preserve"> 1</w:t>
      </w:r>
      <w:r w:rsidR="00D42C94" w:rsidRPr="001C3D12">
        <w:rPr>
          <w:lang w:val="en-US"/>
        </w:rPr>
        <w:t>.</w:t>
      </w:r>
      <w:r w:rsidR="00E71D7E" w:rsidRPr="001C77FE">
        <w:rPr>
          <w:lang w:val="en-US"/>
        </w:rPr>
        <w:t>16</w:t>
      </w:r>
      <w:r w:rsidR="00D42C94" w:rsidRPr="001C77FE">
        <w:rPr>
          <w:lang w:val="en-US"/>
        </w:rPr>
        <w:t xml:space="preserve">: </w:t>
      </w:r>
      <w:r w:rsidR="00BD163F">
        <w:rPr>
          <w:lang w:val="en-US"/>
        </w:rPr>
        <w:t>The Development of the Share of the Sources within the Installed Capacity by Years</w:t>
      </w:r>
      <w:r w:rsidR="00D42C94" w:rsidRPr="001C77FE">
        <w:rPr>
          <w:lang w:val="en-US"/>
        </w:rPr>
        <w:t xml:space="preserve"> (%)</w:t>
      </w:r>
      <w:bookmarkEnd w:id="164"/>
    </w:p>
    <w:p w:rsidR="00D42C94" w:rsidRPr="001C77FE" w:rsidRDefault="00D42C94" w:rsidP="00E56E60">
      <w:pPr>
        <w:pStyle w:val="AralkYok"/>
        <w:rPr>
          <w:lang w:val="en-US"/>
        </w:rPr>
      </w:pPr>
    </w:p>
    <w:p w:rsidR="006E3D9E" w:rsidRDefault="00480DFF" w:rsidP="00E21AD8">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170795E">
            <wp:extent cx="5773420" cy="2707005"/>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3420" cy="2707005"/>
                    </a:xfrm>
                    <a:prstGeom prst="rect">
                      <a:avLst/>
                    </a:prstGeom>
                    <a:noFill/>
                  </pic:spPr>
                </pic:pic>
              </a:graphicData>
            </a:graphic>
          </wp:inline>
        </w:drawing>
      </w:r>
    </w:p>
    <w:p w:rsidR="000530C0" w:rsidRPr="001C77FE" w:rsidRDefault="00BD163F" w:rsidP="000530C0">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lastRenderedPageBreak/>
        <w:t>The distribution of installed capacity based on provinces is shown in Table 1.3.</w:t>
      </w:r>
      <w:r w:rsidR="0048416C">
        <w:rPr>
          <w:rFonts w:asciiTheme="minorHAnsi" w:hAnsiTheme="minorHAnsi" w:cstheme="minorHAnsi"/>
          <w:sz w:val="24"/>
          <w:szCs w:val="24"/>
          <w:lang w:val="en-US"/>
        </w:rPr>
        <w:t xml:space="preserve"> The provinces that </w:t>
      </w:r>
      <w:r w:rsidR="00E21AD8">
        <w:rPr>
          <w:rFonts w:asciiTheme="minorHAnsi" w:hAnsiTheme="minorHAnsi" w:cstheme="minorHAnsi"/>
          <w:sz w:val="24"/>
          <w:szCs w:val="24"/>
          <w:lang w:val="en-US"/>
        </w:rPr>
        <w:t xml:space="preserve">had </w:t>
      </w:r>
      <w:r w:rsidR="00CF446C">
        <w:rPr>
          <w:rFonts w:asciiTheme="minorHAnsi" w:hAnsiTheme="minorHAnsi" w:cstheme="minorHAnsi"/>
          <w:sz w:val="24"/>
          <w:szCs w:val="24"/>
          <w:lang w:val="en-US"/>
        </w:rPr>
        <w:t xml:space="preserve">the highest installed capacity in 2016 </w:t>
      </w:r>
      <w:r w:rsidR="00E21AD8">
        <w:rPr>
          <w:rFonts w:asciiTheme="minorHAnsi" w:hAnsiTheme="minorHAnsi" w:cstheme="minorHAnsi"/>
          <w:sz w:val="24"/>
          <w:szCs w:val="24"/>
          <w:lang w:val="en-US"/>
        </w:rPr>
        <w:t>wer</w:t>
      </w:r>
      <w:r w:rsidR="00CF446C">
        <w:rPr>
          <w:rFonts w:asciiTheme="minorHAnsi" w:hAnsiTheme="minorHAnsi" w:cstheme="minorHAnsi"/>
          <w:sz w:val="24"/>
          <w:szCs w:val="24"/>
          <w:lang w:val="en-US"/>
        </w:rPr>
        <w:t>e</w:t>
      </w:r>
      <w:r w:rsidR="000530C0" w:rsidRPr="001C77FE">
        <w:rPr>
          <w:rFonts w:asciiTheme="minorHAnsi" w:hAnsiTheme="minorHAnsi" w:cstheme="minorHAnsi"/>
          <w:sz w:val="24"/>
          <w:szCs w:val="24"/>
          <w:lang w:val="en-US"/>
        </w:rPr>
        <w:t xml:space="preserve"> İzmir, </w:t>
      </w:r>
      <w:r w:rsidR="00432B57" w:rsidRPr="001C77FE">
        <w:rPr>
          <w:rFonts w:asciiTheme="minorHAnsi" w:hAnsiTheme="minorHAnsi" w:cstheme="minorHAnsi"/>
          <w:sz w:val="24"/>
          <w:szCs w:val="24"/>
          <w:lang w:val="en-US"/>
        </w:rPr>
        <w:t>Kahramanmaraş</w:t>
      </w:r>
      <w:r w:rsidR="000530C0" w:rsidRPr="001C77FE">
        <w:rPr>
          <w:rFonts w:asciiTheme="minorHAnsi" w:hAnsiTheme="minorHAnsi" w:cstheme="minorHAnsi"/>
          <w:sz w:val="24"/>
          <w:szCs w:val="24"/>
          <w:lang w:val="en-US"/>
        </w:rPr>
        <w:t xml:space="preserve">, Adana, </w:t>
      </w:r>
      <w:r w:rsidR="00432B57" w:rsidRPr="001C77FE">
        <w:rPr>
          <w:rFonts w:asciiTheme="minorHAnsi" w:hAnsiTheme="minorHAnsi" w:cstheme="minorHAnsi"/>
          <w:sz w:val="24"/>
          <w:szCs w:val="24"/>
          <w:lang w:val="en-US"/>
        </w:rPr>
        <w:t>Şanlıurfa</w:t>
      </w:r>
      <w:r w:rsidR="00CF446C">
        <w:rPr>
          <w:rFonts w:asciiTheme="minorHAnsi" w:hAnsiTheme="minorHAnsi" w:cstheme="minorHAnsi"/>
          <w:sz w:val="24"/>
          <w:szCs w:val="24"/>
          <w:lang w:val="en-US"/>
        </w:rPr>
        <w:t xml:space="preserve"> and</w:t>
      </w:r>
      <w:r w:rsidR="000530C0" w:rsidRPr="001C77FE">
        <w:rPr>
          <w:rFonts w:asciiTheme="minorHAnsi" w:hAnsiTheme="minorHAnsi" w:cstheme="minorHAnsi"/>
          <w:sz w:val="24"/>
          <w:szCs w:val="24"/>
          <w:lang w:val="en-US"/>
        </w:rPr>
        <w:t xml:space="preserve"> </w:t>
      </w:r>
      <w:proofErr w:type="gramStart"/>
      <w:r w:rsidR="00432B57" w:rsidRPr="001C77FE">
        <w:rPr>
          <w:rFonts w:asciiTheme="minorHAnsi" w:hAnsiTheme="minorHAnsi" w:cstheme="minorHAnsi"/>
          <w:sz w:val="24"/>
          <w:szCs w:val="24"/>
          <w:lang w:val="en-US"/>
        </w:rPr>
        <w:t>Zonguldak</w:t>
      </w:r>
      <w:r w:rsidR="00A96F05">
        <w:rPr>
          <w:rFonts w:asciiTheme="minorHAnsi" w:hAnsiTheme="minorHAnsi" w:cstheme="minorHAnsi"/>
          <w:sz w:val="24"/>
          <w:szCs w:val="24"/>
          <w:lang w:val="en-US"/>
        </w:rPr>
        <w:t>,</w:t>
      </w:r>
      <w:proofErr w:type="gramEnd"/>
      <w:r w:rsidR="00A96F05">
        <w:rPr>
          <w:rFonts w:asciiTheme="minorHAnsi" w:hAnsiTheme="minorHAnsi" w:cstheme="minorHAnsi"/>
          <w:sz w:val="24"/>
          <w:szCs w:val="24"/>
          <w:lang w:val="en-US"/>
        </w:rPr>
        <w:t xml:space="preserve"> </w:t>
      </w:r>
      <w:r w:rsidR="00E21AD8">
        <w:rPr>
          <w:rFonts w:asciiTheme="minorHAnsi" w:hAnsiTheme="minorHAnsi" w:cstheme="minorHAnsi"/>
          <w:sz w:val="24"/>
          <w:szCs w:val="24"/>
          <w:lang w:val="en-US"/>
        </w:rPr>
        <w:t xml:space="preserve">the </w:t>
      </w:r>
      <w:r w:rsidR="00A96F05">
        <w:rPr>
          <w:rFonts w:asciiTheme="minorHAnsi" w:hAnsiTheme="minorHAnsi" w:cstheme="minorHAnsi"/>
          <w:sz w:val="24"/>
          <w:szCs w:val="24"/>
          <w:lang w:val="en-US"/>
        </w:rPr>
        <w:t>lowest</w:t>
      </w:r>
      <w:r w:rsidR="00E21AD8">
        <w:rPr>
          <w:rFonts w:asciiTheme="minorHAnsi" w:hAnsiTheme="minorHAnsi" w:cstheme="minorHAnsi"/>
          <w:sz w:val="24"/>
          <w:szCs w:val="24"/>
          <w:lang w:val="en-US"/>
        </w:rPr>
        <w:t>s</w:t>
      </w:r>
      <w:r w:rsidR="00A96F05">
        <w:rPr>
          <w:rFonts w:asciiTheme="minorHAnsi" w:hAnsiTheme="minorHAnsi" w:cstheme="minorHAnsi"/>
          <w:sz w:val="24"/>
          <w:szCs w:val="24"/>
          <w:lang w:val="en-US"/>
        </w:rPr>
        <w:t xml:space="preserve"> </w:t>
      </w:r>
      <w:r w:rsidR="00E21AD8">
        <w:rPr>
          <w:rFonts w:asciiTheme="minorHAnsi" w:hAnsiTheme="minorHAnsi" w:cstheme="minorHAnsi"/>
          <w:sz w:val="24"/>
          <w:szCs w:val="24"/>
          <w:lang w:val="en-US"/>
        </w:rPr>
        <w:t>wer</w:t>
      </w:r>
      <w:r w:rsidR="00A96F05">
        <w:rPr>
          <w:rFonts w:asciiTheme="minorHAnsi" w:hAnsiTheme="minorHAnsi" w:cstheme="minorHAnsi"/>
          <w:sz w:val="24"/>
          <w:szCs w:val="24"/>
          <w:lang w:val="en-US"/>
        </w:rPr>
        <w:t xml:space="preserve">e </w:t>
      </w:r>
      <w:r w:rsidR="00CF446C">
        <w:rPr>
          <w:rFonts w:asciiTheme="minorHAnsi" w:hAnsiTheme="minorHAnsi" w:cstheme="minorHAnsi"/>
          <w:sz w:val="24"/>
          <w:szCs w:val="24"/>
          <w:lang w:val="en-US"/>
        </w:rPr>
        <w:t>Bartın, Bitlis, Ağrı, Niğde and</w:t>
      </w:r>
      <w:r w:rsidR="00432B57" w:rsidRPr="001C77FE">
        <w:rPr>
          <w:rFonts w:asciiTheme="minorHAnsi" w:hAnsiTheme="minorHAnsi" w:cstheme="minorHAnsi"/>
          <w:sz w:val="24"/>
          <w:szCs w:val="24"/>
          <w:lang w:val="en-US"/>
        </w:rPr>
        <w:t xml:space="preserve"> Iğdır</w:t>
      </w:r>
      <w:r w:rsidR="00E21AD8">
        <w:rPr>
          <w:rFonts w:asciiTheme="minorHAnsi" w:hAnsiTheme="minorHAnsi" w:cstheme="minorHAnsi"/>
          <w:sz w:val="24"/>
          <w:szCs w:val="24"/>
          <w:lang w:val="en-US"/>
        </w:rPr>
        <w:t xml:space="preserve"> respectively.</w:t>
      </w:r>
    </w:p>
    <w:p w:rsidR="009765A8" w:rsidRPr="001C77FE" w:rsidRDefault="00E06CB5" w:rsidP="009765A8">
      <w:pPr>
        <w:pStyle w:val="Balk5"/>
        <w:rPr>
          <w:lang w:val="en-US"/>
        </w:rPr>
      </w:pPr>
      <w:bookmarkStart w:id="165" w:name="_Toc494982823"/>
      <w:r w:rsidRPr="001C77FE">
        <w:rPr>
          <w:lang w:val="en-US"/>
        </w:rPr>
        <w:t>Table</w:t>
      </w:r>
      <w:r w:rsidR="008A5016" w:rsidRPr="001C77FE">
        <w:rPr>
          <w:lang w:val="en-US"/>
        </w:rPr>
        <w:t xml:space="preserve"> 1.3</w:t>
      </w:r>
      <w:r w:rsidR="009765A8" w:rsidRPr="001C77FE">
        <w:rPr>
          <w:lang w:val="en-US"/>
        </w:rPr>
        <w:t xml:space="preserve"> </w:t>
      </w:r>
      <w:r w:rsidR="005D461E">
        <w:rPr>
          <w:lang w:val="en-US"/>
        </w:rPr>
        <w:t>Distribution of Installed Capacity by Provinces</w:t>
      </w:r>
      <w:r w:rsidR="009765A8" w:rsidRPr="001C77FE">
        <w:rPr>
          <w:lang w:val="en-US"/>
        </w:rPr>
        <w:t xml:space="preserve"> (MW-%)</w:t>
      </w:r>
      <w:bookmarkEnd w:id="165"/>
    </w:p>
    <w:tbl>
      <w:tblPr>
        <w:tblW w:w="9654" w:type="dxa"/>
        <w:jc w:val="center"/>
        <w:tblCellMar>
          <w:left w:w="70" w:type="dxa"/>
          <w:right w:w="70" w:type="dxa"/>
        </w:tblCellMar>
        <w:tblLook w:val="04A0" w:firstRow="1" w:lastRow="0" w:firstColumn="1" w:lastColumn="0" w:noHBand="0" w:noVBand="1"/>
      </w:tblPr>
      <w:tblGrid>
        <w:gridCol w:w="2137"/>
        <w:gridCol w:w="1564"/>
        <w:gridCol w:w="1134"/>
        <w:gridCol w:w="1843"/>
        <w:gridCol w:w="1842"/>
        <w:gridCol w:w="1134"/>
      </w:tblGrid>
      <w:tr w:rsidR="00756F89" w:rsidRPr="001C77FE" w:rsidTr="000753B8">
        <w:trPr>
          <w:trHeight w:val="423"/>
          <w:jc w:val="center"/>
        </w:trPr>
        <w:tc>
          <w:tcPr>
            <w:tcW w:w="2137" w:type="dxa"/>
            <w:tcBorders>
              <w:top w:val="single" w:sz="4" w:space="0" w:color="auto"/>
              <w:left w:val="single" w:sz="8" w:space="0" w:color="auto"/>
              <w:bottom w:val="single" w:sz="4" w:space="0" w:color="auto"/>
              <w:right w:val="single" w:sz="4" w:space="0" w:color="auto"/>
            </w:tcBorders>
            <w:shd w:val="clear" w:color="auto" w:fill="FF0000"/>
            <w:noWrap/>
            <w:vAlign w:val="center"/>
            <w:hideMark/>
          </w:tcPr>
          <w:p w:rsidR="00756F89" w:rsidRPr="001C77FE" w:rsidRDefault="004415F3" w:rsidP="00E21AD8">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PROVINCE</w:t>
            </w:r>
          </w:p>
        </w:tc>
        <w:tc>
          <w:tcPr>
            <w:tcW w:w="1564" w:type="dxa"/>
            <w:tcBorders>
              <w:top w:val="single" w:sz="4" w:space="0" w:color="auto"/>
              <w:left w:val="nil"/>
              <w:bottom w:val="single" w:sz="4" w:space="0" w:color="auto"/>
              <w:right w:val="single" w:sz="4" w:space="0" w:color="auto"/>
            </w:tcBorders>
            <w:shd w:val="clear" w:color="auto" w:fill="FF0000"/>
            <w:vAlign w:val="center"/>
            <w:hideMark/>
          </w:tcPr>
          <w:p w:rsidR="00A96F05" w:rsidRPr="001C77FE" w:rsidRDefault="00A96F05" w:rsidP="00A96F05">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Inst.</w:t>
            </w:r>
            <w:r w:rsidR="004415F3">
              <w:rPr>
                <w:rFonts w:ascii="Calibri" w:eastAsia="Times New Roman" w:hAnsi="Calibri" w:cs="Times New Roman"/>
                <w:b/>
                <w:bCs/>
                <w:color w:val="FFFFFF" w:themeColor="background1"/>
                <w:lang w:val="en-US" w:eastAsia="tr-TR" w:bidi="ar-SA"/>
              </w:rPr>
              <w:t>Ca</w:t>
            </w:r>
            <w:r>
              <w:rPr>
                <w:rFonts w:ascii="Calibri" w:eastAsia="Times New Roman" w:hAnsi="Calibri" w:cs="Times New Roman"/>
                <w:b/>
                <w:bCs/>
                <w:color w:val="FFFFFF" w:themeColor="background1"/>
                <w:lang w:val="en-US" w:eastAsia="tr-TR" w:bidi="ar-SA"/>
              </w:rPr>
              <w:t>p.</w:t>
            </w:r>
            <w:r w:rsidR="00756F89" w:rsidRPr="001C77FE">
              <w:rPr>
                <w:rFonts w:ascii="Calibri" w:eastAsia="Times New Roman" w:hAnsi="Calibri" w:cs="Times New Roman"/>
                <w:b/>
                <w:bCs/>
                <w:color w:val="FFFFFF" w:themeColor="background1"/>
                <w:lang w:val="en-US" w:eastAsia="tr-TR" w:bidi="ar-SA"/>
              </w:rPr>
              <w:t xml:space="preserve"> (MW)</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756F89" w:rsidRPr="001C77FE" w:rsidRDefault="00E21AD8" w:rsidP="00E21AD8">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 (</w:t>
            </w:r>
            <w:r w:rsidR="00756F89" w:rsidRPr="001C77FE">
              <w:rPr>
                <w:rFonts w:ascii="Calibri" w:eastAsia="Times New Roman" w:hAnsi="Calibri" w:cs="Times New Roman"/>
                <w:b/>
                <w:bCs/>
                <w:color w:val="FFFFFF" w:themeColor="background1"/>
                <w:lang w:val="en-US" w:eastAsia="tr-TR" w:bidi="ar-SA"/>
              </w:rPr>
              <w:t>%)</w:t>
            </w:r>
          </w:p>
        </w:tc>
        <w:tc>
          <w:tcPr>
            <w:tcW w:w="1843" w:type="dxa"/>
            <w:tcBorders>
              <w:top w:val="single" w:sz="4" w:space="0" w:color="auto"/>
              <w:left w:val="single" w:sz="8" w:space="0" w:color="auto"/>
              <w:bottom w:val="single" w:sz="4" w:space="0" w:color="auto"/>
              <w:right w:val="single" w:sz="4" w:space="0" w:color="auto"/>
            </w:tcBorders>
            <w:shd w:val="clear" w:color="auto" w:fill="FF0000"/>
            <w:noWrap/>
            <w:vAlign w:val="center"/>
            <w:hideMark/>
          </w:tcPr>
          <w:p w:rsidR="00756F89" w:rsidRPr="001C77FE" w:rsidRDefault="004415F3" w:rsidP="00E21AD8">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PROVINCE</w:t>
            </w:r>
          </w:p>
        </w:tc>
        <w:tc>
          <w:tcPr>
            <w:tcW w:w="1842" w:type="dxa"/>
            <w:tcBorders>
              <w:top w:val="single" w:sz="4" w:space="0" w:color="auto"/>
              <w:left w:val="nil"/>
              <w:bottom w:val="single" w:sz="4" w:space="0" w:color="auto"/>
              <w:right w:val="single" w:sz="4" w:space="0" w:color="auto"/>
            </w:tcBorders>
            <w:shd w:val="clear" w:color="auto" w:fill="FF0000"/>
            <w:vAlign w:val="center"/>
            <w:hideMark/>
          </w:tcPr>
          <w:p w:rsidR="00756F89" w:rsidRPr="001C77FE" w:rsidRDefault="00A96F05" w:rsidP="00B631F7">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Inst.Cap.</w:t>
            </w:r>
            <w:r w:rsidR="00756F89" w:rsidRPr="001C77FE">
              <w:rPr>
                <w:rFonts w:ascii="Calibri" w:eastAsia="Times New Roman" w:hAnsi="Calibri" w:cs="Times New Roman"/>
                <w:b/>
                <w:bCs/>
                <w:color w:val="FFFFFF" w:themeColor="background1"/>
                <w:lang w:val="en-US" w:eastAsia="tr-TR" w:bidi="ar-SA"/>
              </w:rPr>
              <w:t xml:space="preserve"> (MW)</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756F89" w:rsidRPr="001C77FE" w:rsidRDefault="00E21AD8" w:rsidP="00B631F7">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w:t>
            </w:r>
            <w:r w:rsidRPr="001C77FE">
              <w:rPr>
                <w:rFonts w:ascii="Calibri" w:eastAsia="Times New Roman" w:hAnsi="Calibri" w:cs="Times New Roman"/>
                <w:b/>
                <w:bCs/>
                <w:color w:val="FFFFFF" w:themeColor="background1"/>
                <w:lang w:val="en-US" w:eastAsia="tr-TR" w:bidi="ar-SA"/>
              </w:rPr>
              <w:t xml:space="preserve"> </w:t>
            </w:r>
            <w:r w:rsidR="00756F89" w:rsidRPr="001C77FE">
              <w:rPr>
                <w:rFonts w:ascii="Calibri" w:eastAsia="Times New Roman" w:hAnsi="Calibri" w:cs="Times New Roman"/>
                <w:b/>
                <w:bCs/>
                <w:color w:val="FFFFFF" w:themeColor="background1"/>
                <w:lang w:val="en-US" w:eastAsia="tr-TR" w:bidi="ar-SA"/>
              </w:rPr>
              <w:t>(%)</w:t>
            </w:r>
          </w:p>
        </w:tc>
      </w:tr>
      <w:tr w:rsidR="00756F89" w:rsidRPr="001C77FE" w:rsidTr="000753B8">
        <w:trPr>
          <w:trHeight w:val="13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İZMİR</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4.390,82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5.</w:t>
            </w:r>
            <w:r w:rsidR="00756F89" w:rsidRPr="001C77FE">
              <w:rPr>
                <w:rFonts w:ascii="Calibri" w:eastAsia="Times New Roman" w:hAnsi="Calibri" w:cs="Times New Roman"/>
                <w:color w:val="000000"/>
                <w:lang w:val="en-US" w:eastAsia="tr-TR" w:bidi="ar-SA"/>
              </w:rPr>
              <w:t>65</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BOLU</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410,02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53</w:t>
            </w:r>
          </w:p>
        </w:tc>
      </w:tr>
      <w:tr w:rsidR="00756F89" w:rsidRPr="001C77FE" w:rsidTr="000753B8">
        <w:trPr>
          <w:trHeight w:val="14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KAHRAMANMARAŞ</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4.233,21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5.</w:t>
            </w:r>
            <w:r w:rsidR="00756F89" w:rsidRPr="001C77FE">
              <w:rPr>
                <w:rFonts w:ascii="Calibri" w:eastAsia="Times New Roman" w:hAnsi="Calibri" w:cs="Times New Roman"/>
                <w:color w:val="000000"/>
                <w:lang w:val="en-US" w:eastAsia="tr-TR" w:bidi="ar-SA"/>
              </w:rPr>
              <w:t>45</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ORDU</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372,20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48</w:t>
            </w:r>
          </w:p>
        </w:tc>
      </w:tr>
      <w:tr w:rsidR="00756F89" w:rsidRPr="001C77FE" w:rsidTr="000753B8">
        <w:trPr>
          <w:trHeight w:val="14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ADANA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3.688,14</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56F89" w:rsidRPr="001C77FE">
              <w:rPr>
                <w:rFonts w:ascii="Calibri" w:eastAsia="Times New Roman" w:hAnsi="Calibri" w:cs="Times New Roman"/>
                <w:color w:val="000000"/>
                <w:lang w:val="en-US" w:eastAsia="tr-TR" w:bidi="ar-SA"/>
              </w:rPr>
              <w:t>74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ÇORUM</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362,92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47</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ŞANLIURFA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3.421,27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56F89" w:rsidRPr="001C77FE">
              <w:rPr>
                <w:rFonts w:ascii="Calibri" w:eastAsia="Times New Roman" w:hAnsi="Calibri" w:cs="Times New Roman"/>
                <w:color w:val="000000"/>
                <w:lang w:val="en-US" w:eastAsia="tr-TR" w:bidi="ar-SA"/>
              </w:rPr>
              <w:t>40</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SİİRT</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344,49</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44</w:t>
            </w:r>
          </w:p>
        </w:tc>
      </w:tr>
      <w:tr w:rsidR="00756F89" w:rsidRPr="001C77FE" w:rsidTr="000753B8">
        <w:trPr>
          <w:trHeight w:val="152"/>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ZONGULDAK</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3.330,72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56F89" w:rsidRPr="001C77FE">
              <w:rPr>
                <w:rFonts w:ascii="Calibri" w:eastAsia="Times New Roman" w:hAnsi="Calibri" w:cs="Times New Roman"/>
                <w:color w:val="000000"/>
                <w:lang w:val="en-US" w:eastAsia="tr-TR" w:bidi="ar-SA"/>
              </w:rPr>
              <w:t>28</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RİZE</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330,95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43</w:t>
            </w:r>
          </w:p>
        </w:tc>
      </w:tr>
      <w:tr w:rsidR="00756F89" w:rsidRPr="001C77FE" w:rsidTr="000753B8">
        <w:trPr>
          <w:trHeight w:val="15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SAMSUN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3.293,66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56F89" w:rsidRPr="001C77FE">
              <w:rPr>
                <w:rFonts w:ascii="Calibri" w:eastAsia="Times New Roman" w:hAnsi="Calibri" w:cs="Times New Roman"/>
                <w:color w:val="000000"/>
                <w:lang w:val="en-US" w:eastAsia="tr-TR" w:bidi="ar-SA"/>
              </w:rPr>
              <w:t>24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KIRŞEHİR</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308,40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40</w:t>
            </w:r>
          </w:p>
        </w:tc>
      </w:tr>
      <w:tr w:rsidR="00756F89" w:rsidRPr="001C77FE" w:rsidTr="000753B8">
        <w:trPr>
          <w:trHeight w:val="17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BURSA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2.831,47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64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ERZİNCAN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306,67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39</w:t>
            </w:r>
          </w:p>
        </w:tc>
      </w:tr>
      <w:tr w:rsidR="00756F89" w:rsidRPr="001C77FE" w:rsidTr="000753B8">
        <w:trPr>
          <w:trHeight w:val="164"/>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HATAY</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2.740,81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53</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AMASYA</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259,63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33</w:t>
            </w:r>
          </w:p>
        </w:tc>
      </w:tr>
      <w:tr w:rsidR="00756F89" w:rsidRPr="001C77FE" w:rsidTr="000753B8">
        <w:trPr>
          <w:trHeight w:val="183"/>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İSTANBUL</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2.738,68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52</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ADIYAMAN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228,78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29</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BALIKESİR</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2.643,32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40</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MARDİN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224,10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29</w:t>
            </w:r>
          </w:p>
        </w:tc>
      </w:tr>
      <w:tr w:rsidR="00756F89" w:rsidRPr="001C77FE" w:rsidTr="000753B8">
        <w:trPr>
          <w:trHeight w:val="74"/>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2.504,29</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22</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AFYONKARAHİSAR</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208,54</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27</w:t>
            </w:r>
          </w:p>
        </w:tc>
      </w:tr>
      <w:tr w:rsidR="00756F89" w:rsidRPr="001C77FE" w:rsidTr="000753B8">
        <w:trPr>
          <w:trHeight w:val="78"/>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ELAZIĞ</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2.444,37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56F89" w:rsidRPr="001C77FE">
              <w:rPr>
                <w:rFonts w:ascii="Calibri" w:eastAsia="Times New Roman" w:hAnsi="Calibri" w:cs="Times New Roman"/>
                <w:color w:val="000000"/>
                <w:lang w:val="en-US" w:eastAsia="tr-TR" w:bidi="ar-SA"/>
              </w:rPr>
              <w:t>14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ISPARTA</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200,54</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26</w:t>
            </w:r>
          </w:p>
        </w:tc>
      </w:tr>
      <w:tr w:rsidR="00756F89" w:rsidRPr="001C77FE" w:rsidTr="000753B8">
        <w:trPr>
          <w:trHeight w:val="82"/>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ÇANAKKALE</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2.287,51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94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YALOVA</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194,43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25</w:t>
            </w:r>
          </w:p>
        </w:tc>
      </w:tr>
      <w:tr w:rsidR="00756F89" w:rsidRPr="001C77FE" w:rsidTr="000753B8">
        <w:trPr>
          <w:trHeight w:val="8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DİYARBAKIR</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2.250,13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89</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MUŞ</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174,86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22</w:t>
            </w:r>
          </w:p>
        </w:tc>
      </w:tr>
      <w:tr w:rsidR="00756F89" w:rsidRPr="001C77FE" w:rsidTr="000753B8">
        <w:trPr>
          <w:trHeight w:val="104"/>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MANİSA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2.130,36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74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ARDAHAN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160,75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21</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MUĞLA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2.107,10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71</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KARS</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154,67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20</w:t>
            </w:r>
          </w:p>
        </w:tc>
      </w:tr>
      <w:tr w:rsidR="00756F89" w:rsidRPr="001C77FE" w:rsidTr="000753B8">
        <w:trPr>
          <w:trHeight w:val="98"/>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ANTALYA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2.071,56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66</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KONYA</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152,41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20</w:t>
            </w:r>
          </w:p>
        </w:tc>
      </w:tr>
      <w:tr w:rsidR="00756F89" w:rsidRPr="001C77FE" w:rsidTr="000753B8">
        <w:trPr>
          <w:trHeight w:val="102"/>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KOCAELİ</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2.064,43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66</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EDİRNE</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128,00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16</w:t>
            </w:r>
          </w:p>
        </w:tc>
      </w:tr>
      <w:tr w:rsidR="00756F89" w:rsidRPr="001C77FE" w:rsidTr="000753B8">
        <w:trPr>
          <w:trHeight w:val="10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ANKARA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1.935,92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49</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BİLECİK</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126,79</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16</w:t>
            </w:r>
          </w:p>
        </w:tc>
      </w:tr>
      <w:tr w:rsidR="00756F89" w:rsidRPr="001C77FE" w:rsidTr="000753B8">
        <w:trPr>
          <w:trHeight w:val="12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ARTVİN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1.930,05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48</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TUNCELİ</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106,95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14</w:t>
            </w:r>
          </w:p>
        </w:tc>
      </w:tr>
      <w:tr w:rsidR="00756F89" w:rsidRPr="001C77FE" w:rsidTr="000753B8">
        <w:trPr>
          <w:trHeight w:val="114"/>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TEKİRDAĞ</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1.663,45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14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DÜZCE</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98,39</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13</w:t>
            </w:r>
          </w:p>
        </w:tc>
      </w:tr>
      <w:tr w:rsidR="00756F89" w:rsidRPr="001C77FE" w:rsidTr="000753B8">
        <w:trPr>
          <w:trHeight w:val="133"/>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KIRKLARELİ</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1.616,58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56F89" w:rsidRPr="001C77FE">
              <w:rPr>
                <w:rFonts w:ascii="Calibri" w:eastAsia="Times New Roman" w:hAnsi="Calibri" w:cs="Times New Roman"/>
                <w:color w:val="000000"/>
                <w:lang w:val="en-US" w:eastAsia="tr-TR" w:bidi="ar-SA"/>
              </w:rPr>
              <w:t>08</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BURDUR</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89,45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12</w:t>
            </w:r>
          </w:p>
        </w:tc>
      </w:tr>
      <w:tr w:rsidR="00756F89" w:rsidRPr="001C77FE" w:rsidTr="000753B8">
        <w:trPr>
          <w:trHeight w:val="13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DENİZLİ</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1.427,45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84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NEVŞEHİR</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87,13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11</w:t>
            </w:r>
          </w:p>
        </w:tc>
      </w:tr>
      <w:tr w:rsidR="00756F89" w:rsidRPr="001C77FE" w:rsidTr="000753B8">
        <w:trPr>
          <w:trHeight w:val="12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OSMANİYE</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1.060,88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36</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KASTAMONU</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82,15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11</w:t>
            </w:r>
          </w:p>
        </w:tc>
      </w:tr>
      <w:tr w:rsidR="00756F89" w:rsidRPr="001C77FE" w:rsidTr="000753B8">
        <w:trPr>
          <w:trHeight w:val="144"/>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KÜTAHYA</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1.057,41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36</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UŞAK</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81,47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10</w:t>
            </w:r>
          </w:p>
        </w:tc>
      </w:tr>
      <w:tr w:rsidR="00756F89" w:rsidRPr="001C77FE" w:rsidTr="000753B8">
        <w:trPr>
          <w:trHeight w:val="13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MERSİN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996,88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28</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KARABÜK</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81,03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10</w:t>
            </w:r>
          </w:p>
        </w:tc>
      </w:tr>
      <w:tr w:rsidR="00756F89" w:rsidRPr="001C77FE" w:rsidTr="000753B8">
        <w:trPr>
          <w:trHeight w:val="152"/>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AYDIN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978,72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26</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66,82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09</w:t>
            </w:r>
          </w:p>
        </w:tc>
      </w:tr>
      <w:tr w:rsidR="00756F89" w:rsidRPr="001C77FE" w:rsidTr="000753B8">
        <w:trPr>
          <w:trHeight w:val="15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KIRIKKALE</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974,70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25</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MALATYA</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60,66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08</w:t>
            </w:r>
          </w:p>
        </w:tc>
      </w:tr>
      <w:tr w:rsidR="00756F89" w:rsidRPr="001C77FE" w:rsidTr="000753B8">
        <w:trPr>
          <w:trHeight w:val="16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SİVAS</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908,81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17</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BATMAN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57,00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07</w:t>
            </w:r>
          </w:p>
        </w:tc>
      </w:tr>
      <w:tr w:rsidR="00756F89" w:rsidRPr="001C77FE" w:rsidTr="000753B8">
        <w:trPr>
          <w:trHeight w:val="16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GİRESUN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810,89</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56F89" w:rsidRPr="001C77FE">
              <w:rPr>
                <w:rFonts w:ascii="Calibri" w:eastAsia="Times New Roman" w:hAnsi="Calibri" w:cs="Times New Roman"/>
                <w:color w:val="000000"/>
                <w:lang w:val="en-US" w:eastAsia="tr-TR" w:bidi="ar-SA"/>
              </w:rPr>
              <w:t>04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HAKKARİ</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48,75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06</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GÜMÜŞHANE</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656,30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84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BİNGÖL</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47,42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06</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ŞIRNAK</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577,58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74</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ÇANKIRI</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37,94</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05</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564,63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73</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AKSARAY</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03</w:t>
            </w:r>
          </w:p>
        </w:tc>
      </w:tr>
      <w:tr w:rsidR="00756F89" w:rsidRPr="001C77FE" w:rsidTr="000753B8">
        <w:trPr>
          <w:trHeight w:val="195"/>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TRABZON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554,53</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71</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BAYBURT</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25,71</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03</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KARAMAN</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551,57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71</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YOZGAT</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25,27</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03</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ESKİŞEHİR</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548,40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71</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IĞDIR</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03</w:t>
            </w:r>
          </w:p>
        </w:tc>
      </w:tr>
      <w:tr w:rsidR="00756F89" w:rsidRPr="001C77FE" w:rsidTr="000753B8">
        <w:trPr>
          <w:trHeight w:val="206"/>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SİNOP</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547,95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70</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NİĞDE</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20,78</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03</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ERZURUM</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525,02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68</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AĞRI</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9,50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01</w:t>
            </w:r>
          </w:p>
        </w:tc>
      </w:tr>
      <w:tr w:rsidR="00756F89" w:rsidRPr="001C77FE" w:rsidTr="000753B8">
        <w:trPr>
          <w:trHeight w:val="72"/>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TOKAT</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479,85</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62</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BİTLİS</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0,60</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00</w:t>
            </w:r>
          </w:p>
        </w:tc>
      </w:tr>
      <w:tr w:rsidR="00756F89" w:rsidRPr="001C77FE" w:rsidTr="000753B8">
        <w:trPr>
          <w:trHeight w:val="70"/>
          <w:jc w:val="center"/>
        </w:trPr>
        <w:tc>
          <w:tcPr>
            <w:tcW w:w="2137"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GAZİANTEP</w:t>
            </w:r>
          </w:p>
        </w:tc>
        <w:tc>
          <w:tcPr>
            <w:tcW w:w="1564"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471,52</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61</w:t>
            </w:r>
          </w:p>
        </w:tc>
        <w:tc>
          <w:tcPr>
            <w:tcW w:w="1843" w:type="dxa"/>
            <w:tcBorders>
              <w:top w:val="nil"/>
              <w:left w:val="single" w:sz="8" w:space="0" w:color="auto"/>
              <w:bottom w:val="single" w:sz="4" w:space="0" w:color="auto"/>
              <w:right w:val="single" w:sz="4" w:space="0" w:color="auto"/>
            </w:tcBorders>
            <w:shd w:val="clear" w:color="auto" w:fill="FF5050"/>
            <w:noWrap/>
            <w:vAlign w:val="bottom"/>
            <w:hideMark/>
          </w:tcPr>
          <w:p w:rsidR="00756F89" w:rsidRPr="001C77FE" w:rsidRDefault="00756F89" w:rsidP="00756F89">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BARTIN</w:t>
            </w:r>
          </w:p>
        </w:tc>
        <w:tc>
          <w:tcPr>
            <w:tcW w:w="1842" w:type="dxa"/>
            <w:tcBorders>
              <w:top w:val="nil"/>
              <w:left w:val="nil"/>
              <w:bottom w:val="single" w:sz="4" w:space="0" w:color="auto"/>
              <w:right w:val="single" w:sz="4" w:space="0" w:color="auto"/>
            </w:tcBorders>
            <w:shd w:val="clear" w:color="auto" w:fill="auto"/>
            <w:noWrap/>
            <w:vAlign w:val="bottom"/>
            <w:hideMark/>
          </w:tcPr>
          <w:p w:rsidR="00756F89" w:rsidRPr="001C77FE" w:rsidRDefault="00756F89" w:rsidP="005758B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0,46</w:t>
            </w:r>
          </w:p>
        </w:tc>
        <w:tc>
          <w:tcPr>
            <w:tcW w:w="1134" w:type="dxa"/>
            <w:tcBorders>
              <w:top w:val="nil"/>
              <w:left w:val="nil"/>
              <w:bottom w:val="single" w:sz="4" w:space="0" w:color="auto"/>
              <w:right w:val="single" w:sz="4" w:space="0" w:color="auto"/>
            </w:tcBorders>
            <w:shd w:val="clear" w:color="auto" w:fill="auto"/>
            <w:noWrap/>
            <w:vAlign w:val="bottom"/>
            <w:hideMark/>
          </w:tcPr>
          <w:p w:rsidR="00756F89" w:rsidRPr="001C77FE" w:rsidRDefault="004415F3" w:rsidP="00756F8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56F89" w:rsidRPr="001C77FE">
              <w:rPr>
                <w:rFonts w:ascii="Calibri" w:eastAsia="Times New Roman" w:hAnsi="Calibri" w:cs="Times New Roman"/>
                <w:color w:val="000000"/>
                <w:lang w:val="en-US" w:eastAsia="tr-TR" w:bidi="ar-SA"/>
              </w:rPr>
              <w:t>00</w:t>
            </w:r>
          </w:p>
        </w:tc>
      </w:tr>
      <w:tr w:rsidR="00756F89" w:rsidRPr="001C77FE" w:rsidTr="000753B8">
        <w:trPr>
          <w:trHeight w:val="315"/>
          <w:jc w:val="center"/>
        </w:trPr>
        <w:tc>
          <w:tcPr>
            <w:tcW w:w="2137" w:type="dxa"/>
            <w:tcBorders>
              <w:top w:val="nil"/>
              <w:left w:val="nil"/>
              <w:bottom w:val="nil"/>
              <w:right w:val="nil"/>
            </w:tcBorders>
            <w:shd w:val="clear" w:color="auto" w:fill="auto"/>
            <w:noWrap/>
            <w:vAlign w:val="bottom"/>
            <w:hideMark/>
          </w:tcPr>
          <w:p w:rsidR="00756F89" w:rsidRPr="001C77FE" w:rsidRDefault="00756F89" w:rsidP="00756F89">
            <w:pPr>
              <w:spacing w:after="0" w:line="240" w:lineRule="auto"/>
              <w:rPr>
                <w:rFonts w:ascii="Calibri" w:eastAsia="Times New Roman" w:hAnsi="Calibri" w:cs="Times New Roman"/>
                <w:color w:val="000000"/>
                <w:lang w:val="en-US" w:eastAsia="tr-TR" w:bidi="ar-SA"/>
              </w:rPr>
            </w:pPr>
          </w:p>
        </w:tc>
        <w:tc>
          <w:tcPr>
            <w:tcW w:w="1564" w:type="dxa"/>
            <w:tcBorders>
              <w:top w:val="nil"/>
              <w:left w:val="nil"/>
              <w:bottom w:val="nil"/>
              <w:right w:val="nil"/>
            </w:tcBorders>
            <w:shd w:val="clear" w:color="auto" w:fill="auto"/>
            <w:noWrap/>
            <w:vAlign w:val="bottom"/>
            <w:hideMark/>
          </w:tcPr>
          <w:p w:rsidR="00756F89" w:rsidRPr="001C77FE" w:rsidRDefault="00756F89" w:rsidP="00756F89">
            <w:pPr>
              <w:spacing w:after="0" w:line="240" w:lineRule="auto"/>
              <w:rPr>
                <w:rFonts w:ascii="Calibri" w:eastAsia="Times New Roman" w:hAnsi="Calibri" w:cs="Times New Roman"/>
                <w:color w:val="000000"/>
                <w:lang w:val="en-US" w:eastAsia="tr-TR" w:bidi="ar-SA"/>
              </w:rPr>
            </w:pPr>
          </w:p>
        </w:tc>
        <w:tc>
          <w:tcPr>
            <w:tcW w:w="1134" w:type="dxa"/>
            <w:tcBorders>
              <w:top w:val="nil"/>
              <w:left w:val="nil"/>
              <w:bottom w:val="nil"/>
              <w:right w:val="nil"/>
            </w:tcBorders>
            <w:shd w:val="clear" w:color="auto" w:fill="auto"/>
            <w:noWrap/>
            <w:vAlign w:val="bottom"/>
            <w:hideMark/>
          </w:tcPr>
          <w:p w:rsidR="00756F89" w:rsidRPr="001C77FE" w:rsidRDefault="00756F89" w:rsidP="00756F89">
            <w:pPr>
              <w:spacing w:after="0" w:line="240" w:lineRule="auto"/>
              <w:rPr>
                <w:rFonts w:ascii="Calibri" w:eastAsia="Times New Roman" w:hAnsi="Calibri" w:cs="Times New Roman"/>
                <w:color w:val="000000"/>
                <w:lang w:val="en-US" w:eastAsia="tr-TR" w:bidi="ar-SA"/>
              </w:rPr>
            </w:pPr>
          </w:p>
        </w:tc>
        <w:tc>
          <w:tcPr>
            <w:tcW w:w="1843" w:type="dxa"/>
            <w:tcBorders>
              <w:top w:val="nil"/>
              <w:left w:val="single" w:sz="8" w:space="0" w:color="auto"/>
              <w:bottom w:val="single" w:sz="8" w:space="0" w:color="auto"/>
              <w:right w:val="single" w:sz="4" w:space="0" w:color="auto"/>
            </w:tcBorders>
            <w:shd w:val="clear" w:color="auto" w:fill="FF5050"/>
            <w:noWrap/>
            <w:vAlign w:val="bottom"/>
            <w:hideMark/>
          </w:tcPr>
          <w:p w:rsidR="00756F89" w:rsidRPr="001C77FE" w:rsidRDefault="009A24E3" w:rsidP="00756F89">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Grand </w:t>
            </w:r>
            <w:r w:rsidR="004415F3">
              <w:rPr>
                <w:rFonts w:ascii="Calibri" w:eastAsia="Times New Roman" w:hAnsi="Calibri" w:cs="Times New Roman"/>
                <w:b/>
                <w:bCs/>
                <w:color w:val="FFFFFF" w:themeColor="background1"/>
                <w:lang w:val="en-US" w:eastAsia="tr-TR" w:bidi="ar-SA"/>
              </w:rPr>
              <w:t>Total</w:t>
            </w:r>
          </w:p>
        </w:tc>
        <w:tc>
          <w:tcPr>
            <w:tcW w:w="1842" w:type="dxa"/>
            <w:tcBorders>
              <w:top w:val="nil"/>
              <w:left w:val="nil"/>
              <w:bottom w:val="single" w:sz="8" w:space="0" w:color="auto"/>
              <w:right w:val="single" w:sz="4" w:space="0" w:color="auto"/>
            </w:tcBorders>
            <w:shd w:val="clear" w:color="auto" w:fill="FF5050"/>
            <w:noWrap/>
            <w:vAlign w:val="bottom"/>
            <w:hideMark/>
          </w:tcPr>
          <w:p w:rsidR="00756F89" w:rsidRPr="001C77FE" w:rsidRDefault="00756F89" w:rsidP="005758B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77.736,79</w:t>
            </w:r>
          </w:p>
        </w:tc>
        <w:tc>
          <w:tcPr>
            <w:tcW w:w="1134" w:type="dxa"/>
            <w:tcBorders>
              <w:top w:val="nil"/>
              <w:left w:val="nil"/>
              <w:bottom w:val="single" w:sz="8" w:space="0" w:color="auto"/>
              <w:right w:val="single" w:sz="4" w:space="0" w:color="auto"/>
            </w:tcBorders>
            <w:shd w:val="clear" w:color="auto" w:fill="FF5050"/>
            <w:noWrap/>
            <w:vAlign w:val="bottom"/>
            <w:hideMark/>
          </w:tcPr>
          <w:p w:rsidR="00756F89" w:rsidRPr="001C77FE" w:rsidRDefault="004415F3" w:rsidP="00756F89">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756F89" w:rsidRPr="001C77FE">
              <w:rPr>
                <w:rFonts w:ascii="Calibri" w:eastAsia="Times New Roman" w:hAnsi="Calibri" w:cs="Times New Roman"/>
                <w:b/>
                <w:bCs/>
                <w:color w:val="FFFFFF" w:themeColor="background1"/>
                <w:lang w:val="en-US" w:eastAsia="tr-TR" w:bidi="ar-SA"/>
              </w:rPr>
              <w:t>00</w:t>
            </w:r>
          </w:p>
        </w:tc>
      </w:tr>
    </w:tbl>
    <w:p w:rsidR="00EF6DEB" w:rsidRPr="001C77FE" w:rsidRDefault="009543A9" w:rsidP="00EF6DEB">
      <w:pPr>
        <w:spacing w:line="360" w:lineRule="auto"/>
        <w:ind w:firstLine="708"/>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lastRenderedPageBreak/>
        <w:t>Figure</w:t>
      </w:r>
      <w:r w:rsidR="00EF6DEB" w:rsidRPr="001C77FE">
        <w:rPr>
          <w:rFonts w:asciiTheme="minorHAnsi" w:hAnsiTheme="minorHAnsi" w:cstheme="minorHAnsi"/>
          <w:sz w:val="24"/>
          <w:szCs w:val="24"/>
          <w:lang w:val="en-US"/>
        </w:rPr>
        <w:t xml:space="preserve"> 1.</w:t>
      </w:r>
      <w:r w:rsidR="00E71D7E" w:rsidRPr="001C77FE">
        <w:rPr>
          <w:rFonts w:asciiTheme="minorHAnsi" w:hAnsiTheme="minorHAnsi" w:cstheme="minorHAnsi"/>
          <w:sz w:val="24"/>
          <w:szCs w:val="24"/>
          <w:lang w:val="en-US"/>
        </w:rPr>
        <w:t>17</w:t>
      </w:r>
      <w:r w:rsidR="002F6253">
        <w:rPr>
          <w:rFonts w:asciiTheme="minorHAnsi" w:hAnsiTheme="minorHAnsi" w:cstheme="minorHAnsi"/>
          <w:sz w:val="24"/>
          <w:szCs w:val="24"/>
          <w:lang w:val="en-US"/>
        </w:rPr>
        <w:t xml:space="preserve"> shows the shares of the first 10 companies that </w:t>
      </w:r>
      <w:r w:rsidR="0056653F">
        <w:rPr>
          <w:rFonts w:asciiTheme="minorHAnsi" w:hAnsiTheme="minorHAnsi" w:cstheme="minorHAnsi"/>
          <w:sz w:val="24"/>
          <w:szCs w:val="24"/>
          <w:lang w:val="en-US"/>
        </w:rPr>
        <w:t xml:space="preserve">had </w:t>
      </w:r>
      <w:r w:rsidR="002F6253">
        <w:rPr>
          <w:rFonts w:asciiTheme="minorHAnsi" w:hAnsiTheme="minorHAnsi" w:cstheme="minorHAnsi"/>
          <w:sz w:val="24"/>
          <w:szCs w:val="24"/>
          <w:lang w:val="en-US"/>
        </w:rPr>
        <w:t>the highest share of installed capacity</w:t>
      </w:r>
      <w:r w:rsidR="00EF6DEB" w:rsidRPr="001C77FE">
        <w:rPr>
          <w:rFonts w:asciiTheme="minorHAnsi" w:hAnsiTheme="minorHAnsi" w:cstheme="minorHAnsi"/>
          <w:sz w:val="24"/>
          <w:szCs w:val="24"/>
          <w:lang w:val="en-US"/>
        </w:rPr>
        <w:t xml:space="preserve"> </w:t>
      </w:r>
      <w:r w:rsidR="007D6B95">
        <w:rPr>
          <w:rFonts w:asciiTheme="minorHAnsi" w:hAnsiTheme="minorHAnsi" w:cstheme="minorHAnsi"/>
          <w:sz w:val="24"/>
          <w:szCs w:val="24"/>
          <w:lang w:val="en-US"/>
        </w:rPr>
        <w:t xml:space="preserve">at </w:t>
      </w:r>
      <w:r w:rsidR="002F6253">
        <w:rPr>
          <w:rFonts w:asciiTheme="minorHAnsi" w:hAnsiTheme="minorHAnsi" w:cstheme="minorHAnsi"/>
          <w:sz w:val="24"/>
          <w:szCs w:val="24"/>
          <w:lang w:val="en-US"/>
        </w:rPr>
        <w:t xml:space="preserve">the end of </w:t>
      </w:r>
      <w:r w:rsidR="00EF6DEB" w:rsidRPr="001C77FE">
        <w:rPr>
          <w:rFonts w:asciiTheme="minorHAnsi" w:hAnsiTheme="minorHAnsi" w:cstheme="minorHAnsi"/>
          <w:sz w:val="24"/>
          <w:szCs w:val="24"/>
          <w:lang w:val="en-US"/>
        </w:rPr>
        <w:t xml:space="preserve">2016. </w:t>
      </w:r>
    </w:p>
    <w:p w:rsidR="006E3E07" w:rsidRPr="001C77FE" w:rsidRDefault="009543A9" w:rsidP="00B66CC5">
      <w:pPr>
        <w:pStyle w:val="Balk6"/>
        <w:rPr>
          <w:lang w:val="en-US"/>
        </w:rPr>
      </w:pPr>
      <w:bookmarkStart w:id="166" w:name="_Toc494988626"/>
      <w:r w:rsidRPr="001C3D12">
        <w:rPr>
          <w:lang w:val="en-US"/>
        </w:rPr>
        <w:t>Figure</w:t>
      </w:r>
      <w:r w:rsidR="006C0732">
        <w:rPr>
          <w:lang w:val="en-US"/>
        </w:rPr>
        <w:t xml:space="preserve"> 1</w:t>
      </w:r>
      <w:r w:rsidR="00B66CC5" w:rsidRPr="001C3D12">
        <w:rPr>
          <w:lang w:val="en-US"/>
        </w:rPr>
        <w:t>.</w:t>
      </w:r>
      <w:r w:rsidR="00E71D7E" w:rsidRPr="001C77FE">
        <w:rPr>
          <w:lang w:val="en-US"/>
        </w:rPr>
        <w:t>17</w:t>
      </w:r>
      <w:r w:rsidR="00B66CC5" w:rsidRPr="001C77FE">
        <w:rPr>
          <w:lang w:val="en-US"/>
        </w:rPr>
        <w:t xml:space="preserve">: </w:t>
      </w:r>
      <w:r w:rsidR="002F6253">
        <w:rPr>
          <w:lang w:val="en-US"/>
        </w:rPr>
        <w:t xml:space="preserve">The Share of the First 10 Companies in Installed Capacity </w:t>
      </w:r>
      <w:r w:rsidR="007D6B95">
        <w:rPr>
          <w:lang w:val="en-US"/>
        </w:rPr>
        <w:t xml:space="preserve">at </w:t>
      </w:r>
      <w:r w:rsidR="002F6253">
        <w:rPr>
          <w:lang w:val="en-US"/>
        </w:rPr>
        <w:t xml:space="preserve">the End of </w:t>
      </w:r>
      <w:r w:rsidR="00B66CC5" w:rsidRPr="001C77FE">
        <w:rPr>
          <w:lang w:val="en-US"/>
        </w:rPr>
        <w:t xml:space="preserve">2016 </w:t>
      </w:r>
      <w:r w:rsidR="002E3711" w:rsidRPr="001C77FE">
        <w:rPr>
          <w:lang w:val="en-US"/>
        </w:rPr>
        <w:t>(%)</w:t>
      </w:r>
      <w:bookmarkEnd w:id="166"/>
    </w:p>
    <w:p w:rsidR="00E71D7E" w:rsidRPr="001C77FE" w:rsidRDefault="000753B8" w:rsidP="0076636A">
      <w:pPr>
        <w:rPr>
          <w:lang w:val="en-US"/>
        </w:rPr>
      </w:pPr>
      <w:bookmarkStart w:id="167" w:name="_Toc432164543"/>
      <w:r>
        <w:rPr>
          <w:noProof/>
          <w:lang w:eastAsia="tr-TR" w:bidi="ar-SA"/>
        </w:rPr>
        <w:drawing>
          <wp:inline distT="0" distB="0" distL="0" distR="0" wp14:anchorId="5653C01C" wp14:editId="65FDE064">
            <wp:extent cx="5760720" cy="3822126"/>
            <wp:effectExtent l="0" t="0" r="0" b="698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3822126"/>
                    </a:xfrm>
                    <a:prstGeom prst="rect">
                      <a:avLst/>
                    </a:prstGeom>
                    <a:noFill/>
                  </pic:spPr>
                </pic:pic>
              </a:graphicData>
            </a:graphic>
          </wp:inline>
        </w:drawing>
      </w:r>
    </w:p>
    <w:p w:rsidR="00796EB1" w:rsidRPr="001C77FE" w:rsidRDefault="00E778B8" w:rsidP="00E778B8">
      <w:pPr>
        <w:pStyle w:val="11ilebalayanlar"/>
        <w:rPr>
          <w:lang w:val="en-US"/>
        </w:rPr>
      </w:pPr>
      <w:bookmarkStart w:id="168" w:name="_Toc494982785"/>
      <w:r w:rsidRPr="001C77FE">
        <w:rPr>
          <w:lang w:val="en-US"/>
        </w:rPr>
        <w:t>1.</w:t>
      </w:r>
      <w:r w:rsidR="00A32939" w:rsidRPr="001C77FE">
        <w:rPr>
          <w:lang w:val="en-US"/>
        </w:rPr>
        <w:t>4</w:t>
      </w:r>
      <w:r w:rsidRPr="001C77FE">
        <w:rPr>
          <w:lang w:val="en-US"/>
        </w:rPr>
        <w:t xml:space="preserve"> </w:t>
      </w:r>
      <w:r w:rsidR="00EC3F43">
        <w:rPr>
          <w:lang w:val="en-US"/>
        </w:rPr>
        <w:t>Unlicensed Generation</w:t>
      </w:r>
      <w:bookmarkEnd w:id="168"/>
    </w:p>
    <w:p w:rsidR="00D232AF" w:rsidRPr="001C77FE" w:rsidRDefault="00384A45" w:rsidP="005C7209">
      <w:pPr>
        <w:pStyle w:val="AralkYok"/>
        <w:rPr>
          <w:lang w:val="en-US"/>
        </w:rPr>
      </w:pPr>
      <w:r w:rsidRPr="001C77FE">
        <w:rPr>
          <w:lang w:val="en-US"/>
        </w:rPr>
        <w:t xml:space="preserve"> </w:t>
      </w:r>
    </w:p>
    <w:bookmarkEnd w:id="167"/>
    <w:p w:rsidR="00D232AF" w:rsidRPr="001C77FE" w:rsidRDefault="00EF4F55" w:rsidP="00302152">
      <w:pPr>
        <w:spacing w:after="0" w:line="360" w:lineRule="auto"/>
        <w:ind w:firstLine="566"/>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 xml:space="preserve">In the first sub clause of Article 14 of the Electricity Market Law No. </w:t>
      </w:r>
      <w:r w:rsidR="00D232AF" w:rsidRPr="001C77FE">
        <w:rPr>
          <w:rFonts w:asciiTheme="minorHAnsi" w:eastAsiaTheme="minorEastAsia" w:hAnsiTheme="minorHAnsi" w:cstheme="minorHAnsi"/>
          <w:sz w:val="24"/>
          <w:szCs w:val="24"/>
          <w:lang w:val="en-US"/>
        </w:rPr>
        <w:t>6446</w:t>
      </w:r>
      <w:r>
        <w:rPr>
          <w:rFonts w:asciiTheme="minorHAnsi" w:eastAsiaTheme="minorEastAsia" w:hAnsiTheme="minorHAnsi" w:cstheme="minorHAnsi"/>
          <w:sz w:val="24"/>
          <w:szCs w:val="24"/>
          <w:lang w:val="en-US"/>
        </w:rPr>
        <w:t>, the production facilities exempted from the license to install and establish a company are as follows;</w:t>
      </w:r>
    </w:p>
    <w:p w:rsidR="00047026" w:rsidRDefault="00D232AF" w:rsidP="00A96F05">
      <w:pPr>
        <w:tabs>
          <w:tab w:val="left" w:pos="566"/>
        </w:tabs>
        <w:spacing w:after="0" w:line="276" w:lineRule="auto"/>
        <w:jc w:val="both"/>
        <w:rPr>
          <w:rFonts w:asciiTheme="minorHAnsi" w:eastAsia="ヒラギノ明朝 Pro W3" w:hAnsiTheme="minorHAnsi" w:cstheme="minorHAnsi"/>
          <w:i/>
          <w:sz w:val="24"/>
          <w:szCs w:val="24"/>
          <w:lang w:val="en-US"/>
        </w:rPr>
      </w:pPr>
      <w:r w:rsidRPr="001C77FE">
        <w:rPr>
          <w:rFonts w:asciiTheme="minorHAnsi" w:eastAsiaTheme="minorEastAsia" w:hAnsiTheme="minorHAnsi" w:cstheme="minorHAnsi"/>
          <w:sz w:val="24"/>
          <w:szCs w:val="24"/>
          <w:lang w:val="en-US"/>
        </w:rPr>
        <w:t>“</w:t>
      </w:r>
      <w:proofErr w:type="gramStart"/>
      <w:r w:rsidR="00EF4F55" w:rsidRPr="00EF4F55">
        <w:rPr>
          <w:rFonts w:asciiTheme="minorHAnsi" w:eastAsia="ヒラギノ明朝 Pro W3" w:hAnsiTheme="minorHAnsi" w:cstheme="minorHAnsi"/>
          <w:i/>
          <w:sz w:val="24"/>
          <w:szCs w:val="24"/>
          <w:lang w:val="en-US"/>
        </w:rPr>
        <w:t>a</w:t>
      </w:r>
      <w:proofErr w:type="gramEnd"/>
      <w:r w:rsidR="00EF4F55" w:rsidRPr="00EF4F55">
        <w:rPr>
          <w:rFonts w:asciiTheme="minorHAnsi" w:eastAsia="ヒラギノ明朝 Pro W3" w:hAnsiTheme="minorHAnsi" w:cstheme="minorHAnsi"/>
          <w:i/>
          <w:sz w:val="24"/>
          <w:szCs w:val="24"/>
          <w:lang w:val="en-US"/>
        </w:rPr>
        <w:t>) Generation facilities not connected to emergency generator groups or trans</w:t>
      </w:r>
      <w:r w:rsidR="00047026">
        <w:rPr>
          <w:rFonts w:asciiTheme="minorHAnsi" w:eastAsia="ヒラギノ明朝 Pro W3" w:hAnsiTheme="minorHAnsi" w:cstheme="minorHAnsi"/>
          <w:i/>
          <w:sz w:val="24"/>
          <w:szCs w:val="24"/>
          <w:lang w:val="en-US"/>
        </w:rPr>
        <w:t>mission or distribution systems</w:t>
      </w:r>
    </w:p>
    <w:p w:rsidR="00EF4F55" w:rsidRPr="00EF4F55" w:rsidRDefault="00EF4F55" w:rsidP="00A96F05">
      <w:pPr>
        <w:tabs>
          <w:tab w:val="left" w:pos="566"/>
        </w:tabs>
        <w:spacing w:after="0" w:line="276" w:lineRule="auto"/>
        <w:jc w:val="both"/>
        <w:rPr>
          <w:rFonts w:asciiTheme="minorHAnsi" w:eastAsia="ヒラギノ明朝 Pro W3" w:hAnsiTheme="minorHAnsi" w:cstheme="minorHAnsi"/>
          <w:i/>
          <w:sz w:val="24"/>
          <w:szCs w:val="24"/>
          <w:lang w:val="en-US"/>
        </w:rPr>
      </w:pPr>
      <w:r w:rsidRPr="00EF4F55">
        <w:rPr>
          <w:rFonts w:asciiTheme="minorHAnsi" w:eastAsia="ヒラギノ明朝 Pro W3" w:hAnsiTheme="minorHAnsi" w:cstheme="minorHAnsi"/>
          <w:i/>
          <w:sz w:val="24"/>
          <w:szCs w:val="24"/>
          <w:lang w:val="en-US"/>
        </w:rPr>
        <w:t xml:space="preserve">b) Generation facilities with the installed power based on maximum one megawatt renewable energy sources </w:t>
      </w:r>
    </w:p>
    <w:p w:rsidR="00EF4F55" w:rsidRPr="00EF4F55" w:rsidRDefault="00EF4F55" w:rsidP="00A96F05">
      <w:pPr>
        <w:tabs>
          <w:tab w:val="left" w:pos="566"/>
        </w:tabs>
        <w:spacing w:after="0" w:line="276" w:lineRule="auto"/>
        <w:jc w:val="both"/>
        <w:rPr>
          <w:rFonts w:asciiTheme="minorHAnsi" w:eastAsia="ヒラギノ明朝 Pro W3" w:hAnsiTheme="minorHAnsi" w:cstheme="minorHAnsi"/>
          <w:i/>
          <w:sz w:val="24"/>
          <w:szCs w:val="24"/>
          <w:lang w:val="en-US"/>
        </w:rPr>
      </w:pPr>
      <w:r w:rsidRPr="00EF4F55">
        <w:rPr>
          <w:rFonts w:asciiTheme="minorHAnsi" w:eastAsia="ヒラギノ明朝 Pro W3" w:hAnsiTheme="minorHAnsi" w:cstheme="minorHAnsi"/>
          <w:i/>
          <w:sz w:val="24"/>
          <w:szCs w:val="24"/>
          <w:lang w:val="en-US"/>
        </w:rPr>
        <w:t>c) Electricity generation facilities of municipalities installed to dispose the sludge of solid waste facilities and of treatment plants</w:t>
      </w:r>
    </w:p>
    <w:p w:rsidR="00EF4F55" w:rsidRPr="00EF4F55" w:rsidRDefault="00EF4F55" w:rsidP="00A96F05">
      <w:pPr>
        <w:tabs>
          <w:tab w:val="left" w:pos="566"/>
        </w:tabs>
        <w:spacing w:after="0" w:line="276" w:lineRule="auto"/>
        <w:jc w:val="both"/>
        <w:rPr>
          <w:rFonts w:asciiTheme="minorHAnsi" w:eastAsia="ヒラギノ明朝 Pro W3" w:hAnsiTheme="minorHAnsi" w:cstheme="minorHAnsi"/>
          <w:i/>
          <w:sz w:val="24"/>
          <w:szCs w:val="24"/>
          <w:lang w:val="en-US"/>
        </w:rPr>
      </w:pPr>
      <w:r w:rsidRPr="00EF4F55">
        <w:rPr>
          <w:rFonts w:asciiTheme="minorHAnsi" w:eastAsia="ヒラギノ明朝 Pro W3" w:hAnsiTheme="minorHAnsi" w:cstheme="minorHAnsi"/>
          <w:i/>
          <w:sz w:val="24"/>
          <w:szCs w:val="24"/>
          <w:lang w:val="en-US"/>
        </w:rPr>
        <w:t>d) Those of micro-cogeneration facilities and cogeneration facilities having the productivity value to be determined by the Ministry, and in the category to be determined by the Board</w:t>
      </w:r>
    </w:p>
    <w:p w:rsidR="00D232AF" w:rsidRPr="00EF4F55" w:rsidRDefault="00EF4F55" w:rsidP="00A96F05">
      <w:pPr>
        <w:tabs>
          <w:tab w:val="left" w:pos="566"/>
        </w:tabs>
        <w:spacing w:after="0" w:line="276" w:lineRule="auto"/>
        <w:jc w:val="both"/>
        <w:rPr>
          <w:rFonts w:asciiTheme="minorHAnsi" w:eastAsia="ヒラギノ明朝 Pro W3" w:hAnsiTheme="minorHAnsi" w:cstheme="minorHAnsi"/>
          <w:i/>
          <w:sz w:val="24"/>
          <w:szCs w:val="24"/>
          <w:lang w:val="en-US"/>
        </w:rPr>
      </w:pPr>
      <w:r w:rsidRPr="00EF4F55">
        <w:rPr>
          <w:rFonts w:asciiTheme="minorHAnsi" w:eastAsia="ヒラギノ明朝 Pro W3" w:hAnsiTheme="minorHAnsi" w:cstheme="minorHAnsi"/>
          <w:i/>
          <w:sz w:val="24"/>
          <w:szCs w:val="24"/>
          <w:lang w:val="en-US"/>
        </w:rPr>
        <w:t>e) Generation facilities using the entire amount of energy generated without feeding to a transmission or distribution system and having its generation and consumption at the same measurement point, and based upon the renewable energy source</w:t>
      </w:r>
      <w:r>
        <w:rPr>
          <w:rFonts w:asciiTheme="minorHAnsi" w:eastAsia="ヒラギノ明朝 Pro W3" w:hAnsiTheme="minorHAnsi" w:cstheme="minorHAnsi"/>
          <w:i/>
          <w:sz w:val="24"/>
          <w:szCs w:val="24"/>
          <w:lang w:val="en-US"/>
        </w:rPr>
        <w:t>s</w:t>
      </w:r>
      <w:r w:rsidR="00D232AF" w:rsidRPr="001C77FE">
        <w:rPr>
          <w:rFonts w:asciiTheme="minorHAnsi" w:eastAsiaTheme="minorEastAsia" w:hAnsiTheme="minorHAnsi" w:cstheme="minorHAnsi"/>
          <w:sz w:val="24"/>
          <w:szCs w:val="24"/>
          <w:lang w:val="en-US"/>
        </w:rPr>
        <w:t>”</w:t>
      </w:r>
    </w:p>
    <w:p w:rsidR="0056653F" w:rsidRDefault="0056653F" w:rsidP="006342E1">
      <w:pPr>
        <w:spacing w:after="0" w:line="360" w:lineRule="auto"/>
        <w:ind w:firstLine="708"/>
        <w:jc w:val="both"/>
        <w:rPr>
          <w:rFonts w:asciiTheme="minorHAnsi" w:eastAsiaTheme="minorEastAsia" w:hAnsiTheme="minorHAnsi" w:cstheme="minorHAnsi"/>
          <w:sz w:val="24"/>
          <w:szCs w:val="24"/>
          <w:lang w:val="en-US"/>
        </w:rPr>
      </w:pPr>
    </w:p>
    <w:p w:rsidR="00796EB1" w:rsidRPr="001C77FE" w:rsidRDefault="00EF4F55" w:rsidP="006342E1">
      <w:pPr>
        <w:spacing w:after="0"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lastRenderedPageBreak/>
        <w:t>The current status of unlicensed electricity generation applicatio</w:t>
      </w:r>
      <w:r w:rsidR="00047026">
        <w:rPr>
          <w:rFonts w:asciiTheme="minorHAnsi" w:eastAsiaTheme="minorEastAsia" w:hAnsiTheme="minorHAnsi" w:cstheme="minorHAnsi"/>
          <w:sz w:val="24"/>
          <w:szCs w:val="24"/>
          <w:lang w:val="en-US"/>
        </w:rPr>
        <w:t>ns by 2016 is shown in Table 1.</w:t>
      </w:r>
      <w:r>
        <w:rPr>
          <w:rFonts w:asciiTheme="minorHAnsi" w:eastAsiaTheme="minorEastAsia" w:hAnsiTheme="minorHAnsi" w:cstheme="minorHAnsi"/>
          <w:sz w:val="24"/>
          <w:szCs w:val="24"/>
          <w:lang w:val="en-US"/>
        </w:rPr>
        <w:t>4.</w:t>
      </w:r>
    </w:p>
    <w:p w:rsidR="008A5016" w:rsidRPr="001C77FE" w:rsidRDefault="00E06CB5" w:rsidP="008A5016">
      <w:pPr>
        <w:pStyle w:val="Balk5"/>
        <w:rPr>
          <w:rFonts w:eastAsiaTheme="minorEastAsia"/>
          <w:lang w:val="en-US"/>
        </w:rPr>
      </w:pPr>
      <w:bookmarkStart w:id="169" w:name="_Toc494982824"/>
      <w:r w:rsidRPr="001C3D12">
        <w:rPr>
          <w:lang w:val="en-US"/>
        </w:rPr>
        <w:t>Table</w:t>
      </w:r>
      <w:r w:rsidR="000C6D21">
        <w:rPr>
          <w:lang w:val="en-US"/>
        </w:rPr>
        <w:t xml:space="preserve"> 1</w:t>
      </w:r>
      <w:r w:rsidR="008A5016" w:rsidRPr="001C3D12">
        <w:rPr>
          <w:lang w:val="en-US"/>
        </w:rPr>
        <w:t>.</w:t>
      </w:r>
      <w:r w:rsidR="008A5016" w:rsidRPr="001C77FE">
        <w:rPr>
          <w:lang w:val="en-US"/>
        </w:rPr>
        <w:t xml:space="preserve">4: </w:t>
      </w:r>
      <w:r w:rsidR="00F45D62">
        <w:rPr>
          <w:lang w:val="en-US"/>
        </w:rPr>
        <w:t xml:space="preserve">The Status of Unlicensed Electricity Generation Applications by the End of 2016 </w:t>
      </w:r>
      <w:r w:rsidR="002E3711" w:rsidRPr="001C77FE">
        <w:rPr>
          <w:lang w:val="en-US"/>
        </w:rPr>
        <w:t>(MW)</w:t>
      </w:r>
      <w:bookmarkEnd w:id="169"/>
    </w:p>
    <w:tbl>
      <w:tblPr>
        <w:tblW w:w="4999" w:type="pct"/>
        <w:tblLayout w:type="fixed"/>
        <w:tblCellMar>
          <w:left w:w="70" w:type="dxa"/>
          <w:right w:w="70" w:type="dxa"/>
        </w:tblCellMar>
        <w:tblLook w:val="04A0" w:firstRow="1" w:lastRow="0" w:firstColumn="1" w:lastColumn="0" w:noHBand="0" w:noVBand="1"/>
      </w:tblPr>
      <w:tblGrid>
        <w:gridCol w:w="1360"/>
        <w:gridCol w:w="711"/>
        <w:gridCol w:w="810"/>
        <w:gridCol w:w="809"/>
        <w:gridCol w:w="634"/>
        <w:gridCol w:w="709"/>
        <w:gridCol w:w="707"/>
        <w:gridCol w:w="567"/>
        <w:gridCol w:w="851"/>
        <w:gridCol w:w="750"/>
        <w:gridCol w:w="560"/>
        <w:gridCol w:w="742"/>
      </w:tblGrid>
      <w:tr w:rsidR="0056653F" w:rsidRPr="001C77FE" w:rsidTr="0056653F">
        <w:trPr>
          <w:trHeight w:val="477"/>
        </w:trPr>
        <w:tc>
          <w:tcPr>
            <w:tcW w:w="738" w:type="pct"/>
            <w:tcBorders>
              <w:top w:val="single" w:sz="8" w:space="0" w:color="auto"/>
              <w:left w:val="single" w:sz="8" w:space="0" w:color="auto"/>
              <w:bottom w:val="single" w:sz="4" w:space="0" w:color="auto"/>
              <w:right w:val="single" w:sz="4" w:space="0" w:color="auto"/>
            </w:tcBorders>
            <w:shd w:val="clear" w:color="auto" w:fill="FF0000"/>
            <w:noWrap/>
            <w:vAlign w:val="center"/>
            <w:hideMark/>
          </w:tcPr>
          <w:p w:rsidR="00A96F05" w:rsidRPr="00B92252" w:rsidRDefault="00BC48B0" w:rsidP="00A96F05">
            <w:pPr>
              <w:spacing w:after="0" w:line="240" w:lineRule="auto"/>
              <w:jc w:val="center"/>
              <w:rPr>
                <w:rFonts w:ascii="Calibri" w:eastAsia="Times New Roman" w:hAnsi="Calibri" w:cs="Times New Roman"/>
                <w:b/>
                <w:bCs/>
                <w:color w:val="FFFFFF" w:themeColor="background1"/>
                <w:lang w:eastAsia="tr-TR" w:bidi="ar-SA"/>
              </w:rPr>
            </w:pPr>
            <w:r w:rsidRPr="0056653F">
              <w:rPr>
                <w:rFonts w:ascii="Calibri" w:eastAsia="Times New Roman" w:hAnsi="Calibri" w:cs="Times New Roman"/>
                <w:b/>
                <w:bCs/>
                <w:color w:val="FFFFFF" w:themeColor="background1"/>
                <w:highlight w:val="red"/>
                <w:lang w:eastAsia="tr-TR" w:bidi="ar-SA"/>
              </w:rPr>
              <w:t>Status</w:t>
            </w:r>
          </w:p>
        </w:tc>
        <w:tc>
          <w:tcPr>
            <w:tcW w:w="386"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Stream</w:t>
            </w:r>
          </w:p>
        </w:tc>
        <w:tc>
          <w:tcPr>
            <w:tcW w:w="440"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Biomass</w:t>
            </w:r>
          </w:p>
        </w:tc>
        <w:tc>
          <w:tcPr>
            <w:tcW w:w="439" w:type="pct"/>
            <w:tcBorders>
              <w:top w:val="single" w:sz="8" w:space="0" w:color="auto"/>
              <w:left w:val="nil"/>
              <w:bottom w:val="single" w:sz="4" w:space="0" w:color="auto"/>
              <w:right w:val="single" w:sz="4" w:space="0" w:color="auto"/>
            </w:tcBorders>
            <w:shd w:val="clear" w:color="auto" w:fill="FF0000"/>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Multifuel</w:t>
            </w:r>
          </w:p>
        </w:tc>
        <w:tc>
          <w:tcPr>
            <w:tcW w:w="344"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Wave</w:t>
            </w:r>
          </w:p>
        </w:tc>
        <w:tc>
          <w:tcPr>
            <w:tcW w:w="385" w:type="pct"/>
            <w:tcBorders>
              <w:top w:val="single" w:sz="8" w:space="0" w:color="auto"/>
              <w:left w:val="nil"/>
              <w:bottom w:val="single" w:sz="4" w:space="0" w:color="auto"/>
              <w:right w:val="single" w:sz="4" w:space="0" w:color="auto"/>
            </w:tcBorders>
            <w:shd w:val="clear" w:color="auto" w:fill="FF0000"/>
            <w:vAlign w:val="center"/>
            <w:hideMark/>
          </w:tcPr>
          <w:p w:rsidR="00A96F05" w:rsidRPr="0056653F" w:rsidRDefault="0056653F" w:rsidP="0056653F">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Nat</w:t>
            </w:r>
            <w:r>
              <w:rPr>
                <w:rFonts w:ascii="Calibri" w:eastAsia="Times New Roman" w:hAnsi="Calibri" w:cs="Times New Roman"/>
                <w:b/>
                <w:bCs/>
                <w:color w:val="FFFFFF" w:themeColor="background1"/>
                <w:sz w:val="17"/>
                <w:szCs w:val="17"/>
                <w:lang w:eastAsia="tr-TR" w:bidi="ar-SA"/>
              </w:rPr>
              <w:t>.</w:t>
            </w:r>
            <w:r w:rsidRPr="0056653F">
              <w:rPr>
                <w:rFonts w:ascii="Calibri" w:eastAsia="Times New Roman" w:hAnsi="Calibri" w:cs="Times New Roman"/>
                <w:b/>
                <w:bCs/>
                <w:color w:val="FFFFFF" w:themeColor="background1"/>
                <w:sz w:val="17"/>
                <w:szCs w:val="17"/>
                <w:lang w:eastAsia="tr-TR" w:bidi="ar-SA"/>
              </w:rPr>
              <w:t xml:space="preserve"> </w:t>
            </w:r>
            <w:r w:rsidR="00A35695" w:rsidRPr="0056653F">
              <w:rPr>
                <w:rFonts w:ascii="Calibri" w:eastAsia="Times New Roman" w:hAnsi="Calibri" w:cs="Times New Roman"/>
                <w:b/>
                <w:bCs/>
                <w:color w:val="FFFFFF" w:themeColor="background1"/>
                <w:sz w:val="17"/>
                <w:szCs w:val="17"/>
                <w:lang w:eastAsia="tr-TR" w:bidi="ar-SA"/>
              </w:rPr>
              <w:t>gas</w:t>
            </w:r>
          </w:p>
        </w:tc>
        <w:tc>
          <w:tcPr>
            <w:tcW w:w="384" w:type="pct"/>
            <w:tcBorders>
              <w:top w:val="single" w:sz="8" w:space="0" w:color="auto"/>
              <w:left w:val="nil"/>
              <w:bottom w:val="single" w:sz="4" w:space="0" w:color="auto"/>
              <w:right w:val="single" w:sz="4" w:space="0" w:color="auto"/>
            </w:tcBorders>
            <w:shd w:val="clear" w:color="auto" w:fill="FF0000"/>
            <w:vAlign w:val="center"/>
            <w:hideMark/>
          </w:tcPr>
          <w:p w:rsidR="00A96F05" w:rsidRPr="0056653F" w:rsidRDefault="0056653F" w:rsidP="0056653F">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w:t>
            </w:r>
            <w:r>
              <w:rPr>
                <w:rFonts w:ascii="Calibri" w:eastAsia="Times New Roman" w:hAnsi="Calibri" w:cs="Times New Roman"/>
                <w:b/>
                <w:bCs/>
                <w:color w:val="FFFFFF" w:themeColor="background1"/>
                <w:sz w:val="17"/>
                <w:szCs w:val="17"/>
                <w:lang w:eastAsia="tr-TR" w:bidi="ar-SA"/>
              </w:rPr>
              <w:t>olar</w:t>
            </w:r>
            <w:r w:rsidR="00A35695" w:rsidRPr="0056653F">
              <w:rPr>
                <w:rFonts w:ascii="Calibri" w:eastAsia="Times New Roman" w:hAnsi="Calibri" w:cs="Times New Roman"/>
                <w:b/>
                <w:bCs/>
                <w:color w:val="FFFFFF" w:themeColor="background1"/>
                <w:sz w:val="17"/>
                <w:szCs w:val="17"/>
                <w:lang w:eastAsia="tr-TR" w:bidi="ar-SA"/>
              </w:rPr>
              <w:br/>
              <w:t xml:space="preserve"> (PV</w:t>
            </w:r>
            <w:r w:rsidR="00A96F05" w:rsidRPr="0056653F">
              <w:rPr>
                <w:rFonts w:ascii="Calibri" w:eastAsia="Times New Roman" w:hAnsi="Calibri" w:cs="Times New Roman"/>
                <w:b/>
                <w:bCs/>
                <w:color w:val="FFFFFF" w:themeColor="background1"/>
                <w:sz w:val="17"/>
                <w:szCs w:val="17"/>
                <w:lang w:eastAsia="tr-TR" w:bidi="ar-SA"/>
              </w:rPr>
              <w:t>)</w:t>
            </w:r>
          </w:p>
        </w:tc>
        <w:tc>
          <w:tcPr>
            <w:tcW w:w="308" w:type="pct"/>
            <w:tcBorders>
              <w:top w:val="single" w:sz="8" w:space="0" w:color="auto"/>
              <w:left w:val="nil"/>
              <w:bottom w:val="single" w:sz="4" w:space="0" w:color="auto"/>
              <w:right w:val="single" w:sz="4" w:space="0" w:color="auto"/>
            </w:tcBorders>
            <w:shd w:val="clear" w:color="auto" w:fill="FF0000"/>
            <w:vAlign w:val="center"/>
            <w:hideMark/>
          </w:tcPr>
          <w:p w:rsidR="00A96F05" w:rsidRPr="0056653F" w:rsidRDefault="0056653F" w:rsidP="0056653F">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S</w:t>
            </w:r>
            <w:r>
              <w:rPr>
                <w:rFonts w:ascii="Calibri" w:eastAsia="Times New Roman" w:hAnsi="Calibri" w:cs="Times New Roman"/>
                <w:b/>
                <w:bCs/>
                <w:color w:val="FFFFFF" w:themeColor="background1"/>
                <w:sz w:val="17"/>
                <w:szCs w:val="17"/>
                <w:lang w:eastAsia="tr-TR" w:bidi="ar-SA"/>
              </w:rPr>
              <w:t>olar</w:t>
            </w:r>
            <w:r w:rsidR="00A35695" w:rsidRPr="0056653F">
              <w:rPr>
                <w:rFonts w:ascii="Calibri" w:eastAsia="Times New Roman" w:hAnsi="Calibri" w:cs="Times New Roman"/>
                <w:b/>
                <w:bCs/>
                <w:color w:val="FFFFFF" w:themeColor="background1"/>
                <w:sz w:val="17"/>
                <w:szCs w:val="17"/>
                <w:lang w:eastAsia="tr-TR" w:bidi="ar-SA"/>
              </w:rPr>
              <w:t xml:space="preserve"> (CSP</w:t>
            </w:r>
            <w:r w:rsidR="00A96F05" w:rsidRPr="0056653F">
              <w:rPr>
                <w:rFonts w:ascii="Calibri" w:eastAsia="Times New Roman" w:hAnsi="Calibri" w:cs="Times New Roman"/>
                <w:b/>
                <w:bCs/>
                <w:color w:val="FFFFFF" w:themeColor="background1"/>
                <w:sz w:val="17"/>
                <w:szCs w:val="17"/>
                <w:lang w:eastAsia="tr-TR" w:bidi="ar-SA"/>
              </w:rPr>
              <w:t>)</w:t>
            </w:r>
          </w:p>
        </w:tc>
        <w:tc>
          <w:tcPr>
            <w:tcW w:w="462"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56653F" w:rsidP="0056653F">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Hydr</w:t>
            </w:r>
            <w:r>
              <w:rPr>
                <w:rFonts w:ascii="Calibri" w:eastAsia="Times New Roman" w:hAnsi="Calibri" w:cs="Times New Roman"/>
                <w:b/>
                <w:bCs/>
                <w:color w:val="FFFFFF" w:themeColor="background1"/>
                <w:sz w:val="17"/>
                <w:szCs w:val="17"/>
                <w:lang w:eastAsia="tr-TR" w:bidi="ar-SA"/>
              </w:rPr>
              <w:t>o</w:t>
            </w:r>
          </w:p>
        </w:tc>
        <w:tc>
          <w:tcPr>
            <w:tcW w:w="407"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56653F" w:rsidP="0056653F">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Geoth</w:t>
            </w:r>
            <w:r>
              <w:rPr>
                <w:rFonts w:ascii="Calibri" w:eastAsia="Times New Roman" w:hAnsi="Calibri" w:cs="Times New Roman"/>
                <w:b/>
                <w:bCs/>
                <w:color w:val="FFFFFF" w:themeColor="background1"/>
                <w:sz w:val="17"/>
                <w:szCs w:val="17"/>
                <w:lang w:eastAsia="tr-TR" w:bidi="ar-SA"/>
              </w:rPr>
              <w:t>.</w:t>
            </w:r>
          </w:p>
        </w:tc>
        <w:tc>
          <w:tcPr>
            <w:tcW w:w="304" w:type="pct"/>
            <w:tcBorders>
              <w:top w:val="single" w:sz="8" w:space="0" w:color="auto"/>
              <w:left w:val="nil"/>
              <w:bottom w:val="single" w:sz="4" w:space="0" w:color="auto"/>
              <w:right w:val="single" w:sz="4" w:space="0" w:color="auto"/>
            </w:tcBorders>
            <w:shd w:val="clear" w:color="auto" w:fill="FF0000"/>
            <w:noWrap/>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Wind</w:t>
            </w:r>
          </w:p>
        </w:tc>
        <w:tc>
          <w:tcPr>
            <w:tcW w:w="403" w:type="pct"/>
            <w:tcBorders>
              <w:top w:val="single" w:sz="8" w:space="0" w:color="auto"/>
              <w:left w:val="nil"/>
              <w:bottom w:val="single" w:sz="4" w:space="0" w:color="auto"/>
              <w:right w:val="single" w:sz="8" w:space="0" w:color="auto"/>
            </w:tcBorders>
            <w:shd w:val="clear" w:color="auto" w:fill="FF0000"/>
            <w:vAlign w:val="center"/>
            <w:hideMark/>
          </w:tcPr>
          <w:p w:rsidR="00A96F05" w:rsidRPr="0056653F" w:rsidRDefault="00A35695" w:rsidP="00A96F05">
            <w:pPr>
              <w:spacing w:after="0" w:line="240" w:lineRule="auto"/>
              <w:jc w:val="center"/>
              <w:rPr>
                <w:rFonts w:ascii="Calibri" w:eastAsia="Times New Roman" w:hAnsi="Calibri" w:cs="Times New Roman"/>
                <w:b/>
                <w:bCs/>
                <w:color w:val="FFFFFF" w:themeColor="background1"/>
                <w:sz w:val="17"/>
                <w:szCs w:val="17"/>
                <w:lang w:eastAsia="tr-TR" w:bidi="ar-SA"/>
              </w:rPr>
            </w:pPr>
            <w:r w:rsidRPr="0056653F">
              <w:rPr>
                <w:rFonts w:ascii="Calibri" w:eastAsia="Times New Roman" w:hAnsi="Calibri" w:cs="Times New Roman"/>
                <w:b/>
                <w:bCs/>
                <w:color w:val="FFFFFF" w:themeColor="background1"/>
                <w:sz w:val="17"/>
                <w:szCs w:val="17"/>
                <w:lang w:eastAsia="tr-TR" w:bidi="ar-SA"/>
              </w:rPr>
              <w:t>Total</w:t>
            </w:r>
          </w:p>
        </w:tc>
      </w:tr>
      <w:tr w:rsidR="0056653F" w:rsidRPr="001C77FE" w:rsidTr="0056653F">
        <w:trPr>
          <w:trHeight w:val="688"/>
        </w:trPr>
        <w:tc>
          <w:tcPr>
            <w:tcW w:w="738" w:type="pct"/>
            <w:tcBorders>
              <w:top w:val="nil"/>
              <w:left w:val="single" w:sz="8" w:space="0" w:color="auto"/>
              <w:bottom w:val="single" w:sz="4" w:space="0" w:color="auto"/>
              <w:right w:val="single" w:sz="4" w:space="0" w:color="auto"/>
            </w:tcBorders>
            <w:shd w:val="clear" w:color="auto" w:fill="FF5050"/>
            <w:vAlign w:val="bottom"/>
            <w:hideMark/>
          </w:tcPr>
          <w:p w:rsidR="00796EB1" w:rsidRPr="001C77FE" w:rsidRDefault="0075124B"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Application period for connection agreement has expired</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3,62</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12,90</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447,49</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24,14</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488,15</w:t>
            </w:r>
          </w:p>
        </w:tc>
      </w:tr>
      <w:tr w:rsidR="0056653F" w:rsidRPr="001C77FE" w:rsidTr="0056653F">
        <w:trPr>
          <w:trHeight w:val="463"/>
        </w:trPr>
        <w:tc>
          <w:tcPr>
            <w:tcW w:w="738" w:type="pct"/>
            <w:tcBorders>
              <w:top w:val="nil"/>
              <w:left w:val="single" w:sz="8" w:space="0" w:color="auto"/>
              <w:bottom w:val="single" w:sz="4" w:space="0" w:color="auto"/>
              <w:right w:val="single" w:sz="4" w:space="0" w:color="auto"/>
            </w:tcBorders>
            <w:shd w:val="clear" w:color="auto" w:fill="FF5050"/>
            <w:vAlign w:val="bottom"/>
            <w:hideMark/>
          </w:tcPr>
          <w:p w:rsidR="00796EB1" w:rsidRPr="001C77FE" w:rsidRDefault="0075124B" w:rsidP="0075124B">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Connection agreement done</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15,48</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5,36</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54,82</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3.317,80</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0,60</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17,70</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3.411,76</w:t>
            </w:r>
          </w:p>
        </w:tc>
      </w:tr>
      <w:tr w:rsidR="0056653F" w:rsidRPr="001C77FE" w:rsidTr="0056653F">
        <w:trPr>
          <w:trHeight w:val="463"/>
        </w:trPr>
        <w:tc>
          <w:tcPr>
            <w:tcW w:w="738" w:type="pct"/>
            <w:tcBorders>
              <w:top w:val="nil"/>
              <w:left w:val="single" w:sz="8" w:space="0" w:color="auto"/>
              <w:bottom w:val="single" w:sz="4" w:space="0" w:color="auto"/>
              <w:right w:val="single" w:sz="4" w:space="0" w:color="auto"/>
            </w:tcBorders>
            <w:shd w:val="clear" w:color="auto" w:fill="FF5050"/>
            <w:vAlign w:val="bottom"/>
            <w:hideMark/>
          </w:tcPr>
          <w:p w:rsidR="00796EB1" w:rsidRPr="001C77FE" w:rsidRDefault="0075124B"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Connection agreement expired</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0,50</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40,63</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5,33</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46,46</w:t>
            </w:r>
          </w:p>
        </w:tc>
      </w:tr>
      <w:tr w:rsidR="0056653F" w:rsidRPr="001C77FE" w:rsidTr="0056653F">
        <w:trPr>
          <w:trHeight w:val="463"/>
        </w:trPr>
        <w:tc>
          <w:tcPr>
            <w:tcW w:w="738" w:type="pct"/>
            <w:tcBorders>
              <w:top w:val="nil"/>
              <w:left w:val="single" w:sz="8" w:space="0" w:color="auto"/>
              <w:bottom w:val="single" w:sz="4" w:space="0" w:color="auto"/>
              <w:right w:val="single" w:sz="4" w:space="0" w:color="auto"/>
            </w:tcBorders>
            <w:shd w:val="clear" w:color="auto" w:fill="FF5050"/>
            <w:vAlign w:val="bottom"/>
            <w:hideMark/>
          </w:tcPr>
          <w:p w:rsidR="00796EB1" w:rsidRPr="001C77FE" w:rsidRDefault="0075124B"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Under evaluation</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27,44</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19,07</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18,90</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351,88</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12,61</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1,95</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431,85</w:t>
            </w:r>
          </w:p>
        </w:tc>
      </w:tr>
      <w:tr w:rsidR="0056653F" w:rsidRPr="001C77FE" w:rsidTr="0056653F">
        <w:trPr>
          <w:trHeight w:val="280"/>
        </w:trPr>
        <w:tc>
          <w:tcPr>
            <w:tcW w:w="738" w:type="pct"/>
            <w:tcBorders>
              <w:top w:val="nil"/>
              <w:left w:val="single" w:sz="8" w:space="0" w:color="auto"/>
              <w:bottom w:val="single" w:sz="4" w:space="0" w:color="auto"/>
              <w:right w:val="single" w:sz="4" w:space="0" w:color="auto"/>
            </w:tcBorders>
            <w:shd w:val="clear" w:color="auto" w:fill="FF5050"/>
            <w:noWrap/>
            <w:vAlign w:val="bottom"/>
            <w:hideMark/>
          </w:tcPr>
          <w:p w:rsidR="00796EB1" w:rsidRPr="001C77FE" w:rsidRDefault="006E3D9E"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Installed and Activated</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36,42</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51,85</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939,19</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1,22</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5,78</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13,75</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1.048,21</w:t>
            </w:r>
          </w:p>
        </w:tc>
      </w:tr>
      <w:tr w:rsidR="0056653F" w:rsidRPr="001C77FE" w:rsidTr="0056653F">
        <w:trPr>
          <w:trHeight w:val="280"/>
        </w:trPr>
        <w:tc>
          <w:tcPr>
            <w:tcW w:w="738" w:type="pct"/>
            <w:tcBorders>
              <w:top w:val="nil"/>
              <w:left w:val="single" w:sz="8" w:space="0" w:color="auto"/>
              <w:bottom w:val="single" w:sz="4" w:space="0" w:color="auto"/>
              <w:right w:val="single" w:sz="4" w:space="0" w:color="auto"/>
            </w:tcBorders>
            <w:shd w:val="clear" w:color="auto" w:fill="FF5050"/>
            <w:noWrap/>
            <w:vAlign w:val="bottom"/>
            <w:hideMark/>
          </w:tcPr>
          <w:p w:rsidR="00796EB1" w:rsidRPr="001C77FE" w:rsidRDefault="0056653F"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Accepted</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48,61</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1,23</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63,16</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2.215,57</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5,53</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124,62</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2.458,72</w:t>
            </w:r>
          </w:p>
        </w:tc>
      </w:tr>
      <w:tr w:rsidR="0056653F" w:rsidRPr="001C77FE" w:rsidTr="0056653F">
        <w:trPr>
          <w:trHeight w:val="280"/>
        </w:trPr>
        <w:tc>
          <w:tcPr>
            <w:tcW w:w="738" w:type="pct"/>
            <w:tcBorders>
              <w:top w:val="nil"/>
              <w:left w:val="single" w:sz="8" w:space="0" w:color="auto"/>
              <w:bottom w:val="single" w:sz="4" w:space="0" w:color="auto"/>
              <w:right w:val="single" w:sz="4" w:space="0" w:color="auto"/>
            </w:tcBorders>
            <w:shd w:val="clear" w:color="auto" w:fill="FF5050"/>
            <w:noWrap/>
            <w:vAlign w:val="bottom"/>
            <w:hideMark/>
          </w:tcPr>
          <w:p w:rsidR="00796EB1" w:rsidRPr="001C77FE" w:rsidRDefault="0056653F" w:rsidP="00796EB1">
            <w:pPr>
              <w:spacing w:after="0" w:line="240" w:lineRule="auto"/>
              <w:rPr>
                <w:rFonts w:ascii="Calibri" w:eastAsia="Times New Roman" w:hAnsi="Calibri" w:cs="Times New Roman"/>
                <w:b/>
                <w:color w:val="FFFFFF" w:themeColor="background1"/>
                <w:sz w:val="18"/>
                <w:szCs w:val="18"/>
                <w:lang w:val="en-US" w:eastAsia="tr-TR" w:bidi="ar-SA"/>
              </w:rPr>
            </w:pPr>
            <w:r>
              <w:rPr>
                <w:rFonts w:ascii="Calibri" w:eastAsia="Times New Roman" w:hAnsi="Calibri" w:cs="Times New Roman"/>
                <w:b/>
                <w:color w:val="FFFFFF" w:themeColor="background1"/>
                <w:sz w:val="18"/>
                <w:szCs w:val="18"/>
                <w:lang w:val="en-US" w:eastAsia="tr-TR" w:bidi="ar-SA"/>
              </w:rPr>
              <w:t>Rejected</w:t>
            </w:r>
          </w:p>
        </w:tc>
        <w:tc>
          <w:tcPr>
            <w:tcW w:w="386"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0,50</w:t>
            </w:r>
          </w:p>
        </w:tc>
        <w:tc>
          <w:tcPr>
            <w:tcW w:w="440"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114,66</w:t>
            </w:r>
          </w:p>
        </w:tc>
        <w:tc>
          <w:tcPr>
            <w:tcW w:w="439"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3,46</w:t>
            </w:r>
          </w:p>
        </w:tc>
        <w:tc>
          <w:tcPr>
            <w:tcW w:w="34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0,40</w:t>
            </w:r>
          </w:p>
        </w:tc>
        <w:tc>
          <w:tcPr>
            <w:tcW w:w="385"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60,97</w:t>
            </w:r>
          </w:p>
        </w:tc>
        <w:tc>
          <w:tcPr>
            <w:tcW w:w="38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13.600,21</w:t>
            </w:r>
          </w:p>
        </w:tc>
        <w:tc>
          <w:tcPr>
            <w:tcW w:w="308"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462"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46,81</w:t>
            </w:r>
          </w:p>
        </w:tc>
        <w:tc>
          <w:tcPr>
            <w:tcW w:w="407"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1,50</w:t>
            </w:r>
          </w:p>
        </w:tc>
        <w:tc>
          <w:tcPr>
            <w:tcW w:w="304" w:type="pct"/>
            <w:tcBorders>
              <w:top w:val="nil"/>
              <w:left w:val="nil"/>
              <w:bottom w:val="single" w:sz="4" w:space="0" w:color="auto"/>
              <w:right w:val="single" w:sz="4"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351,67</w:t>
            </w:r>
          </w:p>
        </w:tc>
        <w:tc>
          <w:tcPr>
            <w:tcW w:w="403" w:type="pct"/>
            <w:tcBorders>
              <w:top w:val="nil"/>
              <w:left w:val="nil"/>
              <w:bottom w:val="single" w:sz="4" w:space="0" w:color="auto"/>
              <w:right w:val="single" w:sz="8" w:space="0" w:color="auto"/>
            </w:tcBorders>
            <w:shd w:val="clear" w:color="auto" w:fill="auto"/>
            <w:noWrap/>
            <w:vAlign w:val="bottom"/>
            <w:hideMark/>
          </w:tcPr>
          <w:p w:rsidR="00796EB1" w:rsidRPr="001C77FE" w:rsidRDefault="00796EB1" w:rsidP="0077723B">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14.180,17</w:t>
            </w:r>
          </w:p>
        </w:tc>
      </w:tr>
      <w:tr w:rsidR="0056653F" w:rsidRPr="001C77FE" w:rsidTr="0056653F">
        <w:trPr>
          <w:trHeight w:val="294"/>
        </w:trPr>
        <w:tc>
          <w:tcPr>
            <w:tcW w:w="738" w:type="pct"/>
            <w:tcBorders>
              <w:top w:val="nil"/>
              <w:left w:val="single" w:sz="8" w:space="0" w:color="auto"/>
              <w:bottom w:val="single" w:sz="8" w:space="0" w:color="auto"/>
              <w:right w:val="single" w:sz="4" w:space="0" w:color="auto"/>
            </w:tcBorders>
            <w:shd w:val="clear" w:color="auto" w:fill="FF5050"/>
            <w:noWrap/>
            <w:vAlign w:val="bottom"/>
            <w:hideMark/>
          </w:tcPr>
          <w:p w:rsidR="00796EB1" w:rsidRPr="001C77FE" w:rsidRDefault="009A24E3" w:rsidP="00796EB1">
            <w:pPr>
              <w:spacing w:after="0" w:line="240" w:lineRule="auto"/>
              <w:rPr>
                <w:rFonts w:ascii="Calibri" w:eastAsia="Times New Roman" w:hAnsi="Calibri" w:cs="Times New Roman"/>
                <w:b/>
                <w:bCs/>
                <w:color w:val="FFFFFF" w:themeColor="background1"/>
                <w:sz w:val="20"/>
                <w:szCs w:val="20"/>
                <w:lang w:val="en-US" w:eastAsia="tr-TR" w:bidi="ar-SA"/>
              </w:rPr>
            </w:pPr>
            <w:r>
              <w:rPr>
                <w:rFonts w:ascii="Calibri" w:eastAsia="Times New Roman" w:hAnsi="Calibri" w:cs="Times New Roman"/>
                <w:b/>
                <w:bCs/>
                <w:color w:val="FFFFFF" w:themeColor="background1"/>
                <w:sz w:val="20"/>
                <w:szCs w:val="20"/>
                <w:lang w:val="en-US" w:eastAsia="tr-TR" w:bidi="ar-SA"/>
              </w:rPr>
              <w:t xml:space="preserve">Grand </w:t>
            </w:r>
            <w:r w:rsidR="0075124B">
              <w:rPr>
                <w:rFonts w:ascii="Calibri" w:eastAsia="Times New Roman" w:hAnsi="Calibri" w:cs="Times New Roman"/>
                <w:b/>
                <w:bCs/>
                <w:color w:val="FFFFFF" w:themeColor="background1"/>
                <w:sz w:val="20"/>
                <w:szCs w:val="20"/>
                <w:lang w:val="en-US" w:eastAsia="tr-TR" w:bidi="ar-SA"/>
              </w:rPr>
              <w:t>Total</w:t>
            </w:r>
          </w:p>
        </w:tc>
        <w:tc>
          <w:tcPr>
            <w:tcW w:w="386"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0,50</w:t>
            </w:r>
          </w:p>
        </w:tc>
        <w:tc>
          <w:tcPr>
            <w:tcW w:w="440"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246,72</w:t>
            </w:r>
          </w:p>
        </w:tc>
        <w:tc>
          <w:tcPr>
            <w:tcW w:w="439"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29,12</w:t>
            </w:r>
          </w:p>
        </w:tc>
        <w:tc>
          <w:tcPr>
            <w:tcW w:w="344"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0,40</w:t>
            </w:r>
          </w:p>
        </w:tc>
        <w:tc>
          <w:tcPr>
            <w:tcW w:w="385"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262,60</w:t>
            </w:r>
          </w:p>
        </w:tc>
        <w:tc>
          <w:tcPr>
            <w:tcW w:w="384"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20.912,76</w:t>
            </w:r>
          </w:p>
        </w:tc>
        <w:tc>
          <w:tcPr>
            <w:tcW w:w="308"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1,22</w:t>
            </w:r>
          </w:p>
        </w:tc>
        <w:tc>
          <w:tcPr>
            <w:tcW w:w="462"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71,33</w:t>
            </w:r>
          </w:p>
        </w:tc>
        <w:tc>
          <w:tcPr>
            <w:tcW w:w="407"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1,50</w:t>
            </w:r>
          </w:p>
        </w:tc>
        <w:tc>
          <w:tcPr>
            <w:tcW w:w="304" w:type="pct"/>
            <w:tcBorders>
              <w:top w:val="nil"/>
              <w:left w:val="nil"/>
              <w:bottom w:val="single" w:sz="8" w:space="0" w:color="auto"/>
              <w:right w:val="single" w:sz="4"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539,17</w:t>
            </w:r>
          </w:p>
        </w:tc>
        <w:tc>
          <w:tcPr>
            <w:tcW w:w="403" w:type="pct"/>
            <w:tcBorders>
              <w:top w:val="nil"/>
              <w:left w:val="nil"/>
              <w:bottom w:val="single" w:sz="8" w:space="0" w:color="auto"/>
              <w:right w:val="single" w:sz="8" w:space="0" w:color="auto"/>
            </w:tcBorders>
            <w:shd w:val="clear" w:color="auto" w:fill="FF5050"/>
            <w:noWrap/>
            <w:vAlign w:val="bottom"/>
            <w:hideMark/>
          </w:tcPr>
          <w:p w:rsidR="00796EB1" w:rsidRPr="001C77FE" w:rsidRDefault="00796EB1" w:rsidP="0077723B">
            <w:pPr>
              <w:spacing w:after="0" w:line="240" w:lineRule="auto"/>
              <w:jc w:val="right"/>
              <w:rPr>
                <w:rFonts w:ascii="Calibri" w:eastAsia="Times New Roman" w:hAnsi="Calibri" w:cs="Times New Roman"/>
                <w:b/>
                <w:bCs/>
                <w:color w:val="FFFFFF" w:themeColor="background1"/>
                <w:sz w:val="18"/>
                <w:szCs w:val="18"/>
                <w:lang w:val="en-US" w:eastAsia="tr-TR" w:bidi="ar-SA"/>
              </w:rPr>
            </w:pPr>
            <w:r w:rsidRPr="001C77FE">
              <w:rPr>
                <w:rFonts w:ascii="Calibri" w:eastAsia="Times New Roman" w:hAnsi="Calibri" w:cs="Times New Roman"/>
                <w:b/>
                <w:bCs/>
                <w:color w:val="FFFFFF" w:themeColor="background1"/>
                <w:sz w:val="18"/>
                <w:szCs w:val="18"/>
                <w:lang w:val="en-US" w:eastAsia="tr-TR" w:bidi="ar-SA"/>
              </w:rPr>
              <w:t>22.065,31</w:t>
            </w:r>
          </w:p>
        </w:tc>
      </w:tr>
    </w:tbl>
    <w:p w:rsidR="00047026" w:rsidRDefault="00047026" w:rsidP="0076636A">
      <w:pPr>
        <w:spacing w:after="0" w:line="360" w:lineRule="auto"/>
        <w:rPr>
          <w:rFonts w:asciiTheme="minorHAnsi" w:eastAsiaTheme="minorEastAsia" w:hAnsiTheme="minorHAnsi" w:cstheme="minorHAnsi"/>
          <w:sz w:val="24"/>
          <w:szCs w:val="24"/>
          <w:lang w:val="en-US"/>
        </w:rPr>
      </w:pPr>
    </w:p>
    <w:p w:rsidR="00047026" w:rsidRPr="001C77FE" w:rsidRDefault="00047026" w:rsidP="0076636A">
      <w:pPr>
        <w:spacing w:after="0" w:line="360" w:lineRule="auto"/>
        <w:rPr>
          <w:rFonts w:asciiTheme="minorHAnsi" w:eastAsiaTheme="minorEastAsia" w:hAnsiTheme="minorHAnsi" w:cstheme="minorHAnsi"/>
          <w:sz w:val="24"/>
          <w:szCs w:val="24"/>
          <w:lang w:val="en-US"/>
        </w:rPr>
      </w:pPr>
    </w:p>
    <w:p w:rsidR="00796EB1" w:rsidRDefault="00B248AB" w:rsidP="00F45D62">
      <w:pPr>
        <w:spacing w:after="0" w:line="360" w:lineRule="auto"/>
        <w:ind w:firstLine="709"/>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The distribution of unlicensed installed capacity by sources is given in Table 1.5 and Figure 1.18.</w:t>
      </w:r>
      <w:r w:rsidR="00403C53">
        <w:rPr>
          <w:rFonts w:asciiTheme="minorHAnsi" w:eastAsiaTheme="minorEastAsia" w:hAnsiTheme="minorHAnsi" w:cstheme="minorHAnsi"/>
          <w:sz w:val="24"/>
          <w:szCs w:val="24"/>
          <w:lang w:val="en-US"/>
        </w:rPr>
        <w:t xml:space="preserve"> </w:t>
      </w:r>
      <w:r w:rsidR="007D6B95">
        <w:rPr>
          <w:rFonts w:asciiTheme="minorHAnsi" w:eastAsiaTheme="minorEastAsia" w:hAnsiTheme="minorHAnsi" w:cstheme="minorHAnsi"/>
          <w:sz w:val="24"/>
          <w:szCs w:val="24"/>
          <w:lang w:val="en-US"/>
        </w:rPr>
        <w:t xml:space="preserve">Unlisensed installed capacity tripled to </w:t>
      </w:r>
      <w:r w:rsidR="00290EAD">
        <w:rPr>
          <w:rFonts w:asciiTheme="minorHAnsi" w:eastAsiaTheme="minorEastAsia" w:hAnsiTheme="minorHAnsi" w:cstheme="minorHAnsi"/>
          <w:sz w:val="24"/>
          <w:szCs w:val="24"/>
          <w:lang w:val="en-US"/>
        </w:rPr>
        <w:t>1.</w:t>
      </w:r>
      <w:r w:rsidR="005D56A9">
        <w:rPr>
          <w:rFonts w:asciiTheme="minorHAnsi" w:eastAsiaTheme="minorEastAsia" w:hAnsiTheme="minorHAnsi" w:cstheme="minorHAnsi"/>
          <w:sz w:val="24"/>
          <w:szCs w:val="24"/>
          <w:lang w:val="en-US"/>
        </w:rPr>
        <w:t>048,21 MW</w:t>
      </w:r>
      <w:r w:rsidR="007D6B95">
        <w:rPr>
          <w:rFonts w:asciiTheme="minorHAnsi" w:eastAsiaTheme="minorEastAsia" w:hAnsiTheme="minorHAnsi" w:cstheme="minorHAnsi"/>
          <w:sz w:val="24"/>
          <w:szCs w:val="24"/>
          <w:lang w:val="en-US"/>
        </w:rPr>
        <w:t xml:space="preserve"> in 2016, which was</w:t>
      </w:r>
      <w:r w:rsidR="00773112">
        <w:rPr>
          <w:rFonts w:asciiTheme="minorHAnsi" w:eastAsiaTheme="minorEastAsia" w:hAnsiTheme="minorHAnsi" w:cstheme="minorHAnsi"/>
          <w:sz w:val="24"/>
          <w:szCs w:val="24"/>
          <w:lang w:val="en-US"/>
        </w:rPr>
        <w:t xml:space="preserve"> </w:t>
      </w:r>
      <w:r w:rsidR="00290EAD">
        <w:rPr>
          <w:rFonts w:asciiTheme="minorHAnsi" w:eastAsiaTheme="minorEastAsia" w:hAnsiTheme="minorHAnsi" w:cstheme="minorHAnsi"/>
          <w:sz w:val="24"/>
          <w:szCs w:val="24"/>
          <w:lang w:val="en-US"/>
        </w:rPr>
        <w:t>359</w:t>
      </w:r>
      <w:proofErr w:type="gramStart"/>
      <w:r w:rsidR="00290EAD">
        <w:rPr>
          <w:rFonts w:asciiTheme="minorHAnsi" w:eastAsiaTheme="minorEastAsia" w:hAnsiTheme="minorHAnsi" w:cstheme="minorHAnsi"/>
          <w:sz w:val="24"/>
          <w:szCs w:val="24"/>
          <w:lang w:val="en-US"/>
        </w:rPr>
        <w:t>,</w:t>
      </w:r>
      <w:r w:rsidR="005D56A9">
        <w:rPr>
          <w:rFonts w:asciiTheme="minorHAnsi" w:eastAsiaTheme="minorEastAsia" w:hAnsiTheme="minorHAnsi" w:cstheme="minorHAnsi"/>
          <w:sz w:val="24"/>
          <w:szCs w:val="24"/>
          <w:lang w:val="en-US"/>
        </w:rPr>
        <w:t>04</w:t>
      </w:r>
      <w:proofErr w:type="gramEnd"/>
      <w:r w:rsidR="005D56A9">
        <w:rPr>
          <w:rFonts w:asciiTheme="minorHAnsi" w:eastAsiaTheme="minorEastAsia" w:hAnsiTheme="minorHAnsi" w:cstheme="minorHAnsi"/>
          <w:sz w:val="24"/>
          <w:szCs w:val="24"/>
          <w:lang w:val="en-US"/>
        </w:rPr>
        <w:t xml:space="preserve"> MW </w:t>
      </w:r>
      <w:r w:rsidR="00773112">
        <w:rPr>
          <w:rFonts w:asciiTheme="minorHAnsi" w:eastAsiaTheme="minorEastAsia" w:hAnsiTheme="minorHAnsi" w:cstheme="minorHAnsi"/>
          <w:sz w:val="24"/>
          <w:szCs w:val="24"/>
          <w:lang w:val="en-US"/>
        </w:rPr>
        <w:t>at the end of 2015</w:t>
      </w:r>
      <w:r w:rsidR="005D56A9">
        <w:rPr>
          <w:rFonts w:asciiTheme="minorHAnsi" w:eastAsiaTheme="minorEastAsia" w:hAnsiTheme="minorHAnsi" w:cstheme="minorHAnsi"/>
          <w:sz w:val="24"/>
          <w:szCs w:val="24"/>
          <w:lang w:val="en-US"/>
        </w:rPr>
        <w:t>.</w:t>
      </w:r>
      <w:r w:rsidR="00290EAD">
        <w:rPr>
          <w:rFonts w:asciiTheme="minorHAnsi" w:eastAsiaTheme="minorEastAsia" w:hAnsiTheme="minorHAnsi" w:cstheme="minorHAnsi"/>
          <w:sz w:val="24"/>
          <w:szCs w:val="24"/>
          <w:lang w:val="en-US"/>
        </w:rPr>
        <w:t xml:space="preserve"> </w:t>
      </w:r>
      <w:r w:rsidR="00773112">
        <w:rPr>
          <w:rFonts w:asciiTheme="minorHAnsi" w:eastAsiaTheme="minorEastAsia" w:hAnsiTheme="minorHAnsi" w:cstheme="minorHAnsi"/>
          <w:sz w:val="24"/>
          <w:szCs w:val="24"/>
          <w:lang w:val="en-US"/>
        </w:rPr>
        <w:t xml:space="preserve">The biggest share, as it was in 2015, belongs to </w:t>
      </w:r>
      <w:r w:rsidR="0056653F">
        <w:rPr>
          <w:rFonts w:asciiTheme="minorHAnsi" w:eastAsiaTheme="minorEastAsia" w:hAnsiTheme="minorHAnsi" w:cstheme="minorHAnsi"/>
          <w:sz w:val="24"/>
          <w:szCs w:val="24"/>
          <w:lang w:val="en-US"/>
        </w:rPr>
        <w:t xml:space="preserve">solar </w:t>
      </w:r>
      <w:r w:rsidR="00290EAD">
        <w:rPr>
          <w:rFonts w:asciiTheme="minorHAnsi" w:eastAsiaTheme="minorEastAsia" w:hAnsiTheme="minorHAnsi" w:cstheme="minorHAnsi"/>
          <w:sz w:val="24"/>
          <w:szCs w:val="24"/>
          <w:lang w:val="en-US"/>
        </w:rPr>
        <w:t>power plants with 89,</w:t>
      </w:r>
      <w:r w:rsidR="00773112">
        <w:rPr>
          <w:rFonts w:asciiTheme="minorHAnsi" w:eastAsiaTheme="minorEastAsia" w:hAnsiTheme="minorHAnsi" w:cstheme="minorHAnsi"/>
          <w:sz w:val="24"/>
          <w:szCs w:val="24"/>
          <w:lang w:val="en-US"/>
        </w:rPr>
        <w:t>60</w:t>
      </w:r>
      <w:r w:rsidR="00290EAD">
        <w:rPr>
          <w:rFonts w:asciiTheme="minorHAnsi" w:eastAsiaTheme="minorEastAsia" w:hAnsiTheme="minorHAnsi" w:cstheme="minorHAnsi"/>
          <w:sz w:val="24"/>
          <w:szCs w:val="24"/>
          <w:lang w:val="en-US"/>
        </w:rPr>
        <w:t xml:space="preserve"> % and natural gas with 4,</w:t>
      </w:r>
      <w:r w:rsidR="00773112">
        <w:rPr>
          <w:rFonts w:asciiTheme="minorHAnsi" w:eastAsiaTheme="minorEastAsia" w:hAnsiTheme="minorHAnsi" w:cstheme="minorHAnsi"/>
          <w:sz w:val="24"/>
          <w:szCs w:val="24"/>
          <w:lang w:val="en-US"/>
        </w:rPr>
        <w:t>95</w:t>
      </w:r>
      <w:r w:rsidR="00290EAD">
        <w:rPr>
          <w:rFonts w:asciiTheme="minorHAnsi" w:eastAsiaTheme="minorEastAsia" w:hAnsiTheme="minorHAnsi" w:cstheme="minorHAnsi"/>
          <w:sz w:val="24"/>
          <w:szCs w:val="24"/>
          <w:lang w:val="en-US"/>
        </w:rPr>
        <w:t xml:space="preserve"> % and biomass with 3,</w:t>
      </w:r>
      <w:r w:rsidR="00773112">
        <w:rPr>
          <w:rFonts w:asciiTheme="minorHAnsi" w:eastAsiaTheme="minorEastAsia" w:hAnsiTheme="minorHAnsi" w:cstheme="minorHAnsi"/>
          <w:sz w:val="24"/>
          <w:szCs w:val="24"/>
          <w:lang w:val="en-US"/>
        </w:rPr>
        <w:t>47</w:t>
      </w:r>
      <w:r w:rsidR="00290EAD">
        <w:rPr>
          <w:rFonts w:asciiTheme="minorHAnsi" w:eastAsiaTheme="minorEastAsia" w:hAnsiTheme="minorHAnsi" w:cstheme="minorHAnsi"/>
          <w:sz w:val="24"/>
          <w:szCs w:val="24"/>
          <w:lang w:val="en-US"/>
        </w:rPr>
        <w:t xml:space="preserve"> </w:t>
      </w:r>
      <w:r w:rsidR="00773112">
        <w:rPr>
          <w:rFonts w:asciiTheme="minorHAnsi" w:eastAsiaTheme="minorEastAsia" w:hAnsiTheme="minorHAnsi" w:cstheme="minorHAnsi"/>
          <w:sz w:val="24"/>
          <w:szCs w:val="24"/>
          <w:lang w:val="en-US"/>
        </w:rPr>
        <w:t xml:space="preserve">% are following it. </w:t>
      </w:r>
    </w:p>
    <w:p w:rsidR="00D232AF" w:rsidRPr="001C77FE" w:rsidRDefault="00E06CB5" w:rsidP="00302152">
      <w:pPr>
        <w:pStyle w:val="Balk5"/>
        <w:rPr>
          <w:rFonts w:eastAsiaTheme="minorEastAsia"/>
          <w:lang w:val="en-US"/>
        </w:rPr>
      </w:pPr>
      <w:bookmarkStart w:id="170" w:name="_Toc450300295"/>
      <w:bookmarkStart w:id="171" w:name="_Toc450309951"/>
      <w:bookmarkStart w:id="172" w:name="_Toc494982825"/>
      <w:r w:rsidRPr="001C3D12">
        <w:rPr>
          <w:lang w:val="en-US"/>
        </w:rPr>
        <w:t>Table</w:t>
      </w:r>
      <w:r w:rsidR="000C6D21">
        <w:rPr>
          <w:lang w:val="en-US"/>
        </w:rPr>
        <w:t xml:space="preserve"> 1</w:t>
      </w:r>
      <w:r w:rsidR="00780DE7" w:rsidRPr="001C3D12">
        <w:rPr>
          <w:lang w:val="en-US"/>
        </w:rPr>
        <w:t>.</w:t>
      </w:r>
      <w:r w:rsidR="008A5016" w:rsidRPr="001C77FE">
        <w:rPr>
          <w:lang w:val="en-US"/>
        </w:rPr>
        <w:t>5</w:t>
      </w:r>
      <w:r w:rsidR="00D232AF" w:rsidRPr="001C77FE">
        <w:rPr>
          <w:lang w:val="en-US"/>
        </w:rPr>
        <w:t xml:space="preserve">: </w:t>
      </w:r>
      <w:r w:rsidR="00773112">
        <w:rPr>
          <w:lang w:val="en-US"/>
        </w:rPr>
        <w:t xml:space="preserve">Distribution of Unlicensed Installed Capacity by </w:t>
      </w:r>
      <w:r w:rsidR="00D86634">
        <w:rPr>
          <w:lang w:val="en-US"/>
        </w:rPr>
        <w:t>Sources</w:t>
      </w:r>
      <w:r w:rsidR="00D86634" w:rsidRPr="001C77FE">
        <w:rPr>
          <w:lang w:val="en-US"/>
        </w:rPr>
        <w:t xml:space="preserve"> </w:t>
      </w:r>
      <w:r w:rsidR="00D232AF" w:rsidRPr="001C77FE">
        <w:rPr>
          <w:lang w:val="en-US"/>
        </w:rPr>
        <w:t>(MW</w:t>
      </w:r>
      <w:r w:rsidR="003464B5" w:rsidRPr="001C77FE">
        <w:rPr>
          <w:lang w:val="en-US"/>
        </w:rPr>
        <w:t>-</w:t>
      </w:r>
      <w:r w:rsidR="00D232AF" w:rsidRPr="001C77FE">
        <w:rPr>
          <w:lang w:val="en-US"/>
        </w:rPr>
        <w:t>%)</w:t>
      </w:r>
      <w:bookmarkEnd w:id="170"/>
      <w:bookmarkEnd w:id="171"/>
      <w:bookmarkEnd w:id="172"/>
    </w:p>
    <w:tbl>
      <w:tblPr>
        <w:tblW w:w="8877" w:type="dxa"/>
        <w:tblInd w:w="55" w:type="dxa"/>
        <w:tblCellMar>
          <w:left w:w="70" w:type="dxa"/>
          <w:right w:w="70" w:type="dxa"/>
        </w:tblCellMar>
        <w:tblLook w:val="04A0" w:firstRow="1" w:lastRow="0" w:firstColumn="1" w:lastColumn="0" w:noHBand="0" w:noVBand="1"/>
      </w:tblPr>
      <w:tblGrid>
        <w:gridCol w:w="2597"/>
        <w:gridCol w:w="2092"/>
        <w:gridCol w:w="1048"/>
        <w:gridCol w:w="2092"/>
        <w:gridCol w:w="1048"/>
      </w:tblGrid>
      <w:tr w:rsidR="000143AB" w:rsidRPr="001C77FE" w:rsidTr="00035898">
        <w:trPr>
          <w:trHeight w:val="330"/>
        </w:trPr>
        <w:tc>
          <w:tcPr>
            <w:tcW w:w="2597"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0143AB" w:rsidRPr="001C77FE" w:rsidRDefault="00773112" w:rsidP="000B5920">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Resource Type</w:t>
            </w:r>
          </w:p>
        </w:tc>
        <w:tc>
          <w:tcPr>
            <w:tcW w:w="314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0143AB" w:rsidRPr="001C77FE" w:rsidRDefault="000143AB" w:rsidP="000143AB">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2015</w:t>
            </w:r>
          </w:p>
        </w:tc>
        <w:tc>
          <w:tcPr>
            <w:tcW w:w="314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0143AB" w:rsidRPr="001C77FE" w:rsidRDefault="000143AB" w:rsidP="000143AB">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2016</w:t>
            </w:r>
          </w:p>
        </w:tc>
      </w:tr>
      <w:tr w:rsidR="000143AB" w:rsidRPr="001C77FE" w:rsidTr="00035898">
        <w:trPr>
          <w:trHeight w:val="330"/>
        </w:trPr>
        <w:tc>
          <w:tcPr>
            <w:tcW w:w="2597"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0143AB" w:rsidRPr="001C77FE" w:rsidRDefault="000143AB" w:rsidP="000143AB">
            <w:pPr>
              <w:spacing w:after="0" w:line="240" w:lineRule="auto"/>
              <w:rPr>
                <w:rFonts w:ascii="Times New Roman" w:eastAsia="Times New Roman" w:hAnsi="Times New Roman" w:cs="Times New Roman"/>
                <w:b/>
                <w:bCs/>
                <w:color w:val="FFFFFF" w:themeColor="background1"/>
                <w:sz w:val="24"/>
                <w:szCs w:val="24"/>
                <w:lang w:val="en-US" w:eastAsia="tr-TR" w:bidi="ar-SA"/>
              </w:rPr>
            </w:pPr>
          </w:p>
        </w:tc>
        <w:tc>
          <w:tcPr>
            <w:tcW w:w="2092" w:type="dxa"/>
            <w:tcBorders>
              <w:top w:val="nil"/>
              <w:left w:val="nil"/>
              <w:bottom w:val="single" w:sz="8" w:space="0" w:color="auto"/>
              <w:right w:val="single" w:sz="8" w:space="0" w:color="auto"/>
            </w:tcBorders>
            <w:shd w:val="clear" w:color="auto" w:fill="FF0000"/>
            <w:noWrap/>
            <w:vAlign w:val="center"/>
            <w:hideMark/>
          </w:tcPr>
          <w:p w:rsidR="000143AB" w:rsidRPr="001C77FE" w:rsidRDefault="00773112" w:rsidP="005D56A9">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Installed Capacity</w:t>
            </w:r>
            <w:r w:rsidR="000143AB" w:rsidRPr="001C77FE">
              <w:rPr>
                <w:rFonts w:ascii="Times New Roman" w:eastAsia="Times New Roman" w:hAnsi="Times New Roman" w:cs="Times New Roman"/>
                <w:b/>
                <w:bCs/>
                <w:color w:val="FFFFFF" w:themeColor="background1"/>
                <w:sz w:val="24"/>
                <w:szCs w:val="24"/>
                <w:lang w:val="en-US" w:eastAsia="tr-TR" w:bidi="ar-SA"/>
              </w:rPr>
              <w:t xml:space="preserve"> (MW)</w:t>
            </w:r>
          </w:p>
        </w:tc>
        <w:tc>
          <w:tcPr>
            <w:tcW w:w="1048" w:type="dxa"/>
            <w:tcBorders>
              <w:top w:val="nil"/>
              <w:left w:val="nil"/>
              <w:bottom w:val="single" w:sz="8" w:space="0" w:color="auto"/>
              <w:right w:val="single" w:sz="8" w:space="0" w:color="auto"/>
            </w:tcBorders>
            <w:shd w:val="clear" w:color="auto" w:fill="FF0000"/>
            <w:noWrap/>
            <w:vAlign w:val="center"/>
            <w:hideMark/>
          </w:tcPr>
          <w:p w:rsidR="000143AB" w:rsidRPr="00D86634" w:rsidRDefault="00BC48B0" w:rsidP="000143AB">
            <w:pPr>
              <w:spacing w:after="0" w:line="240" w:lineRule="auto"/>
              <w:jc w:val="center"/>
              <w:rPr>
                <w:rFonts w:ascii="Times New Roman" w:eastAsia="Times New Roman" w:hAnsi="Times New Roman" w:cs="Times New Roman"/>
                <w:b/>
                <w:bCs/>
                <w:color w:val="FFFFFF" w:themeColor="background1"/>
                <w:sz w:val="24"/>
                <w:szCs w:val="24"/>
                <w:highlight w:val="red"/>
                <w:lang w:val="en-US" w:eastAsia="tr-TR" w:bidi="ar-SA"/>
              </w:rPr>
            </w:pPr>
            <w:r w:rsidRPr="00D86634">
              <w:rPr>
                <w:rFonts w:ascii="Times New Roman" w:eastAsia="Times New Roman" w:hAnsi="Times New Roman" w:cs="Times New Roman"/>
                <w:b/>
                <w:bCs/>
                <w:color w:val="FFFFFF" w:themeColor="background1"/>
                <w:sz w:val="24"/>
                <w:szCs w:val="24"/>
                <w:highlight w:val="red"/>
                <w:lang w:val="en-US" w:eastAsia="tr-TR" w:bidi="ar-SA"/>
              </w:rPr>
              <w:t xml:space="preserve">Share </w:t>
            </w:r>
            <w:r w:rsidR="000143AB" w:rsidRPr="00D86634">
              <w:rPr>
                <w:rFonts w:ascii="Times New Roman" w:eastAsia="Times New Roman" w:hAnsi="Times New Roman" w:cs="Times New Roman"/>
                <w:b/>
                <w:bCs/>
                <w:color w:val="FFFFFF" w:themeColor="background1"/>
                <w:sz w:val="24"/>
                <w:szCs w:val="24"/>
                <w:highlight w:val="red"/>
                <w:lang w:val="en-US" w:eastAsia="tr-TR" w:bidi="ar-SA"/>
              </w:rPr>
              <w:t>(%)</w:t>
            </w:r>
          </w:p>
        </w:tc>
        <w:tc>
          <w:tcPr>
            <w:tcW w:w="2092" w:type="dxa"/>
            <w:tcBorders>
              <w:top w:val="nil"/>
              <w:left w:val="nil"/>
              <w:bottom w:val="single" w:sz="8" w:space="0" w:color="auto"/>
              <w:right w:val="single" w:sz="8" w:space="0" w:color="auto"/>
            </w:tcBorders>
            <w:shd w:val="clear" w:color="auto" w:fill="FF0000"/>
            <w:noWrap/>
            <w:vAlign w:val="center"/>
            <w:hideMark/>
          </w:tcPr>
          <w:p w:rsidR="000143AB" w:rsidRPr="00D86634" w:rsidRDefault="00773112" w:rsidP="005D56A9">
            <w:pPr>
              <w:spacing w:after="0" w:line="240" w:lineRule="auto"/>
              <w:jc w:val="center"/>
              <w:rPr>
                <w:rFonts w:ascii="Times New Roman" w:eastAsia="Times New Roman" w:hAnsi="Times New Roman" w:cs="Times New Roman"/>
                <w:b/>
                <w:bCs/>
                <w:color w:val="FFFFFF" w:themeColor="background1"/>
                <w:sz w:val="24"/>
                <w:szCs w:val="24"/>
                <w:highlight w:val="red"/>
                <w:lang w:val="en-US" w:eastAsia="tr-TR" w:bidi="ar-SA"/>
              </w:rPr>
            </w:pPr>
            <w:r w:rsidRPr="00D86634">
              <w:rPr>
                <w:rFonts w:ascii="Times New Roman" w:eastAsia="Times New Roman" w:hAnsi="Times New Roman" w:cs="Times New Roman"/>
                <w:b/>
                <w:bCs/>
                <w:color w:val="FFFFFF" w:themeColor="background1"/>
                <w:sz w:val="24"/>
                <w:szCs w:val="24"/>
                <w:highlight w:val="red"/>
                <w:lang w:val="en-US" w:eastAsia="tr-TR" w:bidi="ar-SA"/>
              </w:rPr>
              <w:t>Installed Capacity</w:t>
            </w:r>
            <w:r w:rsidR="000143AB" w:rsidRPr="00D86634">
              <w:rPr>
                <w:rFonts w:ascii="Times New Roman" w:eastAsia="Times New Roman" w:hAnsi="Times New Roman" w:cs="Times New Roman"/>
                <w:b/>
                <w:bCs/>
                <w:color w:val="FFFFFF" w:themeColor="background1"/>
                <w:sz w:val="24"/>
                <w:szCs w:val="24"/>
                <w:highlight w:val="red"/>
                <w:lang w:val="en-US" w:eastAsia="tr-TR" w:bidi="ar-SA"/>
              </w:rPr>
              <w:t xml:space="preserve"> (MW)</w:t>
            </w:r>
          </w:p>
        </w:tc>
        <w:tc>
          <w:tcPr>
            <w:tcW w:w="1048" w:type="dxa"/>
            <w:tcBorders>
              <w:top w:val="nil"/>
              <w:left w:val="nil"/>
              <w:bottom w:val="single" w:sz="8" w:space="0" w:color="auto"/>
              <w:right w:val="single" w:sz="8" w:space="0" w:color="auto"/>
            </w:tcBorders>
            <w:shd w:val="clear" w:color="auto" w:fill="FF0000"/>
            <w:noWrap/>
            <w:vAlign w:val="center"/>
            <w:hideMark/>
          </w:tcPr>
          <w:p w:rsidR="000143AB" w:rsidRPr="00D86634" w:rsidRDefault="00BC48B0" w:rsidP="000143AB">
            <w:pPr>
              <w:spacing w:after="0" w:line="240" w:lineRule="auto"/>
              <w:jc w:val="center"/>
              <w:rPr>
                <w:rFonts w:ascii="Times New Roman" w:eastAsia="Times New Roman" w:hAnsi="Times New Roman" w:cs="Times New Roman"/>
                <w:b/>
                <w:bCs/>
                <w:color w:val="FFFFFF" w:themeColor="background1"/>
                <w:sz w:val="24"/>
                <w:szCs w:val="24"/>
                <w:highlight w:val="red"/>
                <w:lang w:val="en-US" w:eastAsia="tr-TR" w:bidi="ar-SA"/>
              </w:rPr>
            </w:pPr>
            <w:r w:rsidRPr="00D86634">
              <w:rPr>
                <w:rFonts w:ascii="Times New Roman" w:eastAsia="Times New Roman" w:hAnsi="Times New Roman" w:cs="Times New Roman"/>
                <w:b/>
                <w:bCs/>
                <w:color w:val="FFFFFF" w:themeColor="background1"/>
                <w:sz w:val="24"/>
                <w:szCs w:val="24"/>
                <w:highlight w:val="red"/>
                <w:lang w:val="en-US" w:eastAsia="tr-TR" w:bidi="ar-SA"/>
              </w:rPr>
              <w:t xml:space="preserve">Share </w:t>
            </w:r>
            <w:r w:rsidR="000143AB" w:rsidRPr="00D86634">
              <w:rPr>
                <w:rFonts w:ascii="Times New Roman" w:eastAsia="Times New Roman" w:hAnsi="Times New Roman" w:cs="Times New Roman"/>
                <w:b/>
                <w:bCs/>
                <w:color w:val="FFFFFF" w:themeColor="background1"/>
                <w:sz w:val="24"/>
                <w:szCs w:val="24"/>
                <w:highlight w:val="red"/>
                <w:lang w:val="en-US" w:eastAsia="tr-TR" w:bidi="ar-SA"/>
              </w:rPr>
              <w:t>(%)</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6E3D9E"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 xml:space="preserve">Solar </w:t>
            </w:r>
            <w:r w:rsidR="000143AB" w:rsidRPr="00D86634">
              <w:rPr>
                <w:rFonts w:ascii="Times New Roman" w:eastAsia="Times New Roman" w:hAnsi="Times New Roman" w:cs="Times New Roman"/>
                <w:b/>
                <w:color w:val="FFFFFF" w:themeColor="background1"/>
                <w:sz w:val="24"/>
                <w:szCs w:val="24"/>
                <w:lang w:val="en-US" w:eastAsia="tr-TR" w:bidi="ar-SA"/>
              </w:rPr>
              <w:t>(</w:t>
            </w:r>
            <w:r w:rsidR="00773112" w:rsidRPr="00D86634">
              <w:rPr>
                <w:rFonts w:ascii="Times New Roman" w:eastAsia="Times New Roman" w:hAnsi="Times New Roman" w:cs="Times New Roman"/>
                <w:b/>
                <w:color w:val="FFFFFF" w:themeColor="background1"/>
                <w:sz w:val="24"/>
                <w:szCs w:val="24"/>
                <w:lang w:val="en-US" w:eastAsia="tr-TR" w:bidi="ar-SA"/>
              </w:rPr>
              <w:t>Photovoltaic</w:t>
            </w:r>
            <w:r w:rsidR="000143AB" w:rsidRPr="00D86634">
              <w:rPr>
                <w:rFonts w:ascii="Times New Roman" w:eastAsia="Times New Roman" w:hAnsi="Times New Roman" w:cs="Times New Roman"/>
                <w:b/>
                <w:color w:val="FFFFFF" w:themeColor="background1"/>
                <w:sz w:val="24"/>
                <w:szCs w:val="24"/>
                <w:lang w:val="en-US" w:eastAsia="tr-TR" w:bidi="ar-SA"/>
              </w:rPr>
              <w:t>)</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292,91</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81.</w:t>
            </w:r>
            <w:r w:rsidR="000143AB" w:rsidRPr="001C77FE">
              <w:rPr>
                <w:rFonts w:ascii="Times New Roman" w:eastAsia="Times New Roman" w:hAnsi="Times New Roman" w:cs="Times New Roman"/>
                <w:color w:val="000000"/>
                <w:sz w:val="24"/>
                <w:szCs w:val="24"/>
                <w:lang w:val="en-US" w:eastAsia="tr-TR" w:bidi="ar-SA"/>
              </w:rPr>
              <w:t>58</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939,19</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89.</w:t>
            </w:r>
            <w:r w:rsidR="000143AB" w:rsidRPr="001C77FE">
              <w:rPr>
                <w:rFonts w:ascii="Times New Roman" w:eastAsia="Times New Roman" w:hAnsi="Times New Roman" w:cs="Times New Roman"/>
                <w:color w:val="000000"/>
                <w:sz w:val="24"/>
                <w:szCs w:val="24"/>
                <w:lang w:val="en-US" w:eastAsia="tr-TR" w:bidi="ar-SA"/>
              </w:rPr>
              <w:t>60</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773112"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Natural Gas</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36,47</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10.</w:t>
            </w:r>
            <w:r w:rsidR="000143AB" w:rsidRPr="001C77FE">
              <w:rPr>
                <w:rFonts w:ascii="Times New Roman" w:eastAsia="Times New Roman" w:hAnsi="Times New Roman" w:cs="Times New Roman"/>
                <w:color w:val="000000"/>
                <w:sz w:val="24"/>
                <w:szCs w:val="24"/>
                <w:lang w:val="en-US" w:eastAsia="tr-TR" w:bidi="ar-SA"/>
              </w:rPr>
              <w:t>16</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51,85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4.</w:t>
            </w:r>
            <w:r w:rsidR="000143AB" w:rsidRPr="001C77FE">
              <w:rPr>
                <w:rFonts w:ascii="Times New Roman" w:eastAsia="Times New Roman" w:hAnsi="Times New Roman" w:cs="Times New Roman"/>
                <w:color w:val="000000"/>
                <w:sz w:val="24"/>
                <w:szCs w:val="24"/>
                <w:lang w:val="en-US" w:eastAsia="tr-TR" w:bidi="ar-SA"/>
              </w:rPr>
              <w:t>95</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773112"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Biomass</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21,44</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5.</w:t>
            </w:r>
            <w:r w:rsidR="000143AB" w:rsidRPr="001C77FE">
              <w:rPr>
                <w:rFonts w:ascii="Times New Roman" w:eastAsia="Times New Roman" w:hAnsi="Times New Roman" w:cs="Times New Roman"/>
                <w:color w:val="000000"/>
                <w:sz w:val="24"/>
                <w:szCs w:val="24"/>
                <w:lang w:val="en-US" w:eastAsia="tr-TR" w:bidi="ar-SA"/>
              </w:rPr>
              <w:t>97</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36,42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0143AB" w:rsidRPr="001C77FE">
              <w:rPr>
                <w:rFonts w:ascii="Times New Roman" w:eastAsia="Times New Roman" w:hAnsi="Times New Roman" w:cs="Times New Roman"/>
                <w:color w:val="000000"/>
                <w:sz w:val="24"/>
                <w:szCs w:val="24"/>
                <w:lang w:val="en-US" w:eastAsia="tr-TR" w:bidi="ar-SA"/>
              </w:rPr>
              <w:t>47</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773112"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Wind</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6,02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0143AB" w:rsidRPr="001C77FE">
              <w:rPr>
                <w:rFonts w:ascii="Times New Roman" w:eastAsia="Times New Roman" w:hAnsi="Times New Roman" w:cs="Times New Roman"/>
                <w:color w:val="000000"/>
                <w:sz w:val="24"/>
                <w:szCs w:val="24"/>
                <w:lang w:val="en-US" w:eastAsia="tr-TR" w:bidi="ar-SA"/>
              </w:rPr>
              <w:t>68</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13,75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0143AB" w:rsidRPr="001C77FE">
              <w:rPr>
                <w:rFonts w:ascii="Times New Roman" w:eastAsia="Times New Roman" w:hAnsi="Times New Roman" w:cs="Times New Roman"/>
                <w:color w:val="000000"/>
                <w:sz w:val="24"/>
                <w:szCs w:val="24"/>
                <w:lang w:val="en-US" w:eastAsia="tr-TR" w:bidi="ar-SA"/>
              </w:rPr>
              <w:t>31</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773112"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H</w:t>
            </w:r>
            <w:r w:rsidR="00D86634">
              <w:rPr>
                <w:rFonts w:ascii="Times New Roman" w:eastAsia="Times New Roman" w:hAnsi="Times New Roman" w:cs="Times New Roman"/>
                <w:b/>
                <w:color w:val="FFFFFF" w:themeColor="background1"/>
                <w:sz w:val="24"/>
                <w:szCs w:val="24"/>
                <w:lang w:val="en-US" w:eastAsia="tr-TR" w:bidi="ar-SA"/>
              </w:rPr>
              <w:t>y</w:t>
            </w:r>
            <w:r w:rsidRPr="00D86634">
              <w:rPr>
                <w:rFonts w:ascii="Times New Roman" w:eastAsia="Times New Roman" w:hAnsi="Times New Roman" w:cs="Times New Roman"/>
                <w:b/>
                <w:color w:val="FFFFFF" w:themeColor="background1"/>
                <w:sz w:val="24"/>
                <w:szCs w:val="24"/>
                <w:lang w:val="en-US" w:eastAsia="tr-TR" w:bidi="ar-SA"/>
              </w:rPr>
              <w:t>draulic</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1,7</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0143AB" w:rsidRPr="001C77FE">
              <w:rPr>
                <w:rFonts w:ascii="Times New Roman" w:eastAsia="Times New Roman" w:hAnsi="Times New Roman" w:cs="Times New Roman"/>
                <w:color w:val="000000"/>
                <w:sz w:val="24"/>
                <w:szCs w:val="24"/>
                <w:lang w:val="en-US" w:eastAsia="tr-TR" w:bidi="ar-SA"/>
              </w:rPr>
              <w:t>47</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5,78</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0143AB" w:rsidRPr="001C77FE">
              <w:rPr>
                <w:rFonts w:ascii="Times New Roman" w:eastAsia="Times New Roman" w:hAnsi="Times New Roman" w:cs="Times New Roman"/>
                <w:color w:val="000000"/>
                <w:sz w:val="24"/>
                <w:szCs w:val="24"/>
                <w:lang w:val="en-US" w:eastAsia="tr-TR" w:bidi="ar-SA"/>
              </w:rPr>
              <w:t>55</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6E3D9E" w:rsidP="00D86634">
            <w:pPr>
              <w:spacing w:after="0" w:line="240" w:lineRule="auto"/>
              <w:ind w:firstLineChars="100" w:firstLine="241"/>
              <w:rPr>
                <w:rFonts w:ascii="Times New Roman" w:eastAsia="Times New Roman" w:hAnsi="Times New Roman" w:cs="Times New Roman"/>
                <w:b/>
                <w:color w:val="FFFFFF" w:themeColor="background1"/>
                <w:sz w:val="24"/>
                <w:szCs w:val="24"/>
                <w:lang w:val="en-US" w:eastAsia="tr-TR" w:bidi="ar-SA"/>
              </w:rPr>
            </w:pPr>
            <w:r w:rsidRPr="00D86634">
              <w:rPr>
                <w:rFonts w:ascii="Times New Roman" w:eastAsia="Times New Roman" w:hAnsi="Times New Roman" w:cs="Times New Roman"/>
                <w:b/>
                <w:color w:val="FFFFFF" w:themeColor="background1"/>
                <w:sz w:val="24"/>
                <w:szCs w:val="24"/>
                <w:lang w:val="en-US" w:eastAsia="tr-TR" w:bidi="ar-SA"/>
              </w:rPr>
              <w:t xml:space="preserve">Solar </w:t>
            </w:r>
            <w:r w:rsidR="004C0D7D" w:rsidRPr="00D86634">
              <w:rPr>
                <w:rFonts w:ascii="Times New Roman" w:eastAsia="Times New Roman" w:hAnsi="Times New Roman" w:cs="Times New Roman"/>
                <w:b/>
                <w:color w:val="FFFFFF" w:themeColor="background1"/>
                <w:sz w:val="24"/>
                <w:szCs w:val="24"/>
                <w:lang w:val="en-US" w:eastAsia="tr-TR" w:bidi="ar-SA"/>
              </w:rPr>
              <w:t>(Concentrated</w:t>
            </w:r>
            <w:r w:rsidR="000143AB" w:rsidRPr="00D86634">
              <w:rPr>
                <w:rFonts w:ascii="Times New Roman" w:eastAsia="Times New Roman" w:hAnsi="Times New Roman" w:cs="Times New Roman"/>
                <w:b/>
                <w:color w:val="FFFFFF" w:themeColor="background1"/>
                <w:sz w:val="24"/>
                <w:szCs w:val="24"/>
                <w:lang w:val="en-US" w:eastAsia="tr-TR" w:bidi="ar-SA"/>
              </w:rPr>
              <w:t>)</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0,5</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0143AB" w:rsidRPr="001C77FE">
              <w:rPr>
                <w:rFonts w:ascii="Times New Roman" w:eastAsia="Times New Roman" w:hAnsi="Times New Roman" w:cs="Times New Roman"/>
                <w:color w:val="000000"/>
                <w:sz w:val="24"/>
                <w:szCs w:val="24"/>
                <w:lang w:val="en-US" w:eastAsia="tr-TR" w:bidi="ar-SA"/>
              </w:rPr>
              <w:t>14</w:t>
            </w:r>
          </w:p>
        </w:tc>
        <w:tc>
          <w:tcPr>
            <w:tcW w:w="2092" w:type="dxa"/>
            <w:tcBorders>
              <w:top w:val="nil"/>
              <w:left w:val="nil"/>
              <w:bottom w:val="single" w:sz="8" w:space="0" w:color="auto"/>
              <w:right w:val="single" w:sz="8" w:space="0" w:color="auto"/>
            </w:tcBorders>
            <w:shd w:val="clear" w:color="auto" w:fill="auto"/>
            <w:noWrap/>
            <w:vAlign w:val="center"/>
            <w:hideMark/>
          </w:tcPr>
          <w:p w:rsidR="000143AB" w:rsidRPr="001C77FE" w:rsidRDefault="000143AB" w:rsidP="000B5920">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1,22</w:t>
            </w:r>
          </w:p>
        </w:tc>
        <w:tc>
          <w:tcPr>
            <w:tcW w:w="1048" w:type="dxa"/>
            <w:tcBorders>
              <w:top w:val="nil"/>
              <w:left w:val="nil"/>
              <w:bottom w:val="single" w:sz="8" w:space="0" w:color="auto"/>
              <w:right w:val="single" w:sz="8" w:space="0" w:color="auto"/>
            </w:tcBorders>
            <w:shd w:val="clear" w:color="auto" w:fill="auto"/>
            <w:noWrap/>
            <w:vAlign w:val="center"/>
            <w:hideMark/>
          </w:tcPr>
          <w:p w:rsidR="000143AB" w:rsidRPr="001C77FE" w:rsidRDefault="004C0D7D" w:rsidP="000B5920">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0143AB" w:rsidRPr="001C77FE">
              <w:rPr>
                <w:rFonts w:ascii="Times New Roman" w:eastAsia="Times New Roman" w:hAnsi="Times New Roman" w:cs="Times New Roman"/>
                <w:color w:val="000000"/>
                <w:sz w:val="24"/>
                <w:szCs w:val="24"/>
                <w:lang w:val="en-US" w:eastAsia="tr-TR" w:bidi="ar-SA"/>
              </w:rPr>
              <w:t>12</w:t>
            </w:r>
          </w:p>
        </w:tc>
      </w:tr>
      <w:tr w:rsidR="000143AB" w:rsidRPr="001C77FE" w:rsidTr="00035898">
        <w:trPr>
          <w:trHeight w:val="330"/>
        </w:trPr>
        <w:tc>
          <w:tcPr>
            <w:tcW w:w="2597" w:type="dxa"/>
            <w:tcBorders>
              <w:top w:val="nil"/>
              <w:left w:val="single" w:sz="8" w:space="0" w:color="auto"/>
              <w:bottom w:val="single" w:sz="8" w:space="0" w:color="auto"/>
              <w:right w:val="single" w:sz="8" w:space="0" w:color="auto"/>
            </w:tcBorders>
            <w:shd w:val="clear" w:color="auto" w:fill="FF5050"/>
            <w:noWrap/>
            <w:vAlign w:val="center"/>
            <w:hideMark/>
          </w:tcPr>
          <w:p w:rsidR="000143AB" w:rsidRPr="00D86634" w:rsidRDefault="00D86634" w:rsidP="00D86634">
            <w:pPr>
              <w:spacing w:after="0" w:line="240" w:lineRule="auto"/>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    </w:t>
            </w:r>
            <w:r w:rsidR="00773112" w:rsidRPr="00D86634">
              <w:rPr>
                <w:rFonts w:ascii="Times New Roman" w:eastAsia="Times New Roman" w:hAnsi="Times New Roman" w:cs="Times New Roman"/>
                <w:b/>
                <w:bCs/>
                <w:color w:val="FFFFFF" w:themeColor="background1"/>
                <w:sz w:val="24"/>
                <w:szCs w:val="24"/>
                <w:lang w:val="en-US" w:eastAsia="tr-TR" w:bidi="ar-SA"/>
              </w:rPr>
              <w:t>Total</w:t>
            </w:r>
          </w:p>
        </w:tc>
        <w:tc>
          <w:tcPr>
            <w:tcW w:w="2092" w:type="dxa"/>
            <w:tcBorders>
              <w:top w:val="nil"/>
              <w:left w:val="nil"/>
              <w:bottom w:val="single" w:sz="8" w:space="0" w:color="auto"/>
              <w:right w:val="single" w:sz="8" w:space="0" w:color="auto"/>
            </w:tcBorders>
            <w:shd w:val="clear" w:color="auto" w:fill="FF5050"/>
            <w:noWrap/>
            <w:vAlign w:val="center"/>
            <w:hideMark/>
          </w:tcPr>
          <w:p w:rsidR="000143AB" w:rsidRPr="001C77FE" w:rsidRDefault="000143AB" w:rsidP="000B5920">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359,04</w:t>
            </w:r>
          </w:p>
        </w:tc>
        <w:tc>
          <w:tcPr>
            <w:tcW w:w="1048" w:type="dxa"/>
            <w:tcBorders>
              <w:top w:val="nil"/>
              <w:left w:val="nil"/>
              <w:bottom w:val="single" w:sz="8" w:space="0" w:color="auto"/>
              <w:right w:val="single" w:sz="8" w:space="0" w:color="auto"/>
            </w:tcBorders>
            <w:shd w:val="clear" w:color="auto" w:fill="FF5050"/>
            <w:noWrap/>
            <w:vAlign w:val="center"/>
            <w:hideMark/>
          </w:tcPr>
          <w:p w:rsidR="000143AB" w:rsidRPr="001C77FE" w:rsidRDefault="004C0D7D" w:rsidP="000B5920">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100.</w:t>
            </w:r>
            <w:r w:rsidR="000143AB" w:rsidRPr="001C77FE">
              <w:rPr>
                <w:rFonts w:ascii="Times New Roman" w:eastAsia="Times New Roman" w:hAnsi="Times New Roman" w:cs="Times New Roman"/>
                <w:b/>
                <w:bCs/>
                <w:color w:val="FFFFFF" w:themeColor="background1"/>
                <w:sz w:val="24"/>
                <w:szCs w:val="24"/>
                <w:lang w:val="en-US" w:eastAsia="tr-TR" w:bidi="ar-SA"/>
              </w:rPr>
              <w:t>00</w:t>
            </w:r>
          </w:p>
        </w:tc>
        <w:tc>
          <w:tcPr>
            <w:tcW w:w="2092" w:type="dxa"/>
            <w:tcBorders>
              <w:top w:val="nil"/>
              <w:left w:val="nil"/>
              <w:bottom w:val="single" w:sz="8" w:space="0" w:color="auto"/>
              <w:right w:val="single" w:sz="8" w:space="0" w:color="auto"/>
            </w:tcBorders>
            <w:shd w:val="clear" w:color="auto" w:fill="FF5050"/>
            <w:noWrap/>
            <w:vAlign w:val="center"/>
            <w:hideMark/>
          </w:tcPr>
          <w:p w:rsidR="000143AB" w:rsidRPr="001C77FE" w:rsidRDefault="000143AB" w:rsidP="000B5920">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1.048,21</w:t>
            </w:r>
          </w:p>
        </w:tc>
        <w:tc>
          <w:tcPr>
            <w:tcW w:w="1048" w:type="dxa"/>
            <w:tcBorders>
              <w:top w:val="nil"/>
              <w:left w:val="nil"/>
              <w:bottom w:val="single" w:sz="8" w:space="0" w:color="auto"/>
              <w:right w:val="single" w:sz="8" w:space="0" w:color="auto"/>
            </w:tcBorders>
            <w:shd w:val="clear" w:color="auto" w:fill="FF5050"/>
            <w:noWrap/>
            <w:vAlign w:val="center"/>
            <w:hideMark/>
          </w:tcPr>
          <w:p w:rsidR="000143AB" w:rsidRPr="001C77FE" w:rsidRDefault="004C0D7D" w:rsidP="000B5920">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100.</w:t>
            </w:r>
            <w:r w:rsidR="000143AB" w:rsidRPr="001C77FE">
              <w:rPr>
                <w:rFonts w:ascii="Times New Roman" w:eastAsia="Times New Roman" w:hAnsi="Times New Roman" w:cs="Times New Roman"/>
                <w:b/>
                <w:bCs/>
                <w:color w:val="FFFFFF" w:themeColor="background1"/>
                <w:sz w:val="24"/>
                <w:szCs w:val="24"/>
                <w:lang w:val="en-US" w:eastAsia="tr-TR" w:bidi="ar-SA"/>
              </w:rPr>
              <w:t>00</w:t>
            </w:r>
          </w:p>
        </w:tc>
      </w:tr>
    </w:tbl>
    <w:p w:rsidR="000753B8" w:rsidRDefault="000753B8" w:rsidP="000753B8">
      <w:pPr>
        <w:pStyle w:val="AralkYok"/>
        <w:rPr>
          <w:lang w:val="en-US"/>
        </w:rPr>
      </w:pPr>
      <w:bookmarkStart w:id="173" w:name="_Toc450307000"/>
      <w:bookmarkStart w:id="174" w:name="_Toc450307111"/>
      <w:bookmarkStart w:id="175" w:name="_Toc450307917"/>
    </w:p>
    <w:p w:rsidR="000753B8" w:rsidRDefault="000753B8">
      <w:pPr>
        <w:rPr>
          <w:lang w:val="en-US"/>
        </w:rPr>
      </w:pPr>
      <w:r>
        <w:rPr>
          <w:lang w:val="en-US"/>
        </w:rPr>
        <w:lastRenderedPageBreak/>
        <w:br w:type="page"/>
      </w:r>
    </w:p>
    <w:p w:rsidR="00707504" w:rsidRDefault="009543A9" w:rsidP="00D121BA">
      <w:pPr>
        <w:pStyle w:val="Balk6"/>
        <w:rPr>
          <w:lang w:val="en-US"/>
        </w:rPr>
      </w:pPr>
      <w:bookmarkStart w:id="176" w:name="_Toc494988627"/>
      <w:r w:rsidRPr="001C3D12">
        <w:rPr>
          <w:lang w:val="en-US"/>
        </w:rPr>
        <w:lastRenderedPageBreak/>
        <w:t>Figure</w:t>
      </w:r>
      <w:r w:rsidR="006C0732">
        <w:rPr>
          <w:lang w:val="en-US"/>
        </w:rPr>
        <w:t xml:space="preserve"> 1</w:t>
      </w:r>
      <w:r w:rsidR="00780DE7" w:rsidRPr="001C3D12">
        <w:rPr>
          <w:lang w:val="en-US"/>
        </w:rPr>
        <w:t>.</w:t>
      </w:r>
      <w:r w:rsidR="00E71D7E" w:rsidRPr="001C77FE">
        <w:rPr>
          <w:lang w:val="en-US"/>
        </w:rPr>
        <w:t>18</w:t>
      </w:r>
      <w:r w:rsidR="00D232AF" w:rsidRPr="001C77FE">
        <w:rPr>
          <w:lang w:val="en-US"/>
        </w:rPr>
        <w:t xml:space="preserve">: </w:t>
      </w:r>
      <w:r w:rsidR="0076636A">
        <w:rPr>
          <w:lang w:val="en-US"/>
        </w:rPr>
        <w:t xml:space="preserve">Distribution of Unlicensed Installed Capacity by </w:t>
      </w:r>
      <w:r w:rsidR="00D86634">
        <w:rPr>
          <w:lang w:val="en-US"/>
        </w:rPr>
        <w:t>S</w:t>
      </w:r>
      <w:r w:rsidR="0076636A">
        <w:rPr>
          <w:lang w:val="en-US"/>
        </w:rPr>
        <w:t xml:space="preserve">ources at the End of </w:t>
      </w:r>
      <w:r w:rsidR="00D232AF" w:rsidRPr="001C77FE">
        <w:rPr>
          <w:lang w:val="en-US"/>
        </w:rPr>
        <w:t>20</w:t>
      </w:r>
      <w:r w:rsidR="00C075F6" w:rsidRPr="001C77FE">
        <w:rPr>
          <w:lang w:val="en-US"/>
        </w:rPr>
        <w:t>16</w:t>
      </w:r>
      <w:r w:rsidR="0076636A">
        <w:rPr>
          <w:lang w:val="en-US"/>
        </w:rPr>
        <w:t xml:space="preserve"> </w:t>
      </w:r>
      <w:r w:rsidR="00D232AF" w:rsidRPr="001C77FE">
        <w:rPr>
          <w:lang w:val="en-US"/>
        </w:rPr>
        <w:t>(%)</w:t>
      </w:r>
      <w:bookmarkEnd w:id="173"/>
      <w:bookmarkEnd w:id="174"/>
      <w:bookmarkEnd w:id="175"/>
      <w:bookmarkEnd w:id="176"/>
    </w:p>
    <w:p w:rsidR="003464B5" w:rsidRPr="0076636A" w:rsidRDefault="00480DFF" w:rsidP="00707504">
      <w:pPr>
        <w:pStyle w:val="AralkYok"/>
        <w:rPr>
          <w:lang w:val="en-US"/>
        </w:rPr>
      </w:pPr>
      <w:r>
        <w:rPr>
          <w:noProof/>
          <w:lang w:eastAsia="tr-TR" w:bidi="ar-SA"/>
        </w:rPr>
        <w:drawing>
          <wp:inline distT="0" distB="0" distL="0" distR="0" wp14:anchorId="075CE69A">
            <wp:extent cx="5633085" cy="3602990"/>
            <wp:effectExtent l="0" t="0" r="571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33085" cy="3602990"/>
                    </a:xfrm>
                    <a:prstGeom prst="rect">
                      <a:avLst/>
                    </a:prstGeom>
                    <a:noFill/>
                  </pic:spPr>
                </pic:pic>
              </a:graphicData>
            </a:graphic>
          </wp:inline>
        </w:drawing>
      </w:r>
    </w:p>
    <w:p w:rsidR="00924BC7" w:rsidRDefault="002C599C" w:rsidP="000753B8">
      <w:pPr>
        <w:spacing w:before="120" w:after="120" w:line="360" w:lineRule="auto"/>
        <w:ind w:firstLine="709"/>
        <w:jc w:val="both"/>
        <w:rPr>
          <w:rFonts w:asciiTheme="minorHAnsi" w:hAnsiTheme="minorHAnsi" w:cstheme="minorHAnsi"/>
          <w:sz w:val="24"/>
          <w:szCs w:val="24"/>
          <w:lang w:val="en-US"/>
        </w:rPr>
      </w:pPr>
      <w:bookmarkStart w:id="177" w:name="_Toc450300296"/>
      <w:bookmarkStart w:id="178" w:name="_Toc450309952"/>
      <w:r>
        <w:rPr>
          <w:rFonts w:asciiTheme="minorHAnsi" w:hAnsiTheme="minorHAnsi" w:cstheme="minorHAnsi"/>
          <w:sz w:val="24"/>
          <w:szCs w:val="24"/>
          <w:lang w:val="en-US"/>
        </w:rPr>
        <w:t>The distribution of unlicensed installed capacity by provinces is shown in Table 1.6. In 2015 the highest installed capacity was in Kayseri with 75</w:t>
      </w:r>
      <w:proofErr w:type="gramStart"/>
      <w:r>
        <w:rPr>
          <w:rFonts w:asciiTheme="minorHAnsi" w:hAnsiTheme="minorHAnsi" w:cstheme="minorHAnsi"/>
          <w:sz w:val="24"/>
          <w:szCs w:val="24"/>
          <w:lang w:val="en-US"/>
        </w:rPr>
        <w:t>,59</w:t>
      </w:r>
      <w:proofErr w:type="gramEnd"/>
      <w:r>
        <w:rPr>
          <w:rFonts w:asciiTheme="minorHAnsi" w:hAnsiTheme="minorHAnsi" w:cstheme="minorHAnsi"/>
          <w:sz w:val="24"/>
          <w:szCs w:val="24"/>
          <w:lang w:val="en-US"/>
        </w:rPr>
        <w:t xml:space="preserve"> MW whereas in 2016 the highest installed capacity </w:t>
      </w:r>
      <w:r w:rsidR="005D56A9">
        <w:rPr>
          <w:rFonts w:asciiTheme="minorHAnsi" w:hAnsiTheme="minorHAnsi" w:cstheme="minorHAnsi"/>
          <w:sz w:val="24"/>
          <w:szCs w:val="24"/>
          <w:lang w:val="en-US"/>
        </w:rPr>
        <w:t xml:space="preserve">is </w:t>
      </w:r>
      <w:r w:rsidR="007C5C6B">
        <w:rPr>
          <w:rFonts w:asciiTheme="minorHAnsi" w:hAnsiTheme="minorHAnsi" w:cstheme="minorHAnsi"/>
          <w:sz w:val="24"/>
          <w:szCs w:val="24"/>
          <w:lang w:val="en-US"/>
        </w:rPr>
        <w:t>in Konya with 199,24</w:t>
      </w:r>
      <w:r>
        <w:rPr>
          <w:rFonts w:asciiTheme="minorHAnsi" w:hAnsiTheme="minorHAnsi" w:cstheme="minorHAnsi"/>
          <w:sz w:val="24"/>
          <w:szCs w:val="24"/>
          <w:lang w:val="en-US"/>
        </w:rPr>
        <w:t xml:space="preserve"> MW. </w:t>
      </w:r>
      <w:r w:rsidR="005D56A9">
        <w:rPr>
          <w:rFonts w:asciiTheme="minorHAnsi" w:hAnsiTheme="minorHAnsi" w:cstheme="minorHAnsi"/>
          <w:sz w:val="24"/>
          <w:szCs w:val="24"/>
          <w:lang w:val="en-US"/>
        </w:rPr>
        <w:t xml:space="preserve"> The following provinces are </w:t>
      </w:r>
      <w:r w:rsidR="007C5C6B">
        <w:rPr>
          <w:rFonts w:asciiTheme="minorHAnsi" w:hAnsiTheme="minorHAnsi" w:cstheme="minorHAnsi"/>
          <w:sz w:val="24"/>
          <w:szCs w:val="24"/>
          <w:lang w:val="en-US"/>
        </w:rPr>
        <w:t>Konya with 127</w:t>
      </w:r>
      <w:proofErr w:type="gramStart"/>
      <w:r w:rsidR="007C5C6B">
        <w:rPr>
          <w:rFonts w:asciiTheme="minorHAnsi" w:hAnsiTheme="minorHAnsi" w:cstheme="minorHAnsi"/>
          <w:sz w:val="24"/>
          <w:szCs w:val="24"/>
          <w:lang w:val="en-US"/>
        </w:rPr>
        <w:t>,41</w:t>
      </w:r>
      <w:proofErr w:type="gramEnd"/>
      <w:r>
        <w:rPr>
          <w:rFonts w:asciiTheme="minorHAnsi" w:hAnsiTheme="minorHAnsi" w:cstheme="minorHAnsi"/>
          <w:sz w:val="24"/>
          <w:szCs w:val="24"/>
          <w:lang w:val="en-US"/>
        </w:rPr>
        <w:t xml:space="preserve"> MW </w:t>
      </w:r>
      <w:r w:rsidR="005D56A9">
        <w:rPr>
          <w:rFonts w:asciiTheme="minorHAnsi" w:hAnsiTheme="minorHAnsi" w:cstheme="minorHAnsi"/>
          <w:sz w:val="24"/>
          <w:szCs w:val="24"/>
          <w:lang w:val="en-US"/>
        </w:rPr>
        <w:t>and Ankara with 54,87 MW</w:t>
      </w:r>
      <w:r w:rsidR="00D86634">
        <w:rPr>
          <w:rFonts w:asciiTheme="minorHAnsi" w:hAnsiTheme="minorHAnsi" w:cstheme="minorHAnsi"/>
          <w:sz w:val="24"/>
          <w:szCs w:val="24"/>
          <w:lang w:val="en-US"/>
        </w:rPr>
        <w:t xml:space="preserve"> </w:t>
      </w:r>
      <w:r w:rsidR="005D56A9">
        <w:rPr>
          <w:rFonts w:asciiTheme="minorHAnsi" w:hAnsiTheme="minorHAnsi" w:cstheme="minorHAnsi"/>
          <w:sz w:val="24"/>
          <w:szCs w:val="24"/>
          <w:lang w:val="en-US"/>
        </w:rPr>
        <w:t>installed capacity.</w:t>
      </w:r>
    </w:p>
    <w:p w:rsidR="00D232AF" w:rsidRPr="001C77FE" w:rsidRDefault="00E06CB5" w:rsidP="00E242F1">
      <w:pPr>
        <w:pStyle w:val="Balk5"/>
        <w:jc w:val="left"/>
        <w:rPr>
          <w:lang w:val="en-US"/>
        </w:rPr>
      </w:pPr>
      <w:bookmarkStart w:id="179" w:name="_Toc494982826"/>
      <w:r w:rsidRPr="001C3D12">
        <w:rPr>
          <w:lang w:val="en-US"/>
        </w:rPr>
        <w:t>Table</w:t>
      </w:r>
      <w:r w:rsidR="000C6D21">
        <w:rPr>
          <w:lang w:val="en-US"/>
        </w:rPr>
        <w:t xml:space="preserve"> 1</w:t>
      </w:r>
      <w:r w:rsidR="00780DE7" w:rsidRPr="001C3D12">
        <w:rPr>
          <w:lang w:val="en-US"/>
        </w:rPr>
        <w:t>.</w:t>
      </w:r>
      <w:r w:rsidR="00796EB1" w:rsidRPr="001C77FE">
        <w:rPr>
          <w:lang w:val="en-US"/>
        </w:rPr>
        <w:t>6</w:t>
      </w:r>
      <w:r w:rsidR="00D232AF" w:rsidRPr="001C77FE">
        <w:rPr>
          <w:lang w:val="en-US"/>
        </w:rPr>
        <w:t xml:space="preserve">: </w:t>
      </w:r>
      <w:r w:rsidR="000D7B25">
        <w:rPr>
          <w:lang w:val="en-US"/>
        </w:rPr>
        <w:t>Distribution of Unlicensed Installed Capacity by Province</w:t>
      </w:r>
      <w:r w:rsidR="00D232AF" w:rsidRPr="001C77FE">
        <w:rPr>
          <w:lang w:val="en-US"/>
        </w:rPr>
        <w:t xml:space="preserve"> (MW- %)</w:t>
      </w:r>
      <w:bookmarkEnd w:id="177"/>
      <w:bookmarkEnd w:id="178"/>
      <w:bookmarkEnd w:id="179"/>
    </w:p>
    <w:tbl>
      <w:tblPr>
        <w:tblW w:w="8721" w:type="dxa"/>
        <w:tblInd w:w="55" w:type="dxa"/>
        <w:tblCellMar>
          <w:left w:w="70" w:type="dxa"/>
          <w:right w:w="70" w:type="dxa"/>
        </w:tblCellMar>
        <w:tblLook w:val="04A0" w:firstRow="1" w:lastRow="0" w:firstColumn="1" w:lastColumn="0" w:noHBand="0" w:noVBand="1"/>
      </w:tblPr>
      <w:tblGrid>
        <w:gridCol w:w="2709"/>
        <w:gridCol w:w="1701"/>
        <w:gridCol w:w="1417"/>
        <w:gridCol w:w="1540"/>
        <w:gridCol w:w="1354"/>
      </w:tblGrid>
      <w:tr w:rsidR="00512EB6" w:rsidRPr="001C77FE" w:rsidTr="00AC3BDC">
        <w:trPr>
          <w:trHeight w:val="322"/>
          <w:tblHeader/>
        </w:trPr>
        <w:tc>
          <w:tcPr>
            <w:tcW w:w="2709"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512EB6" w:rsidRPr="001C77FE" w:rsidRDefault="001C2764" w:rsidP="00512EB6">
            <w:pPr>
              <w:spacing w:after="0" w:line="240" w:lineRule="auto"/>
              <w:jc w:val="center"/>
              <w:rPr>
                <w:rFonts w:ascii="Times New Roman" w:eastAsia="Times New Roman" w:hAnsi="Times New Roman" w:cs="Times New Roman"/>
                <w:b/>
                <w:bCs/>
                <w:color w:val="FFFFFF"/>
                <w:sz w:val="24"/>
                <w:szCs w:val="24"/>
                <w:lang w:val="en-US" w:eastAsia="tr-TR" w:bidi="ar-SA"/>
              </w:rPr>
            </w:pPr>
            <w:bookmarkStart w:id="180" w:name="_Toc450300297"/>
            <w:bookmarkStart w:id="181" w:name="_Toc450309953"/>
            <w:r>
              <w:rPr>
                <w:rFonts w:ascii="Times New Roman" w:eastAsia="Times New Roman" w:hAnsi="Times New Roman" w:cs="Times New Roman"/>
                <w:b/>
                <w:bCs/>
                <w:color w:val="FFFFFF"/>
                <w:sz w:val="24"/>
                <w:szCs w:val="24"/>
                <w:lang w:val="en-US" w:eastAsia="tr-TR" w:bidi="ar-SA"/>
              </w:rPr>
              <w:t>PROVINCE</w:t>
            </w:r>
          </w:p>
        </w:tc>
        <w:tc>
          <w:tcPr>
            <w:tcW w:w="3118"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512EB6" w:rsidRPr="001C77FE" w:rsidRDefault="00512EB6" w:rsidP="00512EB6">
            <w:pPr>
              <w:spacing w:after="0" w:line="240" w:lineRule="auto"/>
              <w:jc w:val="center"/>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2015</w:t>
            </w:r>
          </w:p>
        </w:tc>
        <w:tc>
          <w:tcPr>
            <w:tcW w:w="2894" w:type="dxa"/>
            <w:gridSpan w:val="2"/>
            <w:tcBorders>
              <w:top w:val="single" w:sz="4" w:space="0" w:color="auto"/>
              <w:left w:val="nil"/>
              <w:bottom w:val="single" w:sz="4" w:space="0" w:color="auto"/>
              <w:right w:val="single" w:sz="4" w:space="0" w:color="auto"/>
            </w:tcBorders>
            <w:shd w:val="clear" w:color="000000" w:fill="FF0000"/>
            <w:noWrap/>
            <w:vAlign w:val="center"/>
            <w:hideMark/>
          </w:tcPr>
          <w:p w:rsidR="00512EB6" w:rsidRPr="001C77FE" w:rsidRDefault="00512EB6" w:rsidP="00512EB6">
            <w:pPr>
              <w:spacing w:after="0" w:line="240" w:lineRule="auto"/>
              <w:jc w:val="center"/>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2016</w:t>
            </w:r>
          </w:p>
        </w:tc>
      </w:tr>
      <w:tr w:rsidR="00512EB6" w:rsidRPr="001C77FE" w:rsidTr="00AC3BDC">
        <w:trPr>
          <w:trHeight w:val="1041"/>
          <w:tblHeader/>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12EB6" w:rsidRPr="001C77FE" w:rsidRDefault="00512EB6" w:rsidP="00512EB6">
            <w:pPr>
              <w:spacing w:after="0" w:line="240" w:lineRule="auto"/>
              <w:rPr>
                <w:rFonts w:ascii="Times New Roman" w:eastAsia="Times New Roman" w:hAnsi="Times New Roman" w:cs="Times New Roman"/>
                <w:b/>
                <w:bCs/>
                <w:color w:val="FFFFFF"/>
                <w:sz w:val="24"/>
                <w:szCs w:val="24"/>
                <w:lang w:val="en-US" w:eastAsia="tr-TR" w:bidi="ar-SA"/>
              </w:rPr>
            </w:pPr>
          </w:p>
        </w:tc>
        <w:tc>
          <w:tcPr>
            <w:tcW w:w="1701" w:type="dxa"/>
            <w:tcBorders>
              <w:top w:val="nil"/>
              <w:left w:val="nil"/>
              <w:bottom w:val="single" w:sz="4" w:space="0" w:color="auto"/>
              <w:right w:val="single" w:sz="4" w:space="0" w:color="auto"/>
            </w:tcBorders>
            <w:shd w:val="clear" w:color="000000" w:fill="FF0000"/>
            <w:vAlign w:val="center"/>
            <w:hideMark/>
          </w:tcPr>
          <w:p w:rsidR="00512EB6" w:rsidRPr="001C77FE" w:rsidRDefault="001C2764" w:rsidP="005D56A9">
            <w:pPr>
              <w:spacing w:after="0" w:line="240" w:lineRule="auto"/>
              <w:jc w:val="center"/>
              <w:rPr>
                <w:rFonts w:ascii="Times New Roman" w:eastAsia="Times New Roman" w:hAnsi="Times New Roman" w:cs="Times New Roman"/>
                <w:b/>
                <w:bCs/>
                <w:color w:val="FFFFFF"/>
                <w:sz w:val="24"/>
                <w:szCs w:val="24"/>
                <w:lang w:val="en-US" w:eastAsia="tr-TR" w:bidi="ar-SA"/>
              </w:rPr>
            </w:pPr>
            <w:r>
              <w:rPr>
                <w:rFonts w:ascii="Times New Roman" w:eastAsia="Times New Roman" w:hAnsi="Times New Roman" w:cs="Times New Roman"/>
                <w:b/>
                <w:bCs/>
                <w:color w:val="FFFFFF"/>
                <w:sz w:val="24"/>
                <w:szCs w:val="24"/>
                <w:lang w:val="en-US" w:eastAsia="tr-TR" w:bidi="ar-SA"/>
              </w:rPr>
              <w:t>Installed Capacity</w:t>
            </w:r>
            <w:r w:rsidR="00512EB6" w:rsidRPr="001C77FE">
              <w:rPr>
                <w:rFonts w:ascii="Times New Roman" w:eastAsia="Times New Roman" w:hAnsi="Times New Roman" w:cs="Times New Roman"/>
                <w:b/>
                <w:bCs/>
                <w:color w:val="FFFFFF"/>
                <w:sz w:val="24"/>
                <w:szCs w:val="24"/>
                <w:lang w:val="en-US" w:eastAsia="tr-TR" w:bidi="ar-SA"/>
              </w:rPr>
              <w:t xml:space="preserve"> (MW)</w:t>
            </w:r>
          </w:p>
        </w:tc>
        <w:tc>
          <w:tcPr>
            <w:tcW w:w="1417" w:type="dxa"/>
            <w:tcBorders>
              <w:top w:val="nil"/>
              <w:left w:val="nil"/>
              <w:bottom w:val="single" w:sz="4" w:space="0" w:color="auto"/>
              <w:right w:val="single" w:sz="4" w:space="0" w:color="auto"/>
            </w:tcBorders>
            <w:shd w:val="clear" w:color="000000" w:fill="FF0000"/>
            <w:vAlign w:val="center"/>
            <w:hideMark/>
          </w:tcPr>
          <w:p w:rsidR="00512EB6" w:rsidRPr="001C77FE" w:rsidRDefault="000D7B25" w:rsidP="00D86634">
            <w:pPr>
              <w:spacing w:after="0" w:line="240" w:lineRule="auto"/>
              <w:jc w:val="center"/>
              <w:rPr>
                <w:rFonts w:ascii="Times New Roman" w:eastAsia="Times New Roman" w:hAnsi="Times New Roman" w:cs="Times New Roman"/>
                <w:b/>
                <w:bCs/>
                <w:color w:val="FFFFFF"/>
                <w:sz w:val="24"/>
                <w:szCs w:val="24"/>
                <w:lang w:val="en-US" w:eastAsia="tr-TR" w:bidi="ar-SA"/>
              </w:rPr>
            </w:pPr>
            <w:r>
              <w:rPr>
                <w:rFonts w:ascii="Times New Roman" w:eastAsia="Times New Roman" w:hAnsi="Times New Roman" w:cs="Times New Roman"/>
                <w:b/>
                <w:bCs/>
                <w:color w:val="FFFFFF"/>
                <w:sz w:val="24"/>
                <w:szCs w:val="24"/>
                <w:lang w:val="en-US" w:eastAsia="tr-TR" w:bidi="ar-SA"/>
              </w:rPr>
              <w:t xml:space="preserve">Share </w:t>
            </w:r>
            <w:r w:rsidR="00512EB6" w:rsidRPr="001C77FE">
              <w:rPr>
                <w:rFonts w:ascii="Times New Roman" w:eastAsia="Times New Roman" w:hAnsi="Times New Roman" w:cs="Times New Roman"/>
                <w:b/>
                <w:bCs/>
                <w:color w:val="FFFFFF"/>
                <w:sz w:val="24"/>
                <w:szCs w:val="24"/>
                <w:lang w:val="en-US" w:eastAsia="tr-TR" w:bidi="ar-SA"/>
              </w:rPr>
              <w:t>(%)</w:t>
            </w:r>
          </w:p>
        </w:tc>
        <w:tc>
          <w:tcPr>
            <w:tcW w:w="1540" w:type="dxa"/>
            <w:tcBorders>
              <w:top w:val="nil"/>
              <w:left w:val="nil"/>
              <w:bottom w:val="single" w:sz="4" w:space="0" w:color="auto"/>
              <w:right w:val="single" w:sz="4" w:space="0" w:color="auto"/>
            </w:tcBorders>
            <w:shd w:val="clear" w:color="000000" w:fill="FF0000"/>
            <w:vAlign w:val="center"/>
            <w:hideMark/>
          </w:tcPr>
          <w:p w:rsidR="00512EB6" w:rsidRPr="001C77FE" w:rsidRDefault="000D7B25" w:rsidP="005D56A9">
            <w:pPr>
              <w:spacing w:after="0" w:line="240" w:lineRule="auto"/>
              <w:jc w:val="center"/>
              <w:rPr>
                <w:rFonts w:ascii="Times New Roman" w:eastAsia="Times New Roman" w:hAnsi="Times New Roman" w:cs="Times New Roman"/>
                <w:b/>
                <w:bCs/>
                <w:color w:val="FFFFFF"/>
                <w:sz w:val="24"/>
                <w:szCs w:val="24"/>
                <w:lang w:val="en-US" w:eastAsia="tr-TR" w:bidi="ar-SA"/>
              </w:rPr>
            </w:pPr>
            <w:r>
              <w:rPr>
                <w:rFonts w:ascii="Times New Roman" w:eastAsia="Times New Roman" w:hAnsi="Times New Roman" w:cs="Times New Roman"/>
                <w:b/>
                <w:bCs/>
                <w:color w:val="FFFFFF"/>
                <w:sz w:val="24"/>
                <w:szCs w:val="24"/>
                <w:lang w:val="en-US" w:eastAsia="tr-TR" w:bidi="ar-SA"/>
              </w:rPr>
              <w:t>Installed Capacity</w:t>
            </w:r>
            <w:r w:rsidR="00512EB6" w:rsidRPr="001C77FE">
              <w:rPr>
                <w:rFonts w:ascii="Times New Roman" w:eastAsia="Times New Roman" w:hAnsi="Times New Roman" w:cs="Times New Roman"/>
                <w:b/>
                <w:bCs/>
                <w:color w:val="FFFFFF"/>
                <w:sz w:val="24"/>
                <w:szCs w:val="24"/>
                <w:lang w:val="en-US" w:eastAsia="tr-TR" w:bidi="ar-SA"/>
              </w:rPr>
              <w:t xml:space="preserve"> (MW)</w:t>
            </w:r>
          </w:p>
        </w:tc>
        <w:tc>
          <w:tcPr>
            <w:tcW w:w="1354" w:type="dxa"/>
            <w:tcBorders>
              <w:top w:val="nil"/>
              <w:left w:val="nil"/>
              <w:bottom w:val="single" w:sz="4" w:space="0" w:color="auto"/>
              <w:right w:val="single" w:sz="4" w:space="0" w:color="auto"/>
            </w:tcBorders>
            <w:shd w:val="clear" w:color="000000" w:fill="FF0000"/>
            <w:vAlign w:val="center"/>
            <w:hideMark/>
          </w:tcPr>
          <w:p w:rsidR="00512EB6" w:rsidRPr="001C77FE" w:rsidRDefault="00D86634" w:rsidP="00512EB6">
            <w:pPr>
              <w:spacing w:after="0" w:line="240" w:lineRule="auto"/>
              <w:jc w:val="center"/>
              <w:rPr>
                <w:rFonts w:ascii="Times New Roman" w:eastAsia="Times New Roman" w:hAnsi="Times New Roman" w:cs="Times New Roman"/>
                <w:b/>
                <w:bCs/>
                <w:color w:val="FFFFFF"/>
                <w:sz w:val="24"/>
                <w:szCs w:val="24"/>
                <w:lang w:val="en-US" w:eastAsia="tr-TR" w:bidi="ar-SA"/>
              </w:rPr>
            </w:pPr>
            <w:r>
              <w:rPr>
                <w:rFonts w:ascii="Times New Roman" w:eastAsia="Times New Roman" w:hAnsi="Times New Roman" w:cs="Times New Roman"/>
                <w:b/>
                <w:bCs/>
                <w:color w:val="FFFFFF"/>
                <w:sz w:val="24"/>
                <w:szCs w:val="24"/>
                <w:lang w:val="en-US" w:eastAsia="tr-TR" w:bidi="ar-SA"/>
              </w:rPr>
              <w:t xml:space="preserve">Share </w:t>
            </w:r>
            <w:r w:rsidRPr="001C77FE">
              <w:rPr>
                <w:rFonts w:ascii="Times New Roman" w:eastAsia="Times New Roman" w:hAnsi="Times New Roman" w:cs="Times New Roman"/>
                <w:b/>
                <w:bCs/>
                <w:color w:val="FFFFFF"/>
                <w:sz w:val="24"/>
                <w:szCs w:val="24"/>
                <w:lang w:val="en-US" w:eastAsia="tr-TR" w:bidi="ar-SA"/>
              </w:rPr>
              <w:t>(%)</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KONYA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53,99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15.</w:t>
            </w:r>
            <w:r w:rsidR="00512EB6" w:rsidRPr="001C77FE">
              <w:rPr>
                <w:rFonts w:ascii="Times New Roman" w:eastAsia="Times New Roman" w:hAnsi="Times New Roman" w:cs="Times New Roman"/>
                <w:color w:val="000000"/>
                <w:sz w:val="24"/>
                <w:szCs w:val="24"/>
                <w:lang w:val="en-US" w:eastAsia="tr-TR" w:bidi="ar-SA"/>
              </w:rPr>
              <w:t>04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199,24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19.</w:t>
            </w:r>
            <w:r w:rsidR="00512EB6" w:rsidRPr="001C77FE">
              <w:rPr>
                <w:rFonts w:ascii="Times New Roman" w:eastAsia="Times New Roman" w:hAnsi="Times New Roman" w:cs="Times New Roman"/>
                <w:color w:val="000000"/>
                <w:sz w:val="24"/>
                <w:szCs w:val="24"/>
                <w:lang w:val="en-US" w:eastAsia="tr-TR" w:bidi="ar-SA"/>
              </w:rPr>
              <w:t>01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KAYSERİ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75,59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21.</w:t>
            </w:r>
            <w:r w:rsidR="00512EB6" w:rsidRPr="001C77FE">
              <w:rPr>
                <w:rFonts w:ascii="Times New Roman" w:eastAsia="Times New Roman" w:hAnsi="Times New Roman" w:cs="Times New Roman"/>
                <w:color w:val="000000"/>
                <w:sz w:val="24"/>
                <w:szCs w:val="24"/>
                <w:lang w:val="en-US" w:eastAsia="tr-TR" w:bidi="ar-SA"/>
              </w:rPr>
              <w:t>05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127,41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12.</w:t>
            </w:r>
            <w:r w:rsidR="00512EB6" w:rsidRPr="001C77FE">
              <w:rPr>
                <w:rFonts w:ascii="Times New Roman" w:eastAsia="Times New Roman" w:hAnsi="Times New Roman" w:cs="Times New Roman"/>
                <w:color w:val="000000"/>
                <w:sz w:val="24"/>
                <w:szCs w:val="24"/>
                <w:lang w:val="en-US" w:eastAsia="tr-TR" w:bidi="ar-SA"/>
              </w:rPr>
              <w:t>15</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ANKARA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27,16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7.</w:t>
            </w:r>
            <w:r w:rsidR="00512EB6" w:rsidRPr="001C77FE">
              <w:rPr>
                <w:rFonts w:ascii="Times New Roman" w:eastAsia="Times New Roman" w:hAnsi="Times New Roman" w:cs="Times New Roman"/>
                <w:color w:val="000000"/>
                <w:sz w:val="24"/>
                <w:szCs w:val="24"/>
                <w:lang w:val="en-US" w:eastAsia="tr-TR" w:bidi="ar-SA"/>
              </w:rPr>
              <w:t>57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54,87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5.</w:t>
            </w:r>
            <w:r w:rsidR="00512EB6" w:rsidRPr="001C77FE">
              <w:rPr>
                <w:rFonts w:ascii="Times New Roman" w:eastAsia="Times New Roman" w:hAnsi="Times New Roman" w:cs="Times New Roman"/>
                <w:color w:val="000000"/>
                <w:sz w:val="24"/>
                <w:szCs w:val="24"/>
                <w:lang w:val="en-US" w:eastAsia="tr-TR" w:bidi="ar-SA"/>
              </w:rPr>
              <w:t>23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MERSİN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12,39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45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54,2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5.</w:t>
            </w:r>
            <w:r w:rsidR="00512EB6" w:rsidRPr="001C77FE">
              <w:rPr>
                <w:rFonts w:ascii="Times New Roman" w:eastAsia="Times New Roman" w:hAnsi="Times New Roman" w:cs="Times New Roman"/>
                <w:color w:val="000000"/>
                <w:sz w:val="24"/>
                <w:szCs w:val="24"/>
                <w:lang w:val="en-US" w:eastAsia="tr-TR" w:bidi="ar-SA"/>
              </w:rPr>
              <w:t>17</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ANTALYA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26,39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7.</w:t>
            </w:r>
            <w:r w:rsidR="00512EB6" w:rsidRPr="001C77FE">
              <w:rPr>
                <w:rFonts w:ascii="Times New Roman" w:eastAsia="Times New Roman" w:hAnsi="Times New Roman" w:cs="Times New Roman"/>
                <w:color w:val="000000"/>
                <w:sz w:val="24"/>
                <w:szCs w:val="24"/>
                <w:lang w:val="en-US" w:eastAsia="tr-TR" w:bidi="ar-SA"/>
              </w:rPr>
              <w:t>35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48,21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4.</w:t>
            </w:r>
            <w:r w:rsidR="00512EB6" w:rsidRPr="001C77FE">
              <w:rPr>
                <w:rFonts w:ascii="Times New Roman" w:eastAsia="Times New Roman" w:hAnsi="Times New Roman" w:cs="Times New Roman"/>
                <w:color w:val="000000"/>
                <w:sz w:val="24"/>
                <w:szCs w:val="24"/>
                <w:lang w:val="en-US" w:eastAsia="tr-TR" w:bidi="ar-SA"/>
              </w:rPr>
              <w:t>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7,93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21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40,75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89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5,48</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53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39,23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74</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DENİZLİ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26,73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7.</w:t>
            </w:r>
            <w:r w:rsidR="00512EB6" w:rsidRPr="001C77FE">
              <w:rPr>
                <w:rFonts w:ascii="Times New Roman" w:eastAsia="Times New Roman" w:hAnsi="Times New Roman" w:cs="Times New Roman"/>
                <w:color w:val="000000"/>
                <w:sz w:val="24"/>
                <w:szCs w:val="24"/>
                <w:lang w:val="en-US" w:eastAsia="tr-TR" w:bidi="ar-SA"/>
              </w:rPr>
              <w:t>44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38,01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63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MANİSA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8,95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36,79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51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KAHRAMANMARAŞ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6,45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r w:rsidR="000D7B25">
              <w:rPr>
                <w:rFonts w:ascii="Times New Roman" w:eastAsia="Times New Roman" w:hAnsi="Times New Roman" w:cs="Times New Roman"/>
                <w:color w:val="000000"/>
                <w:sz w:val="24"/>
                <w:szCs w:val="24"/>
                <w:lang w:val="en-US" w:eastAsia="tr-TR" w:bidi="ar-SA"/>
              </w:rPr>
              <w:t>.</w:t>
            </w:r>
            <w:r w:rsidRPr="001C77FE">
              <w:rPr>
                <w:rFonts w:ascii="Times New Roman" w:eastAsia="Times New Roman" w:hAnsi="Times New Roman" w:cs="Times New Roman"/>
                <w:color w:val="000000"/>
                <w:sz w:val="24"/>
                <w:szCs w:val="24"/>
                <w:lang w:val="en-US" w:eastAsia="tr-TR" w:bidi="ar-SA"/>
              </w:rPr>
              <w:t>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33,34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18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lastRenderedPageBreak/>
              <w:t>NİĞDE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13,06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64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30,75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93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29,39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1,99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55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29,11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78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3,72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26,02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48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AFYONKARAHİSAR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2,65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74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25,6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44</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ADANA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77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24,78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36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İSTANBUL</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12,14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3</w:t>
            </w:r>
            <w:r w:rsidR="00512EB6" w:rsidRPr="001C77FE">
              <w:rPr>
                <w:rFonts w:ascii="Times New Roman" w:eastAsia="Times New Roman" w:hAnsi="Times New Roman" w:cs="Times New Roman"/>
                <w:color w:val="000000"/>
                <w:sz w:val="24"/>
                <w:szCs w:val="24"/>
                <w:lang w:val="en-US" w:eastAsia="tr-TR" w:bidi="ar-SA"/>
              </w:rPr>
              <w:t>38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14,7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4</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12,13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16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1,56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11,43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11,28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4,26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19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11,26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07</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AYDIN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1,67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05</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ŞANLIURFA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10,57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KARAMAN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3,74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04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10,02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96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9,73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71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9,73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93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9,44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ESKİŞEHİR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7,77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2.</w:t>
            </w:r>
            <w:r w:rsidR="00512EB6" w:rsidRPr="001C77FE">
              <w:rPr>
                <w:rFonts w:ascii="Times New Roman" w:eastAsia="Times New Roman" w:hAnsi="Times New Roman" w:cs="Times New Roman"/>
                <w:color w:val="000000"/>
                <w:sz w:val="24"/>
                <w:szCs w:val="24"/>
                <w:lang w:val="en-US" w:eastAsia="tr-TR" w:bidi="ar-SA"/>
              </w:rPr>
              <w:t>16</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9,31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89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BURSA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1,78</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8,51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81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SİVAS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31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66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İZMİR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4,95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38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6,61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63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2,43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68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63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33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51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BALIKESİR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1,76</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5,21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w:t>
            </w:r>
            <w:r w:rsidR="000D7B25">
              <w:rPr>
                <w:rFonts w:ascii="Times New Roman" w:eastAsia="Times New Roman" w:hAnsi="Times New Roman" w:cs="Times New Roman"/>
                <w:color w:val="000000"/>
                <w:sz w:val="24"/>
                <w:szCs w:val="24"/>
                <w:lang w:val="en-US" w:eastAsia="tr-TR" w:bidi="ar-SA"/>
              </w:rPr>
              <w:t>.</w:t>
            </w:r>
            <w:r w:rsidRPr="001C77FE">
              <w:rPr>
                <w:rFonts w:ascii="Times New Roman" w:eastAsia="Times New Roman" w:hAnsi="Times New Roman" w:cs="Times New Roman"/>
                <w:color w:val="000000"/>
                <w:sz w:val="24"/>
                <w:szCs w:val="24"/>
                <w:lang w:val="en-US" w:eastAsia="tr-TR" w:bidi="ar-SA"/>
              </w:rPr>
              <w:t>5</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OSMANİYE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25</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5,08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48</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2,4</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67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4,6</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44</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w:t>
            </w:r>
            <w:r w:rsidR="00512EB6" w:rsidRPr="001C77FE">
              <w:rPr>
                <w:rFonts w:ascii="Times New Roman" w:eastAsia="Times New Roman" w:hAnsi="Times New Roman" w:cs="Times New Roman"/>
                <w:color w:val="000000"/>
                <w:sz w:val="24"/>
                <w:szCs w:val="24"/>
                <w:lang w:val="en-US" w:eastAsia="tr-TR" w:bidi="ar-SA"/>
              </w:rPr>
              <w:t>2</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4,42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42</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MUĞLA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1,63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46</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4,38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0D7B25">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42</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DİYARBAKIR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0,75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4,31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41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3,47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33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TEKİRDAĞ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3,15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88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3,15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2,48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24</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1,99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KÜTAHYA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1,95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0,85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1,81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17</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lastRenderedPageBreak/>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1,68</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28</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1,67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KIRIKKALE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0,03</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0,99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0,49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14</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0,92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09</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0,71</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2</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0,71</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07</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ELAZIĞ</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0,62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0,62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06</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0,45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0,57</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05</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VAN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0,7</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19</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0,53</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05</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0,32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03</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0,25</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07</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0,25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02</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0,25</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02</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0,19</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02</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0,09</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03</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0,14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01</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0,04</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0,02</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0D7B25" w:rsidP="00512EB6">
            <w:pPr>
              <w:spacing w:after="0" w:line="240" w:lineRule="auto"/>
              <w:jc w:val="right"/>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512EB6" w:rsidRPr="001C77FE">
              <w:rPr>
                <w:rFonts w:ascii="Times New Roman" w:eastAsia="Times New Roman" w:hAnsi="Times New Roman" w:cs="Times New Roman"/>
                <w:color w:val="000000"/>
                <w:sz w:val="24"/>
                <w:szCs w:val="24"/>
                <w:lang w:val="en-US" w:eastAsia="tr-TR" w:bidi="ar-SA"/>
              </w:rPr>
              <w:t>01</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0,02</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ind w:firstLineChars="100" w:firstLine="240"/>
              <w:rPr>
                <w:rFonts w:ascii="Times New Roman" w:eastAsia="Times New Roman" w:hAnsi="Times New Roman" w:cs="Times New Roman"/>
                <w:color w:val="FFFFFF"/>
                <w:sz w:val="24"/>
                <w:szCs w:val="24"/>
                <w:lang w:val="en-US" w:eastAsia="tr-TR" w:bidi="ar-SA"/>
              </w:rPr>
            </w:pPr>
            <w:r w:rsidRPr="001C77FE">
              <w:rPr>
                <w:rFonts w:ascii="Times New Roman" w:eastAsia="Times New Roman" w:hAnsi="Times New Roman" w:cs="Times New Roman"/>
                <w:color w:val="FFFFFF"/>
                <w:sz w:val="24"/>
                <w:szCs w:val="24"/>
                <w:lang w:val="en-US" w:eastAsia="tr-TR" w:bidi="ar-SA"/>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417"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w:t>
            </w:r>
          </w:p>
        </w:tc>
        <w:tc>
          <w:tcPr>
            <w:tcW w:w="1540"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w:t>
            </w:r>
          </w:p>
        </w:tc>
        <w:tc>
          <w:tcPr>
            <w:tcW w:w="1354" w:type="dxa"/>
            <w:tcBorders>
              <w:top w:val="nil"/>
              <w:left w:val="nil"/>
              <w:bottom w:val="single" w:sz="8" w:space="0" w:color="auto"/>
              <w:right w:val="single" w:sz="8" w:space="0" w:color="auto"/>
            </w:tcBorders>
            <w:shd w:val="clear" w:color="auto" w:fill="auto"/>
            <w:noWrap/>
            <w:vAlign w:val="center"/>
            <w:hideMark/>
          </w:tcPr>
          <w:p w:rsidR="00512EB6" w:rsidRPr="001C77FE" w:rsidRDefault="00512EB6" w:rsidP="00512EB6">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0</w:t>
            </w:r>
          </w:p>
        </w:tc>
      </w:tr>
      <w:tr w:rsidR="00512EB6" w:rsidRPr="001C77FE" w:rsidTr="00AC3BDC">
        <w:trPr>
          <w:trHeight w:val="3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512EB6" w:rsidRPr="001C77FE" w:rsidRDefault="009A24E3" w:rsidP="00512EB6">
            <w:pPr>
              <w:spacing w:after="0" w:line="240" w:lineRule="auto"/>
              <w:rPr>
                <w:rFonts w:ascii="Times New Roman" w:eastAsia="Times New Roman" w:hAnsi="Times New Roman" w:cs="Times New Roman"/>
                <w:b/>
                <w:bCs/>
                <w:color w:val="FFFFFF"/>
                <w:sz w:val="24"/>
                <w:szCs w:val="24"/>
                <w:lang w:val="en-US" w:eastAsia="tr-TR" w:bidi="ar-SA"/>
              </w:rPr>
            </w:pPr>
            <w:r>
              <w:rPr>
                <w:rFonts w:ascii="Times New Roman" w:eastAsia="Times New Roman" w:hAnsi="Times New Roman" w:cs="Times New Roman"/>
                <w:b/>
                <w:bCs/>
                <w:color w:val="FFFFFF"/>
                <w:sz w:val="24"/>
                <w:szCs w:val="24"/>
                <w:lang w:val="en-US" w:eastAsia="tr-TR" w:bidi="ar-SA"/>
              </w:rPr>
              <w:t>Grand Total</w:t>
            </w:r>
          </w:p>
        </w:tc>
        <w:tc>
          <w:tcPr>
            <w:tcW w:w="1701" w:type="dxa"/>
            <w:tcBorders>
              <w:top w:val="nil"/>
              <w:left w:val="nil"/>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jc w:val="right"/>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359,04</w:t>
            </w:r>
          </w:p>
        </w:tc>
        <w:tc>
          <w:tcPr>
            <w:tcW w:w="1417" w:type="dxa"/>
            <w:tcBorders>
              <w:top w:val="nil"/>
              <w:left w:val="nil"/>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jc w:val="right"/>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100</w:t>
            </w:r>
          </w:p>
        </w:tc>
        <w:tc>
          <w:tcPr>
            <w:tcW w:w="1540" w:type="dxa"/>
            <w:tcBorders>
              <w:top w:val="nil"/>
              <w:left w:val="nil"/>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jc w:val="right"/>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1.048,21</w:t>
            </w:r>
          </w:p>
        </w:tc>
        <w:tc>
          <w:tcPr>
            <w:tcW w:w="1354" w:type="dxa"/>
            <w:tcBorders>
              <w:top w:val="nil"/>
              <w:left w:val="nil"/>
              <w:bottom w:val="single" w:sz="8" w:space="0" w:color="auto"/>
              <w:right w:val="single" w:sz="8" w:space="0" w:color="auto"/>
            </w:tcBorders>
            <w:shd w:val="clear" w:color="000000" w:fill="FF5050"/>
            <w:noWrap/>
            <w:vAlign w:val="center"/>
            <w:hideMark/>
          </w:tcPr>
          <w:p w:rsidR="00512EB6" w:rsidRPr="001C77FE" w:rsidRDefault="00512EB6" w:rsidP="00512EB6">
            <w:pPr>
              <w:spacing w:after="0" w:line="240" w:lineRule="auto"/>
              <w:jc w:val="right"/>
              <w:rPr>
                <w:rFonts w:ascii="Times New Roman" w:eastAsia="Times New Roman" w:hAnsi="Times New Roman" w:cs="Times New Roman"/>
                <w:b/>
                <w:bCs/>
                <w:color w:val="FFFFFF"/>
                <w:sz w:val="24"/>
                <w:szCs w:val="24"/>
                <w:lang w:val="en-US" w:eastAsia="tr-TR" w:bidi="ar-SA"/>
              </w:rPr>
            </w:pPr>
            <w:r w:rsidRPr="001C77FE">
              <w:rPr>
                <w:rFonts w:ascii="Times New Roman" w:eastAsia="Times New Roman" w:hAnsi="Times New Roman" w:cs="Times New Roman"/>
                <w:b/>
                <w:bCs/>
                <w:color w:val="FFFFFF"/>
                <w:sz w:val="24"/>
                <w:szCs w:val="24"/>
                <w:lang w:val="en-US" w:eastAsia="tr-TR" w:bidi="ar-SA"/>
              </w:rPr>
              <w:t>100</w:t>
            </w:r>
          </w:p>
        </w:tc>
      </w:tr>
    </w:tbl>
    <w:p w:rsidR="00AE72FE" w:rsidRPr="001C77FE" w:rsidRDefault="004C302C" w:rsidP="000753B8">
      <w:pPr>
        <w:spacing w:line="276"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distribution of unlicensed electricity generation by sources is given in Table 1.7 and </w:t>
      </w:r>
      <w:r w:rsidR="00D86634">
        <w:rPr>
          <w:rFonts w:asciiTheme="minorHAnsi" w:hAnsiTheme="minorHAnsi" w:cstheme="minorHAnsi"/>
          <w:sz w:val="24"/>
          <w:szCs w:val="24"/>
          <w:lang w:val="en-US"/>
        </w:rPr>
        <w:t xml:space="preserve">at </w:t>
      </w:r>
      <w:r>
        <w:rPr>
          <w:rFonts w:asciiTheme="minorHAnsi" w:hAnsiTheme="minorHAnsi" w:cstheme="minorHAnsi"/>
          <w:sz w:val="24"/>
          <w:szCs w:val="24"/>
          <w:lang w:val="en-US"/>
        </w:rPr>
        <w:t>Figure 1.19.</w:t>
      </w:r>
      <w:r w:rsidR="00AE72FE" w:rsidRPr="001C77FE">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In 2015, the amount of energy </w:t>
      </w:r>
      <w:r w:rsidR="003122CD">
        <w:rPr>
          <w:rFonts w:asciiTheme="minorHAnsi" w:hAnsiTheme="minorHAnsi" w:cstheme="minorHAnsi"/>
          <w:sz w:val="24"/>
          <w:szCs w:val="24"/>
          <w:lang w:val="en-US"/>
        </w:rPr>
        <w:t xml:space="preserve">supplied to the grid within the scope of unlicensed electricity generation was 222.724,45 MWh, but it </w:t>
      </w:r>
      <w:r w:rsidR="00D86634">
        <w:rPr>
          <w:rFonts w:asciiTheme="minorHAnsi" w:hAnsiTheme="minorHAnsi" w:cstheme="minorHAnsi"/>
          <w:sz w:val="24"/>
          <w:szCs w:val="24"/>
          <w:lang w:val="en-US"/>
        </w:rPr>
        <w:t xml:space="preserve">increased to </w:t>
      </w:r>
      <w:r w:rsidR="00A63F79">
        <w:rPr>
          <w:rFonts w:asciiTheme="minorHAnsi" w:hAnsiTheme="minorHAnsi" w:cstheme="minorHAnsi"/>
          <w:sz w:val="24"/>
          <w:szCs w:val="24"/>
          <w:lang w:val="en-US"/>
        </w:rPr>
        <w:t>1.137.871</w:t>
      </w:r>
      <w:proofErr w:type="gramStart"/>
      <w:r w:rsidR="00A63F79">
        <w:rPr>
          <w:rFonts w:asciiTheme="minorHAnsi" w:hAnsiTheme="minorHAnsi" w:cstheme="minorHAnsi"/>
          <w:sz w:val="24"/>
          <w:szCs w:val="24"/>
          <w:lang w:val="en-US"/>
        </w:rPr>
        <w:t>,</w:t>
      </w:r>
      <w:r w:rsidR="003122CD">
        <w:rPr>
          <w:rFonts w:asciiTheme="minorHAnsi" w:hAnsiTheme="minorHAnsi" w:cstheme="minorHAnsi"/>
          <w:sz w:val="24"/>
          <w:szCs w:val="24"/>
          <w:lang w:val="en-US"/>
        </w:rPr>
        <w:t>75</w:t>
      </w:r>
      <w:proofErr w:type="gramEnd"/>
      <w:r w:rsidR="003122CD">
        <w:rPr>
          <w:rFonts w:asciiTheme="minorHAnsi" w:hAnsiTheme="minorHAnsi" w:cstheme="minorHAnsi"/>
          <w:sz w:val="24"/>
          <w:szCs w:val="24"/>
          <w:lang w:val="en-US"/>
        </w:rPr>
        <w:t xml:space="preserve"> MWh</w:t>
      </w:r>
      <w:r w:rsidR="00D86634" w:rsidRPr="00D86634">
        <w:rPr>
          <w:rFonts w:asciiTheme="minorHAnsi" w:hAnsiTheme="minorHAnsi" w:cstheme="minorHAnsi"/>
          <w:sz w:val="24"/>
          <w:szCs w:val="24"/>
          <w:lang w:val="en-US"/>
        </w:rPr>
        <w:t xml:space="preserve"> </w:t>
      </w:r>
      <w:r w:rsidR="00D86634">
        <w:rPr>
          <w:rFonts w:asciiTheme="minorHAnsi" w:hAnsiTheme="minorHAnsi" w:cstheme="minorHAnsi"/>
          <w:sz w:val="24"/>
          <w:szCs w:val="24"/>
          <w:lang w:val="en-US"/>
        </w:rPr>
        <w:t>in 2016</w:t>
      </w:r>
      <w:r w:rsidR="00A63F79">
        <w:rPr>
          <w:rFonts w:asciiTheme="minorHAnsi" w:hAnsiTheme="minorHAnsi" w:cstheme="minorHAnsi"/>
          <w:sz w:val="24"/>
          <w:szCs w:val="24"/>
          <w:lang w:val="en-US"/>
        </w:rPr>
        <w:t>. 90</w:t>
      </w:r>
      <w:proofErr w:type="gramStart"/>
      <w:r w:rsidR="00A63F79">
        <w:rPr>
          <w:rFonts w:asciiTheme="minorHAnsi" w:hAnsiTheme="minorHAnsi" w:cstheme="minorHAnsi"/>
          <w:sz w:val="24"/>
          <w:szCs w:val="24"/>
          <w:lang w:val="en-US"/>
        </w:rPr>
        <w:t>,</w:t>
      </w:r>
      <w:r w:rsidR="003122CD">
        <w:rPr>
          <w:rFonts w:asciiTheme="minorHAnsi" w:hAnsiTheme="minorHAnsi" w:cstheme="minorHAnsi"/>
          <w:sz w:val="24"/>
          <w:szCs w:val="24"/>
          <w:lang w:val="en-US"/>
        </w:rPr>
        <w:t>64</w:t>
      </w:r>
      <w:proofErr w:type="gramEnd"/>
      <w:r w:rsidR="00A63F79">
        <w:rPr>
          <w:rFonts w:asciiTheme="minorHAnsi" w:hAnsiTheme="minorHAnsi" w:cstheme="minorHAnsi"/>
          <w:sz w:val="24"/>
          <w:szCs w:val="24"/>
          <w:lang w:val="en-US"/>
        </w:rPr>
        <w:t xml:space="preserve"> </w:t>
      </w:r>
      <w:r w:rsidR="003122CD">
        <w:rPr>
          <w:rFonts w:asciiTheme="minorHAnsi" w:hAnsiTheme="minorHAnsi" w:cstheme="minorHAnsi"/>
          <w:sz w:val="24"/>
          <w:szCs w:val="24"/>
          <w:lang w:val="en-US"/>
        </w:rPr>
        <w:t xml:space="preserve">% </w:t>
      </w:r>
      <w:r w:rsidR="005D56A9">
        <w:rPr>
          <w:rFonts w:asciiTheme="minorHAnsi" w:hAnsiTheme="minorHAnsi" w:cstheme="minorHAnsi"/>
          <w:sz w:val="24"/>
          <w:szCs w:val="24"/>
          <w:lang w:val="en-US"/>
        </w:rPr>
        <w:t>c</w:t>
      </w:r>
      <w:r w:rsidR="00D86634">
        <w:rPr>
          <w:rFonts w:asciiTheme="minorHAnsi" w:hAnsiTheme="minorHAnsi" w:cstheme="minorHAnsi"/>
          <w:sz w:val="24"/>
          <w:szCs w:val="24"/>
          <w:lang w:val="en-US"/>
        </w:rPr>
        <w:t>ame</w:t>
      </w:r>
      <w:r w:rsidR="003122CD">
        <w:rPr>
          <w:rFonts w:asciiTheme="minorHAnsi" w:hAnsiTheme="minorHAnsi" w:cstheme="minorHAnsi"/>
          <w:sz w:val="24"/>
          <w:szCs w:val="24"/>
          <w:lang w:val="en-US"/>
        </w:rPr>
        <w:t xml:space="preserve"> from </w:t>
      </w:r>
      <w:r w:rsidR="005D56A9">
        <w:rPr>
          <w:rFonts w:asciiTheme="minorHAnsi" w:hAnsiTheme="minorHAnsi" w:cstheme="minorHAnsi"/>
          <w:sz w:val="24"/>
          <w:szCs w:val="24"/>
          <w:lang w:val="en-US"/>
        </w:rPr>
        <w:t xml:space="preserve">solar </w:t>
      </w:r>
      <w:r w:rsidR="007C5C6B">
        <w:rPr>
          <w:rFonts w:asciiTheme="minorHAnsi" w:hAnsiTheme="minorHAnsi" w:cstheme="minorHAnsi"/>
          <w:sz w:val="24"/>
          <w:szCs w:val="24"/>
          <w:lang w:val="en-US"/>
        </w:rPr>
        <w:t>and 8,</w:t>
      </w:r>
      <w:r w:rsidR="003122CD">
        <w:rPr>
          <w:rFonts w:asciiTheme="minorHAnsi" w:hAnsiTheme="minorHAnsi" w:cstheme="minorHAnsi"/>
          <w:sz w:val="24"/>
          <w:szCs w:val="24"/>
          <w:lang w:val="en-US"/>
        </w:rPr>
        <w:t>10</w:t>
      </w:r>
      <w:r w:rsidR="007C5C6B">
        <w:rPr>
          <w:rFonts w:asciiTheme="minorHAnsi" w:hAnsiTheme="minorHAnsi" w:cstheme="minorHAnsi"/>
          <w:sz w:val="24"/>
          <w:szCs w:val="24"/>
          <w:lang w:val="en-US"/>
        </w:rPr>
        <w:t xml:space="preserve"> </w:t>
      </w:r>
      <w:r w:rsidR="003122CD">
        <w:rPr>
          <w:rFonts w:asciiTheme="minorHAnsi" w:hAnsiTheme="minorHAnsi" w:cstheme="minorHAnsi"/>
          <w:sz w:val="24"/>
          <w:szCs w:val="24"/>
          <w:lang w:val="en-US"/>
        </w:rPr>
        <w:t>% from biomass.</w:t>
      </w:r>
    </w:p>
    <w:p w:rsidR="00D232AF" w:rsidRPr="001C77FE" w:rsidRDefault="00E06CB5" w:rsidP="00524E38">
      <w:pPr>
        <w:pStyle w:val="Balk5"/>
        <w:rPr>
          <w:lang w:val="en-US"/>
        </w:rPr>
      </w:pPr>
      <w:bookmarkStart w:id="182" w:name="_Toc494982827"/>
      <w:r w:rsidRPr="001C3D12">
        <w:rPr>
          <w:lang w:val="en-US"/>
        </w:rPr>
        <w:t>Table</w:t>
      </w:r>
      <w:r w:rsidR="000C6D21">
        <w:rPr>
          <w:lang w:val="en-US"/>
        </w:rPr>
        <w:t xml:space="preserve"> 1</w:t>
      </w:r>
      <w:r w:rsidR="00780DE7" w:rsidRPr="001C3D12">
        <w:rPr>
          <w:lang w:val="en-US"/>
        </w:rPr>
        <w:t>.</w:t>
      </w:r>
      <w:r w:rsidR="00796EB1" w:rsidRPr="001C77FE">
        <w:rPr>
          <w:lang w:val="en-US"/>
        </w:rPr>
        <w:t>7</w:t>
      </w:r>
      <w:r w:rsidR="00D232AF" w:rsidRPr="001C77FE">
        <w:rPr>
          <w:lang w:val="en-US"/>
        </w:rPr>
        <w:t xml:space="preserve">: </w:t>
      </w:r>
      <w:r w:rsidR="003122CD">
        <w:rPr>
          <w:lang w:val="en-US"/>
        </w:rPr>
        <w:t xml:space="preserve"> Distribution of Unlicensed Electricity Generation by </w:t>
      </w:r>
      <w:r w:rsidR="00D86634">
        <w:rPr>
          <w:lang w:val="en-US"/>
        </w:rPr>
        <w:t>Sources</w:t>
      </w:r>
      <w:r w:rsidR="00D86634" w:rsidRPr="001C77FE">
        <w:rPr>
          <w:lang w:val="en-US"/>
        </w:rPr>
        <w:t xml:space="preserve"> </w:t>
      </w:r>
      <w:r w:rsidR="000753B8">
        <w:rPr>
          <w:lang w:val="en-US"/>
        </w:rPr>
        <w:br/>
      </w:r>
      <w:r w:rsidR="00DF0FC6" w:rsidRPr="001C77FE">
        <w:rPr>
          <w:lang w:val="en-US"/>
        </w:rPr>
        <w:t>(MWh-</w:t>
      </w:r>
      <w:r w:rsidR="00D232AF" w:rsidRPr="001C77FE">
        <w:rPr>
          <w:lang w:val="en-US"/>
        </w:rPr>
        <w:t>%)</w:t>
      </w:r>
      <w:bookmarkEnd w:id="180"/>
      <w:bookmarkEnd w:id="181"/>
      <w:bookmarkEnd w:id="182"/>
    </w:p>
    <w:tbl>
      <w:tblPr>
        <w:tblW w:w="9087" w:type="dxa"/>
        <w:tblInd w:w="55" w:type="dxa"/>
        <w:tblCellMar>
          <w:left w:w="70" w:type="dxa"/>
          <w:right w:w="70" w:type="dxa"/>
        </w:tblCellMar>
        <w:tblLook w:val="04A0" w:firstRow="1" w:lastRow="0" w:firstColumn="1" w:lastColumn="0" w:noHBand="0" w:noVBand="1"/>
      </w:tblPr>
      <w:tblGrid>
        <w:gridCol w:w="1970"/>
        <w:gridCol w:w="2320"/>
        <w:gridCol w:w="1254"/>
        <w:gridCol w:w="2551"/>
        <w:gridCol w:w="992"/>
      </w:tblGrid>
      <w:tr w:rsidR="00A01B84" w:rsidRPr="001C77FE" w:rsidTr="00035898">
        <w:trPr>
          <w:trHeight w:val="266"/>
        </w:trPr>
        <w:tc>
          <w:tcPr>
            <w:tcW w:w="1970"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A01B84" w:rsidRPr="001C77FE" w:rsidRDefault="003122CD" w:rsidP="00D8663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Type of the </w:t>
            </w:r>
            <w:r w:rsidR="00D86634">
              <w:rPr>
                <w:rFonts w:ascii="Times New Roman" w:eastAsia="Times New Roman" w:hAnsi="Times New Roman" w:cs="Times New Roman"/>
                <w:b/>
                <w:bCs/>
                <w:color w:val="FFFFFF" w:themeColor="background1"/>
                <w:sz w:val="24"/>
                <w:szCs w:val="24"/>
                <w:lang w:val="en-US" w:eastAsia="tr-TR" w:bidi="ar-SA"/>
              </w:rPr>
              <w:t>Source</w:t>
            </w:r>
          </w:p>
        </w:tc>
        <w:tc>
          <w:tcPr>
            <w:tcW w:w="3574"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A01B84" w:rsidRPr="001C77FE" w:rsidRDefault="00A01B84" w:rsidP="00A01B8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2015</w:t>
            </w:r>
          </w:p>
        </w:tc>
        <w:tc>
          <w:tcPr>
            <w:tcW w:w="3543"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A01B84" w:rsidRPr="001C77FE" w:rsidRDefault="00A01B84" w:rsidP="00A01B8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2016</w:t>
            </w:r>
          </w:p>
        </w:tc>
      </w:tr>
      <w:tr w:rsidR="00A01B84" w:rsidRPr="001C77FE" w:rsidTr="00035898">
        <w:trPr>
          <w:trHeight w:val="630"/>
        </w:trPr>
        <w:tc>
          <w:tcPr>
            <w:tcW w:w="1970"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FFFFFF" w:themeColor="background1"/>
                <w:sz w:val="24"/>
                <w:szCs w:val="24"/>
                <w:lang w:val="en-US" w:eastAsia="tr-TR" w:bidi="ar-SA"/>
              </w:rPr>
            </w:pPr>
          </w:p>
        </w:tc>
        <w:tc>
          <w:tcPr>
            <w:tcW w:w="2320"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3122CD" w:rsidP="009A24E3">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The amount of energy given to the system as </w:t>
            </w:r>
            <w:r w:rsidR="009A24E3">
              <w:rPr>
                <w:rFonts w:ascii="Times New Roman" w:eastAsia="Times New Roman" w:hAnsi="Times New Roman" w:cs="Times New Roman"/>
                <w:b/>
                <w:bCs/>
                <w:color w:val="FFFFFF" w:themeColor="background1"/>
                <w:sz w:val="24"/>
                <w:szCs w:val="24"/>
                <w:lang w:val="en-US" w:eastAsia="tr-TR" w:bidi="ar-SA"/>
              </w:rPr>
              <w:t>surplus</w:t>
            </w:r>
            <w:r>
              <w:rPr>
                <w:rFonts w:ascii="Times New Roman" w:eastAsia="Times New Roman" w:hAnsi="Times New Roman" w:cs="Times New Roman"/>
                <w:b/>
                <w:bCs/>
                <w:color w:val="FFFFFF" w:themeColor="background1"/>
                <w:sz w:val="24"/>
                <w:szCs w:val="24"/>
                <w:lang w:val="en-US" w:eastAsia="tr-TR" w:bidi="ar-SA"/>
              </w:rPr>
              <w:t xml:space="preserve"> </w:t>
            </w:r>
            <w:r w:rsidR="00A01B84" w:rsidRPr="001C77FE">
              <w:rPr>
                <w:rFonts w:ascii="Times New Roman" w:eastAsia="Times New Roman" w:hAnsi="Times New Roman" w:cs="Times New Roman"/>
                <w:b/>
                <w:bCs/>
                <w:color w:val="FFFFFF" w:themeColor="background1"/>
                <w:sz w:val="24"/>
                <w:szCs w:val="24"/>
                <w:lang w:val="en-US" w:eastAsia="tr-TR" w:bidi="ar-SA"/>
              </w:rPr>
              <w:t xml:space="preserve"> (MWh)</w:t>
            </w:r>
          </w:p>
        </w:tc>
        <w:tc>
          <w:tcPr>
            <w:tcW w:w="1254"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D86634" w:rsidP="00A01B8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Share</w:t>
            </w:r>
            <w:r w:rsidR="00A01B84" w:rsidRPr="001C77FE">
              <w:rPr>
                <w:rFonts w:ascii="Times New Roman" w:eastAsia="Times New Roman" w:hAnsi="Times New Roman" w:cs="Times New Roman"/>
                <w:b/>
                <w:bCs/>
                <w:color w:val="FFFFFF" w:themeColor="background1"/>
                <w:sz w:val="24"/>
                <w:szCs w:val="24"/>
                <w:lang w:val="en-US" w:eastAsia="tr-TR" w:bidi="ar-SA"/>
              </w:rPr>
              <w:br/>
              <w:t xml:space="preserve"> (%)</w:t>
            </w:r>
          </w:p>
        </w:tc>
        <w:tc>
          <w:tcPr>
            <w:tcW w:w="2551"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3122CD" w:rsidP="00A01B8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The amount of energy </w:t>
            </w:r>
            <w:r w:rsidR="009A24E3">
              <w:rPr>
                <w:rFonts w:ascii="Times New Roman" w:eastAsia="Times New Roman" w:hAnsi="Times New Roman" w:cs="Times New Roman"/>
                <w:b/>
                <w:bCs/>
                <w:color w:val="FFFFFF" w:themeColor="background1"/>
                <w:sz w:val="24"/>
                <w:szCs w:val="24"/>
                <w:lang w:val="en-US" w:eastAsia="tr-TR" w:bidi="ar-SA"/>
              </w:rPr>
              <w:t>given to the system as surplus</w:t>
            </w:r>
            <w:r w:rsidRPr="001C77FE">
              <w:rPr>
                <w:rFonts w:ascii="Times New Roman" w:eastAsia="Times New Roman" w:hAnsi="Times New Roman" w:cs="Times New Roman"/>
                <w:b/>
                <w:bCs/>
                <w:color w:val="FFFFFF" w:themeColor="background1"/>
                <w:sz w:val="24"/>
                <w:szCs w:val="24"/>
                <w:lang w:val="en-US" w:eastAsia="tr-TR" w:bidi="ar-SA"/>
              </w:rPr>
              <w:t xml:space="preserve"> </w:t>
            </w:r>
            <w:r w:rsidR="00A01B84" w:rsidRPr="001C77FE">
              <w:rPr>
                <w:rFonts w:ascii="Times New Roman" w:eastAsia="Times New Roman" w:hAnsi="Times New Roman" w:cs="Times New Roman"/>
                <w:b/>
                <w:bCs/>
                <w:color w:val="FFFFFF" w:themeColor="background1"/>
                <w:sz w:val="24"/>
                <w:szCs w:val="24"/>
                <w:lang w:val="en-US" w:eastAsia="tr-TR" w:bidi="ar-SA"/>
              </w:rPr>
              <w:t>(MWh)</w:t>
            </w:r>
          </w:p>
        </w:tc>
        <w:tc>
          <w:tcPr>
            <w:tcW w:w="992" w:type="dxa"/>
            <w:vMerge w:val="restart"/>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D86634" w:rsidP="00A01B8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Share</w:t>
            </w:r>
            <w:r w:rsidR="00A01B84" w:rsidRPr="001C77FE">
              <w:rPr>
                <w:rFonts w:ascii="Times New Roman" w:eastAsia="Times New Roman" w:hAnsi="Times New Roman" w:cs="Times New Roman"/>
                <w:b/>
                <w:bCs/>
                <w:color w:val="FFFFFF" w:themeColor="background1"/>
                <w:sz w:val="24"/>
                <w:szCs w:val="24"/>
                <w:lang w:val="en-US" w:eastAsia="tr-TR" w:bidi="ar-SA"/>
              </w:rPr>
              <w:br/>
              <w:t xml:space="preserve"> (%)</w:t>
            </w:r>
          </w:p>
        </w:tc>
      </w:tr>
      <w:tr w:rsidR="00A01B84" w:rsidRPr="001C77FE" w:rsidTr="00035898">
        <w:trPr>
          <w:trHeight w:val="466"/>
        </w:trPr>
        <w:tc>
          <w:tcPr>
            <w:tcW w:w="1970"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000000"/>
                <w:sz w:val="24"/>
                <w:szCs w:val="24"/>
                <w:lang w:val="en-US" w:eastAsia="tr-TR" w:bidi="ar-SA"/>
              </w:rPr>
            </w:pPr>
          </w:p>
        </w:tc>
        <w:tc>
          <w:tcPr>
            <w:tcW w:w="2320"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000000"/>
                <w:sz w:val="24"/>
                <w:szCs w:val="24"/>
                <w:lang w:val="en-US" w:eastAsia="tr-TR" w:bidi="ar-SA"/>
              </w:rPr>
            </w:pPr>
          </w:p>
        </w:tc>
        <w:tc>
          <w:tcPr>
            <w:tcW w:w="1254"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000000"/>
                <w:sz w:val="24"/>
                <w:szCs w:val="24"/>
                <w:lang w:val="en-US" w:eastAsia="tr-TR" w:bidi="ar-SA"/>
              </w:rPr>
            </w:pPr>
          </w:p>
        </w:tc>
        <w:tc>
          <w:tcPr>
            <w:tcW w:w="2551"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000000"/>
                <w:sz w:val="24"/>
                <w:szCs w:val="24"/>
                <w:lang w:val="en-US" w:eastAsia="tr-TR" w:bidi="ar-SA"/>
              </w:rPr>
            </w:pPr>
          </w:p>
        </w:tc>
        <w:tc>
          <w:tcPr>
            <w:tcW w:w="992" w:type="dxa"/>
            <w:vMerge/>
            <w:tcBorders>
              <w:top w:val="nil"/>
              <w:left w:val="single" w:sz="8" w:space="0" w:color="auto"/>
              <w:bottom w:val="single" w:sz="8" w:space="0" w:color="000000"/>
              <w:right w:val="single" w:sz="8" w:space="0" w:color="auto"/>
            </w:tcBorders>
            <w:shd w:val="clear" w:color="auto" w:fill="FF0000"/>
            <w:vAlign w:val="center"/>
            <w:hideMark/>
          </w:tcPr>
          <w:p w:rsidR="00A01B84" w:rsidRPr="001C77FE" w:rsidRDefault="00A01B84" w:rsidP="00A01B84">
            <w:pPr>
              <w:spacing w:after="0" w:line="240" w:lineRule="auto"/>
              <w:rPr>
                <w:rFonts w:ascii="Times New Roman" w:eastAsia="Times New Roman" w:hAnsi="Times New Roman" w:cs="Times New Roman"/>
                <w:b/>
                <w:bCs/>
                <w:color w:val="000000"/>
                <w:sz w:val="24"/>
                <w:szCs w:val="24"/>
                <w:lang w:val="en-US" w:eastAsia="tr-TR" w:bidi="ar-SA"/>
              </w:rPr>
            </w:pPr>
          </w:p>
        </w:tc>
      </w:tr>
      <w:tr w:rsidR="00A01B84" w:rsidRPr="001C77FE"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E43A6B" w:rsidRDefault="006E3D9E" w:rsidP="00E43A6B">
            <w:pPr>
              <w:spacing w:after="0" w:line="24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Solar</w:t>
            </w:r>
            <w:r w:rsidR="00A01B84" w:rsidRPr="00E43A6B">
              <w:rPr>
                <w:rFonts w:ascii="Times New Roman" w:eastAsia="Times New Roman" w:hAnsi="Times New Roman" w:cs="Times New Roman"/>
                <w:b/>
                <w:color w:val="FFFFFF" w:themeColor="background1"/>
                <w:sz w:val="24"/>
                <w:szCs w:val="24"/>
                <w:lang w:val="en-US" w:eastAsia="tr-TR" w:bidi="ar-SA"/>
              </w:rPr>
              <w:t>(</w:t>
            </w:r>
            <w:r w:rsidR="00E43A6B" w:rsidRPr="00E43A6B">
              <w:rPr>
                <w:rFonts w:ascii="Times New Roman" w:eastAsia="Times New Roman" w:hAnsi="Times New Roman" w:cs="Times New Roman"/>
                <w:b/>
                <w:color w:val="FFFFFF" w:themeColor="background1"/>
                <w:sz w:val="24"/>
                <w:szCs w:val="24"/>
                <w:lang w:val="en-US" w:eastAsia="tr-TR" w:bidi="ar-SA"/>
              </w:rPr>
              <w:t>P</w:t>
            </w:r>
            <w:r w:rsidR="00E43A6B">
              <w:rPr>
                <w:rFonts w:ascii="Times New Roman" w:eastAsia="Times New Roman" w:hAnsi="Times New Roman" w:cs="Times New Roman"/>
                <w:b/>
                <w:color w:val="FFFFFF" w:themeColor="background1"/>
                <w:sz w:val="24"/>
                <w:szCs w:val="24"/>
                <w:lang w:val="en-US" w:eastAsia="tr-TR" w:bidi="ar-SA"/>
              </w:rPr>
              <w:t>V</w:t>
            </w:r>
            <w:r w:rsidR="00A01B84" w:rsidRPr="00E43A6B">
              <w:rPr>
                <w:rFonts w:ascii="Times New Roman" w:eastAsia="Times New Roman" w:hAnsi="Times New Roman" w:cs="Times New Roman"/>
                <w:b/>
                <w:color w:val="FFFFFF" w:themeColor="background1"/>
                <w:sz w:val="24"/>
                <w:szCs w:val="24"/>
                <w:lang w:val="en-US" w:eastAsia="tr-TR" w:bidi="ar-SA"/>
              </w:rPr>
              <w:t>)</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185.034,44</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83.</w:t>
            </w:r>
            <w:r w:rsidR="00A01B84" w:rsidRPr="001C77FE">
              <w:rPr>
                <w:rFonts w:ascii="Times New Roman" w:eastAsia="Times New Roman" w:hAnsi="Times New Roman" w:cs="Times New Roman"/>
                <w:color w:val="000000"/>
                <w:sz w:val="24"/>
                <w:szCs w:val="24"/>
                <w:lang w:val="en-US" w:eastAsia="tr-TR" w:bidi="ar-SA"/>
              </w:rPr>
              <w:t>08</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1.031.358,00</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90.</w:t>
            </w:r>
            <w:r w:rsidR="00A01B84" w:rsidRPr="001C77FE">
              <w:rPr>
                <w:rFonts w:ascii="Times New Roman" w:eastAsia="Times New Roman" w:hAnsi="Times New Roman" w:cs="Times New Roman"/>
                <w:color w:val="000000"/>
                <w:sz w:val="24"/>
                <w:szCs w:val="24"/>
                <w:lang w:val="en-US" w:eastAsia="tr-TR" w:bidi="ar-SA"/>
              </w:rPr>
              <w:t>64</w:t>
            </w:r>
          </w:p>
        </w:tc>
      </w:tr>
      <w:tr w:rsidR="00A01B84" w:rsidRPr="001C77FE"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E43A6B" w:rsidRDefault="003122CD" w:rsidP="00A01B84">
            <w:pPr>
              <w:spacing w:after="0" w:line="24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Biomass</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37.094,73</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16.</w:t>
            </w:r>
            <w:r w:rsidR="00A01B84" w:rsidRPr="001C77FE">
              <w:rPr>
                <w:rFonts w:ascii="Times New Roman" w:eastAsia="Times New Roman" w:hAnsi="Times New Roman" w:cs="Times New Roman"/>
                <w:color w:val="000000"/>
                <w:sz w:val="24"/>
                <w:szCs w:val="24"/>
                <w:lang w:val="en-US" w:eastAsia="tr-TR" w:bidi="ar-SA"/>
              </w:rPr>
              <w:t>65</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92.129,90</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8.</w:t>
            </w:r>
            <w:r w:rsidR="00A01B84" w:rsidRPr="001C77FE">
              <w:rPr>
                <w:rFonts w:ascii="Times New Roman" w:eastAsia="Times New Roman" w:hAnsi="Times New Roman" w:cs="Times New Roman"/>
                <w:color w:val="000000"/>
                <w:sz w:val="24"/>
                <w:szCs w:val="24"/>
                <w:lang w:val="en-US" w:eastAsia="tr-TR" w:bidi="ar-SA"/>
              </w:rPr>
              <w:t>10</w:t>
            </w:r>
          </w:p>
        </w:tc>
      </w:tr>
      <w:tr w:rsidR="00A01B84" w:rsidRPr="001C77FE"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E43A6B" w:rsidRDefault="003122CD" w:rsidP="00A01B84">
            <w:pPr>
              <w:spacing w:after="0" w:line="24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Wind</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393,88</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A01B84" w:rsidRPr="001C77FE">
              <w:rPr>
                <w:rFonts w:ascii="Times New Roman" w:eastAsia="Times New Roman" w:hAnsi="Times New Roman" w:cs="Times New Roman"/>
                <w:color w:val="000000"/>
                <w:sz w:val="24"/>
                <w:szCs w:val="24"/>
                <w:lang w:val="en-US" w:eastAsia="tr-TR" w:bidi="ar-SA"/>
              </w:rPr>
              <w:t>18</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8.268,44</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A01B84" w:rsidRPr="001C77FE">
              <w:rPr>
                <w:rFonts w:ascii="Times New Roman" w:eastAsia="Times New Roman" w:hAnsi="Times New Roman" w:cs="Times New Roman"/>
                <w:color w:val="000000"/>
                <w:sz w:val="24"/>
                <w:szCs w:val="24"/>
                <w:lang w:val="en-US" w:eastAsia="tr-TR" w:bidi="ar-SA"/>
              </w:rPr>
              <w:t>73</w:t>
            </w:r>
          </w:p>
        </w:tc>
      </w:tr>
      <w:tr w:rsidR="00A01B84" w:rsidRPr="001C77FE"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E43A6B" w:rsidRDefault="003122CD" w:rsidP="00A01B84">
            <w:pPr>
              <w:spacing w:after="0" w:line="24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Hydraulic</w:t>
            </w:r>
          </w:p>
        </w:tc>
        <w:tc>
          <w:tcPr>
            <w:tcW w:w="2320"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201,40</w:t>
            </w:r>
          </w:p>
        </w:tc>
        <w:tc>
          <w:tcPr>
            <w:tcW w:w="1254" w:type="dxa"/>
            <w:tcBorders>
              <w:top w:val="nil"/>
              <w:left w:val="nil"/>
              <w:bottom w:val="single" w:sz="8" w:space="0" w:color="auto"/>
              <w:right w:val="single" w:sz="8" w:space="0" w:color="auto"/>
            </w:tcBorders>
            <w:shd w:val="clear" w:color="auto" w:fill="auto"/>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A01B84" w:rsidRPr="001C77FE">
              <w:rPr>
                <w:rFonts w:ascii="Times New Roman" w:eastAsia="Times New Roman" w:hAnsi="Times New Roman" w:cs="Times New Roman"/>
                <w:color w:val="000000"/>
                <w:sz w:val="24"/>
                <w:szCs w:val="24"/>
                <w:lang w:val="en-US" w:eastAsia="tr-TR" w:bidi="ar-SA"/>
              </w:rPr>
              <w:t>09</w:t>
            </w:r>
          </w:p>
        </w:tc>
        <w:tc>
          <w:tcPr>
            <w:tcW w:w="2551" w:type="dxa"/>
            <w:tcBorders>
              <w:top w:val="nil"/>
              <w:left w:val="nil"/>
              <w:bottom w:val="single" w:sz="8" w:space="0" w:color="auto"/>
              <w:right w:val="single" w:sz="8" w:space="0" w:color="auto"/>
            </w:tcBorders>
            <w:shd w:val="clear" w:color="auto" w:fill="auto"/>
            <w:noWrap/>
            <w:vAlign w:val="center"/>
            <w:hideMark/>
          </w:tcPr>
          <w:p w:rsidR="00A01B84" w:rsidRPr="001C77FE" w:rsidRDefault="00A01B84"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6.115,42</w:t>
            </w:r>
          </w:p>
        </w:tc>
        <w:tc>
          <w:tcPr>
            <w:tcW w:w="992" w:type="dxa"/>
            <w:tcBorders>
              <w:top w:val="nil"/>
              <w:left w:val="nil"/>
              <w:bottom w:val="single" w:sz="8" w:space="0" w:color="auto"/>
              <w:right w:val="single" w:sz="8" w:space="0" w:color="auto"/>
            </w:tcBorders>
            <w:shd w:val="clear" w:color="000000" w:fill="FFFFFF"/>
            <w:noWrap/>
            <w:vAlign w:val="center"/>
            <w:hideMark/>
          </w:tcPr>
          <w:p w:rsidR="00A01B84" w:rsidRPr="001C77FE" w:rsidRDefault="003122CD" w:rsidP="00D86634">
            <w:pPr>
              <w:spacing w:after="0" w:line="240" w:lineRule="auto"/>
              <w:jc w:val="center"/>
              <w:rPr>
                <w:rFonts w:ascii="Times New Roman" w:eastAsia="Times New Roman" w:hAnsi="Times New Roman" w:cs="Times New Roman"/>
                <w:color w:val="000000"/>
                <w:sz w:val="24"/>
                <w:szCs w:val="24"/>
                <w:lang w:val="en-US" w:eastAsia="tr-TR" w:bidi="ar-SA"/>
              </w:rPr>
            </w:pPr>
            <w:r>
              <w:rPr>
                <w:rFonts w:ascii="Times New Roman" w:eastAsia="Times New Roman" w:hAnsi="Times New Roman" w:cs="Times New Roman"/>
                <w:color w:val="000000"/>
                <w:sz w:val="24"/>
                <w:szCs w:val="24"/>
                <w:lang w:val="en-US" w:eastAsia="tr-TR" w:bidi="ar-SA"/>
              </w:rPr>
              <w:t>0.</w:t>
            </w:r>
            <w:r w:rsidR="00A01B84" w:rsidRPr="001C77FE">
              <w:rPr>
                <w:rFonts w:ascii="Times New Roman" w:eastAsia="Times New Roman" w:hAnsi="Times New Roman" w:cs="Times New Roman"/>
                <w:color w:val="000000"/>
                <w:sz w:val="24"/>
                <w:szCs w:val="24"/>
                <w:lang w:val="en-US" w:eastAsia="tr-TR" w:bidi="ar-SA"/>
              </w:rPr>
              <w:t>54</w:t>
            </w:r>
          </w:p>
        </w:tc>
      </w:tr>
      <w:tr w:rsidR="00A01B84" w:rsidRPr="001C77FE" w:rsidTr="00035898">
        <w:trPr>
          <w:trHeight w:val="330"/>
        </w:trPr>
        <w:tc>
          <w:tcPr>
            <w:tcW w:w="1970" w:type="dxa"/>
            <w:tcBorders>
              <w:top w:val="nil"/>
              <w:left w:val="single" w:sz="8" w:space="0" w:color="auto"/>
              <w:bottom w:val="single" w:sz="8" w:space="0" w:color="auto"/>
              <w:right w:val="single" w:sz="8" w:space="0" w:color="auto"/>
            </w:tcBorders>
            <w:shd w:val="clear" w:color="auto" w:fill="FF5050"/>
            <w:noWrap/>
            <w:vAlign w:val="center"/>
            <w:hideMark/>
          </w:tcPr>
          <w:p w:rsidR="00A01B84" w:rsidRPr="00E43A6B" w:rsidRDefault="003122CD" w:rsidP="00A01B84">
            <w:pPr>
              <w:spacing w:after="0" w:line="240" w:lineRule="auto"/>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Grand Total</w:t>
            </w:r>
          </w:p>
        </w:tc>
        <w:tc>
          <w:tcPr>
            <w:tcW w:w="2320" w:type="dxa"/>
            <w:tcBorders>
              <w:top w:val="nil"/>
              <w:left w:val="nil"/>
              <w:bottom w:val="single" w:sz="8" w:space="0" w:color="auto"/>
              <w:right w:val="single" w:sz="8" w:space="0" w:color="auto"/>
            </w:tcBorders>
            <w:shd w:val="clear" w:color="auto" w:fill="FF5050"/>
            <w:noWrap/>
            <w:vAlign w:val="center"/>
            <w:hideMark/>
          </w:tcPr>
          <w:p w:rsidR="00A01B84" w:rsidRPr="001C77FE" w:rsidRDefault="00A01B84" w:rsidP="00802EA3">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222.724,45</w:t>
            </w:r>
          </w:p>
        </w:tc>
        <w:tc>
          <w:tcPr>
            <w:tcW w:w="1254" w:type="dxa"/>
            <w:tcBorders>
              <w:top w:val="nil"/>
              <w:left w:val="nil"/>
              <w:bottom w:val="single" w:sz="8" w:space="0" w:color="auto"/>
              <w:right w:val="single" w:sz="8" w:space="0" w:color="auto"/>
            </w:tcBorders>
            <w:shd w:val="clear" w:color="auto" w:fill="FF5050"/>
            <w:noWrap/>
            <w:vAlign w:val="center"/>
            <w:hideMark/>
          </w:tcPr>
          <w:p w:rsidR="00A01B84" w:rsidRPr="001C77FE" w:rsidRDefault="003122CD" w:rsidP="00D8663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100.</w:t>
            </w:r>
            <w:r w:rsidR="00A01B84" w:rsidRPr="001C77FE">
              <w:rPr>
                <w:rFonts w:ascii="Times New Roman" w:eastAsia="Times New Roman" w:hAnsi="Times New Roman" w:cs="Times New Roman"/>
                <w:b/>
                <w:bCs/>
                <w:color w:val="FFFFFF" w:themeColor="background1"/>
                <w:sz w:val="24"/>
                <w:szCs w:val="24"/>
                <w:lang w:val="en-US" w:eastAsia="tr-TR" w:bidi="ar-SA"/>
              </w:rPr>
              <w:t>00</w:t>
            </w:r>
          </w:p>
        </w:tc>
        <w:tc>
          <w:tcPr>
            <w:tcW w:w="2551" w:type="dxa"/>
            <w:tcBorders>
              <w:top w:val="nil"/>
              <w:left w:val="nil"/>
              <w:bottom w:val="single" w:sz="8" w:space="0" w:color="auto"/>
              <w:right w:val="single" w:sz="8" w:space="0" w:color="auto"/>
            </w:tcBorders>
            <w:shd w:val="clear" w:color="auto" w:fill="FF5050"/>
            <w:noWrap/>
            <w:vAlign w:val="center"/>
            <w:hideMark/>
          </w:tcPr>
          <w:p w:rsidR="00A01B84" w:rsidRPr="001C77FE" w:rsidRDefault="00A01B84" w:rsidP="00802EA3">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1.137.871,75</w:t>
            </w:r>
          </w:p>
        </w:tc>
        <w:tc>
          <w:tcPr>
            <w:tcW w:w="992" w:type="dxa"/>
            <w:tcBorders>
              <w:top w:val="nil"/>
              <w:left w:val="nil"/>
              <w:bottom w:val="single" w:sz="8" w:space="0" w:color="auto"/>
              <w:right w:val="single" w:sz="8" w:space="0" w:color="auto"/>
            </w:tcBorders>
            <w:shd w:val="clear" w:color="auto" w:fill="FF5050"/>
            <w:noWrap/>
            <w:vAlign w:val="center"/>
            <w:hideMark/>
          </w:tcPr>
          <w:p w:rsidR="00A01B84" w:rsidRPr="001C77FE" w:rsidRDefault="003122CD" w:rsidP="00D86634">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100.</w:t>
            </w:r>
            <w:r w:rsidR="00A01B84" w:rsidRPr="001C77FE">
              <w:rPr>
                <w:rFonts w:ascii="Times New Roman" w:eastAsia="Times New Roman" w:hAnsi="Times New Roman" w:cs="Times New Roman"/>
                <w:b/>
                <w:bCs/>
                <w:color w:val="FFFFFF" w:themeColor="background1"/>
                <w:sz w:val="24"/>
                <w:szCs w:val="24"/>
                <w:lang w:val="en-US" w:eastAsia="tr-TR" w:bidi="ar-SA"/>
              </w:rPr>
              <w:t>00</w:t>
            </w:r>
          </w:p>
        </w:tc>
      </w:tr>
    </w:tbl>
    <w:p w:rsidR="00302152" w:rsidRDefault="00302152" w:rsidP="00302152">
      <w:pPr>
        <w:pStyle w:val="AralkYok"/>
        <w:rPr>
          <w:lang w:val="en-US"/>
        </w:rPr>
      </w:pPr>
    </w:p>
    <w:p w:rsidR="00D121BA" w:rsidRDefault="00D121BA" w:rsidP="00302152">
      <w:pPr>
        <w:pStyle w:val="AralkYok"/>
        <w:rPr>
          <w:lang w:val="en-US"/>
        </w:rPr>
      </w:pPr>
    </w:p>
    <w:p w:rsidR="00707504" w:rsidRDefault="009543A9" w:rsidP="00302152">
      <w:pPr>
        <w:pStyle w:val="Balk6"/>
        <w:rPr>
          <w:lang w:val="en-US"/>
        </w:rPr>
      </w:pPr>
      <w:bookmarkStart w:id="183" w:name="_Toc494988628"/>
      <w:r w:rsidRPr="001C3D12">
        <w:rPr>
          <w:lang w:val="en-US"/>
        </w:rPr>
        <w:t>Figure</w:t>
      </w:r>
      <w:r w:rsidR="006C0732">
        <w:rPr>
          <w:lang w:val="en-US"/>
        </w:rPr>
        <w:t xml:space="preserve"> 1</w:t>
      </w:r>
      <w:r w:rsidR="00AE72FE" w:rsidRPr="001C3D12">
        <w:rPr>
          <w:lang w:val="en-US"/>
        </w:rPr>
        <w:t>.</w:t>
      </w:r>
      <w:r w:rsidR="001F0F8D" w:rsidRPr="001C77FE">
        <w:rPr>
          <w:lang w:val="en-US"/>
        </w:rPr>
        <w:t>19</w:t>
      </w:r>
      <w:r w:rsidR="00AE72FE" w:rsidRPr="001C77FE">
        <w:rPr>
          <w:lang w:val="en-US"/>
        </w:rPr>
        <w:t xml:space="preserve">: </w:t>
      </w:r>
      <w:r w:rsidR="009A24E3">
        <w:rPr>
          <w:lang w:val="en-US"/>
        </w:rPr>
        <w:t xml:space="preserve">Distribution of Unlicensed Electricity Generation by </w:t>
      </w:r>
      <w:r w:rsidR="00D86634">
        <w:rPr>
          <w:lang w:val="en-US"/>
        </w:rPr>
        <w:t>S</w:t>
      </w:r>
      <w:r w:rsidR="009A24E3">
        <w:rPr>
          <w:lang w:val="en-US"/>
        </w:rPr>
        <w:t xml:space="preserve">ources </w:t>
      </w:r>
      <w:r w:rsidR="006E3D9E">
        <w:rPr>
          <w:lang w:val="en-US"/>
        </w:rPr>
        <w:t>in</w:t>
      </w:r>
      <w:r w:rsidR="009A24E3">
        <w:rPr>
          <w:lang w:val="en-US"/>
        </w:rPr>
        <w:t xml:space="preserve"> </w:t>
      </w:r>
      <w:r w:rsidR="00AE72FE" w:rsidRPr="001C77FE">
        <w:rPr>
          <w:lang w:val="en-US"/>
        </w:rPr>
        <w:t>2016</w:t>
      </w:r>
      <w:r w:rsidR="009A24E3">
        <w:rPr>
          <w:lang w:val="en-US"/>
        </w:rPr>
        <w:t xml:space="preserve"> </w:t>
      </w:r>
      <w:r w:rsidR="00AE72FE" w:rsidRPr="001C77FE">
        <w:rPr>
          <w:lang w:val="en-US"/>
        </w:rPr>
        <w:t>(%)</w:t>
      </w:r>
      <w:bookmarkEnd w:id="183"/>
    </w:p>
    <w:p w:rsidR="00A35695" w:rsidRDefault="00A35695" w:rsidP="00707504">
      <w:pPr>
        <w:pStyle w:val="AralkYok"/>
        <w:rPr>
          <w:lang w:val="en-US"/>
        </w:rPr>
      </w:pPr>
    </w:p>
    <w:p w:rsidR="00A35695" w:rsidRDefault="00480DFF" w:rsidP="00707504">
      <w:pPr>
        <w:pStyle w:val="AralkYok"/>
        <w:rPr>
          <w:lang w:val="en-US"/>
        </w:rPr>
      </w:pPr>
      <w:r>
        <w:rPr>
          <w:noProof/>
          <w:lang w:eastAsia="tr-TR" w:bidi="ar-SA"/>
        </w:rPr>
        <w:drawing>
          <wp:inline distT="0" distB="0" distL="0" distR="0" wp14:anchorId="052B0B10">
            <wp:extent cx="5773420" cy="316992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3420" cy="3169920"/>
                    </a:xfrm>
                    <a:prstGeom prst="rect">
                      <a:avLst/>
                    </a:prstGeom>
                    <a:noFill/>
                  </pic:spPr>
                </pic:pic>
              </a:graphicData>
            </a:graphic>
          </wp:inline>
        </w:drawing>
      </w:r>
    </w:p>
    <w:p w:rsidR="00A35695" w:rsidRPr="006C0732" w:rsidRDefault="00A35695" w:rsidP="00707504">
      <w:pPr>
        <w:pStyle w:val="AralkYok"/>
        <w:rPr>
          <w:lang w:val="en-US"/>
        </w:rPr>
      </w:pPr>
    </w:p>
    <w:p w:rsidR="00276F3E" w:rsidRDefault="00276F3E" w:rsidP="00AE72FE">
      <w:pPr>
        <w:spacing w:line="360" w:lineRule="auto"/>
        <w:ind w:firstLine="708"/>
        <w:jc w:val="both"/>
        <w:rPr>
          <w:rFonts w:asciiTheme="minorHAnsi" w:hAnsiTheme="minorHAnsi" w:cstheme="minorHAnsi"/>
          <w:sz w:val="24"/>
          <w:szCs w:val="24"/>
          <w:lang w:val="en-US"/>
        </w:rPr>
      </w:pPr>
    </w:p>
    <w:p w:rsidR="00AE72FE" w:rsidRPr="000C69C2" w:rsidRDefault="009A24E3" w:rsidP="00AE72FE">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distribution of </w:t>
      </w:r>
      <w:r w:rsidR="000C69C2">
        <w:rPr>
          <w:rFonts w:asciiTheme="minorHAnsi" w:hAnsiTheme="minorHAnsi" w:cstheme="minorHAnsi"/>
          <w:sz w:val="24"/>
          <w:szCs w:val="24"/>
          <w:lang w:val="en-US"/>
        </w:rPr>
        <w:t>energy that is give</w:t>
      </w:r>
      <w:r w:rsidR="00180ACB">
        <w:rPr>
          <w:rFonts w:asciiTheme="minorHAnsi" w:hAnsiTheme="minorHAnsi" w:cstheme="minorHAnsi"/>
          <w:sz w:val="24"/>
          <w:szCs w:val="24"/>
          <w:lang w:val="en-US"/>
        </w:rPr>
        <w:t xml:space="preserve">n to the system as a result of </w:t>
      </w:r>
      <w:r w:rsidR="000C69C2">
        <w:rPr>
          <w:rFonts w:asciiTheme="minorHAnsi" w:hAnsiTheme="minorHAnsi" w:cstheme="minorHAnsi"/>
          <w:sz w:val="24"/>
          <w:szCs w:val="24"/>
          <w:lang w:val="en-US"/>
        </w:rPr>
        <w:t>unlicensed electricity generation by provinces is shown in Table 1.8</w:t>
      </w:r>
      <w:r w:rsidR="00D86634">
        <w:rPr>
          <w:rFonts w:asciiTheme="minorHAnsi" w:hAnsiTheme="minorHAnsi" w:cstheme="minorHAnsi"/>
          <w:sz w:val="24"/>
          <w:szCs w:val="24"/>
          <w:lang w:val="en-US"/>
        </w:rPr>
        <w:t>.</w:t>
      </w:r>
      <w:r w:rsidR="000C69C2">
        <w:rPr>
          <w:rFonts w:asciiTheme="minorHAnsi" w:hAnsiTheme="minorHAnsi" w:cstheme="minorHAnsi"/>
          <w:sz w:val="24"/>
          <w:szCs w:val="24"/>
          <w:lang w:val="en-US"/>
        </w:rPr>
        <w:t xml:space="preserve"> </w:t>
      </w:r>
      <w:r w:rsidR="00276F3E">
        <w:rPr>
          <w:rFonts w:asciiTheme="minorHAnsi" w:hAnsiTheme="minorHAnsi" w:cstheme="minorHAnsi"/>
          <w:sz w:val="24"/>
          <w:szCs w:val="24"/>
          <w:lang w:val="en-US"/>
        </w:rPr>
        <w:t>T</w:t>
      </w:r>
      <w:r w:rsidR="000C69C2">
        <w:rPr>
          <w:rFonts w:asciiTheme="minorHAnsi" w:hAnsiTheme="minorHAnsi" w:cstheme="minorHAnsi"/>
          <w:sz w:val="24"/>
          <w:szCs w:val="24"/>
          <w:lang w:val="en-US"/>
        </w:rPr>
        <w:t xml:space="preserve">he highest generation </w:t>
      </w:r>
      <w:r w:rsidR="00276F3E">
        <w:rPr>
          <w:rFonts w:asciiTheme="minorHAnsi" w:hAnsiTheme="minorHAnsi" w:cstheme="minorHAnsi"/>
          <w:sz w:val="24"/>
          <w:szCs w:val="24"/>
          <w:lang w:val="en-US"/>
        </w:rPr>
        <w:t xml:space="preserve">was </w:t>
      </w:r>
      <w:r w:rsidR="000C69C2">
        <w:rPr>
          <w:rFonts w:asciiTheme="minorHAnsi" w:hAnsiTheme="minorHAnsi" w:cstheme="minorHAnsi"/>
          <w:sz w:val="24"/>
          <w:szCs w:val="24"/>
          <w:lang w:val="en-US"/>
        </w:rPr>
        <w:t>in Kayseri</w:t>
      </w:r>
      <w:r w:rsidR="00276F3E">
        <w:rPr>
          <w:rFonts w:asciiTheme="minorHAnsi" w:hAnsiTheme="minorHAnsi" w:cstheme="minorHAnsi"/>
          <w:sz w:val="24"/>
          <w:szCs w:val="24"/>
          <w:lang w:val="en-US"/>
        </w:rPr>
        <w:t xml:space="preserve"> in 2016</w:t>
      </w:r>
      <w:r w:rsidR="00F938A9">
        <w:rPr>
          <w:rFonts w:asciiTheme="minorHAnsi" w:hAnsiTheme="minorHAnsi" w:cstheme="minorHAnsi"/>
          <w:sz w:val="24"/>
          <w:szCs w:val="24"/>
          <w:lang w:val="en-US"/>
        </w:rPr>
        <w:t xml:space="preserve"> </w:t>
      </w:r>
      <w:r w:rsidR="00276F3E">
        <w:rPr>
          <w:rFonts w:asciiTheme="minorHAnsi" w:hAnsiTheme="minorHAnsi" w:cstheme="minorHAnsi"/>
          <w:sz w:val="24"/>
          <w:szCs w:val="24"/>
          <w:lang w:val="en-US"/>
        </w:rPr>
        <w:t>as</w:t>
      </w:r>
      <w:r w:rsidR="00F938A9">
        <w:rPr>
          <w:rFonts w:asciiTheme="minorHAnsi" w:hAnsiTheme="minorHAnsi" w:cstheme="minorHAnsi"/>
          <w:sz w:val="24"/>
          <w:szCs w:val="24"/>
          <w:lang w:val="en-US"/>
        </w:rPr>
        <w:t xml:space="preserve"> it</w:t>
      </w:r>
      <w:r w:rsidR="000C69C2">
        <w:rPr>
          <w:rFonts w:asciiTheme="minorHAnsi" w:hAnsiTheme="minorHAnsi" w:cstheme="minorHAnsi"/>
          <w:sz w:val="24"/>
          <w:szCs w:val="24"/>
          <w:lang w:val="en-US"/>
        </w:rPr>
        <w:t xml:space="preserve"> was in 2015. </w:t>
      </w:r>
      <w:r w:rsidR="00AE72FE" w:rsidRPr="000C69C2">
        <w:rPr>
          <w:rFonts w:asciiTheme="minorHAnsi" w:hAnsiTheme="minorHAnsi" w:cstheme="minorHAnsi"/>
          <w:sz w:val="24"/>
          <w:szCs w:val="24"/>
          <w:lang w:val="en-US"/>
        </w:rPr>
        <w:t>Konya, Me</w:t>
      </w:r>
      <w:r w:rsidR="000C69C2" w:rsidRPr="000C69C2">
        <w:rPr>
          <w:rFonts w:asciiTheme="minorHAnsi" w:hAnsiTheme="minorHAnsi" w:cstheme="minorHAnsi"/>
          <w:sz w:val="24"/>
          <w:szCs w:val="24"/>
          <w:lang w:val="en-US"/>
        </w:rPr>
        <w:t>rsin, Denizli, Burdur, Ankara and</w:t>
      </w:r>
      <w:r w:rsidR="00AE72FE" w:rsidRPr="000C69C2">
        <w:rPr>
          <w:rFonts w:asciiTheme="minorHAnsi" w:hAnsiTheme="minorHAnsi" w:cstheme="minorHAnsi"/>
          <w:sz w:val="24"/>
          <w:szCs w:val="24"/>
          <w:lang w:val="en-US"/>
        </w:rPr>
        <w:t xml:space="preserve"> Antalya</w:t>
      </w:r>
      <w:r w:rsidR="000C69C2" w:rsidRPr="000C69C2">
        <w:rPr>
          <w:rFonts w:asciiTheme="minorHAnsi" w:hAnsiTheme="minorHAnsi" w:cstheme="minorHAnsi"/>
          <w:sz w:val="24"/>
          <w:szCs w:val="24"/>
          <w:lang w:val="en-US"/>
        </w:rPr>
        <w:t xml:space="preserve"> </w:t>
      </w:r>
      <w:r w:rsidR="00276F3E">
        <w:rPr>
          <w:rFonts w:asciiTheme="minorHAnsi" w:hAnsiTheme="minorHAnsi" w:cstheme="minorHAnsi"/>
          <w:sz w:val="24"/>
          <w:szCs w:val="24"/>
          <w:lang w:val="en-US"/>
        </w:rPr>
        <w:t>were</w:t>
      </w:r>
      <w:r w:rsidR="00276F3E" w:rsidRPr="000C69C2">
        <w:rPr>
          <w:rFonts w:asciiTheme="minorHAnsi" w:hAnsiTheme="minorHAnsi" w:cstheme="minorHAnsi"/>
          <w:sz w:val="24"/>
          <w:szCs w:val="24"/>
          <w:lang w:val="en-US"/>
        </w:rPr>
        <w:t xml:space="preserve"> </w:t>
      </w:r>
      <w:r w:rsidR="000C69C2" w:rsidRPr="000C69C2">
        <w:rPr>
          <w:rFonts w:asciiTheme="minorHAnsi" w:hAnsiTheme="minorHAnsi" w:cstheme="minorHAnsi"/>
          <w:sz w:val="24"/>
          <w:szCs w:val="24"/>
          <w:lang w:val="en-US"/>
        </w:rPr>
        <w:t>other important provinces in unlicensed electricity generation.</w:t>
      </w:r>
    </w:p>
    <w:p w:rsidR="00D232AF" w:rsidRPr="000C69C2" w:rsidRDefault="00E06CB5" w:rsidP="00302152">
      <w:pPr>
        <w:pStyle w:val="Balk5"/>
        <w:rPr>
          <w:lang w:val="en-US"/>
        </w:rPr>
      </w:pPr>
      <w:bookmarkStart w:id="184" w:name="_Toc450300298"/>
      <w:bookmarkStart w:id="185" w:name="_Toc450309954"/>
      <w:bookmarkStart w:id="186" w:name="_Toc494982828"/>
      <w:r w:rsidRPr="001C3D12">
        <w:rPr>
          <w:lang w:val="en-US"/>
        </w:rPr>
        <w:t>Table</w:t>
      </w:r>
      <w:r w:rsidR="000C6D21">
        <w:rPr>
          <w:lang w:val="en-US"/>
        </w:rPr>
        <w:t xml:space="preserve"> 1</w:t>
      </w:r>
      <w:r w:rsidR="00780DE7" w:rsidRPr="001C3D12">
        <w:rPr>
          <w:lang w:val="en-US"/>
        </w:rPr>
        <w:t>.</w:t>
      </w:r>
      <w:r w:rsidR="00796EB1" w:rsidRPr="000C69C2">
        <w:rPr>
          <w:lang w:val="en-US"/>
        </w:rPr>
        <w:t>8</w:t>
      </w:r>
      <w:r w:rsidR="00D232AF" w:rsidRPr="000C69C2">
        <w:rPr>
          <w:lang w:val="en-US"/>
        </w:rPr>
        <w:t>:</w:t>
      </w:r>
      <w:r w:rsidR="00CA2D94">
        <w:rPr>
          <w:lang w:val="en-US"/>
        </w:rPr>
        <w:t xml:space="preserve"> </w:t>
      </w:r>
      <w:r w:rsidR="000C69C2" w:rsidRPr="000C69C2">
        <w:rPr>
          <w:lang w:val="en-US"/>
        </w:rPr>
        <w:t>Distribution of Unlicensed Electricity Generation by Provinces</w:t>
      </w:r>
      <w:r w:rsidR="00BB6205" w:rsidRPr="000C69C2">
        <w:rPr>
          <w:lang w:val="en-US"/>
        </w:rPr>
        <w:t xml:space="preserve"> (MW</w:t>
      </w:r>
      <w:r w:rsidR="00DF0FC6" w:rsidRPr="000C69C2">
        <w:rPr>
          <w:lang w:val="en-US"/>
        </w:rPr>
        <w:t>h</w:t>
      </w:r>
      <w:r w:rsidR="00BB6205" w:rsidRPr="000C69C2">
        <w:rPr>
          <w:lang w:val="en-US"/>
        </w:rPr>
        <w:t>-</w:t>
      </w:r>
      <w:r w:rsidR="00D232AF" w:rsidRPr="000C69C2">
        <w:rPr>
          <w:lang w:val="en-US"/>
        </w:rPr>
        <w:t>%)</w:t>
      </w:r>
      <w:bookmarkEnd w:id="184"/>
      <w:bookmarkEnd w:id="185"/>
      <w:bookmarkEnd w:id="186"/>
    </w:p>
    <w:tbl>
      <w:tblPr>
        <w:tblW w:w="8804" w:type="dxa"/>
        <w:tblInd w:w="55" w:type="dxa"/>
        <w:tblCellMar>
          <w:left w:w="70" w:type="dxa"/>
          <w:right w:w="70" w:type="dxa"/>
        </w:tblCellMar>
        <w:tblLook w:val="04A0" w:firstRow="1" w:lastRow="0" w:firstColumn="1" w:lastColumn="0" w:noHBand="0" w:noVBand="1"/>
      </w:tblPr>
      <w:tblGrid>
        <w:gridCol w:w="2140"/>
        <w:gridCol w:w="2553"/>
        <w:gridCol w:w="992"/>
        <w:gridCol w:w="2127"/>
        <w:gridCol w:w="992"/>
      </w:tblGrid>
      <w:tr w:rsidR="007B62A2" w:rsidRPr="001C77FE" w:rsidTr="00035898">
        <w:trPr>
          <w:trHeight w:val="300"/>
          <w:tblHeader/>
        </w:trPr>
        <w:tc>
          <w:tcPr>
            <w:tcW w:w="2140"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7B62A2" w:rsidRPr="001C77FE" w:rsidRDefault="000C69C2" w:rsidP="00035898">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PROVINCE</w:t>
            </w:r>
          </w:p>
        </w:tc>
        <w:tc>
          <w:tcPr>
            <w:tcW w:w="3545" w:type="dxa"/>
            <w:gridSpan w:val="2"/>
            <w:tcBorders>
              <w:top w:val="single" w:sz="8" w:space="0" w:color="auto"/>
              <w:left w:val="single" w:sz="4" w:space="0" w:color="auto"/>
              <w:bottom w:val="single" w:sz="4" w:space="0" w:color="auto"/>
              <w:right w:val="single" w:sz="4" w:space="0" w:color="auto"/>
            </w:tcBorders>
            <w:shd w:val="clear" w:color="auto" w:fill="FF0000"/>
            <w:noWrap/>
            <w:vAlign w:val="bottom"/>
            <w:hideMark/>
          </w:tcPr>
          <w:p w:rsidR="007B62A2" w:rsidRPr="001C77FE" w:rsidRDefault="007B62A2" w:rsidP="007B62A2">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2015</w:t>
            </w:r>
          </w:p>
        </w:tc>
        <w:tc>
          <w:tcPr>
            <w:tcW w:w="3119" w:type="dxa"/>
            <w:gridSpan w:val="2"/>
            <w:tcBorders>
              <w:top w:val="single" w:sz="8" w:space="0" w:color="auto"/>
              <w:left w:val="nil"/>
              <w:bottom w:val="single" w:sz="4" w:space="0" w:color="auto"/>
              <w:right w:val="single" w:sz="8" w:space="0" w:color="000000"/>
            </w:tcBorders>
            <w:shd w:val="clear" w:color="auto" w:fill="FF0000"/>
            <w:noWrap/>
            <w:vAlign w:val="bottom"/>
            <w:hideMark/>
          </w:tcPr>
          <w:p w:rsidR="007B62A2" w:rsidRPr="001C77FE" w:rsidRDefault="007B62A2" w:rsidP="007B62A2">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r>
      <w:tr w:rsidR="007B62A2" w:rsidRPr="001C77FE" w:rsidTr="00035898">
        <w:trPr>
          <w:trHeight w:val="949"/>
          <w:tblHeader/>
        </w:trPr>
        <w:tc>
          <w:tcPr>
            <w:tcW w:w="2140"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7B62A2" w:rsidRPr="001C77FE" w:rsidRDefault="007B62A2" w:rsidP="007B62A2">
            <w:pPr>
              <w:spacing w:after="0" w:line="240" w:lineRule="auto"/>
              <w:rPr>
                <w:rFonts w:ascii="Calibri" w:eastAsia="Times New Roman" w:hAnsi="Calibri" w:cs="Times New Roman"/>
                <w:b/>
                <w:bCs/>
                <w:color w:val="FFFFFF" w:themeColor="background1"/>
                <w:lang w:val="en-US" w:eastAsia="tr-TR" w:bidi="ar-SA"/>
              </w:rPr>
            </w:pPr>
          </w:p>
        </w:tc>
        <w:tc>
          <w:tcPr>
            <w:tcW w:w="2553" w:type="dxa"/>
            <w:tcBorders>
              <w:top w:val="single" w:sz="4" w:space="0" w:color="auto"/>
              <w:left w:val="nil"/>
              <w:bottom w:val="single" w:sz="4" w:space="0" w:color="auto"/>
              <w:right w:val="single" w:sz="4" w:space="0" w:color="auto"/>
            </w:tcBorders>
            <w:shd w:val="clear" w:color="auto" w:fill="FF0000"/>
            <w:vAlign w:val="bottom"/>
            <w:hideMark/>
          </w:tcPr>
          <w:p w:rsidR="007B62A2" w:rsidRPr="001C77FE" w:rsidRDefault="000C69C2" w:rsidP="000C69C2">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The amount of energy given to the system as surplus</w:t>
            </w:r>
            <w:r w:rsidR="007B62A2" w:rsidRPr="001C77FE">
              <w:rPr>
                <w:rFonts w:ascii="Calibri" w:eastAsia="Times New Roman" w:hAnsi="Calibri" w:cs="Times New Roman"/>
                <w:b/>
                <w:bCs/>
                <w:color w:val="FFFFFF" w:themeColor="background1"/>
                <w:lang w:val="en-US" w:eastAsia="tr-TR" w:bidi="ar-SA"/>
              </w:rPr>
              <w:t xml:space="preserve"> (MWh)</w:t>
            </w:r>
          </w:p>
        </w:tc>
        <w:tc>
          <w:tcPr>
            <w:tcW w:w="992" w:type="dxa"/>
            <w:tcBorders>
              <w:top w:val="single" w:sz="4" w:space="0" w:color="auto"/>
              <w:left w:val="nil"/>
              <w:bottom w:val="single" w:sz="4" w:space="0" w:color="auto"/>
              <w:right w:val="single" w:sz="4" w:space="0" w:color="auto"/>
            </w:tcBorders>
            <w:shd w:val="clear" w:color="auto" w:fill="FF0000"/>
            <w:noWrap/>
            <w:vAlign w:val="bottom"/>
            <w:hideMark/>
          </w:tcPr>
          <w:p w:rsidR="007B62A2" w:rsidRPr="00276F3E" w:rsidRDefault="00BC48B0" w:rsidP="007B62A2">
            <w:pPr>
              <w:spacing w:after="0" w:line="240" w:lineRule="auto"/>
              <w:jc w:val="center"/>
              <w:rPr>
                <w:rFonts w:ascii="Calibri" w:eastAsia="Times New Roman" w:hAnsi="Calibri" w:cs="Times New Roman"/>
                <w:b/>
                <w:bCs/>
                <w:color w:val="FFFFFF" w:themeColor="background1"/>
                <w:highlight w:val="red"/>
                <w:lang w:val="en-US" w:eastAsia="tr-TR" w:bidi="ar-SA"/>
              </w:rPr>
            </w:pPr>
            <w:r w:rsidRPr="00276F3E">
              <w:rPr>
                <w:rFonts w:ascii="Calibri" w:eastAsia="Times New Roman" w:hAnsi="Calibri" w:cs="Times New Roman"/>
                <w:b/>
                <w:bCs/>
                <w:color w:val="FFFFFF" w:themeColor="background1"/>
                <w:highlight w:val="red"/>
                <w:lang w:val="en-US" w:eastAsia="tr-TR" w:bidi="ar-SA"/>
              </w:rPr>
              <w:t xml:space="preserve">Share </w:t>
            </w:r>
            <w:r w:rsidR="007B62A2" w:rsidRPr="00276F3E">
              <w:rPr>
                <w:rFonts w:ascii="Calibri" w:eastAsia="Times New Roman" w:hAnsi="Calibri" w:cs="Times New Roman"/>
                <w:b/>
                <w:bCs/>
                <w:color w:val="FFFFFF" w:themeColor="background1"/>
                <w:highlight w:val="red"/>
                <w:lang w:val="en-US" w:eastAsia="tr-TR" w:bidi="ar-SA"/>
              </w:rPr>
              <w:t>(%)</w:t>
            </w:r>
          </w:p>
        </w:tc>
        <w:tc>
          <w:tcPr>
            <w:tcW w:w="2127" w:type="dxa"/>
            <w:tcBorders>
              <w:top w:val="single" w:sz="4" w:space="0" w:color="auto"/>
              <w:left w:val="nil"/>
              <w:bottom w:val="single" w:sz="4" w:space="0" w:color="auto"/>
              <w:right w:val="single" w:sz="4" w:space="0" w:color="auto"/>
            </w:tcBorders>
            <w:shd w:val="clear" w:color="auto" w:fill="FF0000"/>
            <w:vAlign w:val="bottom"/>
            <w:hideMark/>
          </w:tcPr>
          <w:p w:rsidR="007B62A2" w:rsidRPr="00276F3E" w:rsidRDefault="000C69C2" w:rsidP="007B62A2">
            <w:pPr>
              <w:spacing w:after="0" w:line="240" w:lineRule="auto"/>
              <w:jc w:val="center"/>
              <w:rPr>
                <w:rFonts w:ascii="Calibri" w:eastAsia="Times New Roman" w:hAnsi="Calibri" w:cs="Times New Roman"/>
                <w:b/>
                <w:bCs/>
                <w:color w:val="FFFFFF" w:themeColor="background1"/>
                <w:highlight w:val="red"/>
                <w:lang w:val="en-US" w:eastAsia="tr-TR" w:bidi="ar-SA"/>
              </w:rPr>
            </w:pPr>
            <w:r w:rsidRPr="00276F3E">
              <w:rPr>
                <w:rFonts w:ascii="Calibri" w:eastAsia="Times New Roman" w:hAnsi="Calibri" w:cs="Times New Roman"/>
                <w:b/>
                <w:bCs/>
                <w:color w:val="FFFFFF" w:themeColor="background1"/>
                <w:highlight w:val="red"/>
                <w:lang w:val="en-US" w:eastAsia="tr-TR" w:bidi="ar-SA"/>
              </w:rPr>
              <w:t>The amount of energy given to the system as surplus</w:t>
            </w:r>
            <w:r w:rsidR="007B62A2" w:rsidRPr="00276F3E">
              <w:rPr>
                <w:rFonts w:ascii="Calibri" w:eastAsia="Times New Roman" w:hAnsi="Calibri" w:cs="Times New Roman"/>
                <w:b/>
                <w:bCs/>
                <w:color w:val="FFFFFF" w:themeColor="background1"/>
                <w:highlight w:val="red"/>
                <w:lang w:val="en-US" w:eastAsia="tr-TR" w:bidi="ar-SA"/>
              </w:rPr>
              <w:t xml:space="preserve">  (MWh)</w:t>
            </w:r>
          </w:p>
        </w:tc>
        <w:tc>
          <w:tcPr>
            <w:tcW w:w="992" w:type="dxa"/>
            <w:tcBorders>
              <w:top w:val="single" w:sz="4" w:space="0" w:color="auto"/>
              <w:left w:val="nil"/>
              <w:bottom w:val="single" w:sz="4" w:space="0" w:color="auto"/>
              <w:right w:val="single" w:sz="8" w:space="0" w:color="auto"/>
            </w:tcBorders>
            <w:shd w:val="clear" w:color="auto" w:fill="FF0000"/>
            <w:noWrap/>
            <w:vAlign w:val="bottom"/>
            <w:hideMark/>
          </w:tcPr>
          <w:p w:rsidR="007B62A2" w:rsidRPr="00276F3E" w:rsidRDefault="00BC48B0" w:rsidP="007B62A2">
            <w:pPr>
              <w:spacing w:after="0" w:line="240" w:lineRule="auto"/>
              <w:jc w:val="center"/>
              <w:rPr>
                <w:rFonts w:ascii="Calibri" w:eastAsia="Times New Roman" w:hAnsi="Calibri" w:cs="Times New Roman"/>
                <w:b/>
                <w:bCs/>
                <w:color w:val="FFFFFF" w:themeColor="background1"/>
                <w:highlight w:val="red"/>
                <w:lang w:val="en-US" w:eastAsia="tr-TR" w:bidi="ar-SA"/>
              </w:rPr>
            </w:pPr>
            <w:r w:rsidRPr="00276F3E">
              <w:rPr>
                <w:rFonts w:ascii="Calibri" w:eastAsia="Times New Roman" w:hAnsi="Calibri" w:cs="Times New Roman"/>
                <w:b/>
                <w:bCs/>
                <w:color w:val="FFFFFF" w:themeColor="background1"/>
                <w:highlight w:val="red"/>
                <w:lang w:val="en-US" w:eastAsia="tr-TR" w:bidi="ar-SA"/>
              </w:rPr>
              <w:t xml:space="preserve">Share </w:t>
            </w:r>
            <w:r w:rsidR="007B62A2" w:rsidRPr="00276F3E">
              <w:rPr>
                <w:rFonts w:ascii="Calibri" w:eastAsia="Times New Roman" w:hAnsi="Calibri" w:cs="Times New Roman"/>
                <w:b/>
                <w:bCs/>
                <w:color w:val="FFFFFF" w:themeColor="background1"/>
                <w:highlight w:val="red"/>
                <w:lang w:val="en-US" w:eastAsia="tr-TR" w:bidi="ar-SA"/>
              </w:rPr>
              <w:t>(%)</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63.976,57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0C69C2"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28.</w:t>
            </w:r>
            <w:r w:rsidR="007B62A2" w:rsidRPr="001C77FE">
              <w:rPr>
                <w:rFonts w:ascii="Calibri" w:eastAsia="Times New Roman" w:hAnsi="Calibri" w:cs="Times New Roman"/>
                <w:color w:val="000000"/>
                <w:lang w:val="en-US" w:eastAsia="tr-TR" w:bidi="ar-SA"/>
              </w:rPr>
              <w:t>72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202.559,64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17.</w:t>
            </w:r>
            <w:r w:rsidR="007B62A2" w:rsidRPr="001C77FE">
              <w:rPr>
                <w:rFonts w:ascii="Calibri" w:eastAsia="Times New Roman" w:hAnsi="Calibri" w:cs="Times New Roman"/>
                <w:color w:val="000000"/>
                <w:lang w:val="en-US" w:eastAsia="tr-TR" w:bidi="ar-SA"/>
              </w:rPr>
              <w:t>80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KONYA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15.726,55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7.</w:t>
            </w:r>
            <w:r w:rsidR="007B62A2" w:rsidRPr="001C77FE">
              <w:rPr>
                <w:rFonts w:ascii="Calibri" w:eastAsia="Times New Roman" w:hAnsi="Calibri" w:cs="Times New Roman"/>
                <w:color w:val="000000"/>
                <w:lang w:val="en-US" w:eastAsia="tr-TR" w:bidi="ar-SA"/>
              </w:rPr>
              <w:t>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197.328,31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17.</w:t>
            </w:r>
            <w:r w:rsidR="007B62A2" w:rsidRPr="001C77FE">
              <w:rPr>
                <w:rFonts w:ascii="Calibri" w:eastAsia="Times New Roman" w:hAnsi="Calibri" w:cs="Times New Roman"/>
                <w:color w:val="000000"/>
                <w:lang w:val="en-US" w:eastAsia="tr-TR" w:bidi="ar-SA"/>
              </w:rPr>
              <w:t>34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MERSİN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8.946,18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B62A2" w:rsidRPr="001C77FE">
              <w:rPr>
                <w:rFonts w:ascii="Calibri" w:eastAsia="Times New Roman" w:hAnsi="Calibri" w:cs="Times New Roman"/>
                <w:color w:val="000000"/>
                <w:lang w:val="en-US" w:eastAsia="tr-TR" w:bidi="ar-SA"/>
              </w:rPr>
              <w:t>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97.764,47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8.</w:t>
            </w:r>
            <w:r w:rsidR="007B62A2" w:rsidRPr="001C77FE">
              <w:rPr>
                <w:rFonts w:ascii="Calibri" w:eastAsia="Times New Roman" w:hAnsi="Calibri" w:cs="Times New Roman"/>
                <w:color w:val="000000"/>
                <w:lang w:val="en-US" w:eastAsia="tr-TR" w:bidi="ar-SA"/>
              </w:rPr>
              <w:t>59</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DENİZLİ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20.047,30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9.</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55.710,74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B62A2" w:rsidRPr="001C77FE">
              <w:rPr>
                <w:rFonts w:ascii="Calibri" w:eastAsia="Times New Roman" w:hAnsi="Calibri" w:cs="Times New Roman"/>
                <w:color w:val="000000"/>
                <w:lang w:val="en-US" w:eastAsia="tr-TR" w:bidi="ar-SA"/>
              </w:rPr>
              <w:t>90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BURDUR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3.666,69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65</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52.426,64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B62A2" w:rsidRPr="001C77FE">
              <w:rPr>
                <w:rFonts w:ascii="Calibri" w:eastAsia="Times New Roman" w:hAnsi="Calibri" w:cs="Times New Roman"/>
                <w:color w:val="000000"/>
                <w:lang w:val="en-US" w:eastAsia="tr-TR" w:bidi="ar-SA"/>
              </w:rPr>
              <w:t>61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ANKARA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14.523,68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6.</w:t>
            </w:r>
            <w:r w:rsidR="007B62A2" w:rsidRPr="001C77FE">
              <w:rPr>
                <w:rFonts w:ascii="Calibri" w:eastAsia="Times New Roman" w:hAnsi="Calibri" w:cs="Times New Roman"/>
                <w:color w:val="000000"/>
                <w:lang w:val="en-US" w:eastAsia="tr-TR" w:bidi="ar-SA"/>
              </w:rPr>
              <w:t>52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43.023,20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B62A2" w:rsidRPr="001C77FE">
              <w:rPr>
                <w:rFonts w:ascii="Calibri" w:eastAsia="Times New Roman" w:hAnsi="Calibri" w:cs="Times New Roman"/>
                <w:color w:val="000000"/>
                <w:lang w:val="en-US" w:eastAsia="tr-TR" w:bidi="ar-SA"/>
              </w:rPr>
              <w:t>78</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ANTALYA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4.313,27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94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38.337,40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B62A2" w:rsidRPr="001C77FE">
              <w:rPr>
                <w:rFonts w:ascii="Calibri" w:eastAsia="Times New Roman" w:hAnsi="Calibri" w:cs="Times New Roman"/>
                <w:color w:val="000000"/>
                <w:lang w:val="en-US" w:eastAsia="tr-TR" w:bidi="ar-SA"/>
              </w:rPr>
              <w:t>37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NEVŞEHİR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1.387,59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62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36.121,61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B62A2" w:rsidRPr="001C77FE">
              <w:rPr>
                <w:rFonts w:ascii="Calibri" w:eastAsia="Times New Roman" w:hAnsi="Calibri" w:cs="Times New Roman"/>
                <w:color w:val="000000"/>
                <w:lang w:val="en-US" w:eastAsia="tr-TR" w:bidi="ar-SA"/>
              </w:rPr>
              <w:t>17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NİĞDE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10.282,56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7B62A2" w:rsidRPr="001C77FE">
              <w:rPr>
                <w:rFonts w:ascii="Calibri" w:eastAsia="Times New Roman" w:hAnsi="Calibri" w:cs="Times New Roman"/>
                <w:color w:val="000000"/>
                <w:lang w:val="en-US" w:eastAsia="tr-TR" w:bidi="ar-SA"/>
              </w:rPr>
              <w:t>62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35.235,40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7B62A2" w:rsidRPr="001C77FE">
              <w:rPr>
                <w:rFonts w:ascii="Calibri" w:eastAsia="Times New Roman" w:hAnsi="Calibri" w:cs="Times New Roman"/>
                <w:color w:val="000000"/>
                <w:lang w:val="en-US" w:eastAsia="tr-TR" w:bidi="ar-SA"/>
              </w:rPr>
              <w:t>10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lastRenderedPageBreak/>
              <w:t>ISPARTA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4.589,42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33.845,76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97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KAHRAMANMARAŞ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5.261,76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36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31.437,52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76</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MALATYA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17.450,74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7.</w:t>
            </w:r>
            <w:r w:rsidR="007B62A2" w:rsidRPr="001C77FE">
              <w:rPr>
                <w:rFonts w:ascii="Calibri" w:eastAsia="Times New Roman" w:hAnsi="Calibri" w:cs="Times New Roman"/>
                <w:color w:val="000000"/>
                <w:lang w:val="en-US" w:eastAsia="tr-TR" w:bidi="ar-SA"/>
              </w:rPr>
              <w:t>84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25.415,35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23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İZMİR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5.744,25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58</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22.596,65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99</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AFYONKARAHİSAR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1.044,06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47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22.340,49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96</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GAZİANTEP</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5.729,10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57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20.650,85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81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AKSARAY</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19.106,17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68</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MANİSA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51,27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18.285,19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61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ADANA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3.243,61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46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16.407,35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44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ESKİŞEHİR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5.053,55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27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15.475,56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36</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ŞANLIURFA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379,61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14.432,87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27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KİLİS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1.156,46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52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14.418,62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27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5.188,15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33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12.837,56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13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ADIYAMAN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2.384,07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07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12.170,32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07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ZONGULDAK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3.123,24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40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10.657,02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94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KOCAELİ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965,16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8.459,95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74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TOKAT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3.195,07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7B62A2" w:rsidRPr="001C77FE">
              <w:rPr>
                <w:rFonts w:ascii="Calibri" w:eastAsia="Times New Roman" w:hAnsi="Calibri" w:cs="Times New Roman"/>
                <w:color w:val="000000"/>
                <w:lang w:val="en-US" w:eastAsia="tr-TR" w:bidi="ar-SA"/>
              </w:rPr>
              <w:t>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8.315,09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73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YOZGAT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8.246,34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72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AYDIN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378,73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17</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6.843,22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60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UŞAK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6.467,26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7B62A2" w:rsidRPr="001C77FE">
              <w:rPr>
                <w:rFonts w:ascii="Calibri" w:eastAsia="Times New Roman" w:hAnsi="Calibri" w:cs="Times New Roman"/>
                <w:color w:val="000000"/>
                <w:lang w:val="en-US" w:eastAsia="tr-TR" w:bidi="ar-SA"/>
              </w:rPr>
              <w:t>90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6.565,79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58</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BURSA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354,52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6.382,60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56</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OSMANİYE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293,91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6.202,61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55</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MUĞLA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803,52</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36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5.621,90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49</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ÇORUM</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39,98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5.601,44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49</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ELAZIĞ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655,09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29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3.653,25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32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KIRIKKALE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1.861,03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84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2.814,87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25</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BALIKESİR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863,93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39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2.595,67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23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HATAY</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319,64</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14</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2.502,98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22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BİTLİS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843,53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38</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2.028,45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18</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KÜTAHYA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68,35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1.750,06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15</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SİVAS</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964,99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43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1.565,65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ERZURUM</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1.509,54</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İSTANBUL</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40,16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1.465,68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1.195,38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KIRŞEHİR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1.039,26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09</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EDİRNE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429,46</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19</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855,42</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08</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DİYARBAKIR</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273,98</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795,01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07</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TEKİRDAĞ</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132,89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644,77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06</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ERZİNCAN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5,97</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421,50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04</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MARDİN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382,00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lastRenderedPageBreak/>
              <w:t>KARABÜK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278,93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13</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371,15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03</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ÇANKIRI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265,66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SİİRT</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240,55</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AMASYA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206,59</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ÇANAKKALE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139,00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KIRKLARELİ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122,16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BARTIN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123,55</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06</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116,21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SAMSUN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110,71</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BİLECİK</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49,13</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02</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69,93</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64,98</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BATMAN</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34,83</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33,16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TUNCELİ</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14,89</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01</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23,17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DÜZCE</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22,86</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KASTAMONU</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6,30</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00"/>
        </w:trPr>
        <w:tc>
          <w:tcPr>
            <w:tcW w:w="2140" w:type="dxa"/>
            <w:tcBorders>
              <w:top w:val="nil"/>
              <w:left w:val="single" w:sz="8" w:space="0" w:color="auto"/>
              <w:bottom w:val="single" w:sz="4" w:space="0" w:color="auto"/>
              <w:right w:val="single" w:sz="4" w:space="0" w:color="auto"/>
            </w:tcBorders>
            <w:shd w:val="clear" w:color="auto" w:fill="FF5050"/>
            <w:noWrap/>
            <w:vAlign w:val="bottom"/>
            <w:hideMark/>
          </w:tcPr>
          <w:p w:rsidR="007B62A2" w:rsidRPr="001C77FE" w:rsidRDefault="007B62A2" w:rsidP="007B62A2">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SİNOP</w:t>
            </w:r>
          </w:p>
        </w:tc>
        <w:tc>
          <w:tcPr>
            <w:tcW w:w="2553"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92" w:type="dxa"/>
            <w:tcBorders>
              <w:top w:val="nil"/>
              <w:left w:val="nil"/>
              <w:bottom w:val="single" w:sz="4" w:space="0" w:color="auto"/>
              <w:right w:val="single" w:sz="4"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c>
          <w:tcPr>
            <w:tcW w:w="2127" w:type="dxa"/>
            <w:tcBorders>
              <w:top w:val="nil"/>
              <w:left w:val="nil"/>
              <w:bottom w:val="single" w:sz="4" w:space="0" w:color="auto"/>
              <w:right w:val="single" w:sz="4" w:space="0" w:color="auto"/>
            </w:tcBorders>
            <w:shd w:val="clear" w:color="auto" w:fill="auto"/>
            <w:noWrap/>
            <w:vAlign w:val="bottom"/>
            <w:hideMark/>
          </w:tcPr>
          <w:p w:rsidR="007B62A2" w:rsidRPr="001C77FE" w:rsidRDefault="007B62A2"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1,37</w:t>
            </w:r>
          </w:p>
        </w:tc>
        <w:tc>
          <w:tcPr>
            <w:tcW w:w="992" w:type="dxa"/>
            <w:tcBorders>
              <w:top w:val="nil"/>
              <w:left w:val="nil"/>
              <w:bottom w:val="single" w:sz="4" w:space="0" w:color="auto"/>
              <w:right w:val="single" w:sz="8" w:space="0" w:color="auto"/>
            </w:tcBorders>
            <w:shd w:val="clear" w:color="auto" w:fill="auto"/>
            <w:noWrap/>
            <w:vAlign w:val="bottom"/>
            <w:hideMark/>
          </w:tcPr>
          <w:p w:rsidR="007B62A2" w:rsidRPr="001C77FE" w:rsidRDefault="00710F3E" w:rsidP="00276F3E">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7B62A2" w:rsidRPr="001C77FE">
              <w:rPr>
                <w:rFonts w:ascii="Calibri" w:eastAsia="Times New Roman" w:hAnsi="Calibri" w:cs="Times New Roman"/>
                <w:color w:val="000000"/>
                <w:lang w:val="en-US" w:eastAsia="tr-TR" w:bidi="ar-SA"/>
              </w:rPr>
              <w:t>00</w:t>
            </w:r>
          </w:p>
        </w:tc>
      </w:tr>
      <w:tr w:rsidR="007B62A2" w:rsidRPr="001C77FE" w:rsidTr="00035898">
        <w:trPr>
          <w:trHeight w:val="315"/>
        </w:trPr>
        <w:tc>
          <w:tcPr>
            <w:tcW w:w="2140" w:type="dxa"/>
            <w:tcBorders>
              <w:top w:val="nil"/>
              <w:left w:val="single" w:sz="8" w:space="0" w:color="auto"/>
              <w:bottom w:val="single" w:sz="8" w:space="0" w:color="auto"/>
              <w:right w:val="single" w:sz="4" w:space="0" w:color="auto"/>
            </w:tcBorders>
            <w:shd w:val="clear" w:color="auto" w:fill="FF5050"/>
            <w:noWrap/>
            <w:vAlign w:val="bottom"/>
            <w:hideMark/>
          </w:tcPr>
          <w:p w:rsidR="007B62A2" w:rsidRPr="001C77FE" w:rsidRDefault="00710F3E" w:rsidP="007B62A2">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Grand Total</w:t>
            </w:r>
          </w:p>
        </w:tc>
        <w:tc>
          <w:tcPr>
            <w:tcW w:w="2553" w:type="dxa"/>
            <w:tcBorders>
              <w:top w:val="nil"/>
              <w:left w:val="nil"/>
              <w:bottom w:val="single" w:sz="8" w:space="0" w:color="auto"/>
              <w:right w:val="single" w:sz="4" w:space="0" w:color="auto"/>
            </w:tcBorders>
            <w:shd w:val="clear" w:color="auto" w:fill="FF5050"/>
            <w:noWrap/>
            <w:vAlign w:val="bottom"/>
            <w:hideMark/>
          </w:tcPr>
          <w:p w:rsidR="007B62A2" w:rsidRPr="001C77FE" w:rsidRDefault="007B62A2"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222.724,45</w:t>
            </w:r>
          </w:p>
        </w:tc>
        <w:tc>
          <w:tcPr>
            <w:tcW w:w="992" w:type="dxa"/>
            <w:tcBorders>
              <w:top w:val="nil"/>
              <w:left w:val="nil"/>
              <w:bottom w:val="single" w:sz="8" w:space="0" w:color="auto"/>
              <w:right w:val="single" w:sz="4" w:space="0" w:color="auto"/>
            </w:tcBorders>
            <w:shd w:val="clear" w:color="auto" w:fill="FF5050"/>
            <w:noWrap/>
            <w:vAlign w:val="bottom"/>
            <w:hideMark/>
          </w:tcPr>
          <w:p w:rsidR="007B62A2" w:rsidRPr="001C77FE" w:rsidRDefault="00710F3E" w:rsidP="00276F3E">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7B62A2" w:rsidRPr="001C77FE">
              <w:rPr>
                <w:rFonts w:ascii="Calibri" w:eastAsia="Times New Roman" w:hAnsi="Calibri" w:cs="Times New Roman"/>
                <w:b/>
                <w:bCs/>
                <w:color w:val="FFFFFF" w:themeColor="background1"/>
                <w:lang w:val="en-US" w:eastAsia="tr-TR" w:bidi="ar-SA"/>
              </w:rPr>
              <w:t>00</w:t>
            </w:r>
          </w:p>
        </w:tc>
        <w:tc>
          <w:tcPr>
            <w:tcW w:w="2127" w:type="dxa"/>
            <w:tcBorders>
              <w:top w:val="nil"/>
              <w:left w:val="nil"/>
              <w:bottom w:val="single" w:sz="8" w:space="0" w:color="auto"/>
              <w:right w:val="single" w:sz="4" w:space="0" w:color="auto"/>
            </w:tcBorders>
            <w:shd w:val="clear" w:color="auto" w:fill="FF5050"/>
            <w:noWrap/>
            <w:vAlign w:val="bottom"/>
            <w:hideMark/>
          </w:tcPr>
          <w:p w:rsidR="007B62A2" w:rsidRPr="001C77FE" w:rsidRDefault="007B62A2"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1.137.871,75</w:t>
            </w:r>
          </w:p>
        </w:tc>
        <w:tc>
          <w:tcPr>
            <w:tcW w:w="992"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7B62A2" w:rsidRPr="001C77FE" w:rsidRDefault="00710F3E" w:rsidP="00276F3E">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7B62A2" w:rsidRPr="001C77FE">
              <w:rPr>
                <w:rFonts w:ascii="Calibri" w:eastAsia="Times New Roman" w:hAnsi="Calibri" w:cs="Times New Roman"/>
                <w:b/>
                <w:bCs/>
                <w:color w:val="FFFFFF" w:themeColor="background1"/>
                <w:lang w:val="en-US" w:eastAsia="tr-TR" w:bidi="ar-SA"/>
              </w:rPr>
              <w:t>00</w:t>
            </w:r>
          </w:p>
        </w:tc>
      </w:tr>
    </w:tbl>
    <w:p w:rsidR="00302152" w:rsidRDefault="00302152" w:rsidP="00302152">
      <w:pPr>
        <w:pStyle w:val="AralkYok"/>
        <w:rPr>
          <w:lang w:val="en-US"/>
        </w:rPr>
      </w:pPr>
    </w:p>
    <w:p w:rsidR="00302152" w:rsidRDefault="00302152" w:rsidP="00302152">
      <w:pPr>
        <w:pStyle w:val="AralkYok"/>
        <w:rPr>
          <w:lang w:val="en-US"/>
        </w:rPr>
      </w:pPr>
    </w:p>
    <w:p w:rsidR="00302152" w:rsidRDefault="00302152" w:rsidP="00302152">
      <w:pPr>
        <w:pStyle w:val="AralkYok"/>
        <w:rPr>
          <w:lang w:val="en-US"/>
        </w:rPr>
      </w:pPr>
    </w:p>
    <w:p w:rsidR="00DB28C1" w:rsidRDefault="00710F3E" w:rsidP="00E242F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distribution of the amount of payment </w:t>
      </w:r>
      <w:r w:rsidR="00395C53">
        <w:rPr>
          <w:rFonts w:asciiTheme="minorHAnsi" w:hAnsiTheme="minorHAnsi" w:cstheme="minorHAnsi"/>
          <w:sz w:val="24"/>
          <w:szCs w:val="24"/>
          <w:lang w:val="en-US"/>
        </w:rPr>
        <w:t>made</w:t>
      </w:r>
      <w:r w:rsidR="00E04D0E">
        <w:rPr>
          <w:rFonts w:asciiTheme="minorHAnsi" w:hAnsiTheme="minorHAnsi" w:cstheme="minorHAnsi"/>
          <w:sz w:val="24"/>
          <w:szCs w:val="24"/>
          <w:lang w:val="en-US"/>
        </w:rPr>
        <w:t xml:space="preserve"> within the scope of unlicensed electricity generation by rsources by the end of</w:t>
      </w:r>
      <w:r>
        <w:rPr>
          <w:rFonts w:asciiTheme="minorHAnsi" w:hAnsiTheme="minorHAnsi" w:cstheme="minorHAnsi"/>
          <w:sz w:val="24"/>
          <w:szCs w:val="24"/>
          <w:lang w:val="en-US"/>
        </w:rPr>
        <w:t xml:space="preserve"> </w:t>
      </w:r>
      <w:r w:rsidR="00AE72FE" w:rsidRPr="001C77FE">
        <w:rPr>
          <w:rFonts w:asciiTheme="minorHAnsi" w:hAnsiTheme="minorHAnsi" w:cstheme="minorHAnsi"/>
          <w:sz w:val="24"/>
          <w:szCs w:val="24"/>
          <w:lang w:val="en-US"/>
        </w:rPr>
        <w:t>2016</w:t>
      </w:r>
      <w:r w:rsidR="00E04D0E">
        <w:rPr>
          <w:rFonts w:asciiTheme="minorHAnsi" w:hAnsiTheme="minorHAnsi" w:cstheme="minorHAnsi"/>
          <w:sz w:val="24"/>
          <w:szCs w:val="24"/>
          <w:lang w:val="en-US"/>
        </w:rPr>
        <w:t xml:space="preserve"> is given in Table 1.9. 90</w:t>
      </w:r>
      <w:r w:rsidR="00A63F79">
        <w:rPr>
          <w:rFonts w:asciiTheme="minorHAnsi" w:hAnsiTheme="minorHAnsi" w:cstheme="minorHAnsi"/>
          <w:sz w:val="24"/>
          <w:szCs w:val="24"/>
          <w:lang w:val="en-US"/>
        </w:rPr>
        <w:t xml:space="preserve"> </w:t>
      </w:r>
      <w:r w:rsidR="00E04D0E">
        <w:rPr>
          <w:rFonts w:asciiTheme="minorHAnsi" w:hAnsiTheme="minorHAnsi" w:cstheme="minorHAnsi"/>
          <w:sz w:val="24"/>
          <w:szCs w:val="24"/>
          <w:lang w:val="en-US"/>
        </w:rPr>
        <w:t xml:space="preserve">% of the amount of </w:t>
      </w:r>
      <w:r w:rsidR="006D6130">
        <w:rPr>
          <w:rFonts w:asciiTheme="minorHAnsi" w:hAnsiTheme="minorHAnsi" w:cstheme="minorHAnsi"/>
          <w:sz w:val="24"/>
          <w:szCs w:val="24"/>
          <w:lang w:val="en-US"/>
        </w:rPr>
        <w:t xml:space="preserve">payment, </w:t>
      </w:r>
      <w:r w:rsidR="00276F3E">
        <w:rPr>
          <w:rFonts w:asciiTheme="minorHAnsi" w:hAnsiTheme="minorHAnsi" w:cstheme="minorHAnsi"/>
          <w:sz w:val="24"/>
          <w:szCs w:val="24"/>
          <w:lang w:val="en-US"/>
        </w:rPr>
        <w:t xml:space="preserve">as </w:t>
      </w:r>
      <w:r w:rsidR="006D6130">
        <w:rPr>
          <w:rFonts w:asciiTheme="minorHAnsi" w:hAnsiTheme="minorHAnsi" w:cstheme="minorHAnsi"/>
          <w:sz w:val="24"/>
          <w:szCs w:val="24"/>
          <w:lang w:val="en-US"/>
        </w:rPr>
        <w:t xml:space="preserve">it is in generation and installed capacity, </w:t>
      </w:r>
      <w:r w:rsidR="00276F3E">
        <w:rPr>
          <w:rFonts w:asciiTheme="minorHAnsi" w:hAnsiTheme="minorHAnsi" w:cstheme="minorHAnsi"/>
          <w:sz w:val="24"/>
          <w:szCs w:val="24"/>
          <w:lang w:val="en-US"/>
        </w:rPr>
        <w:t>was made to</w:t>
      </w:r>
      <w:r w:rsidR="006D6130">
        <w:rPr>
          <w:rFonts w:asciiTheme="minorHAnsi" w:hAnsiTheme="minorHAnsi" w:cstheme="minorHAnsi"/>
          <w:sz w:val="24"/>
          <w:szCs w:val="24"/>
          <w:lang w:val="en-US"/>
        </w:rPr>
        <w:t xml:space="preserve"> </w:t>
      </w:r>
      <w:r w:rsidR="00FD1BC2">
        <w:rPr>
          <w:rFonts w:asciiTheme="minorHAnsi" w:hAnsiTheme="minorHAnsi" w:cstheme="minorHAnsi"/>
          <w:sz w:val="24"/>
          <w:szCs w:val="24"/>
          <w:lang w:val="en-US"/>
        </w:rPr>
        <w:t xml:space="preserve">solar </w:t>
      </w:r>
      <w:r w:rsidR="006D6130">
        <w:rPr>
          <w:rFonts w:asciiTheme="minorHAnsi" w:hAnsiTheme="minorHAnsi" w:cstheme="minorHAnsi"/>
          <w:sz w:val="24"/>
          <w:szCs w:val="24"/>
          <w:lang w:val="en-US"/>
        </w:rPr>
        <w:t>(photovoltaic)</w:t>
      </w:r>
      <w:r w:rsidR="00276F3E">
        <w:rPr>
          <w:rFonts w:asciiTheme="minorHAnsi" w:hAnsiTheme="minorHAnsi" w:cstheme="minorHAnsi"/>
          <w:sz w:val="24"/>
          <w:szCs w:val="24"/>
          <w:lang w:val="en-US"/>
        </w:rPr>
        <w:t xml:space="preserve"> power plants.</w:t>
      </w:r>
    </w:p>
    <w:p w:rsidR="001E4C08" w:rsidRPr="001C77FE" w:rsidRDefault="00E06CB5" w:rsidP="001E4C08">
      <w:pPr>
        <w:pStyle w:val="Balk5"/>
        <w:rPr>
          <w:lang w:val="en-US"/>
        </w:rPr>
      </w:pPr>
      <w:bookmarkStart w:id="187" w:name="_Toc494982829"/>
      <w:r w:rsidRPr="001C3D12">
        <w:rPr>
          <w:lang w:val="en-US"/>
        </w:rPr>
        <w:t>Table</w:t>
      </w:r>
      <w:r w:rsidR="000C6D21">
        <w:rPr>
          <w:lang w:val="en-US"/>
        </w:rPr>
        <w:t xml:space="preserve"> 1</w:t>
      </w:r>
      <w:r w:rsidR="001E4C08" w:rsidRPr="001C3D12">
        <w:rPr>
          <w:lang w:val="en-US"/>
        </w:rPr>
        <w:t>.</w:t>
      </w:r>
      <w:r w:rsidR="00796EB1" w:rsidRPr="001C77FE">
        <w:rPr>
          <w:lang w:val="en-US"/>
        </w:rPr>
        <w:t>9</w:t>
      </w:r>
      <w:r w:rsidR="001E4C08" w:rsidRPr="001C77FE">
        <w:rPr>
          <w:lang w:val="en-US"/>
        </w:rPr>
        <w:t xml:space="preserve">: </w:t>
      </w:r>
      <w:r w:rsidR="00395C53">
        <w:rPr>
          <w:lang w:val="en-US"/>
        </w:rPr>
        <w:t xml:space="preserve">Distribution of the Amount of Payment Made Within the Scope of Unlicensed Electricity Generation by </w:t>
      </w:r>
      <w:r w:rsidR="00276F3E">
        <w:rPr>
          <w:lang w:val="en-US"/>
        </w:rPr>
        <w:t xml:space="preserve">Sources </w:t>
      </w:r>
      <w:r w:rsidR="001E4C08" w:rsidRPr="001C77FE">
        <w:rPr>
          <w:lang w:val="en-US"/>
        </w:rPr>
        <w:t>(</w:t>
      </w:r>
      <w:r w:rsidR="00EB6C0A" w:rsidRPr="001C77FE">
        <w:rPr>
          <w:lang w:val="en-US"/>
        </w:rPr>
        <w:t>TL</w:t>
      </w:r>
      <w:r w:rsidR="001E4C08" w:rsidRPr="001C77FE">
        <w:rPr>
          <w:lang w:val="en-US"/>
        </w:rPr>
        <w:t>-%)</w:t>
      </w:r>
      <w:bookmarkEnd w:id="187"/>
    </w:p>
    <w:tbl>
      <w:tblPr>
        <w:tblW w:w="10042" w:type="dxa"/>
        <w:jc w:val="center"/>
        <w:tblCellMar>
          <w:left w:w="70" w:type="dxa"/>
          <w:right w:w="70" w:type="dxa"/>
        </w:tblCellMar>
        <w:tblLook w:val="04A0" w:firstRow="1" w:lastRow="0" w:firstColumn="1" w:lastColumn="0" w:noHBand="0" w:noVBand="1"/>
      </w:tblPr>
      <w:tblGrid>
        <w:gridCol w:w="1924"/>
        <w:gridCol w:w="2543"/>
        <w:gridCol w:w="757"/>
        <w:gridCol w:w="2688"/>
        <w:gridCol w:w="835"/>
        <w:gridCol w:w="1297"/>
      </w:tblGrid>
      <w:tr w:rsidR="00094A61" w:rsidRPr="001C77FE" w:rsidTr="000753B8">
        <w:trPr>
          <w:trHeight w:val="303"/>
          <w:jc w:val="center"/>
        </w:trPr>
        <w:tc>
          <w:tcPr>
            <w:tcW w:w="1924" w:type="dxa"/>
            <w:vMerge w:val="restart"/>
            <w:tcBorders>
              <w:top w:val="single" w:sz="8" w:space="0" w:color="auto"/>
              <w:left w:val="single" w:sz="8" w:space="0" w:color="auto"/>
              <w:bottom w:val="single" w:sz="4" w:space="0" w:color="000000"/>
              <w:right w:val="single" w:sz="4" w:space="0" w:color="auto"/>
            </w:tcBorders>
            <w:shd w:val="clear" w:color="auto" w:fill="FF0000"/>
            <w:noWrap/>
            <w:vAlign w:val="center"/>
            <w:hideMark/>
          </w:tcPr>
          <w:p w:rsidR="00094A61" w:rsidRPr="001C77FE" w:rsidRDefault="00276F3E" w:rsidP="00094A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Source </w:t>
            </w:r>
            <w:r w:rsidR="003B0F58">
              <w:rPr>
                <w:rFonts w:ascii="Calibri" w:eastAsia="Times New Roman" w:hAnsi="Calibri" w:cs="Times New Roman"/>
                <w:b/>
                <w:bCs/>
                <w:color w:val="FFFFFF" w:themeColor="background1"/>
                <w:lang w:val="en-US" w:eastAsia="tr-TR" w:bidi="ar-SA"/>
              </w:rPr>
              <w:t>Type</w:t>
            </w:r>
          </w:p>
        </w:tc>
        <w:tc>
          <w:tcPr>
            <w:tcW w:w="3298" w:type="dxa"/>
            <w:gridSpan w:val="2"/>
            <w:tcBorders>
              <w:top w:val="single" w:sz="8" w:space="0" w:color="auto"/>
              <w:left w:val="nil"/>
              <w:bottom w:val="single" w:sz="4" w:space="0" w:color="auto"/>
              <w:right w:val="single" w:sz="4" w:space="0" w:color="auto"/>
            </w:tcBorders>
            <w:shd w:val="clear" w:color="auto" w:fill="FF0000"/>
            <w:noWrap/>
            <w:vAlign w:val="bottom"/>
            <w:hideMark/>
          </w:tcPr>
          <w:p w:rsidR="00094A61" w:rsidRPr="001C77FE" w:rsidRDefault="00094A61" w:rsidP="00094A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2015</w:t>
            </w:r>
          </w:p>
        </w:tc>
        <w:tc>
          <w:tcPr>
            <w:tcW w:w="3523" w:type="dxa"/>
            <w:gridSpan w:val="2"/>
            <w:tcBorders>
              <w:top w:val="single" w:sz="8" w:space="0" w:color="auto"/>
              <w:left w:val="nil"/>
              <w:bottom w:val="single" w:sz="4" w:space="0" w:color="auto"/>
              <w:right w:val="single" w:sz="4" w:space="0" w:color="auto"/>
            </w:tcBorders>
            <w:shd w:val="clear" w:color="auto" w:fill="FF0000"/>
            <w:noWrap/>
            <w:vAlign w:val="bottom"/>
            <w:hideMark/>
          </w:tcPr>
          <w:p w:rsidR="00094A61" w:rsidRPr="001C77FE" w:rsidRDefault="00094A61" w:rsidP="00094A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c>
          <w:tcPr>
            <w:tcW w:w="1297" w:type="dxa"/>
            <w:vMerge w:val="restart"/>
            <w:tcBorders>
              <w:top w:val="single" w:sz="8" w:space="0" w:color="auto"/>
              <w:left w:val="single" w:sz="4" w:space="0" w:color="auto"/>
              <w:bottom w:val="single" w:sz="4" w:space="0" w:color="000000"/>
              <w:right w:val="single" w:sz="8" w:space="0" w:color="auto"/>
            </w:tcBorders>
            <w:shd w:val="clear" w:color="auto" w:fill="FF0000"/>
            <w:vAlign w:val="center"/>
            <w:hideMark/>
          </w:tcPr>
          <w:p w:rsidR="00094A61" w:rsidRPr="001C77FE" w:rsidRDefault="002C5026" w:rsidP="00094A61">
            <w:pPr>
              <w:spacing w:after="0" w:line="240" w:lineRule="auto"/>
              <w:jc w:val="center"/>
              <w:rPr>
                <w:rFonts w:ascii="Calibri" w:eastAsia="Times New Roman" w:hAnsi="Calibri" w:cs="Times New Roman"/>
                <w:b/>
                <w:bCs/>
                <w:color w:val="000000"/>
                <w:lang w:val="en-US" w:eastAsia="tr-TR" w:bidi="ar-SA"/>
              </w:rPr>
            </w:pPr>
            <w:r>
              <w:rPr>
                <w:rFonts w:ascii="Calibri" w:eastAsia="Times New Roman" w:hAnsi="Calibri" w:cs="Times New Roman"/>
                <w:b/>
                <w:bCs/>
                <w:color w:val="FFFFFF" w:themeColor="background1"/>
                <w:lang w:val="en-US" w:eastAsia="tr-TR" w:bidi="ar-SA"/>
              </w:rPr>
              <w:t>Change</w:t>
            </w:r>
            <w:r w:rsidR="00094A61" w:rsidRPr="001C77FE">
              <w:rPr>
                <w:rFonts w:ascii="Calibri" w:eastAsia="Times New Roman" w:hAnsi="Calibri" w:cs="Times New Roman"/>
                <w:b/>
                <w:bCs/>
                <w:color w:val="FFFFFF" w:themeColor="background1"/>
                <w:lang w:val="en-US" w:eastAsia="tr-TR" w:bidi="ar-SA"/>
              </w:rPr>
              <w:t xml:space="preserve"> (%) </w:t>
            </w:r>
            <w:r w:rsidR="00094A61" w:rsidRPr="001C77FE">
              <w:rPr>
                <w:rFonts w:ascii="Calibri" w:eastAsia="Times New Roman" w:hAnsi="Calibri" w:cs="Times New Roman"/>
                <w:b/>
                <w:bCs/>
                <w:color w:val="FFFFFF" w:themeColor="background1"/>
                <w:lang w:val="en-US" w:eastAsia="tr-TR" w:bidi="ar-SA"/>
              </w:rPr>
              <w:br/>
              <w:t>2015→2016</w:t>
            </w:r>
          </w:p>
        </w:tc>
      </w:tr>
      <w:tr w:rsidR="00094A61" w:rsidRPr="001C77FE" w:rsidTr="000753B8">
        <w:trPr>
          <w:trHeight w:val="940"/>
          <w:jc w:val="center"/>
        </w:trPr>
        <w:tc>
          <w:tcPr>
            <w:tcW w:w="1924" w:type="dxa"/>
            <w:vMerge/>
            <w:tcBorders>
              <w:top w:val="single" w:sz="8" w:space="0" w:color="auto"/>
              <w:left w:val="single" w:sz="8" w:space="0" w:color="auto"/>
              <w:bottom w:val="single" w:sz="4" w:space="0" w:color="000000"/>
              <w:right w:val="single" w:sz="4" w:space="0" w:color="auto"/>
            </w:tcBorders>
            <w:shd w:val="clear" w:color="auto" w:fill="FF0000"/>
            <w:vAlign w:val="center"/>
            <w:hideMark/>
          </w:tcPr>
          <w:p w:rsidR="00094A61" w:rsidRPr="001C77FE" w:rsidRDefault="00094A61" w:rsidP="00094A61">
            <w:pPr>
              <w:spacing w:after="0" w:line="240" w:lineRule="auto"/>
              <w:rPr>
                <w:rFonts w:ascii="Calibri" w:eastAsia="Times New Roman" w:hAnsi="Calibri" w:cs="Times New Roman"/>
                <w:b/>
                <w:bCs/>
                <w:color w:val="FFFFFF" w:themeColor="background1"/>
                <w:lang w:val="en-US" w:eastAsia="tr-TR" w:bidi="ar-SA"/>
              </w:rPr>
            </w:pPr>
          </w:p>
        </w:tc>
        <w:tc>
          <w:tcPr>
            <w:tcW w:w="2543" w:type="dxa"/>
            <w:tcBorders>
              <w:top w:val="nil"/>
              <w:left w:val="nil"/>
              <w:bottom w:val="single" w:sz="4" w:space="0" w:color="auto"/>
              <w:right w:val="single" w:sz="4" w:space="0" w:color="auto"/>
            </w:tcBorders>
            <w:shd w:val="clear" w:color="auto" w:fill="FF0000"/>
            <w:vAlign w:val="center"/>
            <w:hideMark/>
          </w:tcPr>
          <w:p w:rsidR="00094A61" w:rsidRPr="001C77FE" w:rsidRDefault="003B0F58" w:rsidP="002C5026">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The amount of payment made for the purchased surplus </w:t>
            </w:r>
            <w:r w:rsidR="002C5026">
              <w:rPr>
                <w:rFonts w:ascii="Calibri" w:eastAsia="Times New Roman" w:hAnsi="Calibri" w:cs="Times New Roman"/>
                <w:b/>
                <w:bCs/>
                <w:color w:val="FFFFFF" w:themeColor="background1"/>
                <w:lang w:val="en-US" w:eastAsia="tr-TR" w:bidi="ar-SA"/>
              </w:rPr>
              <w:t>energy</w:t>
            </w:r>
            <w:r w:rsidR="00094A61" w:rsidRPr="001C77FE">
              <w:rPr>
                <w:rFonts w:ascii="Calibri" w:eastAsia="Times New Roman" w:hAnsi="Calibri" w:cs="Times New Roman"/>
                <w:b/>
                <w:bCs/>
                <w:color w:val="FFFFFF" w:themeColor="background1"/>
                <w:lang w:val="en-US" w:eastAsia="tr-TR" w:bidi="ar-SA"/>
              </w:rPr>
              <w:t xml:space="preserve"> (TL)</w:t>
            </w:r>
          </w:p>
        </w:tc>
        <w:tc>
          <w:tcPr>
            <w:tcW w:w="755" w:type="dxa"/>
            <w:tcBorders>
              <w:top w:val="nil"/>
              <w:left w:val="nil"/>
              <w:bottom w:val="single" w:sz="4" w:space="0" w:color="auto"/>
              <w:right w:val="single" w:sz="4" w:space="0" w:color="auto"/>
            </w:tcBorders>
            <w:shd w:val="clear" w:color="auto" w:fill="FF0000"/>
            <w:noWrap/>
            <w:vAlign w:val="center"/>
            <w:hideMark/>
          </w:tcPr>
          <w:p w:rsidR="00094A61" w:rsidRPr="001C77FE" w:rsidRDefault="00276F3E" w:rsidP="002C5026">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w:t>
            </w:r>
            <w:r w:rsidRPr="001C77FE">
              <w:rPr>
                <w:rFonts w:ascii="Calibri" w:eastAsia="Times New Roman" w:hAnsi="Calibri" w:cs="Times New Roman"/>
                <w:b/>
                <w:bCs/>
                <w:color w:val="FFFFFF" w:themeColor="background1"/>
                <w:lang w:val="en-US" w:eastAsia="tr-TR" w:bidi="ar-SA"/>
              </w:rPr>
              <w:t xml:space="preserve"> </w:t>
            </w:r>
            <w:r w:rsidR="00094A61" w:rsidRPr="001C77FE">
              <w:rPr>
                <w:rFonts w:ascii="Calibri" w:eastAsia="Times New Roman" w:hAnsi="Calibri" w:cs="Times New Roman"/>
                <w:b/>
                <w:bCs/>
                <w:color w:val="FFFFFF" w:themeColor="background1"/>
                <w:lang w:val="en-US" w:eastAsia="tr-TR" w:bidi="ar-SA"/>
              </w:rPr>
              <w:t>(%)</w:t>
            </w:r>
          </w:p>
        </w:tc>
        <w:tc>
          <w:tcPr>
            <w:tcW w:w="2688" w:type="dxa"/>
            <w:tcBorders>
              <w:top w:val="nil"/>
              <w:left w:val="nil"/>
              <w:bottom w:val="single" w:sz="4" w:space="0" w:color="auto"/>
              <w:right w:val="single" w:sz="4" w:space="0" w:color="auto"/>
            </w:tcBorders>
            <w:shd w:val="clear" w:color="auto" w:fill="FF0000"/>
            <w:vAlign w:val="center"/>
            <w:hideMark/>
          </w:tcPr>
          <w:p w:rsidR="00094A61" w:rsidRPr="001C77FE" w:rsidRDefault="002C5026" w:rsidP="00094A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The amount of payment made for the purchased surplus energy</w:t>
            </w:r>
            <w:r w:rsidR="00094A61" w:rsidRPr="001C77FE">
              <w:rPr>
                <w:rFonts w:ascii="Calibri" w:eastAsia="Times New Roman" w:hAnsi="Calibri" w:cs="Times New Roman"/>
                <w:b/>
                <w:bCs/>
                <w:color w:val="FFFFFF" w:themeColor="background1"/>
                <w:lang w:val="en-US" w:eastAsia="tr-TR" w:bidi="ar-SA"/>
              </w:rPr>
              <w:t xml:space="preserve"> (TL)</w:t>
            </w:r>
          </w:p>
        </w:tc>
        <w:tc>
          <w:tcPr>
            <w:tcW w:w="835" w:type="dxa"/>
            <w:tcBorders>
              <w:top w:val="nil"/>
              <w:left w:val="nil"/>
              <w:bottom w:val="single" w:sz="4" w:space="0" w:color="auto"/>
              <w:right w:val="single" w:sz="4" w:space="0" w:color="auto"/>
            </w:tcBorders>
            <w:shd w:val="clear" w:color="auto" w:fill="FF0000"/>
            <w:noWrap/>
            <w:vAlign w:val="center"/>
            <w:hideMark/>
          </w:tcPr>
          <w:p w:rsidR="00094A61" w:rsidRPr="001C77FE" w:rsidRDefault="00276F3E" w:rsidP="00094A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Share</w:t>
            </w:r>
            <w:r w:rsidRPr="001C77FE">
              <w:rPr>
                <w:rFonts w:ascii="Calibri" w:eastAsia="Times New Roman" w:hAnsi="Calibri" w:cs="Times New Roman"/>
                <w:b/>
                <w:bCs/>
                <w:color w:val="FFFFFF" w:themeColor="background1"/>
                <w:lang w:val="en-US" w:eastAsia="tr-TR" w:bidi="ar-SA"/>
              </w:rPr>
              <w:t xml:space="preserve"> </w:t>
            </w:r>
            <w:r w:rsidR="00094A61" w:rsidRPr="001C77FE">
              <w:rPr>
                <w:rFonts w:ascii="Calibri" w:eastAsia="Times New Roman" w:hAnsi="Calibri" w:cs="Times New Roman"/>
                <w:b/>
                <w:bCs/>
                <w:color w:val="FFFFFF" w:themeColor="background1"/>
                <w:lang w:val="en-US" w:eastAsia="tr-TR" w:bidi="ar-SA"/>
              </w:rPr>
              <w:t>(%)</w:t>
            </w:r>
          </w:p>
        </w:tc>
        <w:tc>
          <w:tcPr>
            <w:tcW w:w="1297" w:type="dxa"/>
            <w:vMerge/>
            <w:tcBorders>
              <w:top w:val="single" w:sz="8" w:space="0" w:color="auto"/>
              <w:left w:val="single" w:sz="4" w:space="0" w:color="auto"/>
              <w:bottom w:val="single" w:sz="4" w:space="0" w:color="000000"/>
              <w:right w:val="single" w:sz="8" w:space="0" w:color="auto"/>
            </w:tcBorders>
            <w:shd w:val="clear" w:color="auto" w:fill="FF0000"/>
            <w:vAlign w:val="center"/>
            <w:hideMark/>
          </w:tcPr>
          <w:p w:rsidR="00094A61" w:rsidRPr="001C77FE" w:rsidRDefault="00094A61" w:rsidP="00094A61">
            <w:pPr>
              <w:spacing w:after="0" w:line="240" w:lineRule="auto"/>
              <w:rPr>
                <w:rFonts w:ascii="Calibri" w:eastAsia="Times New Roman" w:hAnsi="Calibri" w:cs="Times New Roman"/>
                <w:b/>
                <w:bCs/>
                <w:color w:val="000000"/>
                <w:lang w:val="en-US" w:eastAsia="tr-TR" w:bidi="ar-SA"/>
              </w:rPr>
            </w:pPr>
          </w:p>
        </w:tc>
      </w:tr>
      <w:tr w:rsidR="00094A61" w:rsidRPr="001C77FE" w:rsidTr="000753B8">
        <w:trPr>
          <w:trHeight w:val="510"/>
          <w:jc w:val="center"/>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276F3E" w:rsidRDefault="00F938A9" w:rsidP="00F938A9">
            <w:pPr>
              <w:spacing w:after="0" w:line="240" w:lineRule="auto"/>
              <w:rPr>
                <w:rFonts w:ascii="Calibri" w:eastAsia="Times New Roman" w:hAnsi="Calibri" w:cs="Times New Roman"/>
                <w:b/>
                <w:color w:val="FFFFFF" w:themeColor="background1"/>
                <w:lang w:val="en-US" w:eastAsia="tr-TR" w:bidi="ar-SA"/>
              </w:rPr>
            </w:pPr>
            <w:r w:rsidRPr="00276F3E">
              <w:rPr>
                <w:rFonts w:ascii="Calibri" w:eastAsia="Times New Roman" w:hAnsi="Calibri" w:cs="Times New Roman"/>
                <w:b/>
                <w:color w:val="FFFFFF" w:themeColor="background1"/>
                <w:lang w:val="en-US" w:eastAsia="tr-TR" w:bidi="ar-SA"/>
              </w:rPr>
              <w:t xml:space="preserve">Solar </w:t>
            </w:r>
            <w:r w:rsidR="003B0F58" w:rsidRPr="00276F3E">
              <w:rPr>
                <w:rFonts w:ascii="Calibri" w:eastAsia="Times New Roman" w:hAnsi="Calibri" w:cs="Times New Roman"/>
                <w:b/>
                <w:color w:val="FFFFFF" w:themeColor="background1"/>
                <w:lang w:val="en-US" w:eastAsia="tr-TR" w:bidi="ar-SA"/>
              </w:rPr>
              <w:t>(Ph</w:t>
            </w:r>
            <w:r w:rsidR="00094A61" w:rsidRPr="00276F3E">
              <w:rPr>
                <w:rFonts w:ascii="Calibri" w:eastAsia="Times New Roman" w:hAnsi="Calibri" w:cs="Times New Roman"/>
                <w:b/>
                <w:color w:val="FFFFFF" w:themeColor="background1"/>
                <w:lang w:val="en-US" w:eastAsia="tr-TR" w:bidi="ar-SA"/>
              </w:rPr>
              <w:t>otovolta</w:t>
            </w:r>
            <w:r w:rsidR="003B0F58" w:rsidRPr="00276F3E">
              <w:rPr>
                <w:rFonts w:ascii="Calibri" w:eastAsia="Times New Roman" w:hAnsi="Calibri" w:cs="Times New Roman"/>
                <w:b/>
                <w:color w:val="FFFFFF" w:themeColor="background1"/>
                <w:lang w:val="en-US" w:eastAsia="tr-TR" w:bidi="ar-SA"/>
              </w:rPr>
              <w:t>ic</w:t>
            </w:r>
            <w:r w:rsidR="00094A61" w:rsidRPr="00276F3E">
              <w:rPr>
                <w:rFonts w:ascii="Calibri" w:eastAsia="Times New Roman" w:hAnsi="Calibri" w:cs="Times New Roman"/>
                <w:b/>
                <w:color w:val="FFFFFF" w:themeColor="background1"/>
                <w:lang w:val="en-US" w:eastAsia="tr-TR" w:bidi="ar-SA"/>
              </w:rPr>
              <w:t>)</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72.255.335,27</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83.</w:t>
            </w:r>
            <w:r w:rsidR="00094A61" w:rsidRPr="001C77FE">
              <w:rPr>
                <w:rFonts w:ascii="Calibri" w:eastAsia="Times New Roman" w:hAnsi="Calibri" w:cs="Times New Roman"/>
                <w:color w:val="000000"/>
                <w:lang w:val="en-US" w:eastAsia="tr-TR" w:bidi="ar-SA"/>
              </w:rPr>
              <w:t>28</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427.946.838,22</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90.</w:t>
            </w:r>
            <w:r w:rsidR="00094A61" w:rsidRPr="001C77FE">
              <w:rPr>
                <w:rFonts w:ascii="Calibri" w:eastAsia="Times New Roman" w:hAnsi="Calibri" w:cs="Times New Roman"/>
                <w:color w:val="000000"/>
                <w:lang w:val="en-US" w:eastAsia="tr-TR" w:bidi="ar-SA"/>
              </w:rPr>
              <w:t>65</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492.</w:t>
            </w:r>
            <w:r w:rsidR="00094A61" w:rsidRPr="001C77FE">
              <w:rPr>
                <w:rFonts w:ascii="Calibri" w:eastAsia="Times New Roman" w:hAnsi="Calibri" w:cs="Times New Roman"/>
                <w:color w:val="000000"/>
                <w:lang w:val="en-US" w:eastAsia="tr-TR" w:bidi="ar-SA"/>
              </w:rPr>
              <w:t>27</w:t>
            </w:r>
          </w:p>
        </w:tc>
      </w:tr>
      <w:tr w:rsidR="00094A61" w:rsidRPr="001C77FE" w:rsidTr="000753B8">
        <w:trPr>
          <w:trHeight w:val="432"/>
          <w:jc w:val="center"/>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276F3E" w:rsidRDefault="003B0F58" w:rsidP="00094A61">
            <w:pPr>
              <w:spacing w:after="0" w:line="240" w:lineRule="auto"/>
              <w:rPr>
                <w:rFonts w:ascii="Calibri" w:eastAsia="Times New Roman" w:hAnsi="Calibri" w:cs="Times New Roman"/>
                <w:b/>
                <w:color w:val="FFFFFF" w:themeColor="background1"/>
                <w:lang w:val="en-US" w:eastAsia="tr-TR" w:bidi="ar-SA"/>
              </w:rPr>
            </w:pPr>
            <w:r w:rsidRPr="00276F3E">
              <w:rPr>
                <w:rFonts w:ascii="Calibri" w:eastAsia="Times New Roman" w:hAnsi="Calibri" w:cs="Times New Roman"/>
                <w:b/>
                <w:color w:val="FFFFFF" w:themeColor="background1"/>
                <w:lang w:val="en-US" w:eastAsia="tr-TR" w:bidi="ar-SA"/>
              </w:rPr>
              <w:t>Biomass</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14.376.479,86</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16.</w:t>
            </w:r>
            <w:r w:rsidR="00094A61" w:rsidRPr="001C77FE">
              <w:rPr>
                <w:rFonts w:ascii="Calibri" w:eastAsia="Times New Roman" w:hAnsi="Calibri" w:cs="Times New Roman"/>
                <w:color w:val="000000"/>
                <w:lang w:val="en-US" w:eastAsia="tr-TR" w:bidi="ar-SA"/>
              </w:rPr>
              <w:t>57</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40.868.850,06</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8.</w:t>
            </w:r>
            <w:r w:rsidR="00094A61" w:rsidRPr="001C77FE">
              <w:rPr>
                <w:rFonts w:ascii="Calibri" w:eastAsia="Times New Roman" w:hAnsi="Calibri" w:cs="Times New Roman"/>
                <w:color w:val="000000"/>
                <w:lang w:val="en-US" w:eastAsia="tr-TR" w:bidi="ar-SA"/>
              </w:rPr>
              <w:t>66</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184.</w:t>
            </w:r>
            <w:r w:rsidR="00094A61" w:rsidRPr="001C77FE">
              <w:rPr>
                <w:rFonts w:ascii="Calibri" w:eastAsia="Times New Roman" w:hAnsi="Calibri" w:cs="Times New Roman"/>
                <w:color w:val="000000"/>
                <w:lang w:val="en-US" w:eastAsia="tr-TR" w:bidi="ar-SA"/>
              </w:rPr>
              <w:t>28</w:t>
            </w:r>
          </w:p>
        </w:tc>
      </w:tr>
      <w:tr w:rsidR="00094A61" w:rsidRPr="001C77FE" w:rsidTr="000753B8">
        <w:trPr>
          <w:trHeight w:val="448"/>
          <w:jc w:val="center"/>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276F3E" w:rsidRDefault="003B0F58" w:rsidP="00094A61">
            <w:pPr>
              <w:spacing w:after="0" w:line="240" w:lineRule="auto"/>
              <w:rPr>
                <w:rFonts w:ascii="Calibri" w:eastAsia="Times New Roman" w:hAnsi="Calibri" w:cs="Times New Roman"/>
                <w:b/>
                <w:color w:val="FFFFFF" w:themeColor="background1"/>
                <w:lang w:val="en-US" w:eastAsia="tr-TR" w:bidi="ar-SA"/>
              </w:rPr>
            </w:pPr>
            <w:r w:rsidRPr="00276F3E">
              <w:rPr>
                <w:rFonts w:ascii="Calibri" w:eastAsia="Times New Roman" w:hAnsi="Calibri" w:cs="Times New Roman"/>
                <w:b/>
                <w:color w:val="FFFFFF" w:themeColor="background1"/>
                <w:lang w:val="en-US" w:eastAsia="tr-TR" w:bidi="ar-SA"/>
              </w:rPr>
              <w:t>Wind</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91.887,15</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4A61" w:rsidRPr="001C77FE">
              <w:rPr>
                <w:rFonts w:ascii="Calibri" w:eastAsia="Times New Roman" w:hAnsi="Calibri" w:cs="Times New Roman"/>
                <w:color w:val="000000"/>
                <w:lang w:val="en-US" w:eastAsia="tr-TR" w:bidi="ar-SA"/>
              </w:rPr>
              <w:t>11</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1.949.623,01</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4A61" w:rsidRPr="001C77FE">
              <w:rPr>
                <w:rFonts w:ascii="Calibri" w:eastAsia="Times New Roman" w:hAnsi="Calibri" w:cs="Times New Roman"/>
                <w:color w:val="000000"/>
                <w:lang w:val="en-US" w:eastAsia="tr-TR" w:bidi="ar-SA"/>
              </w:rPr>
              <w:t>41</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2.021.</w:t>
            </w:r>
            <w:r w:rsidR="00094A61" w:rsidRPr="001C77FE">
              <w:rPr>
                <w:rFonts w:ascii="Calibri" w:eastAsia="Times New Roman" w:hAnsi="Calibri" w:cs="Times New Roman"/>
                <w:color w:val="000000"/>
                <w:lang w:val="en-US" w:eastAsia="tr-TR" w:bidi="ar-SA"/>
              </w:rPr>
              <w:t>76</w:t>
            </w:r>
          </w:p>
        </w:tc>
      </w:tr>
      <w:tr w:rsidR="00094A61" w:rsidRPr="001C77FE" w:rsidTr="000753B8">
        <w:trPr>
          <w:trHeight w:val="438"/>
          <w:jc w:val="center"/>
        </w:trPr>
        <w:tc>
          <w:tcPr>
            <w:tcW w:w="1924" w:type="dxa"/>
            <w:tcBorders>
              <w:top w:val="nil"/>
              <w:left w:val="single" w:sz="8" w:space="0" w:color="auto"/>
              <w:bottom w:val="single" w:sz="4" w:space="0" w:color="auto"/>
              <w:right w:val="single" w:sz="4" w:space="0" w:color="auto"/>
            </w:tcBorders>
            <w:shd w:val="clear" w:color="auto" w:fill="FF5050"/>
            <w:noWrap/>
            <w:vAlign w:val="bottom"/>
            <w:hideMark/>
          </w:tcPr>
          <w:p w:rsidR="00094A61" w:rsidRPr="00276F3E" w:rsidRDefault="00F938A9" w:rsidP="00F938A9">
            <w:pPr>
              <w:spacing w:after="0" w:line="240" w:lineRule="auto"/>
              <w:rPr>
                <w:rFonts w:ascii="Calibri" w:eastAsia="Times New Roman" w:hAnsi="Calibri" w:cs="Times New Roman"/>
                <w:b/>
                <w:color w:val="FFFFFF" w:themeColor="background1"/>
                <w:lang w:val="en-US" w:eastAsia="tr-TR" w:bidi="ar-SA"/>
              </w:rPr>
            </w:pPr>
            <w:r w:rsidRPr="00276F3E">
              <w:rPr>
                <w:rFonts w:ascii="Calibri" w:eastAsia="Times New Roman" w:hAnsi="Calibri" w:cs="Times New Roman"/>
                <w:b/>
                <w:color w:val="FFFFFF" w:themeColor="background1"/>
                <w:lang w:val="en-US" w:eastAsia="tr-TR" w:bidi="ar-SA"/>
              </w:rPr>
              <w:t>H</w:t>
            </w:r>
            <w:r w:rsidR="00276F3E" w:rsidRPr="00276F3E">
              <w:rPr>
                <w:rFonts w:ascii="Calibri" w:eastAsia="Times New Roman" w:hAnsi="Calibri" w:cs="Times New Roman"/>
                <w:b/>
                <w:color w:val="FFFFFF" w:themeColor="background1"/>
                <w:lang w:val="en-US" w:eastAsia="tr-TR" w:bidi="ar-SA"/>
              </w:rPr>
              <w:t>y</w:t>
            </w:r>
            <w:r w:rsidRPr="00276F3E">
              <w:rPr>
                <w:rFonts w:ascii="Calibri" w:eastAsia="Times New Roman" w:hAnsi="Calibri" w:cs="Times New Roman"/>
                <w:b/>
                <w:color w:val="FFFFFF" w:themeColor="background1"/>
                <w:lang w:val="en-US" w:eastAsia="tr-TR" w:bidi="ar-SA"/>
              </w:rPr>
              <w:t>dro</w:t>
            </w:r>
          </w:p>
        </w:tc>
        <w:tc>
          <w:tcPr>
            <w:tcW w:w="2543"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42.938,46</w:t>
            </w:r>
          </w:p>
        </w:tc>
        <w:tc>
          <w:tcPr>
            <w:tcW w:w="75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4A61" w:rsidRPr="001C77FE">
              <w:rPr>
                <w:rFonts w:ascii="Calibri" w:eastAsia="Times New Roman" w:hAnsi="Calibri" w:cs="Times New Roman"/>
                <w:color w:val="000000"/>
                <w:lang w:val="en-US" w:eastAsia="tr-TR" w:bidi="ar-SA"/>
              </w:rPr>
              <w:t>05</w:t>
            </w:r>
          </w:p>
        </w:tc>
        <w:tc>
          <w:tcPr>
            <w:tcW w:w="2688" w:type="dxa"/>
            <w:tcBorders>
              <w:top w:val="nil"/>
              <w:left w:val="nil"/>
              <w:bottom w:val="single" w:sz="4" w:space="0" w:color="auto"/>
              <w:right w:val="single" w:sz="4" w:space="0" w:color="auto"/>
            </w:tcBorders>
            <w:shd w:val="clear" w:color="auto" w:fill="auto"/>
            <w:noWrap/>
            <w:vAlign w:val="bottom"/>
            <w:hideMark/>
          </w:tcPr>
          <w:p w:rsidR="00094A61" w:rsidRPr="001C77FE" w:rsidRDefault="00094A6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1.316.242,55</w:t>
            </w:r>
          </w:p>
        </w:tc>
        <w:tc>
          <w:tcPr>
            <w:tcW w:w="835" w:type="dxa"/>
            <w:tcBorders>
              <w:top w:val="nil"/>
              <w:left w:val="nil"/>
              <w:bottom w:val="single" w:sz="4" w:space="0" w:color="auto"/>
              <w:right w:val="single" w:sz="4"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4A61" w:rsidRPr="001C77FE">
              <w:rPr>
                <w:rFonts w:ascii="Calibri" w:eastAsia="Times New Roman" w:hAnsi="Calibri" w:cs="Times New Roman"/>
                <w:color w:val="000000"/>
                <w:lang w:val="en-US" w:eastAsia="tr-TR" w:bidi="ar-SA"/>
              </w:rPr>
              <w:t>28</w:t>
            </w:r>
          </w:p>
        </w:tc>
        <w:tc>
          <w:tcPr>
            <w:tcW w:w="1297" w:type="dxa"/>
            <w:tcBorders>
              <w:top w:val="nil"/>
              <w:left w:val="nil"/>
              <w:bottom w:val="single" w:sz="4" w:space="0" w:color="auto"/>
              <w:right w:val="single" w:sz="8" w:space="0" w:color="auto"/>
            </w:tcBorders>
            <w:shd w:val="clear" w:color="auto" w:fill="auto"/>
            <w:noWrap/>
            <w:vAlign w:val="bottom"/>
            <w:hideMark/>
          </w:tcPr>
          <w:p w:rsidR="00094A61" w:rsidRPr="001C77FE" w:rsidRDefault="003B0F58" w:rsidP="00802EA3">
            <w:pPr>
              <w:spacing w:after="0" w:line="240" w:lineRule="auto"/>
              <w:jc w:val="right"/>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2.965.</w:t>
            </w:r>
            <w:r w:rsidR="00094A61" w:rsidRPr="001C77FE">
              <w:rPr>
                <w:rFonts w:ascii="Calibri" w:eastAsia="Times New Roman" w:hAnsi="Calibri" w:cs="Times New Roman"/>
                <w:color w:val="000000"/>
                <w:lang w:val="en-US" w:eastAsia="tr-TR" w:bidi="ar-SA"/>
              </w:rPr>
              <w:t>42</w:t>
            </w:r>
          </w:p>
        </w:tc>
      </w:tr>
      <w:tr w:rsidR="00094A61" w:rsidRPr="001C77FE" w:rsidTr="000753B8">
        <w:trPr>
          <w:trHeight w:val="351"/>
          <w:jc w:val="center"/>
        </w:trPr>
        <w:tc>
          <w:tcPr>
            <w:tcW w:w="1924" w:type="dxa"/>
            <w:tcBorders>
              <w:top w:val="nil"/>
              <w:left w:val="single" w:sz="8" w:space="0" w:color="auto"/>
              <w:bottom w:val="single" w:sz="8" w:space="0" w:color="auto"/>
              <w:right w:val="single" w:sz="4" w:space="0" w:color="auto"/>
            </w:tcBorders>
            <w:shd w:val="clear" w:color="auto" w:fill="FF5050"/>
            <w:noWrap/>
            <w:vAlign w:val="bottom"/>
            <w:hideMark/>
          </w:tcPr>
          <w:p w:rsidR="00094A61" w:rsidRPr="00276F3E" w:rsidRDefault="003B0F58" w:rsidP="00094A61">
            <w:pPr>
              <w:spacing w:after="0" w:line="240" w:lineRule="auto"/>
              <w:rPr>
                <w:rFonts w:ascii="Calibri" w:eastAsia="Times New Roman" w:hAnsi="Calibri" w:cs="Times New Roman"/>
                <w:b/>
                <w:bCs/>
                <w:color w:val="FFFFFF" w:themeColor="background1"/>
                <w:lang w:val="en-US" w:eastAsia="tr-TR" w:bidi="ar-SA"/>
              </w:rPr>
            </w:pPr>
            <w:r w:rsidRPr="00276F3E">
              <w:rPr>
                <w:rFonts w:ascii="Calibri" w:eastAsia="Times New Roman" w:hAnsi="Calibri" w:cs="Times New Roman"/>
                <w:b/>
                <w:bCs/>
                <w:color w:val="FFFFFF" w:themeColor="background1"/>
                <w:lang w:val="en-US" w:eastAsia="tr-TR" w:bidi="ar-SA"/>
              </w:rPr>
              <w:t>Grand Total</w:t>
            </w:r>
          </w:p>
        </w:tc>
        <w:tc>
          <w:tcPr>
            <w:tcW w:w="2543" w:type="dxa"/>
            <w:tcBorders>
              <w:top w:val="nil"/>
              <w:left w:val="nil"/>
              <w:bottom w:val="single" w:sz="8" w:space="0" w:color="auto"/>
              <w:right w:val="single" w:sz="4" w:space="0" w:color="auto"/>
            </w:tcBorders>
            <w:shd w:val="clear" w:color="auto" w:fill="FF5050"/>
            <w:noWrap/>
            <w:vAlign w:val="bottom"/>
            <w:hideMark/>
          </w:tcPr>
          <w:p w:rsidR="00094A61" w:rsidRPr="001C77FE" w:rsidRDefault="00094A61"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86.766.640,74</w:t>
            </w:r>
          </w:p>
        </w:tc>
        <w:tc>
          <w:tcPr>
            <w:tcW w:w="755" w:type="dxa"/>
            <w:tcBorders>
              <w:top w:val="nil"/>
              <w:left w:val="nil"/>
              <w:bottom w:val="single" w:sz="8" w:space="0" w:color="auto"/>
              <w:right w:val="single" w:sz="4" w:space="0" w:color="auto"/>
            </w:tcBorders>
            <w:shd w:val="clear" w:color="auto" w:fill="FF5050"/>
            <w:noWrap/>
            <w:vAlign w:val="bottom"/>
            <w:hideMark/>
          </w:tcPr>
          <w:p w:rsidR="00094A61" w:rsidRPr="001C77FE" w:rsidRDefault="003B0F58" w:rsidP="00802EA3">
            <w:pPr>
              <w:spacing w:after="0" w:line="240" w:lineRule="auto"/>
              <w:jc w:val="right"/>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094A61" w:rsidRPr="001C77FE">
              <w:rPr>
                <w:rFonts w:ascii="Calibri" w:eastAsia="Times New Roman" w:hAnsi="Calibri" w:cs="Times New Roman"/>
                <w:b/>
                <w:bCs/>
                <w:color w:val="FFFFFF" w:themeColor="background1"/>
                <w:lang w:val="en-US" w:eastAsia="tr-TR" w:bidi="ar-SA"/>
              </w:rPr>
              <w:t>00</w:t>
            </w:r>
          </w:p>
        </w:tc>
        <w:tc>
          <w:tcPr>
            <w:tcW w:w="2688" w:type="dxa"/>
            <w:tcBorders>
              <w:top w:val="nil"/>
              <w:left w:val="nil"/>
              <w:bottom w:val="single" w:sz="8" w:space="0" w:color="auto"/>
              <w:right w:val="single" w:sz="4" w:space="0" w:color="auto"/>
            </w:tcBorders>
            <w:shd w:val="clear" w:color="auto" w:fill="FF5050"/>
            <w:noWrap/>
            <w:vAlign w:val="bottom"/>
            <w:hideMark/>
          </w:tcPr>
          <w:p w:rsidR="00094A61" w:rsidRPr="001C77FE" w:rsidRDefault="00094A61"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472.081.553,85</w:t>
            </w:r>
          </w:p>
        </w:tc>
        <w:tc>
          <w:tcPr>
            <w:tcW w:w="835" w:type="dxa"/>
            <w:tcBorders>
              <w:top w:val="nil"/>
              <w:left w:val="nil"/>
              <w:bottom w:val="single" w:sz="8" w:space="0" w:color="auto"/>
              <w:right w:val="single" w:sz="4" w:space="0" w:color="auto"/>
            </w:tcBorders>
            <w:shd w:val="clear" w:color="auto" w:fill="FF5050"/>
            <w:noWrap/>
            <w:vAlign w:val="bottom"/>
            <w:hideMark/>
          </w:tcPr>
          <w:p w:rsidR="00094A61" w:rsidRPr="001C77FE" w:rsidRDefault="003B0F58" w:rsidP="00802EA3">
            <w:pPr>
              <w:spacing w:after="0" w:line="240" w:lineRule="auto"/>
              <w:jc w:val="right"/>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094A61" w:rsidRPr="001C77FE">
              <w:rPr>
                <w:rFonts w:ascii="Calibri" w:eastAsia="Times New Roman" w:hAnsi="Calibri" w:cs="Times New Roman"/>
                <w:b/>
                <w:bCs/>
                <w:color w:val="FFFFFF" w:themeColor="background1"/>
                <w:lang w:val="en-US" w:eastAsia="tr-TR" w:bidi="ar-SA"/>
              </w:rPr>
              <w:t>00</w:t>
            </w:r>
          </w:p>
        </w:tc>
        <w:tc>
          <w:tcPr>
            <w:tcW w:w="1297" w:type="dxa"/>
            <w:tcBorders>
              <w:top w:val="nil"/>
              <w:left w:val="nil"/>
              <w:bottom w:val="single" w:sz="8" w:space="0" w:color="auto"/>
              <w:right w:val="single" w:sz="8" w:space="0" w:color="auto"/>
            </w:tcBorders>
            <w:shd w:val="clear" w:color="auto" w:fill="FF5050"/>
            <w:noWrap/>
            <w:vAlign w:val="bottom"/>
            <w:hideMark/>
          </w:tcPr>
          <w:p w:rsidR="00094A61" w:rsidRPr="001C77FE" w:rsidRDefault="003B0F58" w:rsidP="00802EA3">
            <w:pPr>
              <w:spacing w:after="0" w:line="240" w:lineRule="auto"/>
              <w:jc w:val="right"/>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444.</w:t>
            </w:r>
            <w:r w:rsidR="00094A61" w:rsidRPr="001C77FE">
              <w:rPr>
                <w:rFonts w:ascii="Calibri" w:eastAsia="Times New Roman" w:hAnsi="Calibri" w:cs="Times New Roman"/>
                <w:b/>
                <w:bCs/>
                <w:color w:val="FFFFFF" w:themeColor="background1"/>
                <w:lang w:val="en-US" w:eastAsia="tr-TR" w:bidi="ar-SA"/>
              </w:rPr>
              <w:t>08</w:t>
            </w:r>
          </w:p>
        </w:tc>
      </w:tr>
    </w:tbl>
    <w:p w:rsidR="00A35695" w:rsidRDefault="00A35695" w:rsidP="000753B8">
      <w:pPr>
        <w:pStyle w:val="AralkYok"/>
        <w:rPr>
          <w:lang w:val="en-US"/>
        </w:rPr>
      </w:pPr>
    </w:p>
    <w:p w:rsidR="00C1059A" w:rsidRPr="001C77FE" w:rsidRDefault="00E778B8" w:rsidP="00E778B8">
      <w:pPr>
        <w:pStyle w:val="11ilebalayanlar"/>
        <w:rPr>
          <w:lang w:val="en-US"/>
        </w:rPr>
      </w:pPr>
      <w:bookmarkStart w:id="188" w:name="_Toc494982786"/>
      <w:r w:rsidRPr="001C77FE">
        <w:rPr>
          <w:lang w:val="en-US"/>
        </w:rPr>
        <w:lastRenderedPageBreak/>
        <w:t>1.</w:t>
      </w:r>
      <w:r w:rsidR="00A32939" w:rsidRPr="001C77FE">
        <w:rPr>
          <w:lang w:val="en-US"/>
        </w:rPr>
        <w:t>5</w:t>
      </w:r>
      <w:r w:rsidRPr="001C77FE">
        <w:rPr>
          <w:lang w:val="en-US"/>
        </w:rPr>
        <w:t xml:space="preserve"> </w:t>
      </w:r>
      <w:r w:rsidR="002C5026">
        <w:rPr>
          <w:lang w:val="en-US"/>
        </w:rPr>
        <w:t>Invoice</w:t>
      </w:r>
      <w:r w:rsidR="00276F3E">
        <w:rPr>
          <w:lang w:val="en-US"/>
        </w:rPr>
        <w:t>d</w:t>
      </w:r>
      <w:r w:rsidR="002C5026">
        <w:rPr>
          <w:lang w:val="en-US"/>
        </w:rPr>
        <w:t xml:space="preserve"> Electricity</w:t>
      </w:r>
      <w:r w:rsidR="00276F3E">
        <w:rPr>
          <w:lang w:val="en-US"/>
        </w:rPr>
        <w:t xml:space="preserve"> </w:t>
      </w:r>
      <w:r w:rsidR="00F938A9">
        <w:rPr>
          <w:lang w:val="en-US"/>
        </w:rPr>
        <w:t>Consumption</w:t>
      </w:r>
      <w:bookmarkEnd w:id="188"/>
    </w:p>
    <w:p w:rsidR="00780DE7" w:rsidRPr="001C77FE" w:rsidRDefault="00780DE7" w:rsidP="005C7209">
      <w:pPr>
        <w:pStyle w:val="AralkYok"/>
        <w:rPr>
          <w:lang w:val="en-US"/>
        </w:rPr>
      </w:pPr>
    </w:p>
    <w:p w:rsidR="00856505" w:rsidRDefault="00856505" w:rsidP="00D232AF">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This part gives information </w:t>
      </w:r>
      <w:r w:rsidR="007C3B68">
        <w:rPr>
          <w:rFonts w:asciiTheme="minorHAnsi" w:hAnsiTheme="minorHAnsi" w:cstheme="minorHAnsi"/>
          <w:sz w:val="24"/>
          <w:szCs w:val="24"/>
          <w:lang w:val="en-US"/>
        </w:rPr>
        <w:t xml:space="preserve">about </w:t>
      </w:r>
      <w:r>
        <w:rPr>
          <w:rFonts w:asciiTheme="minorHAnsi" w:hAnsiTheme="minorHAnsi" w:cstheme="minorHAnsi"/>
          <w:sz w:val="24"/>
          <w:szCs w:val="24"/>
          <w:lang w:val="en-US"/>
        </w:rPr>
        <w:t xml:space="preserve">the consumption of invoiced electric energy. In this sense, the consumption that are not subject to invoicing (technical and non-technical losses and unacceptable consumption), are not included in this section and  group of data. </w:t>
      </w:r>
      <w:r w:rsidR="006127A5">
        <w:rPr>
          <w:rFonts w:asciiTheme="minorHAnsi" w:hAnsiTheme="minorHAnsi" w:cstheme="minorHAnsi"/>
          <w:sz w:val="24"/>
          <w:szCs w:val="24"/>
          <w:lang w:val="en-US"/>
        </w:rPr>
        <w:t xml:space="preserve">Therefore, in the scope of Article 7 of the Electricity Market Law, the production that is made in order to meet the needs of the facilities that are rented, acquired through financial leasing, being inherited the </w:t>
      </w:r>
      <w:r w:rsidR="006D096B">
        <w:rPr>
          <w:rFonts w:asciiTheme="minorHAnsi" w:hAnsiTheme="minorHAnsi" w:cstheme="minorHAnsi"/>
          <w:sz w:val="24"/>
          <w:szCs w:val="24"/>
          <w:lang w:val="en-US"/>
        </w:rPr>
        <w:t>operational right</w:t>
      </w:r>
      <w:r w:rsidR="006127A5">
        <w:rPr>
          <w:rFonts w:asciiTheme="minorHAnsi" w:hAnsiTheme="minorHAnsi" w:cstheme="minorHAnsi"/>
          <w:sz w:val="24"/>
          <w:szCs w:val="24"/>
          <w:lang w:val="en-US"/>
        </w:rPr>
        <w:t xml:space="preserve"> or the energy produced in the premises without leaving the transmission or distribution system, which are done by legal entities that own generation license, are not included in the invoiced consumption data since they are not regarded as a sales to the final consumer. </w:t>
      </w:r>
      <w:r w:rsidR="006D096B">
        <w:rPr>
          <w:rFonts w:asciiTheme="minorHAnsi" w:hAnsiTheme="minorHAnsi" w:cstheme="minorHAnsi"/>
          <w:sz w:val="24"/>
          <w:szCs w:val="24"/>
          <w:lang w:val="en-US"/>
        </w:rPr>
        <w:t xml:space="preserve">Also, the electric energy that the facilities used for their own need from the system are not included in the invoiced consumption. </w:t>
      </w:r>
      <w:r w:rsidR="003A14BB">
        <w:rPr>
          <w:rFonts w:asciiTheme="minorHAnsi" w:hAnsiTheme="minorHAnsi" w:cstheme="minorHAnsi"/>
          <w:sz w:val="24"/>
          <w:szCs w:val="24"/>
          <w:lang w:val="en-US"/>
        </w:rPr>
        <w:t>In addition, real</w:t>
      </w:r>
      <w:r w:rsidR="00116693" w:rsidRPr="00116693">
        <w:rPr>
          <w:rFonts w:asciiTheme="minorHAnsi" w:hAnsiTheme="minorHAnsi" w:cstheme="minorHAnsi"/>
          <w:sz w:val="24"/>
          <w:szCs w:val="24"/>
          <w:lang w:val="en-US"/>
        </w:rPr>
        <w:t xml:space="preserve"> consumption data and consumption data contained in this section may vary due to differences in invoicing period.</w:t>
      </w:r>
    </w:p>
    <w:p w:rsidR="00116693" w:rsidRPr="00116693" w:rsidRDefault="00116693" w:rsidP="00302152">
      <w:pPr>
        <w:spacing w:line="360" w:lineRule="auto"/>
        <w:ind w:firstLine="708"/>
        <w:jc w:val="both"/>
        <w:rPr>
          <w:rFonts w:asciiTheme="minorHAnsi" w:hAnsiTheme="minorHAnsi" w:cstheme="minorHAnsi"/>
          <w:sz w:val="24"/>
          <w:szCs w:val="24"/>
          <w:lang w:val="en-US"/>
        </w:rPr>
      </w:pPr>
      <w:r w:rsidRPr="00116693">
        <w:rPr>
          <w:rFonts w:asciiTheme="minorHAnsi" w:hAnsiTheme="minorHAnsi" w:cstheme="minorHAnsi"/>
          <w:sz w:val="24"/>
          <w:szCs w:val="24"/>
          <w:lang w:val="en-US"/>
        </w:rPr>
        <w:t xml:space="preserve">The information </w:t>
      </w:r>
      <w:r w:rsidR="007C3B68">
        <w:rPr>
          <w:rFonts w:asciiTheme="minorHAnsi" w:hAnsiTheme="minorHAnsi" w:cstheme="minorHAnsi"/>
          <w:sz w:val="24"/>
          <w:szCs w:val="24"/>
          <w:lang w:val="en-US"/>
        </w:rPr>
        <w:t>about</w:t>
      </w:r>
      <w:r w:rsidR="007C3B68" w:rsidRPr="00116693">
        <w:rPr>
          <w:rFonts w:asciiTheme="minorHAnsi" w:hAnsiTheme="minorHAnsi" w:cstheme="minorHAnsi"/>
          <w:sz w:val="24"/>
          <w:szCs w:val="24"/>
          <w:lang w:val="en-US"/>
        </w:rPr>
        <w:t xml:space="preserve"> </w:t>
      </w:r>
      <w:r w:rsidRPr="00116693">
        <w:rPr>
          <w:rFonts w:asciiTheme="minorHAnsi" w:hAnsiTheme="minorHAnsi" w:cstheme="minorHAnsi"/>
          <w:sz w:val="24"/>
          <w:szCs w:val="24"/>
          <w:lang w:val="en-US"/>
        </w:rPr>
        <w:t xml:space="preserve">invoiced consumption in 2016 is given in Table 1.10. </w:t>
      </w:r>
      <w:r w:rsidR="00200390" w:rsidRPr="00116693">
        <w:rPr>
          <w:rFonts w:asciiTheme="minorHAnsi" w:hAnsiTheme="minorHAnsi" w:cstheme="minorHAnsi"/>
          <w:sz w:val="24"/>
          <w:szCs w:val="24"/>
          <w:shd w:val="clear" w:color="auto" w:fill="FFFFFF"/>
          <w:lang w:val="en-US"/>
        </w:rPr>
        <w:t>23</w:t>
      </w:r>
      <w:proofErr w:type="gramStart"/>
      <w:r w:rsidR="00200390" w:rsidRPr="00116693">
        <w:rPr>
          <w:rFonts w:asciiTheme="minorHAnsi" w:hAnsiTheme="minorHAnsi" w:cstheme="minorHAnsi"/>
          <w:sz w:val="24"/>
          <w:szCs w:val="24"/>
          <w:shd w:val="clear" w:color="auto" w:fill="FFFFFF"/>
          <w:lang w:val="en-US"/>
        </w:rPr>
        <w:t>,45</w:t>
      </w:r>
      <w:proofErr w:type="gramEnd"/>
      <w:r w:rsidR="00200390" w:rsidRPr="00116693">
        <w:rPr>
          <w:rFonts w:asciiTheme="minorHAnsi" w:hAnsiTheme="minorHAnsi" w:cstheme="minorHAnsi"/>
          <w:sz w:val="24"/>
          <w:szCs w:val="24"/>
          <w:shd w:val="clear" w:color="auto" w:fill="FFFFFF"/>
          <w:lang w:val="en-US"/>
        </w:rPr>
        <w:t xml:space="preserve">% </w:t>
      </w:r>
      <w:r w:rsidR="00A63F79">
        <w:rPr>
          <w:rFonts w:asciiTheme="minorHAnsi" w:hAnsiTheme="minorHAnsi" w:cstheme="minorHAnsi"/>
          <w:sz w:val="24"/>
          <w:szCs w:val="24"/>
          <w:shd w:val="clear" w:color="auto" w:fill="FFFFFF"/>
          <w:lang w:val="en-US"/>
        </w:rPr>
        <w:t xml:space="preserve"> of the 212,</w:t>
      </w:r>
      <w:r w:rsidRPr="00116693">
        <w:rPr>
          <w:rFonts w:asciiTheme="minorHAnsi" w:hAnsiTheme="minorHAnsi" w:cstheme="minorHAnsi"/>
          <w:sz w:val="24"/>
          <w:szCs w:val="24"/>
          <w:shd w:val="clear" w:color="auto" w:fill="FFFFFF"/>
          <w:lang w:val="en-US"/>
        </w:rPr>
        <w:t>33 TWh was sold to consumers connected to the transmission voltage level, while the remaining</w:t>
      </w:r>
      <w:r w:rsidR="00200390">
        <w:rPr>
          <w:rFonts w:asciiTheme="minorHAnsi" w:hAnsiTheme="minorHAnsi" w:cstheme="minorHAnsi"/>
          <w:sz w:val="24"/>
          <w:szCs w:val="24"/>
          <w:shd w:val="clear" w:color="auto" w:fill="FFFFFF"/>
          <w:lang w:val="en-US"/>
        </w:rPr>
        <w:t xml:space="preserve"> </w:t>
      </w:r>
      <w:r w:rsidR="00200390" w:rsidRPr="00116693">
        <w:rPr>
          <w:rFonts w:asciiTheme="minorHAnsi" w:hAnsiTheme="minorHAnsi" w:cstheme="minorHAnsi"/>
          <w:sz w:val="24"/>
          <w:szCs w:val="24"/>
          <w:shd w:val="clear" w:color="auto" w:fill="FFFFFF"/>
          <w:lang w:val="en-US"/>
        </w:rPr>
        <w:t>76,55</w:t>
      </w:r>
      <w:r w:rsidR="00A63F79">
        <w:rPr>
          <w:rFonts w:asciiTheme="minorHAnsi" w:hAnsiTheme="minorHAnsi" w:cstheme="minorHAnsi"/>
          <w:sz w:val="24"/>
          <w:szCs w:val="24"/>
          <w:shd w:val="clear" w:color="auto" w:fill="FFFFFF"/>
          <w:lang w:val="en-US"/>
        </w:rPr>
        <w:t xml:space="preserve"> </w:t>
      </w:r>
      <w:r w:rsidR="00200390" w:rsidRPr="00116693">
        <w:rPr>
          <w:rFonts w:asciiTheme="minorHAnsi" w:hAnsiTheme="minorHAnsi" w:cstheme="minorHAnsi"/>
          <w:sz w:val="24"/>
          <w:szCs w:val="24"/>
          <w:shd w:val="clear" w:color="auto" w:fill="FFFFFF"/>
          <w:lang w:val="en-US"/>
        </w:rPr>
        <w:t xml:space="preserve">% </w:t>
      </w:r>
      <w:r w:rsidRPr="00116693">
        <w:rPr>
          <w:rFonts w:asciiTheme="minorHAnsi" w:hAnsiTheme="minorHAnsi" w:cstheme="minorHAnsi"/>
          <w:sz w:val="24"/>
          <w:szCs w:val="24"/>
          <w:shd w:val="clear" w:color="auto" w:fill="FFFFFF"/>
          <w:lang w:val="en-US"/>
        </w:rPr>
        <w:t xml:space="preserve"> </w:t>
      </w:r>
      <w:r w:rsidR="00200390">
        <w:rPr>
          <w:rFonts w:asciiTheme="minorHAnsi" w:hAnsiTheme="minorHAnsi" w:cstheme="minorHAnsi"/>
          <w:sz w:val="24"/>
          <w:szCs w:val="24"/>
          <w:shd w:val="clear" w:color="auto" w:fill="FFFFFF"/>
          <w:lang w:val="en-US"/>
        </w:rPr>
        <w:t>(</w:t>
      </w:r>
      <w:r w:rsidR="00A63F79">
        <w:rPr>
          <w:rFonts w:asciiTheme="minorHAnsi" w:hAnsiTheme="minorHAnsi" w:cstheme="minorHAnsi"/>
          <w:sz w:val="24"/>
          <w:szCs w:val="24"/>
          <w:shd w:val="clear" w:color="auto" w:fill="FFFFFF"/>
          <w:lang w:val="en-US"/>
        </w:rPr>
        <w:t>162,</w:t>
      </w:r>
      <w:r w:rsidRPr="00116693">
        <w:rPr>
          <w:rFonts w:asciiTheme="minorHAnsi" w:hAnsiTheme="minorHAnsi" w:cstheme="minorHAnsi"/>
          <w:sz w:val="24"/>
          <w:szCs w:val="24"/>
          <w:shd w:val="clear" w:color="auto" w:fill="FFFFFF"/>
          <w:lang w:val="en-US"/>
        </w:rPr>
        <w:t>55 TWh</w:t>
      </w:r>
      <w:r w:rsidR="00200390">
        <w:rPr>
          <w:rFonts w:asciiTheme="minorHAnsi" w:hAnsiTheme="minorHAnsi" w:cstheme="minorHAnsi"/>
          <w:sz w:val="24"/>
          <w:szCs w:val="24"/>
          <w:shd w:val="clear" w:color="auto" w:fill="FFFFFF"/>
          <w:lang w:val="en-US"/>
        </w:rPr>
        <w:t>)</w:t>
      </w:r>
      <w:r w:rsidRPr="00116693">
        <w:rPr>
          <w:rFonts w:asciiTheme="minorHAnsi" w:hAnsiTheme="minorHAnsi" w:cstheme="minorHAnsi"/>
          <w:sz w:val="24"/>
          <w:szCs w:val="24"/>
          <w:shd w:val="clear" w:color="auto" w:fill="FFFFFF"/>
          <w:lang w:val="en-US"/>
        </w:rPr>
        <w:t xml:space="preserve"> was distributed to consumers connected to the distribution voltage level. </w:t>
      </w:r>
    </w:p>
    <w:p w:rsidR="00D232AF" w:rsidRDefault="00A63F79" w:rsidP="00D232AF">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shd w:val="clear" w:color="auto" w:fill="FFFFFF"/>
          <w:lang w:val="en-US"/>
        </w:rPr>
        <w:t>While 131</w:t>
      </w:r>
      <w:proofErr w:type="gramStart"/>
      <w:r>
        <w:rPr>
          <w:rFonts w:asciiTheme="minorHAnsi" w:hAnsiTheme="minorHAnsi" w:cstheme="minorHAnsi"/>
          <w:sz w:val="24"/>
          <w:szCs w:val="24"/>
          <w:shd w:val="clear" w:color="auto" w:fill="FFFFFF"/>
          <w:lang w:val="en-US"/>
        </w:rPr>
        <w:t>,</w:t>
      </w:r>
      <w:r w:rsidR="00116693" w:rsidRPr="00116693">
        <w:rPr>
          <w:rFonts w:asciiTheme="minorHAnsi" w:hAnsiTheme="minorHAnsi" w:cstheme="minorHAnsi"/>
          <w:sz w:val="24"/>
          <w:szCs w:val="24"/>
          <w:shd w:val="clear" w:color="auto" w:fill="FFFFFF"/>
          <w:lang w:val="en-US"/>
        </w:rPr>
        <w:t>23</w:t>
      </w:r>
      <w:proofErr w:type="gramEnd"/>
      <w:r w:rsidR="00116693" w:rsidRPr="00116693">
        <w:rPr>
          <w:rFonts w:asciiTheme="minorHAnsi" w:hAnsiTheme="minorHAnsi" w:cstheme="minorHAnsi"/>
          <w:sz w:val="24"/>
          <w:szCs w:val="24"/>
          <w:shd w:val="clear" w:color="auto" w:fill="FFFFFF"/>
          <w:lang w:val="en-US"/>
        </w:rPr>
        <w:t xml:space="preserve"> TWh</w:t>
      </w:r>
      <w:r w:rsidR="00200390">
        <w:rPr>
          <w:rFonts w:asciiTheme="minorHAnsi" w:hAnsiTheme="minorHAnsi" w:cstheme="minorHAnsi"/>
          <w:sz w:val="24"/>
          <w:szCs w:val="24"/>
          <w:shd w:val="clear" w:color="auto" w:fill="FFFFFF"/>
          <w:lang w:val="en-US"/>
        </w:rPr>
        <w:t xml:space="preserve"> sold</w:t>
      </w:r>
      <w:r w:rsidR="00116693" w:rsidRPr="00116693">
        <w:rPr>
          <w:rFonts w:asciiTheme="minorHAnsi" w:hAnsiTheme="minorHAnsi" w:cstheme="minorHAnsi"/>
          <w:sz w:val="24"/>
          <w:szCs w:val="24"/>
          <w:shd w:val="clear" w:color="auto" w:fill="FFFFFF"/>
          <w:lang w:val="en-US"/>
        </w:rPr>
        <w:t xml:space="preserve"> to </w:t>
      </w:r>
      <w:r w:rsidR="00116693">
        <w:rPr>
          <w:rFonts w:asciiTheme="minorHAnsi" w:hAnsiTheme="minorHAnsi" w:cstheme="minorHAnsi"/>
          <w:sz w:val="24"/>
          <w:szCs w:val="24"/>
          <w:shd w:val="clear" w:color="auto" w:fill="FFFFFF"/>
          <w:lang w:val="en-US"/>
        </w:rPr>
        <w:t>eligible</w:t>
      </w:r>
      <w:r w:rsidR="00116693" w:rsidRPr="00116693">
        <w:rPr>
          <w:rFonts w:asciiTheme="minorHAnsi" w:hAnsiTheme="minorHAnsi" w:cstheme="minorHAnsi"/>
          <w:sz w:val="24"/>
          <w:szCs w:val="24"/>
          <w:shd w:val="clear" w:color="auto" w:fill="FFFFFF"/>
          <w:lang w:val="en-US"/>
        </w:rPr>
        <w:t xml:space="preserve"> consumers, consumption of non-</w:t>
      </w:r>
      <w:r w:rsidR="007C3B68">
        <w:rPr>
          <w:rFonts w:asciiTheme="minorHAnsi" w:hAnsiTheme="minorHAnsi" w:cstheme="minorHAnsi"/>
          <w:sz w:val="24"/>
          <w:szCs w:val="24"/>
          <w:shd w:val="clear" w:color="auto" w:fill="FFFFFF"/>
          <w:lang w:val="en-US"/>
        </w:rPr>
        <w:t xml:space="preserve">eligible </w:t>
      </w:r>
      <w:r>
        <w:rPr>
          <w:rFonts w:asciiTheme="minorHAnsi" w:hAnsiTheme="minorHAnsi" w:cstheme="minorHAnsi"/>
          <w:sz w:val="24"/>
          <w:szCs w:val="24"/>
          <w:shd w:val="clear" w:color="auto" w:fill="FFFFFF"/>
          <w:lang w:val="en-US"/>
        </w:rPr>
        <w:t>consumers was 81,</w:t>
      </w:r>
      <w:r w:rsidR="00116693" w:rsidRPr="00116693">
        <w:rPr>
          <w:rFonts w:asciiTheme="minorHAnsi" w:hAnsiTheme="minorHAnsi" w:cstheme="minorHAnsi"/>
          <w:sz w:val="24"/>
          <w:szCs w:val="24"/>
          <w:shd w:val="clear" w:color="auto" w:fill="FFFFFF"/>
          <w:lang w:val="en-US"/>
        </w:rPr>
        <w:t xml:space="preserve">10 TWh. </w:t>
      </w:r>
      <w:r w:rsidR="007C3B68">
        <w:rPr>
          <w:rFonts w:asciiTheme="minorHAnsi" w:hAnsiTheme="minorHAnsi" w:cstheme="minorHAnsi"/>
          <w:sz w:val="24"/>
          <w:szCs w:val="24"/>
          <w:shd w:val="clear" w:color="auto" w:fill="FFFFFF"/>
          <w:lang w:val="en-US"/>
        </w:rPr>
        <w:t>The</w:t>
      </w:r>
      <w:r w:rsidR="00116693" w:rsidRPr="00116693">
        <w:rPr>
          <w:rFonts w:asciiTheme="minorHAnsi" w:hAnsiTheme="minorHAnsi" w:cstheme="minorHAnsi"/>
          <w:sz w:val="24"/>
          <w:szCs w:val="24"/>
          <w:shd w:val="clear" w:color="auto" w:fill="FFFFFF"/>
          <w:lang w:val="en-US"/>
        </w:rPr>
        <w:t xml:space="preserve"> share of </w:t>
      </w:r>
      <w:r w:rsidR="00116693">
        <w:rPr>
          <w:rFonts w:asciiTheme="minorHAnsi" w:hAnsiTheme="minorHAnsi" w:cstheme="minorHAnsi"/>
          <w:sz w:val="24"/>
          <w:szCs w:val="24"/>
          <w:shd w:val="clear" w:color="auto" w:fill="FFFFFF"/>
          <w:lang w:val="en-US"/>
        </w:rPr>
        <w:t>eligible</w:t>
      </w:r>
      <w:r w:rsidR="00116693" w:rsidRPr="00116693">
        <w:rPr>
          <w:rFonts w:asciiTheme="minorHAnsi" w:hAnsiTheme="minorHAnsi" w:cstheme="minorHAnsi"/>
          <w:sz w:val="24"/>
          <w:szCs w:val="24"/>
          <w:shd w:val="clear" w:color="auto" w:fill="FFFFFF"/>
          <w:lang w:val="en-US"/>
        </w:rPr>
        <w:t xml:space="preserve"> consumer</w:t>
      </w:r>
      <w:r w:rsidR="007C3B68">
        <w:rPr>
          <w:rFonts w:asciiTheme="minorHAnsi" w:hAnsiTheme="minorHAnsi" w:cstheme="minorHAnsi"/>
          <w:sz w:val="24"/>
          <w:szCs w:val="24"/>
          <w:shd w:val="clear" w:color="auto" w:fill="FFFFFF"/>
          <w:lang w:val="en-US"/>
        </w:rPr>
        <w:t>s’</w:t>
      </w:r>
      <w:r w:rsidR="00116693" w:rsidRPr="00116693">
        <w:rPr>
          <w:rFonts w:asciiTheme="minorHAnsi" w:hAnsiTheme="minorHAnsi" w:cstheme="minorHAnsi"/>
          <w:sz w:val="24"/>
          <w:szCs w:val="24"/>
          <w:shd w:val="clear" w:color="auto" w:fill="FFFFFF"/>
          <w:lang w:val="en-US"/>
        </w:rPr>
        <w:t xml:space="preserve"> invoiced consumption </w:t>
      </w:r>
      <w:r w:rsidR="007C3B68">
        <w:rPr>
          <w:rFonts w:asciiTheme="minorHAnsi" w:hAnsiTheme="minorHAnsi" w:cstheme="minorHAnsi"/>
          <w:sz w:val="24"/>
          <w:szCs w:val="24"/>
          <w:shd w:val="clear" w:color="auto" w:fill="FFFFFF"/>
          <w:lang w:val="en-US"/>
        </w:rPr>
        <w:t>was</w:t>
      </w:r>
      <w:r w:rsidR="007C3B68" w:rsidRPr="00116693">
        <w:rPr>
          <w:rFonts w:asciiTheme="minorHAnsi" w:hAnsiTheme="minorHAnsi" w:cstheme="minorHAnsi"/>
          <w:sz w:val="24"/>
          <w:szCs w:val="24"/>
          <w:shd w:val="clear" w:color="auto" w:fill="FFFFFF"/>
          <w:lang w:val="en-US"/>
        </w:rPr>
        <w:t xml:space="preserve"> </w:t>
      </w:r>
      <w:r>
        <w:rPr>
          <w:rFonts w:asciiTheme="minorHAnsi" w:hAnsiTheme="minorHAnsi" w:cstheme="minorHAnsi"/>
          <w:sz w:val="24"/>
          <w:szCs w:val="24"/>
          <w:shd w:val="clear" w:color="auto" w:fill="FFFFFF"/>
          <w:lang w:val="en-US"/>
        </w:rPr>
        <w:t>61</w:t>
      </w:r>
      <w:proofErr w:type="gramStart"/>
      <w:r>
        <w:rPr>
          <w:rFonts w:asciiTheme="minorHAnsi" w:hAnsiTheme="minorHAnsi" w:cstheme="minorHAnsi"/>
          <w:sz w:val="24"/>
          <w:szCs w:val="24"/>
          <w:shd w:val="clear" w:color="auto" w:fill="FFFFFF"/>
          <w:lang w:val="en-US"/>
        </w:rPr>
        <w:t>,</w:t>
      </w:r>
      <w:r w:rsidR="00116693" w:rsidRPr="00116693">
        <w:rPr>
          <w:rFonts w:asciiTheme="minorHAnsi" w:hAnsiTheme="minorHAnsi" w:cstheme="minorHAnsi"/>
          <w:sz w:val="24"/>
          <w:szCs w:val="24"/>
          <w:shd w:val="clear" w:color="auto" w:fill="FFFFFF"/>
          <w:lang w:val="en-US"/>
        </w:rPr>
        <w:t>80</w:t>
      </w:r>
      <w:proofErr w:type="gramEnd"/>
      <w:r>
        <w:rPr>
          <w:rFonts w:asciiTheme="minorHAnsi" w:hAnsiTheme="minorHAnsi" w:cstheme="minorHAnsi"/>
          <w:sz w:val="24"/>
          <w:szCs w:val="24"/>
          <w:shd w:val="clear" w:color="auto" w:fill="FFFFFF"/>
          <w:lang w:val="en-US"/>
        </w:rPr>
        <w:t xml:space="preserve"> </w:t>
      </w:r>
      <w:r w:rsidR="00116693" w:rsidRPr="00116693">
        <w:rPr>
          <w:rFonts w:asciiTheme="minorHAnsi" w:hAnsiTheme="minorHAnsi" w:cstheme="minorHAnsi"/>
          <w:sz w:val="24"/>
          <w:szCs w:val="24"/>
          <w:shd w:val="clear" w:color="auto" w:fill="FFFFFF"/>
          <w:lang w:val="en-US"/>
        </w:rPr>
        <w:t xml:space="preserve">%, while </w:t>
      </w:r>
      <w:r w:rsidR="00200390">
        <w:rPr>
          <w:rFonts w:asciiTheme="minorHAnsi" w:hAnsiTheme="minorHAnsi" w:cstheme="minorHAnsi"/>
          <w:sz w:val="24"/>
          <w:szCs w:val="24"/>
          <w:shd w:val="clear" w:color="auto" w:fill="FFFFFF"/>
          <w:lang w:val="en-US"/>
        </w:rPr>
        <w:t>non-eligible consumers’</w:t>
      </w:r>
      <w:r w:rsidR="00116693" w:rsidRPr="00116693">
        <w:rPr>
          <w:rFonts w:asciiTheme="minorHAnsi" w:hAnsiTheme="minorHAnsi" w:cstheme="minorHAnsi"/>
          <w:sz w:val="24"/>
          <w:szCs w:val="24"/>
          <w:shd w:val="clear" w:color="auto" w:fill="FFFFFF"/>
          <w:lang w:val="en-US"/>
        </w:rPr>
        <w:t xml:space="preserve"> share </w:t>
      </w:r>
      <w:r w:rsidR="007C3B68">
        <w:rPr>
          <w:rFonts w:asciiTheme="minorHAnsi" w:hAnsiTheme="minorHAnsi" w:cstheme="minorHAnsi"/>
          <w:sz w:val="24"/>
          <w:szCs w:val="24"/>
          <w:shd w:val="clear" w:color="auto" w:fill="FFFFFF"/>
          <w:lang w:val="en-US"/>
        </w:rPr>
        <w:t>was</w:t>
      </w:r>
      <w:r>
        <w:rPr>
          <w:rFonts w:asciiTheme="minorHAnsi" w:hAnsiTheme="minorHAnsi" w:cstheme="minorHAnsi"/>
          <w:sz w:val="24"/>
          <w:szCs w:val="24"/>
          <w:shd w:val="clear" w:color="auto" w:fill="FFFFFF"/>
          <w:lang w:val="en-US"/>
        </w:rPr>
        <w:t xml:space="preserve"> 38,</w:t>
      </w:r>
      <w:r w:rsidR="00116693" w:rsidRPr="00116693">
        <w:rPr>
          <w:rFonts w:asciiTheme="minorHAnsi" w:hAnsiTheme="minorHAnsi" w:cstheme="minorHAnsi"/>
          <w:sz w:val="24"/>
          <w:szCs w:val="24"/>
          <w:shd w:val="clear" w:color="auto" w:fill="FFFFFF"/>
          <w:lang w:val="en-US"/>
        </w:rPr>
        <w:t>20</w:t>
      </w:r>
      <w:r>
        <w:rPr>
          <w:rFonts w:asciiTheme="minorHAnsi" w:hAnsiTheme="minorHAnsi" w:cstheme="minorHAnsi"/>
          <w:sz w:val="24"/>
          <w:szCs w:val="24"/>
          <w:shd w:val="clear" w:color="auto" w:fill="FFFFFF"/>
          <w:lang w:val="en-US"/>
        </w:rPr>
        <w:t xml:space="preserve"> </w:t>
      </w:r>
      <w:r w:rsidR="00116693" w:rsidRPr="00116693">
        <w:rPr>
          <w:rFonts w:asciiTheme="minorHAnsi" w:hAnsiTheme="minorHAnsi" w:cstheme="minorHAnsi"/>
          <w:sz w:val="24"/>
          <w:szCs w:val="24"/>
          <w:shd w:val="clear" w:color="auto" w:fill="FFFFFF"/>
          <w:lang w:val="en-US"/>
        </w:rPr>
        <w:t>%</w:t>
      </w:r>
      <w:r w:rsidR="00D232AF" w:rsidRPr="00116693">
        <w:rPr>
          <w:rFonts w:asciiTheme="minorHAnsi" w:hAnsiTheme="minorHAnsi" w:cstheme="minorHAnsi"/>
          <w:sz w:val="24"/>
          <w:szCs w:val="24"/>
          <w:lang w:val="en-US"/>
        </w:rPr>
        <w:t>.</w:t>
      </w:r>
    </w:p>
    <w:p w:rsidR="00A35695" w:rsidRPr="00116693" w:rsidRDefault="00A35695" w:rsidP="00D232AF">
      <w:pPr>
        <w:spacing w:line="360" w:lineRule="auto"/>
        <w:ind w:firstLine="708"/>
        <w:jc w:val="both"/>
        <w:rPr>
          <w:rFonts w:asciiTheme="minorHAnsi" w:hAnsiTheme="minorHAnsi" w:cstheme="minorHAnsi"/>
          <w:sz w:val="24"/>
          <w:szCs w:val="24"/>
          <w:lang w:val="en-US"/>
        </w:rPr>
      </w:pPr>
    </w:p>
    <w:p w:rsidR="00D232AF" w:rsidRPr="001C77FE" w:rsidRDefault="00E06CB5" w:rsidP="00302152">
      <w:pPr>
        <w:pStyle w:val="Balk5"/>
        <w:rPr>
          <w:lang w:val="en-US"/>
        </w:rPr>
      </w:pPr>
      <w:bookmarkStart w:id="189" w:name="_Toc450300299"/>
      <w:bookmarkStart w:id="190" w:name="_Toc450309955"/>
      <w:bookmarkStart w:id="191" w:name="_Toc494982830"/>
      <w:r w:rsidRPr="001C3D12">
        <w:rPr>
          <w:lang w:val="en-US"/>
        </w:rPr>
        <w:t>Table</w:t>
      </w:r>
      <w:r w:rsidR="000C6D21">
        <w:rPr>
          <w:lang w:val="en-US"/>
        </w:rPr>
        <w:t xml:space="preserve"> 1</w:t>
      </w:r>
      <w:r w:rsidR="00780DE7" w:rsidRPr="001C3D12">
        <w:rPr>
          <w:lang w:val="en-US"/>
        </w:rPr>
        <w:t>.</w:t>
      </w:r>
      <w:r w:rsidR="00796EB1" w:rsidRPr="001C77FE">
        <w:rPr>
          <w:lang w:val="en-US"/>
        </w:rPr>
        <w:t>10</w:t>
      </w:r>
      <w:r w:rsidR="00D232AF" w:rsidRPr="001C77FE">
        <w:rPr>
          <w:lang w:val="en-US"/>
        </w:rPr>
        <w:t>:</w:t>
      </w:r>
      <w:r w:rsidR="00CB3E58" w:rsidRPr="001C77FE">
        <w:rPr>
          <w:lang w:val="en-US"/>
        </w:rPr>
        <w:t xml:space="preserve"> </w:t>
      </w:r>
      <w:r w:rsidR="00116693">
        <w:rPr>
          <w:lang w:val="en-US"/>
        </w:rPr>
        <w:t xml:space="preserve">Sales to Eligible and </w:t>
      </w:r>
      <w:r w:rsidR="00200390">
        <w:rPr>
          <w:lang w:val="en-US"/>
        </w:rPr>
        <w:t xml:space="preserve">Non-Eligible Consumers </w:t>
      </w:r>
      <w:r w:rsidR="00116693">
        <w:rPr>
          <w:lang w:val="en-US"/>
        </w:rPr>
        <w:t xml:space="preserve">in </w:t>
      </w:r>
      <w:r w:rsidR="002E3711" w:rsidRPr="001C77FE">
        <w:rPr>
          <w:lang w:val="en-US"/>
        </w:rPr>
        <w:t xml:space="preserve">2016 </w:t>
      </w:r>
      <w:r w:rsidR="00D232AF" w:rsidRPr="001C77FE">
        <w:rPr>
          <w:lang w:val="en-US"/>
        </w:rPr>
        <w:t>(MWh)</w:t>
      </w:r>
      <w:bookmarkEnd w:id="189"/>
      <w:bookmarkEnd w:id="190"/>
      <w:bookmarkEnd w:id="191"/>
    </w:p>
    <w:tbl>
      <w:tblPr>
        <w:tblW w:w="8946" w:type="dxa"/>
        <w:tblInd w:w="55" w:type="dxa"/>
        <w:tblCellMar>
          <w:left w:w="70" w:type="dxa"/>
          <w:right w:w="70" w:type="dxa"/>
        </w:tblCellMar>
        <w:tblLook w:val="04A0" w:firstRow="1" w:lastRow="0" w:firstColumn="1" w:lastColumn="0" w:noHBand="0" w:noVBand="1"/>
      </w:tblPr>
      <w:tblGrid>
        <w:gridCol w:w="1720"/>
        <w:gridCol w:w="2264"/>
        <w:gridCol w:w="2552"/>
        <w:gridCol w:w="2410"/>
      </w:tblGrid>
      <w:tr w:rsidR="00F2059D" w:rsidRPr="001C77FE" w:rsidTr="00035898">
        <w:trPr>
          <w:trHeight w:val="1710"/>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F2059D" w:rsidRPr="001C77FE" w:rsidRDefault="00116693" w:rsidP="007C3B68">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Consumer Type</w:t>
            </w:r>
          </w:p>
        </w:tc>
        <w:tc>
          <w:tcPr>
            <w:tcW w:w="2264" w:type="dxa"/>
            <w:tcBorders>
              <w:top w:val="single" w:sz="8" w:space="0" w:color="auto"/>
              <w:left w:val="nil"/>
              <w:bottom w:val="single" w:sz="8" w:space="0" w:color="auto"/>
              <w:right w:val="single" w:sz="8" w:space="0" w:color="auto"/>
            </w:tcBorders>
            <w:shd w:val="clear" w:color="auto" w:fill="FF0000"/>
            <w:vAlign w:val="center"/>
            <w:hideMark/>
          </w:tcPr>
          <w:p w:rsidR="00F2059D" w:rsidRPr="001C77FE" w:rsidRDefault="00EE2572" w:rsidP="00F2059D">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Consumption Amount of Consumers Connected to the Distribution Voltage Level</w:t>
            </w:r>
            <w:r w:rsidR="00F2059D" w:rsidRPr="001C77FE">
              <w:rPr>
                <w:rFonts w:ascii="Times New Roman" w:eastAsia="Times New Roman" w:hAnsi="Times New Roman" w:cs="Times New Roman"/>
                <w:b/>
                <w:bCs/>
                <w:color w:val="FFFFFF" w:themeColor="background1"/>
                <w:sz w:val="24"/>
                <w:szCs w:val="24"/>
                <w:lang w:val="en-US" w:eastAsia="tr-TR" w:bidi="ar-SA"/>
              </w:rPr>
              <w:t xml:space="preserve"> (MWh)</w:t>
            </w:r>
          </w:p>
        </w:tc>
        <w:tc>
          <w:tcPr>
            <w:tcW w:w="2552" w:type="dxa"/>
            <w:tcBorders>
              <w:top w:val="single" w:sz="8" w:space="0" w:color="auto"/>
              <w:left w:val="nil"/>
              <w:bottom w:val="single" w:sz="8" w:space="0" w:color="auto"/>
              <w:right w:val="single" w:sz="8" w:space="0" w:color="auto"/>
            </w:tcBorders>
            <w:shd w:val="clear" w:color="auto" w:fill="FF0000"/>
            <w:vAlign w:val="center"/>
            <w:hideMark/>
          </w:tcPr>
          <w:p w:rsidR="00F2059D" w:rsidRPr="001C77FE" w:rsidRDefault="00EE2572" w:rsidP="00F2059D">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Consumption Amount of Consumers Connected to Tranmission Voltage Level </w:t>
            </w:r>
            <w:r w:rsidR="00F2059D" w:rsidRPr="001C77FE">
              <w:rPr>
                <w:rFonts w:ascii="Times New Roman" w:eastAsia="Times New Roman" w:hAnsi="Times New Roman" w:cs="Times New Roman"/>
                <w:b/>
                <w:bCs/>
                <w:color w:val="FFFFFF" w:themeColor="background1"/>
                <w:sz w:val="24"/>
                <w:szCs w:val="24"/>
                <w:lang w:val="en-US" w:eastAsia="tr-TR" w:bidi="ar-SA"/>
              </w:rPr>
              <w:t>(MWh)</w:t>
            </w:r>
          </w:p>
        </w:tc>
        <w:tc>
          <w:tcPr>
            <w:tcW w:w="2410" w:type="dxa"/>
            <w:tcBorders>
              <w:top w:val="single" w:sz="8" w:space="0" w:color="auto"/>
              <w:left w:val="nil"/>
              <w:bottom w:val="single" w:sz="8" w:space="0" w:color="auto"/>
              <w:right w:val="single" w:sz="8" w:space="0" w:color="auto"/>
            </w:tcBorders>
            <w:shd w:val="clear" w:color="auto" w:fill="FF0000"/>
            <w:noWrap/>
            <w:vAlign w:val="center"/>
            <w:hideMark/>
          </w:tcPr>
          <w:p w:rsidR="00F2059D" w:rsidRPr="001C77FE" w:rsidRDefault="00F2059D" w:rsidP="004633A0">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To</w:t>
            </w:r>
            <w:r w:rsidR="004633A0">
              <w:rPr>
                <w:rFonts w:ascii="Times New Roman" w:eastAsia="Times New Roman" w:hAnsi="Times New Roman" w:cs="Times New Roman"/>
                <w:b/>
                <w:bCs/>
                <w:color w:val="FFFFFF" w:themeColor="background1"/>
                <w:sz w:val="24"/>
                <w:szCs w:val="24"/>
                <w:lang w:val="en-US" w:eastAsia="tr-TR" w:bidi="ar-SA"/>
              </w:rPr>
              <w:t>tal</w:t>
            </w:r>
            <w:r w:rsidRPr="001C77FE">
              <w:rPr>
                <w:rFonts w:ascii="Times New Roman" w:eastAsia="Times New Roman" w:hAnsi="Times New Roman" w:cs="Times New Roman"/>
                <w:b/>
                <w:bCs/>
                <w:color w:val="FFFFFF" w:themeColor="background1"/>
                <w:sz w:val="24"/>
                <w:szCs w:val="24"/>
                <w:lang w:val="en-US" w:eastAsia="tr-TR" w:bidi="ar-SA"/>
              </w:rPr>
              <w:t xml:space="preserve"> (MWh)</w:t>
            </w:r>
          </w:p>
        </w:tc>
      </w:tr>
      <w:tr w:rsidR="00F2059D" w:rsidRPr="001C77FE" w:rsidTr="00035898">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1C77FE" w:rsidRDefault="00F02624" w:rsidP="00F2059D">
            <w:pPr>
              <w:spacing w:after="0" w:line="240" w:lineRule="auto"/>
              <w:rPr>
                <w:rFonts w:ascii="Times New Roman" w:eastAsia="Times New Roman" w:hAnsi="Times New Roman" w:cs="Times New Roman"/>
                <w:color w:val="FFFFFF" w:themeColor="background1"/>
                <w:sz w:val="24"/>
                <w:szCs w:val="24"/>
                <w:lang w:val="en-US" w:eastAsia="tr-TR" w:bidi="ar-SA"/>
              </w:rPr>
            </w:pPr>
            <w:r w:rsidRPr="007C3B68">
              <w:rPr>
                <w:rFonts w:ascii="Times New Roman" w:eastAsia="Times New Roman" w:hAnsi="Times New Roman" w:cs="Times New Roman"/>
                <w:b/>
                <w:color w:val="FFFFFF" w:themeColor="background1"/>
                <w:sz w:val="24"/>
                <w:szCs w:val="24"/>
                <w:lang w:val="en-US" w:eastAsia="tr-TR" w:bidi="ar-SA"/>
              </w:rPr>
              <w:t>Non-</w:t>
            </w:r>
            <w:r w:rsidR="00F938A9" w:rsidRPr="007C3B68">
              <w:rPr>
                <w:rFonts w:ascii="Times New Roman" w:eastAsia="Times New Roman" w:hAnsi="Times New Roman" w:cs="Times New Roman"/>
                <w:b/>
                <w:color w:val="FFFFFF" w:themeColor="background1"/>
                <w:sz w:val="24"/>
                <w:szCs w:val="24"/>
                <w:lang w:val="en-US" w:eastAsia="tr-TR" w:bidi="ar-SA"/>
              </w:rPr>
              <w:t>Eligible Consumer</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74.556.571,56</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6.543.398,54</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81.099.970,10</w:t>
            </w:r>
          </w:p>
        </w:tc>
      </w:tr>
      <w:tr w:rsidR="00F2059D" w:rsidRPr="001C77FE" w:rsidTr="00035898">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7C3B68" w:rsidRDefault="004633A0" w:rsidP="00F2059D">
            <w:pPr>
              <w:spacing w:after="0" w:line="240" w:lineRule="auto"/>
              <w:rPr>
                <w:rFonts w:ascii="Times New Roman" w:eastAsia="Times New Roman" w:hAnsi="Times New Roman" w:cs="Times New Roman"/>
                <w:b/>
                <w:color w:val="FFFFFF" w:themeColor="background1"/>
                <w:sz w:val="24"/>
                <w:szCs w:val="24"/>
                <w:lang w:val="en-US" w:eastAsia="tr-TR" w:bidi="ar-SA"/>
              </w:rPr>
            </w:pPr>
            <w:r w:rsidRPr="007C3B68">
              <w:rPr>
                <w:rFonts w:ascii="Times New Roman" w:eastAsia="Times New Roman" w:hAnsi="Times New Roman" w:cs="Times New Roman"/>
                <w:b/>
                <w:color w:val="FFFFFF" w:themeColor="background1"/>
                <w:sz w:val="24"/>
                <w:szCs w:val="24"/>
                <w:lang w:val="en-US" w:eastAsia="tr-TR" w:bidi="ar-SA"/>
              </w:rPr>
              <w:t>Eligible Consumer</w:t>
            </w:r>
          </w:p>
        </w:tc>
        <w:tc>
          <w:tcPr>
            <w:tcW w:w="2264"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87.991.038,42</w:t>
            </w:r>
          </w:p>
        </w:tc>
        <w:tc>
          <w:tcPr>
            <w:tcW w:w="2552"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43.237.757,91</w:t>
            </w:r>
          </w:p>
        </w:tc>
        <w:tc>
          <w:tcPr>
            <w:tcW w:w="2410" w:type="dxa"/>
            <w:tcBorders>
              <w:top w:val="nil"/>
              <w:left w:val="nil"/>
              <w:bottom w:val="single" w:sz="8" w:space="0" w:color="auto"/>
              <w:right w:val="single" w:sz="8" w:space="0" w:color="auto"/>
            </w:tcBorders>
            <w:shd w:val="clear" w:color="auto" w:fill="auto"/>
            <w:noWrap/>
            <w:vAlign w:val="center"/>
            <w:hideMark/>
          </w:tcPr>
          <w:p w:rsidR="00F2059D" w:rsidRPr="001C77FE" w:rsidRDefault="00F2059D" w:rsidP="00802EA3">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131.228.796,33</w:t>
            </w:r>
          </w:p>
        </w:tc>
      </w:tr>
      <w:tr w:rsidR="00F2059D" w:rsidRPr="001C77FE" w:rsidTr="00035898">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F2059D" w:rsidRPr="001C77FE" w:rsidRDefault="004633A0" w:rsidP="00F2059D">
            <w:pPr>
              <w:spacing w:after="0" w:line="240" w:lineRule="auto"/>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 xml:space="preserve">Grand </w:t>
            </w:r>
            <w:r w:rsidRPr="007C3B68">
              <w:rPr>
                <w:rFonts w:ascii="Times New Roman" w:eastAsia="Times New Roman" w:hAnsi="Times New Roman" w:cs="Times New Roman"/>
                <w:b/>
                <w:color w:val="FFFFFF" w:themeColor="background1"/>
                <w:sz w:val="24"/>
                <w:szCs w:val="24"/>
                <w:lang w:val="en-US" w:eastAsia="tr-TR" w:bidi="ar-SA"/>
              </w:rPr>
              <w:t>Total</w:t>
            </w:r>
          </w:p>
        </w:tc>
        <w:tc>
          <w:tcPr>
            <w:tcW w:w="2264" w:type="dxa"/>
            <w:tcBorders>
              <w:top w:val="nil"/>
              <w:left w:val="nil"/>
              <w:bottom w:val="single" w:sz="8" w:space="0" w:color="auto"/>
              <w:right w:val="single" w:sz="8" w:space="0" w:color="auto"/>
            </w:tcBorders>
            <w:shd w:val="clear" w:color="auto" w:fill="FF5050"/>
            <w:noWrap/>
            <w:vAlign w:val="center"/>
            <w:hideMark/>
          </w:tcPr>
          <w:p w:rsidR="00F2059D" w:rsidRPr="001C77FE" w:rsidRDefault="00F2059D" w:rsidP="00802EA3">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162.547.609,98</w:t>
            </w:r>
          </w:p>
        </w:tc>
        <w:tc>
          <w:tcPr>
            <w:tcW w:w="2552" w:type="dxa"/>
            <w:tcBorders>
              <w:top w:val="nil"/>
              <w:left w:val="nil"/>
              <w:bottom w:val="single" w:sz="8" w:space="0" w:color="auto"/>
              <w:right w:val="single" w:sz="8" w:space="0" w:color="auto"/>
            </w:tcBorders>
            <w:shd w:val="clear" w:color="auto" w:fill="FF5050"/>
            <w:noWrap/>
            <w:vAlign w:val="center"/>
            <w:hideMark/>
          </w:tcPr>
          <w:p w:rsidR="00F2059D" w:rsidRPr="001C77FE" w:rsidRDefault="00F2059D" w:rsidP="00802EA3">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49.781.156,45</w:t>
            </w:r>
          </w:p>
        </w:tc>
        <w:tc>
          <w:tcPr>
            <w:tcW w:w="2410" w:type="dxa"/>
            <w:tcBorders>
              <w:top w:val="nil"/>
              <w:left w:val="nil"/>
              <w:bottom w:val="single" w:sz="8" w:space="0" w:color="auto"/>
              <w:right w:val="single" w:sz="8" w:space="0" w:color="auto"/>
            </w:tcBorders>
            <w:shd w:val="clear" w:color="auto" w:fill="FF5050"/>
            <w:noWrap/>
            <w:vAlign w:val="center"/>
            <w:hideMark/>
          </w:tcPr>
          <w:p w:rsidR="00F2059D" w:rsidRPr="001C77FE" w:rsidRDefault="00F2059D" w:rsidP="00802EA3">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212.328.766,43</w:t>
            </w:r>
          </w:p>
        </w:tc>
      </w:tr>
    </w:tbl>
    <w:p w:rsidR="00C1059A" w:rsidRDefault="00C1059A" w:rsidP="00302152">
      <w:pPr>
        <w:spacing w:line="360" w:lineRule="auto"/>
        <w:jc w:val="both"/>
        <w:rPr>
          <w:rFonts w:asciiTheme="minorHAnsi" w:hAnsiTheme="minorHAnsi" w:cstheme="minorHAnsi"/>
          <w:sz w:val="24"/>
          <w:szCs w:val="24"/>
          <w:lang w:val="en-US"/>
        </w:rPr>
      </w:pPr>
    </w:p>
    <w:p w:rsidR="00DB28C1" w:rsidRDefault="00EE2572" w:rsidP="00E242F1">
      <w:pPr>
        <w:spacing w:line="360" w:lineRule="auto"/>
        <w:ind w:firstLine="708"/>
        <w:jc w:val="both"/>
        <w:rPr>
          <w:rFonts w:asciiTheme="minorHAnsi" w:hAnsiTheme="minorHAnsi" w:cstheme="minorHAnsi"/>
          <w:sz w:val="24"/>
          <w:szCs w:val="24"/>
          <w:lang w:val="en-US" w:bidi="ar-SA"/>
        </w:rPr>
      </w:pPr>
      <w:r w:rsidRPr="00EE2572">
        <w:rPr>
          <w:rFonts w:asciiTheme="minorHAnsi" w:hAnsiTheme="minorHAnsi" w:cstheme="minorHAnsi"/>
          <w:sz w:val="24"/>
          <w:szCs w:val="24"/>
          <w:lang w:val="en-US" w:bidi="ar-SA"/>
        </w:rPr>
        <w:lastRenderedPageBreak/>
        <w:t xml:space="preserve">Distribution of consumption </w:t>
      </w:r>
      <w:r w:rsidR="007C3B68">
        <w:rPr>
          <w:rFonts w:asciiTheme="minorHAnsi" w:hAnsiTheme="minorHAnsi" w:cstheme="minorHAnsi"/>
          <w:sz w:val="24"/>
          <w:szCs w:val="24"/>
          <w:lang w:val="en-US" w:bidi="ar-SA"/>
        </w:rPr>
        <w:t xml:space="preserve">by </w:t>
      </w:r>
      <w:r>
        <w:rPr>
          <w:rFonts w:asciiTheme="minorHAnsi" w:hAnsiTheme="minorHAnsi" w:cstheme="minorHAnsi"/>
          <w:sz w:val="24"/>
          <w:szCs w:val="24"/>
          <w:lang w:val="en-US" w:bidi="ar-SA"/>
        </w:rPr>
        <w:t>distribution regions is</w:t>
      </w:r>
      <w:r w:rsidRPr="00EE2572">
        <w:rPr>
          <w:rFonts w:asciiTheme="minorHAnsi" w:hAnsiTheme="minorHAnsi" w:cstheme="minorHAnsi"/>
          <w:sz w:val="24"/>
          <w:szCs w:val="24"/>
          <w:lang w:val="en-US" w:bidi="ar-SA"/>
        </w:rPr>
        <w:t xml:space="preserve"> </w:t>
      </w:r>
      <w:r w:rsidR="00F938A9">
        <w:rPr>
          <w:rFonts w:asciiTheme="minorHAnsi" w:hAnsiTheme="minorHAnsi" w:cstheme="minorHAnsi"/>
          <w:sz w:val="24"/>
          <w:szCs w:val="24"/>
          <w:lang w:val="en-US" w:bidi="ar-SA"/>
        </w:rPr>
        <w:t>given</w:t>
      </w:r>
      <w:r w:rsidR="00F938A9" w:rsidRPr="00EE2572">
        <w:rPr>
          <w:rFonts w:asciiTheme="minorHAnsi" w:hAnsiTheme="minorHAnsi" w:cstheme="minorHAnsi"/>
          <w:sz w:val="24"/>
          <w:szCs w:val="24"/>
          <w:lang w:val="en-US" w:bidi="ar-SA"/>
        </w:rPr>
        <w:t xml:space="preserve"> </w:t>
      </w:r>
      <w:r w:rsidRPr="00EE2572">
        <w:rPr>
          <w:rFonts w:asciiTheme="minorHAnsi" w:hAnsiTheme="minorHAnsi" w:cstheme="minorHAnsi"/>
          <w:sz w:val="24"/>
          <w:szCs w:val="24"/>
          <w:lang w:val="en-US" w:bidi="ar-SA"/>
        </w:rPr>
        <w:t xml:space="preserve">in Table 1.11. The highest consumption </w:t>
      </w:r>
      <w:r w:rsidR="00DC78E3">
        <w:rPr>
          <w:rFonts w:asciiTheme="minorHAnsi" w:hAnsiTheme="minorHAnsi" w:cstheme="minorHAnsi"/>
          <w:sz w:val="24"/>
          <w:szCs w:val="24"/>
          <w:lang w:val="en-US" w:bidi="ar-SA"/>
        </w:rPr>
        <w:t xml:space="preserve">was in </w:t>
      </w:r>
      <w:r w:rsidR="00F938A9">
        <w:rPr>
          <w:rFonts w:asciiTheme="minorHAnsi" w:hAnsiTheme="minorHAnsi" w:cstheme="minorHAnsi"/>
          <w:sz w:val="24"/>
          <w:szCs w:val="24"/>
          <w:lang w:val="en-US" w:bidi="ar-SA"/>
        </w:rPr>
        <w:t xml:space="preserve">Toroslar </w:t>
      </w:r>
      <w:r w:rsidR="00DC78E3">
        <w:rPr>
          <w:rFonts w:asciiTheme="minorHAnsi" w:hAnsiTheme="minorHAnsi" w:cstheme="minorHAnsi"/>
          <w:sz w:val="24"/>
          <w:szCs w:val="24"/>
          <w:lang w:val="en-US" w:bidi="ar-SA"/>
        </w:rPr>
        <w:t>EDAŞ</w:t>
      </w:r>
      <w:r w:rsidRPr="00EE2572">
        <w:rPr>
          <w:rFonts w:asciiTheme="minorHAnsi" w:hAnsiTheme="minorHAnsi" w:cstheme="minorHAnsi"/>
          <w:sz w:val="24"/>
          <w:szCs w:val="24"/>
          <w:lang w:val="en-US" w:bidi="ar-SA"/>
        </w:rPr>
        <w:t xml:space="preserve"> region</w:t>
      </w:r>
      <w:r w:rsidR="00A63F79">
        <w:rPr>
          <w:rFonts w:asciiTheme="minorHAnsi" w:hAnsiTheme="minorHAnsi" w:cstheme="minorHAnsi"/>
          <w:sz w:val="24"/>
          <w:szCs w:val="24"/>
          <w:lang w:val="en-US" w:bidi="ar-SA"/>
        </w:rPr>
        <w:t xml:space="preserve"> with 25</w:t>
      </w:r>
      <w:proofErr w:type="gramStart"/>
      <w:r w:rsidR="00A63F79">
        <w:rPr>
          <w:rFonts w:asciiTheme="minorHAnsi" w:hAnsiTheme="minorHAnsi" w:cstheme="minorHAnsi"/>
          <w:sz w:val="24"/>
          <w:szCs w:val="24"/>
          <w:lang w:val="en-US" w:bidi="ar-SA"/>
        </w:rPr>
        <w:t>,</w:t>
      </w:r>
      <w:r w:rsidR="00DC78E3">
        <w:rPr>
          <w:rFonts w:asciiTheme="minorHAnsi" w:hAnsiTheme="minorHAnsi" w:cstheme="minorHAnsi"/>
          <w:sz w:val="24"/>
          <w:szCs w:val="24"/>
          <w:lang w:val="en-US" w:bidi="ar-SA"/>
        </w:rPr>
        <w:t>74</w:t>
      </w:r>
      <w:proofErr w:type="gramEnd"/>
      <w:r w:rsidR="00DC78E3">
        <w:rPr>
          <w:rFonts w:asciiTheme="minorHAnsi" w:hAnsiTheme="minorHAnsi" w:cstheme="minorHAnsi"/>
          <w:sz w:val="24"/>
          <w:szCs w:val="24"/>
          <w:lang w:val="en-US" w:bidi="ar-SA"/>
        </w:rPr>
        <w:t xml:space="preserve"> TWh</w:t>
      </w:r>
      <w:r w:rsidR="00200390">
        <w:rPr>
          <w:rFonts w:asciiTheme="minorHAnsi" w:hAnsiTheme="minorHAnsi" w:cstheme="minorHAnsi"/>
          <w:sz w:val="24"/>
          <w:szCs w:val="24"/>
          <w:lang w:val="en-US" w:bidi="ar-SA"/>
        </w:rPr>
        <w:t xml:space="preserve"> and</w:t>
      </w:r>
      <w:r w:rsidRPr="00EE2572">
        <w:rPr>
          <w:rFonts w:asciiTheme="minorHAnsi" w:hAnsiTheme="minorHAnsi" w:cstheme="minorHAnsi"/>
          <w:sz w:val="24"/>
          <w:szCs w:val="24"/>
          <w:lang w:val="en-US" w:bidi="ar-SA"/>
        </w:rPr>
        <w:t xml:space="preserve"> the lowest consumpt</w:t>
      </w:r>
      <w:r w:rsidR="007253DC">
        <w:rPr>
          <w:rFonts w:asciiTheme="minorHAnsi" w:hAnsiTheme="minorHAnsi" w:cstheme="minorHAnsi"/>
          <w:sz w:val="24"/>
          <w:szCs w:val="24"/>
          <w:lang w:val="en-US" w:bidi="ar-SA"/>
        </w:rPr>
        <w:t>ion</w:t>
      </w:r>
      <w:r w:rsidR="00200390">
        <w:rPr>
          <w:rFonts w:asciiTheme="minorHAnsi" w:hAnsiTheme="minorHAnsi" w:cstheme="minorHAnsi"/>
          <w:sz w:val="24"/>
          <w:szCs w:val="24"/>
          <w:lang w:val="en-US" w:bidi="ar-SA"/>
        </w:rPr>
        <w:t xml:space="preserve"> with</w:t>
      </w:r>
      <w:r w:rsidR="00A63F79">
        <w:rPr>
          <w:rFonts w:asciiTheme="minorHAnsi" w:hAnsiTheme="minorHAnsi" w:cstheme="minorHAnsi"/>
          <w:sz w:val="24"/>
          <w:szCs w:val="24"/>
          <w:lang w:val="en-US" w:bidi="ar-SA"/>
        </w:rPr>
        <w:t xml:space="preserve"> 1,</w:t>
      </w:r>
      <w:r w:rsidR="007253DC">
        <w:rPr>
          <w:rFonts w:asciiTheme="minorHAnsi" w:hAnsiTheme="minorHAnsi" w:cstheme="minorHAnsi"/>
          <w:sz w:val="24"/>
          <w:szCs w:val="24"/>
          <w:lang w:val="en-US" w:bidi="ar-SA"/>
        </w:rPr>
        <w:t xml:space="preserve">78 TWh </w:t>
      </w:r>
      <w:r w:rsidR="00200390">
        <w:rPr>
          <w:rFonts w:asciiTheme="minorHAnsi" w:hAnsiTheme="minorHAnsi" w:cstheme="minorHAnsi"/>
          <w:sz w:val="24"/>
          <w:szCs w:val="24"/>
          <w:lang w:val="en-US" w:bidi="ar-SA"/>
        </w:rPr>
        <w:t xml:space="preserve">was </w:t>
      </w:r>
      <w:r w:rsidR="007253DC">
        <w:rPr>
          <w:rFonts w:asciiTheme="minorHAnsi" w:hAnsiTheme="minorHAnsi" w:cstheme="minorHAnsi"/>
          <w:sz w:val="24"/>
          <w:szCs w:val="24"/>
          <w:lang w:val="en-US" w:bidi="ar-SA"/>
        </w:rPr>
        <w:t>in Vangölü</w:t>
      </w:r>
      <w:r w:rsidR="00DC78E3">
        <w:rPr>
          <w:rFonts w:asciiTheme="minorHAnsi" w:hAnsiTheme="minorHAnsi" w:cstheme="minorHAnsi"/>
          <w:sz w:val="24"/>
          <w:szCs w:val="24"/>
          <w:lang w:val="en-US" w:bidi="ar-SA"/>
        </w:rPr>
        <w:t xml:space="preserve"> EDAŞ</w:t>
      </w:r>
      <w:r w:rsidRPr="00EE2572">
        <w:rPr>
          <w:rFonts w:asciiTheme="minorHAnsi" w:hAnsiTheme="minorHAnsi" w:cstheme="minorHAnsi"/>
          <w:sz w:val="24"/>
          <w:szCs w:val="24"/>
          <w:lang w:val="en-US" w:bidi="ar-SA"/>
        </w:rPr>
        <w:t xml:space="preserve"> region. The region where the highest consumption </w:t>
      </w:r>
      <w:r w:rsidR="00DC78E3">
        <w:rPr>
          <w:rFonts w:asciiTheme="minorHAnsi" w:hAnsiTheme="minorHAnsi" w:cstheme="minorHAnsi"/>
          <w:sz w:val="24"/>
          <w:szCs w:val="24"/>
          <w:lang w:val="en-US" w:bidi="ar-SA"/>
        </w:rPr>
        <w:t xml:space="preserve">connected to </w:t>
      </w:r>
      <w:r w:rsidRPr="00EE2572">
        <w:rPr>
          <w:rFonts w:asciiTheme="minorHAnsi" w:hAnsiTheme="minorHAnsi" w:cstheme="minorHAnsi"/>
          <w:sz w:val="24"/>
          <w:szCs w:val="24"/>
          <w:lang w:val="en-US" w:bidi="ar-SA"/>
        </w:rPr>
        <w:t>distribution</w:t>
      </w:r>
      <w:r w:rsidR="00200390">
        <w:rPr>
          <w:rFonts w:asciiTheme="minorHAnsi" w:hAnsiTheme="minorHAnsi" w:cstheme="minorHAnsi"/>
          <w:sz w:val="24"/>
          <w:szCs w:val="24"/>
          <w:lang w:val="en-US" w:bidi="ar-SA"/>
        </w:rPr>
        <w:t xml:space="preserve"> voltage level</w:t>
      </w:r>
      <w:r w:rsidRPr="00EE2572">
        <w:rPr>
          <w:rFonts w:asciiTheme="minorHAnsi" w:hAnsiTheme="minorHAnsi" w:cstheme="minorHAnsi"/>
          <w:sz w:val="24"/>
          <w:szCs w:val="24"/>
          <w:lang w:val="en-US" w:bidi="ar-SA"/>
        </w:rPr>
        <w:t xml:space="preserve"> </w:t>
      </w:r>
      <w:r w:rsidR="007C3B68">
        <w:rPr>
          <w:rFonts w:asciiTheme="minorHAnsi" w:hAnsiTheme="minorHAnsi" w:cstheme="minorHAnsi"/>
          <w:sz w:val="24"/>
          <w:szCs w:val="24"/>
          <w:lang w:val="en-US" w:bidi="ar-SA"/>
        </w:rPr>
        <w:t>was</w:t>
      </w:r>
      <w:r w:rsidR="007C3B68" w:rsidRPr="00EE2572">
        <w:rPr>
          <w:rFonts w:asciiTheme="minorHAnsi" w:hAnsiTheme="minorHAnsi" w:cstheme="minorHAnsi"/>
          <w:sz w:val="24"/>
          <w:szCs w:val="24"/>
          <w:lang w:val="en-US" w:bidi="ar-SA"/>
        </w:rPr>
        <w:t xml:space="preserve"> </w:t>
      </w:r>
      <w:r w:rsidR="00DC78E3">
        <w:rPr>
          <w:rFonts w:asciiTheme="minorHAnsi" w:hAnsiTheme="minorHAnsi" w:cstheme="minorHAnsi"/>
          <w:sz w:val="24"/>
          <w:szCs w:val="24"/>
          <w:lang w:val="en-US" w:bidi="ar-SA"/>
        </w:rPr>
        <w:t xml:space="preserve">Boğaziçi </w:t>
      </w:r>
      <w:r w:rsidR="007253DC">
        <w:rPr>
          <w:rFonts w:asciiTheme="minorHAnsi" w:hAnsiTheme="minorHAnsi" w:cstheme="minorHAnsi"/>
          <w:sz w:val="24"/>
          <w:szCs w:val="24"/>
          <w:lang w:val="en-US" w:bidi="ar-SA"/>
        </w:rPr>
        <w:t>EDAŞ, whereas the lowest region</w:t>
      </w:r>
      <w:r w:rsidR="007C3B68">
        <w:rPr>
          <w:rFonts w:asciiTheme="minorHAnsi" w:hAnsiTheme="minorHAnsi" w:cstheme="minorHAnsi"/>
          <w:sz w:val="24"/>
          <w:szCs w:val="24"/>
          <w:lang w:val="en-US" w:bidi="ar-SA"/>
        </w:rPr>
        <w:t xml:space="preserve"> was</w:t>
      </w:r>
      <w:r w:rsidR="007253DC">
        <w:rPr>
          <w:rFonts w:asciiTheme="minorHAnsi" w:hAnsiTheme="minorHAnsi" w:cstheme="minorHAnsi"/>
          <w:sz w:val="24"/>
          <w:szCs w:val="24"/>
          <w:lang w:val="en-US" w:bidi="ar-SA"/>
        </w:rPr>
        <w:t xml:space="preserve"> Vangölü</w:t>
      </w:r>
      <w:r w:rsidR="00DC78E3">
        <w:rPr>
          <w:rFonts w:asciiTheme="minorHAnsi" w:hAnsiTheme="minorHAnsi" w:cstheme="minorHAnsi"/>
          <w:sz w:val="24"/>
          <w:szCs w:val="24"/>
          <w:lang w:val="en-US" w:bidi="ar-SA"/>
        </w:rPr>
        <w:t xml:space="preserve"> EDAŞ</w:t>
      </w:r>
      <w:r w:rsidR="00200390">
        <w:rPr>
          <w:rFonts w:asciiTheme="minorHAnsi" w:hAnsiTheme="minorHAnsi" w:cstheme="minorHAnsi"/>
          <w:sz w:val="24"/>
          <w:szCs w:val="24"/>
          <w:lang w:val="en-US" w:bidi="ar-SA"/>
        </w:rPr>
        <w:t>.</w:t>
      </w:r>
      <w:r w:rsidR="00DC78E3">
        <w:rPr>
          <w:rFonts w:asciiTheme="minorHAnsi" w:hAnsiTheme="minorHAnsi" w:cstheme="minorHAnsi"/>
          <w:sz w:val="24"/>
          <w:szCs w:val="24"/>
          <w:lang w:val="en-US" w:bidi="ar-SA"/>
        </w:rPr>
        <w:t xml:space="preserve"> </w:t>
      </w:r>
      <w:r w:rsidR="00200390">
        <w:rPr>
          <w:rFonts w:asciiTheme="minorHAnsi" w:hAnsiTheme="minorHAnsi" w:cstheme="minorHAnsi"/>
          <w:sz w:val="24"/>
          <w:szCs w:val="24"/>
          <w:lang w:val="en-US" w:bidi="ar-SA"/>
        </w:rPr>
        <w:t xml:space="preserve">In addition </w:t>
      </w:r>
      <w:r w:rsidR="00DC78E3">
        <w:rPr>
          <w:rFonts w:asciiTheme="minorHAnsi" w:hAnsiTheme="minorHAnsi" w:cstheme="minorHAnsi"/>
          <w:sz w:val="24"/>
          <w:szCs w:val="24"/>
          <w:lang w:val="en-US" w:bidi="ar-SA"/>
        </w:rPr>
        <w:t>the</w:t>
      </w:r>
      <w:r w:rsidRPr="00EE2572">
        <w:rPr>
          <w:rFonts w:asciiTheme="minorHAnsi" w:hAnsiTheme="minorHAnsi" w:cstheme="minorHAnsi"/>
          <w:sz w:val="24"/>
          <w:szCs w:val="24"/>
          <w:lang w:val="en-US" w:bidi="ar-SA"/>
        </w:rPr>
        <w:t xml:space="preserve"> region </w:t>
      </w:r>
      <w:r w:rsidR="00B15186">
        <w:rPr>
          <w:rFonts w:asciiTheme="minorHAnsi" w:hAnsiTheme="minorHAnsi" w:cstheme="minorHAnsi"/>
          <w:sz w:val="24"/>
          <w:szCs w:val="24"/>
          <w:lang w:val="en-US" w:bidi="ar-SA"/>
        </w:rPr>
        <w:t>where the consumption connected to transmission</w:t>
      </w:r>
      <w:r w:rsidRPr="00EE2572">
        <w:rPr>
          <w:rFonts w:asciiTheme="minorHAnsi" w:hAnsiTheme="minorHAnsi" w:cstheme="minorHAnsi"/>
          <w:sz w:val="24"/>
          <w:szCs w:val="24"/>
          <w:lang w:val="en-US" w:bidi="ar-SA"/>
        </w:rPr>
        <w:t xml:space="preserve"> </w:t>
      </w:r>
      <w:r w:rsidR="007C3B68">
        <w:rPr>
          <w:rFonts w:asciiTheme="minorHAnsi" w:hAnsiTheme="minorHAnsi" w:cstheme="minorHAnsi"/>
          <w:sz w:val="24"/>
          <w:szCs w:val="24"/>
          <w:lang w:val="en-US" w:bidi="ar-SA"/>
        </w:rPr>
        <w:t>was</w:t>
      </w:r>
      <w:r w:rsidR="007C3B68" w:rsidRPr="00EE2572">
        <w:rPr>
          <w:rFonts w:asciiTheme="minorHAnsi" w:hAnsiTheme="minorHAnsi" w:cstheme="minorHAnsi"/>
          <w:sz w:val="24"/>
          <w:szCs w:val="24"/>
          <w:lang w:val="en-US" w:bidi="ar-SA"/>
        </w:rPr>
        <w:t xml:space="preserve"> </w:t>
      </w:r>
      <w:r w:rsidRPr="00EE2572">
        <w:rPr>
          <w:rFonts w:asciiTheme="minorHAnsi" w:hAnsiTheme="minorHAnsi" w:cstheme="minorHAnsi"/>
          <w:sz w:val="24"/>
          <w:szCs w:val="24"/>
          <w:lang w:val="en-US" w:bidi="ar-SA"/>
        </w:rPr>
        <w:t xml:space="preserve">the highest in </w:t>
      </w:r>
      <w:r w:rsidR="00200390" w:rsidRPr="00EE2572">
        <w:rPr>
          <w:rFonts w:asciiTheme="minorHAnsi" w:hAnsiTheme="minorHAnsi" w:cstheme="minorHAnsi"/>
          <w:sz w:val="24"/>
          <w:szCs w:val="24"/>
          <w:lang w:val="en-US" w:bidi="ar-SA"/>
        </w:rPr>
        <w:t>T</w:t>
      </w:r>
      <w:r w:rsidR="00200390">
        <w:rPr>
          <w:rFonts w:asciiTheme="minorHAnsi" w:hAnsiTheme="minorHAnsi" w:cstheme="minorHAnsi"/>
          <w:sz w:val="24"/>
          <w:szCs w:val="24"/>
          <w:lang w:val="en-US" w:bidi="ar-SA"/>
        </w:rPr>
        <w:t xml:space="preserve">oroslar </w:t>
      </w:r>
      <w:r w:rsidR="00B15186">
        <w:rPr>
          <w:rFonts w:asciiTheme="minorHAnsi" w:hAnsiTheme="minorHAnsi" w:cstheme="minorHAnsi"/>
          <w:sz w:val="24"/>
          <w:szCs w:val="24"/>
          <w:lang w:val="en-US" w:bidi="ar-SA"/>
        </w:rPr>
        <w:t xml:space="preserve">and the lowest in </w:t>
      </w:r>
      <w:r w:rsidR="007C3B68">
        <w:rPr>
          <w:rFonts w:asciiTheme="minorHAnsi" w:hAnsiTheme="minorHAnsi" w:cstheme="minorHAnsi"/>
          <w:sz w:val="24"/>
          <w:szCs w:val="24"/>
          <w:lang w:val="en-US" w:bidi="ar-SA"/>
        </w:rPr>
        <w:t>Ç</w:t>
      </w:r>
      <w:r w:rsidR="00B15186">
        <w:rPr>
          <w:rFonts w:asciiTheme="minorHAnsi" w:hAnsiTheme="minorHAnsi" w:cstheme="minorHAnsi"/>
          <w:sz w:val="24"/>
          <w:szCs w:val="24"/>
          <w:lang w:val="en-US" w:bidi="ar-SA"/>
        </w:rPr>
        <w:t>oruh EDAŞ region</w:t>
      </w:r>
      <w:r w:rsidR="001C3D12">
        <w:rPr>
          <w:rFonts w:asciiTheme="minorHAnsi" w:hAnsiTheme="minorHAnsi" w:cstheme="minorHAnsi"/>
          <w:sz w:val="24"/>
          <w:szCs w:val="24"/>
          <w:lang w:val="en-US" w:bidi="ar-SA"/>
        </w:rPr>
        <w:t>.</w:t>
      </w:r>
    </w:p>
    <w:p w:rsidR="00D232AF" w:rsidRPr="001C77FE" w:rsidRDefault="00E06CB5" w:rsidP="004A65F5">
      <w:pPr>
        <w:pStyle w:val="Balk5"/>
        <w:rPr>
          <w:lang w:val="en-US"/>
        </w:rPr>
      </w:pPr>
      <w:bookmarkStart w:id="192" w:name="_Toc494982831"/>
      <w:r w:rsidRPr="001C3D12">
        <w:rPr>
          <w:lang w:val="en-US"/>
        </w:rPr>
        <w:t>Table</w:t>
      </w:r>
      <w:r w:rsidR="000C6D21">
        <w:rPr>
          <w:lang w:val="en-US"/>
        </w:rPr>
        <w:t xml:space="preserve"> 1</w:t>
      </w:r>
      <w:r w:rsidR="00780DE7" w:rsidRPr="001C3D12">
        <w:rPr>
          <w:lang w:val="en-US"/>
        </w:rPr>
        <w:t>.</w:t>
      </w:r>
      <w:r w:rsidR="00796EB1" w:rsidRPr="001C77FE">
        <w:rPr>
          <w:lang w:val="en-US"/>
        </w:rPr>
        <w:t>11</w:t>
      </w:r>
      <w:r w:rsidR="00D232AF" w:rsidRPr="001C77FE">
        <w:rPr>
          <w:lang w:val="en-US"/>
        </w:rPr>
        <w:t xml:space="preserve">: </w:t>
      </w:r>
      <w:r w:rsidR="00B15186">
        <w:rPr>
          <w:lang w:val="en-US"/>
        </w:rPr>
        <w:t xml:space="preserve">Distribution of Invoiced Consumption by Distribution Regions in </w:t>
      </w:r>
      <w:r w:rsidR="00CB3E58" w:rsidRPr="001C77FE">
        <w:rPr>
          <w:lang w:val="en-US"/>
        </w:rPr>
        <w:t xml:space="preserve">2016 </w:t>
      </w:r>
      <w:r w:rsidR="00DF0FC6" w:rsidRPr="001C77FE">
        <w:rPr>
          <w:lang w:val="en-US"/>
        </w:rPr>
        <w:t>(MWh-</w:t>
      </w:r>
      <w:r w:rsidR="00D232AF" w:rsidRPr="001C77FE">
        <w:rPr>
          <w:lang w:val="en-US"/>
        </w:rPr>
        <w:t>%)</w:t>
      </w:r>
      <w:bookmarkEnd w:id="192"/>
    </w:p>
    <w:tbl>
      <w:tblPr>
        <w:tblW w:w="9157" w:type="dxa"/>
        <w:tblInd w:w="55" w:type="dxa"/>
        <w:tblCellMar>
          <w:left w:w="70" w:type="dxa"/>
          <w:right w:w="70" w:type="dxa"/>
        </w:tblCellMar>
        <w:tblLook w:val="04A0" w:firstRow="1" w:lastRow="0" w:firstColumn="1" w:lastColumn="0" w:noHBand="0" w:noVBand="1"/>
      </w:tblPr>
      <w:tblGrid>
        <w:gridCol w:w="2837"/>
        <w:gridCol w:w="1856"/>
        <w:gridCol w:w="1782"/>
        <w:gridCol w:w="1693"/>
        <w:gridCol w:w="989"/>
      </w:tblGrid>
      <w:tr w:rsidR="00B15186" w:rsidRPr="001C77FE" w:rsidTr="00035898">
        <w:trPr>
          <w:trHeight w:val="780"/>
        </w:trPr>
        <w:tc>
          <w:tcPr>
            <w:tcW w:w="2837"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6973AB" w:rsidRPr="001C77FE" w:rsidRDefault="007D1E84" w:rsidP="00B15186">
            <w:pPr>
              <w:spacing w:after="0" w:line="240" w:lineRule="auto"/>
              <w:jc w:val="center"/>
              <w:rPr>
                <w:rFonts w:eastAsia="Times New Roman" w:cstheme="majorHAnsi"/>
                <w:b/>
                <w:bCs/>
                <w:color w:val="FFFFFF" w:themeColor="background1"/>
                <w:sz w:val="20"/>
                <w:szCs w:val="20"/>
                <w:lang w:val="en-US" w:eastAsia="tr-TR" w:bidi="ar-SA"/>
              </w:rPr>
            </w:pPr>
            <w:r>
              <w:rPr>
                <w:rFonts w:eastAsia="Times New Roman" w:cstheme="majorHAnsi"/>
                <w:b/>
                <w:bCs/>
                <w:color w:val="FFFFFF" w:themeColor="background1"/>
                <w:sz w:val="20"/>
                <w:szCs w:val="20"/>
                <w:lang w:val="en-US" w:eastAsia="tr-TR" w:bidi="ar-SA"/>
              </w:rPr>
              <w:t xml:space="preserve">Distribution </w:t>
            </w:r>
            <w:r w:rsidR="00B15186">
              <w:rPr>
                <w:rFonts w:eastAsia="Times New Roman" w:cstheme="majorHAnsi"/>
                <w:b/>
                <w:bCs/>
                <w:color w:val="FFFFFF" w:themeColor="background1"/>
                <w:sz w:val="20"/>
                <w:szCs w:val="20"/>
                <w:lang w:val="en-US" w:eastAsia="tr-TR" w:bidi="ar-SA"/>
              </w:rPr>
              <w:t>Regions</w:t>
            </w:r>
          </w:p>
        </w:tc>
        <w:tc>
          <w:tcPr>
            <w:tcW w:w="1856" w:type="dxa"/>
            <w:tcBorders>
              <w:top w:val="single" w:sz="8" w:space="0" w:color="auto"/>
              <w:left w:val="nil"/>
              <w:bottom w:val="single" w:sz="8" w:space="0" w:color="auto"/>
              <w:right w:val="single" w:sz="8" w:space="0" w:color="auto"/>
            </w:tcBorders>
            <w:shd w:val="clear" w:color="auto" w:fill="FF0000"/>
            <w:vAlign w:val="center"/>
            <w:hideMark/>
          </w:tcPr>
          <w:p w:rsidR="006973AB" w:rsidRPr="001C77FE" w:rsidRDefault="00B15186" w:rsidP="00B15186">
            <w:pPr>
              <w:spacing w:after="0" w:line="240" w:lineRule="auto"/>
              <w:jc w:val="center"/>
              <w:rPr>
                <w:rFonts w:eastAsia="Times New Roman" w:cstheme="majorHAnsi"/>
                <w:b/>
                <w:bCs/>
                <w:color w:val="FFFFFF" w:themeColor="background1"/>
                <w:sz w:val="20"/>
                <w:szCs w:val="20"/>
                <w:lang w:val="en-US" w:eastAsia="tr-TR" w:bidi="ar-SA"/>
              </w:rPr>
            </w:pPr>
            <w:r>
              <w:rPr>
                <w:rFonts w:eastAsia="Times New Roman" w:cstheme="majorHAnsi"/>
                <w:b/>
                <w:bCs/>
                <w:color w:val="FFFFFF" w:themeColor="background1"/>
                <w:sz w:val="20"/>
                <w:szCs w:val="20"/>
                <w:lang w:val="en-US" w:eastAsia="tr-TR" w:bidi="ar-SA"/>
              </w:rPr>
              <w:t xml:space="preserve">Consumption of Consumers Connected to Distribution </w:t>
            </w:r>
            <w:r w:rsidR="006973AB" w:rsidRPr="001C77FE">
              <w:rPr>
                <w:rFonts w:eastAsia="Times New Roman" w:cstheme="majorHAnsi"/>
                <w:b/>
                <w:bCs/>
                <w:color w:val="FFFFFF" w:themeColor="background1"/>
                <w:sz w:val="20"/>
                <w:szCs w:val="20"/>
                <w:lang w:val="en-US" w:eastAsia="tr-TR" w:bidi="ar-SA"/>
              </w:rPr>
              <w:t>(MWh)</w:t>
            </w:r>
          </w:p>
        </w:tc>
        <w:tc>
          <w:tcPr>
            <w:tcW w:w="1782" w:type="dxa"/>
            <w:tcBorders>
              <w:top w:val="single" w:sz="8" w:space="0" w:color="auto"/>
              <w:left w:val="nil"/>
              <w:bottom w:val="single" w:sz="8" w:space="0" w:color="auto"/>
              <w:right w:val="single" w:sz="8" w:space="0" w:color="auto"/>
            </w:tcBorders>
            <w:shd w:val="clear" w:color="auto" w:fill="FF0000"/>
            <w:vAlign w:val="center"/>
            <w:hideMark/>
          </w:tcPr>
          <w:p w:rsidR="006973AB" w:rsidRPr="001C77FE" w:rsidRDefault="00B15186" w:rsidP="007C3B68">
            <w:pPr>
              <w:spacing w:after="0" w:line="240" w:lineRule="auto"/>
              <w:jc w:val="center"/>
              <w:rPr>
                <w:rFonts w:eastAsia="Times New Roman" w:cstheme="majorHAnsi"/>
                <w:b/>
                <w:bCs/>
                <w:color w:val="FFFFFF" w:themeColor="background1"/>
                <w:sz w:val="20"/>
                <w:szCs w:val="20"/>
                <w:lang w:val="en-US" w:eastAsia="tr-TR" w:bidi="ar-SA"/>
              </w:rPr>
            </w:pPr>
            <w:r>
              <w:rPr>
                <w:rFonts w:eastAsia="Times New Roman" w:cstheme="majorHAnsi"/>
                <w:b/>
                <w:bCs/>
                <w:color w:val="FFFFFF" w:themeColor="background1"/>
                <w:sz w:val="20"/>
                <w:szCs w:val="20"/>
                <w:lang w:val="en-US" w:eastAsia="tr-TR" w:bidi="ar-SA"/>
              </w:rPr>
              <w:t xml:space="preserve">Consumption of Consumers Connected to Transmission </w:t>
            </w:r>
            <w:r w:rsidR="006973AB" w:rsidRPr="001C77FE">
              <w:rPr>
                <w:rFonts w:eastAsia="Times New Roman" w:cstheme="majorHAnsi"/>
                <w:b/>
                <w:bCs/>
                <w:color w:val="FFFFFF" w:themeColor="background1"/>
                <w:sz w:val="20"/>
                <w:szCs w:val="20"/>
                <w:lang w:val="en-US" w:eastAsia="tr-TR" w:bidi="ar-SA"/>
              </w:rPr>
              <w:t>(MWh)</w:t>
            </w:r>
          </w:p>
        </w:tc>
        <w:tc>
          <w:tcPr>
            <w:tcW w:w="1693" w:type="dxa"/>
            <w:tcBorders>
              <w:top w:val="single" w:sz="8" w:space="0" w:color="auto"/>
              <w:left w:val="nil"/>
              <w:bottom w:val="single" w:sz="8" w:space="0" w:color="auto"/>
              <w:right w:val="single" w:sz="8" w:space="0" w:color="auto"/>
            </w:tcBorders>
            <w:shd w:val="clear" w:color="auto" w:fill="FF0000"/>
            <w:noWrap/>
            <w:vAlign w:val="center"/>
            <w:hideMark/>
          </w:tcPr>
          <w:p w:rsidR="006973AB" w:rsidRPr="001C77FE" w:rsidRDefault="00CD0C2A" w:rsidP="006973AB">
            <w:pPr>
              <w:spacing w:after="0" w:line="240" w:lineRule="auto"/>
              <w:jc w:val="center"/>
              <w:rPr>
                <w:rFonts w:eastAsia="Times New Roman" w:cstheme="majorHAnsi"/>
                <w:b/>
                <w:bCs/>
                <w:color w:val="FFFFFF" w:themeColor="background1"/>
                <w:sz w:val="20"/>
                <w:szCs w:val="20"/>
                <w:lang w:val="en-US" w:eastAsia="tr-TR" w:bidi="ar-SA"/>
              </w:rPr>
            </w:pPr>
            <w:r>
              <w:rPr>
                <w:rFonts w:eastAsia="Times New Roman" w:cstheme="majorHAnsi"/>
                <w:b/>
                <w:bCs/>
                <w:color w:val="FFFFFF" w:themeColor="background1"/>
                <w:sz w:val="20"/>
                <w:szCs w:val="20"/>
                <w:lang w:val="en-US" w:eastAsia="tr-TR" w:bidi="ar-SA"/>
              </w:rPr>
              <w:t>Total</w:t>
            </w:r>
            <w:r w:rsidR="006973AB" w:rsidRPr="001C77FE">
              <w:rPr>
                <w:rFonts w:eastAsia="Times New Roman" w:cstheme="majorHAnsi"/>
                <w:b/>
                <w:bCs/>
                <w:color w:val="FFFFFF" w:themeColor="background1"/>
                <w:sz w:val="20"/>
                <w:szCs w:val="20"/>
                <w:lang w:val="en-US" w:eastAsia="tr-TR" w:bidi="ar-SA"/>
              </w:rPr>
              <w:t xml:space="preserve"> (MWh)</w:t>
            </w:r>
          </w:p>
        </w:tc>
        <w:tc>
          <w:tcPr>
            <w:tcW w:w="989" w:type="dxa"/>
            <w:tcBorders>
              <w:top w:val="single" w:sz="8" w:space="0" w:color="auto"/>
              <w:left w:val="nil"/>
              <w:bottom w:val="single" w:sz="8" w:space="0" w:color="auto"/>
              <w:right w:val="single" w:sz="8" w:space="0" w:color="auto"/>
            </w:tcBorders>
            <w:shd w:val="clear" w:color="auto" w:fill="FF0000"/>
            <w:noWrap/>
            <w:vAlign w:val="center"/>
            <w:hideMark/>
          </w:tcPr>
          <w:p w:rsidR="006973AB" w:rsidRPr="001C77FE" w:rsidRDefault="00F02624" w:rsidP="006973AB">
            <w:pPr>
              <w:spacing w:after="0" w:line="240" w:lineRule="auto"/>
              <w:jc w:val="center"/>
              <w:rPr>
                <w:rFonts w:eastAsia="Times New Roman" w:cstheme="majorHAnsi"/>
                <w:b/>
                <w:bCs/>
                <w:color w:val="FFFFFF" w:themeColor="background1"/>
                <w:sz w:val="20"/>
                <w:szCs w:val="20"/>
                <w:lang w:val="en-US" w:eastAsia="tr-TR" w:bidi="ar-SA"/>
              </w:rPr>
            </w:pPr>
            <w:r w:rsidRPr="007C3B68">
              <w:rPr>
                <w:rFonts w:eastAsia="Times New Roman" w:cstheme="majorHAnsi"/>
                <w:b/>
                <w:bCs/>
                <w:color w:val="FFFFFF" w:themeColor="background1"/>
                <w:sz w:val="20"/>
                <w:szCs w:val="20"/>
                <w:lang w:val="en-US" w:eastAsia="tr-TR" w:bidi="ar-SA"/>
              </w:rPr>
              <w:t>Share</w:t>
            </w:r>
            <w:r w:rsidR="006973AB" w:rsidRPr="001C77FE">
              <w:rPr>
                <w:rFonts w:eastAsia="Times New Roman" w:cstheme="majorHAnsi"/>
                <w:b/>
                <w:bCs/>
                <w:color w:val="FFFFFF" w:themeColor="background1"/>
                <w:sz w:val="20"/>
                <w:szCs w:val="20"/>
                <w:lang w:val="en-US" w:eastAsia="tr-TR" w:bidi="ar-SA"/>
              </w:rPr>
              <w:t xml:space="preserve"> (%)</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TOROSLAR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14.340.758,45</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11.399.301,62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25.740.060,07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12.</w:t>
            </w:r>
            <w:r w:rsidR="006973AB" w:rsidRPr="001C77FE">
              <w:rPr>
                <w:rFonts w:eastAsia="Times New Roman" w:cstheme="majorHAnsi"/>
                <w:color w:val="000000"/>
                <w:lang w:val="en-US" w:eastAsia="tr-TR" w:bidi="ar-SA"/>
              </w:rPr>
              <w:t>12</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BOĞAZİÇİ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23.243.975,00</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1.399.192,32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24.643.167,32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11.</w:t>
            </w:r>
            <w:r w:rsidR="006973AB" w:rsidRPr="001C77FE">
              <w:rPr>
                <w:rFonts w:eastAsia="Times New Roman" w:cstheme="majorHAnsi"/>
                <w:color w:val="000000"/>
                <w:lang w:val="en-US" w:eastAsia="tr-TR" w:bidi="ar-SA"/>
              </w:rPr>
              <w:t>61</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GDZ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13.911.747,51</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6.613.648,49</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20.525.396,00</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9.</w:t>
            </w:r>
            <w:r w:rsidR="006973AB" w:rsidRPr="001C77FE">
              <w:rPr>
                <w:rFonts w:eastAsia="Times New Roman" w:cstheme="majorHAnsi"/>
                <w:color w:val="000000"/>
                <w:lang w:val="en-US" w:eastAsia="tr-TR" w:bidi="ar-SA"/>
              </w:rPr>
              <w:t>67</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ULUDAĞ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11.055.906,90</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5.887.712,07</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16.943.618,97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7.</w:t>
            </w:r>
            <w:r w:rsidR="006973AB" w:rsidRPr="001C77FE">
              <w:rPr>
                <w:rFonts w:eastAsia="Times New Roman" w:cstheme="majorHAnsi"/>
                <w:color w:val="000000"/>
                <w:lang w:val="en-US" w:eastAsia="tr-TR" w:bidi="ar-SA"/>
              </w:rPr>
              <w:t>98</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BAŞKENT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14.262.169,65</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1.993.447,18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16.255.616,83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7.</w:t>
            </w:r>
            <w:r w:rsidR="006973AB" w:rsidRPr="001C77FE">
              <w:rPr>
                <w:rFonts w:eastAsia="Times New Roman" w:cstheme="majorHAnsi"/>
                <w:color w:val="000000"/>
                <w:lang w:val="en-US" w:eastAsia="tr-TR" w:bidi="ar-SA"/>
              </w:rPr>
              <w:t>66</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SAKARYA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8.710.680,24</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5.980.182,92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14.690.863,16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6.</w:t>
            </w:r>
            <w:r w:rsidR="006973AB" w:rsidRPr="001C77FE">
              <w:rPr>
                <w:rFonts w:eastAsia="Times New Roman" w:cstheme="majorHAnsi"/>
                <w:color w:val="000000"/>
                <w:lang w:val="en-US" w:eastAsia="tr-TR" w:bidi="ar-SA"/>
              </w:rPr>
              <w:t>92</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İST. AND. YAK.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11.089.271,36</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1.198.219,96</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12.287.491,32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5.</w:t>
            </w:r>
            <w:r w:rsidR="006973AB" w:rsidRPr="001C77FE">
              <w:rPr>
                <w:rFonts w:eastAsia="Times New Roman" w:cstheme="majorHAnsi"/>
                <w:color w:val="000000"/>
                <w:lang w:val="en-US" w:eastAsia="tr-TR" w:bidi="ar-SA"/>
              </w:rPr>
              <w:t>79</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MERAM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8.521.898,14</w:t>
            </w:r>
          </w:p>
        </w:tc>
        <w:tc>
          <w:tcPr>
            <w:tcW w:w="1782" w:type="dxa"/>
            <w:tcBorders>
              <w:top w:val="nil"/>
              <w:left w:val="nil"/>
              <w:bottom w:val="single" w:sz="8" w:space="0" w:color="auto"/>
              <w:right w:val="single" w:sz="8" w:space="0" w:color="auto"/>
            </w:tcBorders>
            <w:shd w:val="clear" w:color="000000" w:fill="FFFFFF"/>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1.267.055,22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9.788.953,36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4.</w:t>
            </w:r>
            <w:r w:rsidR="006973AB" w:rsidRPr="001C77FE">
              <w:rPr>
                <w:rFonts w:eastAsia="Times New Roman" w:cstheme="majorHAnsi"/>
                <w:color w:val="000000"/>
                <w:lang w:val="en-US" w:eastAsia="tr-TR" w:bidi="ar-SA"/>
              </w:rPr>
              <w:t>61</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AKDENİZ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7.982.877,68</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1.327.206,85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9.310.084,53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4.</w:t>
            </w:r>
            <w:r w:rsidR="006973AB" w:rsidRPr="001C77FE">
              <w:rPr>
                <w:rFonts w:eastAsia="Times New Roman" w:cstheme="majorHAnsi"/>
                <w:color w:val="000000"/>
                <w:lang w:val="en-US" w:eastAsia="tr-TR" w:bidi="ar-SA"/>
              </w:rPr>
              <w:t>38</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TRAKYA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6.175.815,43</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3.081.624,78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9.257.440,21</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4.</w:t>
            </w:r>
            <w:r w:rsidR="006973AB" w:rsidRPr="001C77FE">
              <w:rPr>
                <w:rFonts w:eastAsia="Times New Roman" w:cstheme="majorHAnsi"/>
                <w:color w:val="000000"/>
                <w:lang w:val="en-US" w:eastAsia="tr-TR" w:bidi="ar-SA"/>
              </w:rPr>
              <w:t>36</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ADM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8.023.627,75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887.885,66</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8.911.513,41</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4.</w:t>
            </w:r>
            <w:r w:rsidR="006973AB" w:rsidRPr="001C77FE">
              <w:rPr>
                <w:rFonts w:eastAsia="Times New Roman" w:cstheme="majorHAnsi"/>
                <w:color w:val="000000"/>
                <w:lang w:val="en-US" w:eastAsia="tr-TR" w:bidi="ar-SA"/>
              </w:rPr>
              <w:t>20</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OSMANGAZİ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5.976.876,74</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2.896.920,21</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8.873.796,95</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4.</w:t>
            </w:r>
            <w:r w:rsidR="006973AB" w:rsidRPr="001C77FE">
              <w:rPr>
                <w:rFonts w:eastAsia="Times New Roman" w:cstheme="majorHAnsi"/>
                <w:color w:val="000000"/>
                <w:lang w:val="en-US" w:eastAsia="tr-TR" w:bidi="ar-SA"/>
              </w:rPr>
              <w:t>18</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DİCLE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6.863.372,74</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935.381,08</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7.798.753,82</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3.</w:t>
            </w:r>
            <w:r w:rsidR="006973AB" w:rsidRPr="001C77FE">
              <w:rPr>
                <w:rFonts w:eastAsia="Times New Roman" w:cstheme="majorHAnsi"/>
                <w:color w:val="000000"/>
                <w:lang w:val="en-US" w:eastAsia="tr-TR" w:bidi="ar-SA"/>
              </w:rPr>
              <w:t>67</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YEŞİLIRMAK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4.681.275,97</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667.237,00</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5.348.512,97</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2.</w:t>
            </w:r>
            <w:r w:rsidR="006973AB" w:rsidRPr="001C77FE">
              <w:rPr>
                <w:rFonts w:eastAsia="Times New Roman" w:cstheme="majorHAnsi"/>
                <w:color w:val="000000"/>
                <w:lang w:val="en-US" w:eastAsia="tr-TR" w:bidi="ar-SA"/>
              </w:rPr>
              <w:t>52</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AKEDAŞ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3.694.791,80</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1.331.962,33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5.026.754,13</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2.</w:t>
            </w:r>
            <w:r w:rsidR="006973AB" w:rsidRPr="001C77FE">
              <w:rPr>
                <w:rFonts w:eastAsia="Times New Roman" w:cstheme="majorHAnsi"/>
                <w:color w:val="000000"/>
                <w:lang w:val="en-US" w:eastAsia="tr-TR" w:bidi="ar-SA"/>
              </w:rPr>
              <w:t>37</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KAYSERİ VE CİVARI ETAŞ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2.190.597,65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1.344.266,93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3.534.864,58</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w:t>
            </w:r>
            <w:r w:rsidR="006973AB" w:rsidRPr="001C77FE">
              <w:rPr>
                <w:rFonts w:eastAsia="Times New Roman" w:cstheme="majorHAnsi"/>
                <w:color w:val="000000"/>
                <w:lang w:val="en-US" w:eastAsia="tr-TR" w:bidi="ar-SA"/>
              </w:rPr>
              <w:t>66</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ÇORUH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3.386.983,26</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44.808,63</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3.431.791,89</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w:t>
            </w:r>
            <w:r w:rsidR="006973AB" w:rsidRPr="001C77FE">
              <w:rPr>
                <w:rFonts w:eastAsia="Times New Roman" w:cstheme="majorHAnsi"/>
                <w:color w:val="000000"/>
                <w:lang w:val="en-US" w:eastAsia="tr-TR" w:bidi="ar-SA"/>
              </w:rPr>
              <w:t>62</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FIRAT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2.326.574,52</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910.505,72</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3.237.080,24</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w:t>
            </w:r>
            <w:r w:rsidR="006973AB" w:rsidRPr="001C77FE">
              <w:rPr>
                <w:rFonts w:eastAsia="Times New Roman" w:cstheme="majorHAnsi"/>
                <w:color w:val="000000"/>
                <w:lang w:val="en-US" w:eastAsia="tr-TR" w:bidi="ar-SA"/>
              </w:rPr>
              <w:t>52</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ÇAMLIBEL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2.239.237,05</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332.391,91</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2.571.628,96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w:t>
            </w:r>
            <w:r w:rsidR="006973AB" w:rsidRPr="001C77FE">
              <w:rPr>
                <w:rFonts w:eastAsia="Times New Roman" w:cstheme="majorHAnsi"/>
                <w:color w:val="000000"/>
                <w:lang w:val="en-US" w:eastAsia="tr-TR" w:bidi="ar-SA"/>
              </w:rPr>
              <w:t>21</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ARAS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2.187.907,33</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178.757,45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2.366.664,78</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1.</w:t>
            </w:r>
            <w:r w:rsidR="006973AB" w:rsidRPr="001C77FE">
              <w:rPr>
                <w:rFonts w:eastAsia="Times New Roman" w:cstheme="majorHAnsi"/>
                <w:color w:val="000000"/>
                <w:lang w:val="en-US" w:eastAsia="tr-TR" w:bidi="ar-SA"/>
              </w:rPr>
              <w:t>11</w:t>
            </w:r>
          </w:p>
        </w:tc>
      </w:tr>
      <w:tr w:rsidR="00B15186" w:rsidRPr="001C77FE" w:rsidTr="00035898">
        <w:trPr>
          <w:trHeight w:val="300"/>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6973AB" w:rsidP="006973AB">
            <w:pPr>
              <w:spacing w:after="0" w:line="360" w:lineRule="auto"/>
              <w:rPr>
                <w:rFonts w:eastAsia="Times New Roman" w:cstheme="majorHAnsi"/>
                <w:color w:val="FFFFFF" w:themeColor="background1"/>
                <w:sz w:val="20"/>
                <w:szCs w:val="20"/>
                <w:lang w:val="en-US" w:eastAsia="tr-TR" w:bidi="ar-SA"/>
              </w:rPr>
            </w:pPr>
            <w:r w:rsidRPr="001C77FE">
              <w:rPr>
                <w:rFonts w:eastAsia="Times New Roman" w:cstheme="majorHAnsi"/>
                <w:color w:val="FFFFFF" w:themeColor="background1"/>
                <w:sz w:val="20"/>
                <w:szCs w:val="20"/>
                <w:lang w:val="en-US" w:eastAsia="tr-TR" w:bidi="ar-SA"/>
              </w:rPr>
              <w:t>VANGÖLÜ EDAŞ</w:t>
            </w:r>
          </w:p>
        </w:tc>
        <w:tc>
          <w:tcPr>
            <w:tcW w:w="1856"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1.681.264,81</w:t>
            </w:r>
          </w:p>
        </w:tc>
        <w:tc>
          <w:tcPr>
            <w:tcW w:w="1782"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103.448,15</w:t>
            </w:r>
          </w:p>
        </w:tc>
        <w:tc>
          <w:tcPr>
            <w:tcW w:w="1693" w:type="dxa"/>
            <w:tcBorders>
              <w:top w:val="nil"/>
              <w:left w:val="nil"/>
              <w:bottom w:val="single" w:sz="8" w:space="0" w:color="auto"/>
              <w:right w:val="single" w:sz="8" w:space="0" w:color="auto"/>
            </w:tcBorders>
            <w:shd w:val="clear" w:color="auto" w:fill="auto"/>
            <w:noWrap/>
            <w:vAlign w:val="center"/>
            <w:hideMark/>
          </w:tcPr>
          <w:p w:rsidR="006973AB" w:rsidRPr="001C77FE" w:rsidRDefault="006973AB" w:rsidP="00802EA3">
            <w:pPr>
              <w:spacing w:after="0" w:line="360" w:lineRule="auto"/>
              <w:jc w:val="right"/>
              <w:rPr>
                <w:rFonts w:eastAsia="Times New Roman" w:cstheme="majorHAnsi"/>
                <w:color w:val="000000"/>
                <w:lang w:val="en-US" w:eastAsia="tr-TR" w:bidi="ar-SA"/>
              </w:rPr>
            </w:pPr>
            <w:r w:rsidRPr="001C77FE">
              <w:rPr>
                <w:rFonts w:eastAsia="Times New Roman" w:cstheme="majorHAnsi"/>
                <w:color w:val="000000"/>
                <w:lang w:val="en-US" w:eastAsia="tr-TR" w:bidi="ar-SA"/>
              </w:rPr>
              <w:t>1.784.712,96</w:t>
            </w:r>
          </w:p>
        </w:tc>
        <w:tc>
          <w:tcPr>
            <w:tcW w:w="989" w:type="dxa"/>
            <w:tcBorders>
              <w:top w:val="nil"/>
              <w:left w:val="nil"/>
              <w:bottom w:val="single" w:sz="8" w:space="0" w:color="auto"/>
              <w:right w:val="single" w:sz="8" w:space="0" w:color="auto"/>
            </w:tcBorders>
            <w:shd w:val="clear" w:color="auto" w:fill="auto"/>
            <w:noWrap/>
            <w:vAlign w:val="center"/>
            <w:hideMark/>
          </w:tcPr>
          <w:p w:rsidR="006973AB" w:rsidRPr="001C77FE" w:rsidRDefault="00B15186" w:rsidP="00E43A6B">
            <w:pPr>
              <w:spacing w:after="0" w:line="360" w:lineRule="auto"/>
              <w:jc w:val="center"/>
              <w:rPr>
                <w:rFonts w:eastAsia="Times New Roman" w:cstheme="majorHAnsi"/>
                <w:color w:val="000000"/>
                <w:lang w:val="en-US" w:eastAsia="tr-TR" w:bidi="ar-SA"/>
              </w:rPr>
            </w:pPr>
            <w:r>
              <w:rPr>
                <w:rFonts w:eastAsia="Times New Roman" w:cstheme="majorHAnsi"/>
                <w:color w:val="000000"/>
                <w:lang w:val="en-US" w:eastAsia="tr-TR" w:bidi="ar-SA"/>
              </w:rPr>
              <w:t>0.</w:t>
            </w:r>
            <w:r w:rsidR="006973AB" w:rsidRPr="001C77FE">
              <w:rPr>
                <w:rFonts w:eastAsia="Times New Roman" w:cstheme="majorHAnsi"/>
                <w:color w:val="000000"/>
                <w:lang w:val="en-US" w:eastAsia="tr-TR" w:bidi="ar-SA"/>
              </w:rPr>
              <w:t>84</w:t>
            </w:r>
          </w:p>
        </w:tc>
      </w:tr>
      <w:tr w:rsidR="00B15186" w:rsidRPr="001C77FE" w:rsidTr="00035898">
        <w:trPr>
          <w:trHeight w:val="315"/>
        </w:trPr>
        <w:tc>
          <w:tcPr>
            <w:tcW w:w="2837" w:type="dxa"/>
            <w:tcBorders>
              <w:top w:val="nil"/>
              <w:left w:val="single" w:sz="8" w:space="0" w:color="auto"/>
              <w:bottom w:val="single" w:sz="8" w:space="0" w:color="auto"/>
              <w:right w:val="single" w:sz="8" w:space="0" w:color="auto"/>
            </w:tcBorders>
            <w:shd w:val="clear" w:color="auto" w:fill="FF5050"/>
            <w:noWrap/>
            <w:vAlign w:val="center"/>
            <w:hideMark/>
          </w:tcPr>
          <w:p w:rsidR="006973AB" w:rsidRPr="001C77FE" w:rsidRDefault="00F45D62" w:rsidP="006973AB">
            <w:pPr>
              <w:spacing w:after="0" w:line="360" w:lineRule="auto"/>
              <w:rPr>
                <w:rFonts w:eastAsia="Times New Roman" w:cstheme="majorHAnsi"/>
                <w:b/>
                <w:bCs/>
                <w:color w:val="FFFFFF" w:themeColor="background1"/>
                <w:lang w:val="en-US" w:eastAsia="tr-TR" w:bidi="ar-SA"/>
              </w:rPr>
            </w:pPr>
            <w:r>
              <w:rPr>
                <w:rFonts w:eastAsia="Times New Roman" w:cstheme="majorHAnsi"/>
                <w:b/>
                <w:bCs/>
                <w:color w:val="FFFFFF" w:themeColor="background1"/>
                <w:lang w:val="en-US" w:eastAsia="tr-TR" w:bidi="ar-SA"/>
              </w:rPr>
              <w:t>Grand Total</w:t>
            </w:r>
          </w:p>
        </w:tc>
        <w:tc>
          <w:tcPr>
            <w:tcW w:w="1856" w:type="dxa"/>
            <w:tcBorders>
              <w:top w:val="nil"/>
              <w:left w:val="nil"/>
              <w:bottom w:val="single" w:sz="8" w:space="0" w:color="auto"/>
              <w:right w:val="single" w:sz="8" w:space="0" w:color="auto"/>
            </w:tcBorders>
            <w:shd w:val="clear" w:color="auto" w:fill="FF5050"/>
            <w:noWrap/>
            <w:vAlign w:val="center"/>
            <w:hideMark/>
          </w:tcPr>
          <w:p w:rsidR="006973AB" w:rsidRPr="001C77FE" w:rsidRDefault="006973AB" w:rsidP="00802EA3">
            <w:pPr>
              <w:spacing w:after="0" w:line="360" w:lineRule="auto"/>
              <w:jc w:val="right"/>
              <w:rPr>
                <w:rFonts w:eastAsia="Times New Roman" w:cstheme="majorHAnsi"/>
                <w:b/>
                <w:bCs/>
                <w:color w:val="FFFFFF" w:themeColor="background1"/>
                <w:lang w:val="en-US" w:eastAsia="tr-TR" w:bidi="ar-SA"/>
              </w:rPr>
            </w:pPr>
            <w:r w:rsidRPr="001C77FE">
              <w:rPr>
                <w:rFonts w:eastAsia="Times New Roman" w:cstheme="majorHAnsi"/>
                <w:b/>
                <w:bCs/>
                <w:color w:val="FFFFFF" w:themeColor="background1"/>
                <w:lang w:val="en-US" w:eastAsia="tr-TR" w:bidi="ar-SA"/>
              </w:rPr>
              <w:t>162.547.609,98</w:t>
            </w:r>
          </w:p>
        </w:tc>
        <w:tc>
          <w:tcPr>
            <w:tcW w:w="1782" w:type="dxa"/>
            <w:tcBorders>
              <w:top w:val="nil"/>
              <w:left w:val="nil"/>
              <w:bottom w:val="single" w:sz="8" w:space="0" w:color="auto"/>
              <w:right w:val="single" w:sz="8" w:space="0" w:color="auto"/>
            </w:tcBorders>
            <w:shd w:val="clear" w:color="auto" w:fill="FF5050"/>
            <w:noWrap/>
            <w:vAlign w:val="center"/>
            <w:hideMark/>
          </w:tcPr>
          <w:p w:rsidR="006973AB" w:rsidRPr="001C77FE" w:rsidRDefault="006973AB" w:rsidP="00802EA3">
            <w:pPr>
              <w:spacing w:after="0" w:line="360" w:lineRule="auto"/>
              <w:jc w:val="right"/>
              <w:rPr>
                <w:rFonts w:eastAsia="Times New Roman" w:cstheme="majorHAnsi"/>
                <w:b/>
                <w:bCs/>
                <w:color w:val="FFFFFF" w:themeColor="background1"/>
                <w:lang w:val="en-US" w:eastAsia="tr-TR" w:bidi="ar-SA"/>
              </w:rPr>
            </w:pPr>
            <w:r w:rsidRPr="001C77FE">
              <w:rPr>
                <w:rFonts w:eastAsia="Times New Roman" w:cstheme="majorHAnsi"/>
                <w:b/>
                <w:bCs/>
                <w:color w:val="FFFFFF" w:themeColor="background1"/>
                <w:lang w:val="en-US" w:eastAsia="tr-TR" w:bidi="ar-SA"/>
              </w:rPr>
              <w:t>49.781.156,48</w:t>
            </w:r>
          </w:p>
        </w:tc>
        <w:tc>
          <w:tcPr>
            <w:tcW w:w="1693" w:type="dxa"/>
            <w:tcBorders>
              <w:top w:val="nil"/>
              <w:left w:val="nil"/>
              <w:bottom w:val="single" w:sz="8" w:space="0" w:color="auto"/>
              <w:right w:val="single" w:sz="8" w:space="0" w:color="auto"/>
            </w:tcBorders>
            <w:shd w:val="clear" w:color="auto" w:fill="FF5050"/>
            <w:noWrap/>
            <w:vAlign w:val="center"/>
            <w:hideMark/>
          </w:tcPr>
          <w:p w:rsidR="006973AB" w:rsidRPr="001C77FE" w:rsidRDefault="006973AB" w:rsidP="00802EA3">
            <w:pPr>
              <w:spacing w:after="0" w:line="360" w:lineRule="auto"/>
              <w:jc w:val="right"/>
              <w:rPr>
                <w:rFonts w:eastAsia="Times New Roman" w:cstheme="majorHAnsi"/>
                <w:b/>
                <w:bCs/>
                <w:color w:val="FFFFFF" w:themeColor="background1"/>
                <w:lang w:val="en-US" w:eastAsia="tr-TR" w:bidi="ar-SA"/>
              </w:rPr>
            </w:pPr>
            <w:r w:rsidRPr="001C77FE">
              <w:rPr>
                <w:rFonts w:eastAsia="Times New Roman" w:cstheme="majorHAnsi"/>
                <w:b/>
                <w:bCs/>
                <w:color w:val="FFFFFF" w:themeColor="background1"/>
                <w:lang w:val="en-US" w:eastAsia="tr-TR" w:bidi="ar-SA"/>
              </w:rPr>
              <w:t>212.328.766,46</w:t>
            </w:r>
          </w:p>
        </w:tc>
        <w:tc>
          <w:tcPr>
            <w:tcW w:w="989" w:type="dxa"/>
            <w:tcBorders>
              <w:top w:val="nil"/>
              <w:left w:val="nil"/>
              <w:bottom w:val="single" w:sz="8" w:space="0" w:color="auto"/>
              <w:right w:val="single" w:sz="8" w:space="0" w:color="auto"/>
            </w:tcBorders>
            <w:shd w:val="clear" w:color="auto" w:fill="FF5050"/>
            <w:noWrap/>
            <w:vAlign w:val="center"/>
            <w:hideMark/>
          </w:tcPr>
          <w:p w:rsidR="006973AB" w:rsidRPr="001C77FE" w:rsidRDefault="00B15186" w:rsidP="00E43A6B">
            <w:pPr>
              <w:spacing w:after="0" w:line="360" w:lineRule="auto"/>
              <w:jc w:val="center"/>
              <w:rPr>
                <w:rFonts w:eastAsia="Times New Roman" w:cstheme="majorHAnsi"/>
                <w:b/>
                <w:bCs/>
                <w:color w:val="FFFFFF" w:themeColor="background1"/>
                <w:lang w:val="en-US" w:eastAsia="tr-TR" w:bidi="ar-SA"/>
              </w:rPr>
            </w:pPr>
            <w:r>
              <w:rPr>
                <w:rFonts w:eastAsia="Times New Roman" w:cstheme="majorHAnsi"/>
                <w:b/>
                <w:bCs/>
                <w:color w:val="FFFFFF" w:themeColor="background1"/>
                <w:lang w:val="en-US" w:eastAsia="tr-TR" w:bidi="ar-SA"/>
              </w:rPr>
              <w:t>100.</w:t>
            </w:r>
            <w:r w:rsidR="006973AB" w:rsidRPr="001C77FE">
              <w:rPr>
                <w:rFonts w:eastAsia="Times New Roman" w:cstheme="majorHAnsi"/>
                <w:b/>
                <w:bCs/>
                <w:color w:val="FFFFFF" w:themeColor="background1"/>
                <w:lang w:val="en-US" w:eastAsia="tr-TR" w:bidi="ar-SA"/>
              </w:rPr>
              <w:t>00</w:t>
            </w:r>
          </w:p>
        </w:tc>
      </w:tr>
    </w:tbl>
    <w:p w:rsidR="00C1059A" w:rsidRPr="001C77FE" w:rsidRDefault="00C1059A" w:rsidP="00D232AF">
      <w:pPr>
        <w:spacing w:line="360" w:lineRule="auto"/>
        <w:ind w:firstLine="432"/>
        <w:jc w:val="both"/>
        <w:rPr>
          <w:rFonts w:asciiTheme="minorHAnsi" w:hAnsiTheme="minorHAnsi" w:cstheme="minorHAnsi"/>
          <w:sz w:val="24"/>
          <w:szCs w:val="24"/>
          <w:lang w:val="en-US"/>
        </w:rPr>
      </w:pPr>
    </w:p>
    <w:p w:rsidR="000045FF" w:rsidRPr="00FA0171" w:rsidRDefault="00B15186" w:rsidP="00FA0171">
      <w:pPr>
        <w:spacing w:line="360" w:lineRule="auto"/>
        <w:ind w:firstLine="432"/>
        <w:jc w:val="both"/>
        <w:rPr>
          <w:rFonts w:asciiTheme="minorHAnsi" w:hAnsiTheme="minorHAnsi" w:cstheme="minorHAnsi"/>
          <w:sz w:val="24"/>
          <w:szCs w:val="24"/>
          <w:lang w:val="en-US"/>
        </w:rPr>
      </w:pPr>
      <w:r w:rsidRPr="00B15186">
        <w:rPr>
          <w:rFonts w:asciiTheme="minorHAnsi" w:hAnsiTheme="minorHAnsi" w:cstheme="minorHAnsi"/>
          <w:sz w:val="24"/>
          <w:szCs w:val="24"/>
          <w:shd w:val="clear" w:color="auto" w:fill="FFFFFF"/>
        </w:rPr>
        <w:lastRenderedPageBreak/>
        <w:t xml:space="preserve">The distribution of invoiced consumption by consumer type is shown in Figure 1.20 </w:t>
      </w:r>
      <w:r w:rsidR="00200390">
        <w:rPr>
          <w:rFonts w:asciiTheme="minorHAnsi" w:hAnsiTheme="minorHAnsi" w:cstheme="minorHAnsi"/>
          <w:sz w:val="24"/>
          <w:szCs w:val="24"/>
          <w:shd w:val="clear" w:color="auto" w:fill="FFFFFF"/>
        </w:rPr>
        <w:t>and</w:t>
      </w:r>
      <w:r w:rsidR="00200390" w:rsidRPr="00B15186">
        <w:rPr>
          <w:rFonts w:asciiTheme="minorHAnsi" w:hAnsiTheme="minorHAnsi" w:cstheme="minorHAnsi"/>
          <w:sz w:val="24"/>
          <w:szCs w:val="24"/>
          <w:shd w:val="clear" w:color="auto" w:fill="FFFFFF"/>
        </w:rPr>
        <w:t xml:space="preserve"> </w:t>
      </w:r>
      <w:r w:rsidRPr="00B15186">
        <w:rPr>
          <w:rFonts w:asciiTheme="minorHAnsi" w:hAnsiTheme="minorHAnsi" w:cstheme="minorHAnsi"/>
          <w:sz w:val="24"/>
          <w:szCs w:val="24"/>
          <w:shd w:val="clear" w:color="auto" w:fill="FFFFFF"/>
        </w:rPr>
        <w:t>Table 1.12</w:t>
      </w:r>
      <w:r w:rsidR="00200390">
        <w:rPr>
          <w:rFonts w:asciiTheme="minorHAnsi" w:hAnsiTheme="minorHAnsi" w:cstheme="minorHAnsi"/>
          <w:sz w:val="24"/>
          <w:szCs w:val="24"/>
          <w:shd w:val="clear" w:color="auto" w:fill="FFFFFF"/>
        </w:rPr>
        <w:t>.</w:t>
      </w:r>
      <w:r w:rsidRPr="00B15186">
        <w:rPr>
          <w:rFonts w:asciiTheme="minorHAnsi" w:hAnsiTheme="minorHAnsi" w:cstheme="minorHAnsi"/>
          <w:sz w:val="24"/>
          <w:szCs w:val="24"/>
          <w:shd w:val="clear" w:color="auto" w:fill="FFFFFF"/>
        </w:rPr>
        <w:t xml:space="preserve"> </w:t>
      </w:r>
      <w:r w:rsidR="00200390">
        <w:rPr>
          <w:rFonts w:asciiTheme="minorHAnsi" w:hAnsiTheme="minorHAnsi" w:cstheme="minorHAnsi"/>
          <w:sz w:val="24"/>
          <w:szCs w:val="24"/>
          <w:shd w:val="clear" w:color="auto" w:fill="FFFFFF"/>
        </w:rPr>
        <w:t>T</w:t>
      </w:r>
      <w:r w:rsidRPr="00B15186">
        <w:rPr>
          <w:rFonts w:asciiTheme="minorHAnsi" w:hAnsiTheme="minorHAnsi" w:cstheme="minorHAnsi"/>
          <w:sz w:val="24"/>
          <w:szCs w:val="24"/>
          <w:shd w:val="clear" w:color="auto" w:fill="FFFFFF"/>
        </w:rPr>
        <w:t xml:space="preserve">he industrial consumption </w:t>
      </w:r>
      <w:r w:rsidR="00E43A6B">
        <w:rPr>
          <w:rFonts w:asciiTheme="minorHAnsi" w:hAnsiTheme="minorHAnsi" w:cstheme="minorHAnsi"/>
          <w:sz w:val="24"/>
          <w:szCs w:val="24"/>
          <w:shd w:val="clear" w:color="auto" w:fill="FFFFFF"/>
        </w:rPr>
        <w:t>was the first</w:t>
      </w:r>
      <w:r w:rsidRPr="00B15186">
        <w:rPr>
          <w:rFonts w:asciiTheme="minorHAnsi" w:hAnsiTheme="minorHAnsi" w:cstheme="minorHAnsi"/>
          <w:sz w:val="24"/>
          <w:szCs w:val="24"/>
          <w:shd w:val="clear" w:color="auto" w:fill="FFFFFF"/>
        </w:rPr>
        <w:t xml:space="preserve"> </w:t>
      </w:r>
      <w:r w:rsidR="00E43A6B">
        <w:rPr>
          <w:rFonts w:asciiTheme="minorHAnsi" w:hAnsiTheme="minorHAnsi" w:cstheme="minorHAnsi"/>
          <w:sz w:val="24"/>
          <w:szCs w:val="24"/>
          <w:shd w:val="clear" w:color="auto" w:fill="FFFFFF"/>
        </w:rPr>
        <w:t xml:space="preserve">with a share of </w:t>
      </w:r>
      <w:r w:rsidR="00A63F79">
        <w:rPr>
          <w:rFonts w:asciiTheme="minorHAnsi" w:hAnsiTheme="minorHAnsi" w:cstheme="minorHAnsi"/>
          <w:sz w:val="24"/>
          <w:szCs w:val="24"/>
          <w:shd w:val="clear" w:color="auto" w:fill="FFFFFF"/>
        </w:rPr>
        <w:t>42,</w:t>
      </w:r>
      <w:r w:rsidRPr="00B15186">
        <w:rPr>
          <w:rFonts w:asciiTheme="minorHAnsi" w:hAnsiTheme="minorHAnsi" w:cstheme="minorHAnsi"/>
          <w:sz w:val="24"/>
          <w:szCs w:val="24"/>
          <w:shd w:val="clear" w:color="auto" w:fill="FFFFFF"/>
        </w:rPr>
        <w:t>35</w:t>
      </w:r>
      <w:r w:rsidR="00A63F79">
        <w:rPr>
          <w:rFonts w:asciiTheme="minorHAnsi" w:hAnsiTheme="minorHAnsi" w:cstheme="minorHAnsi"/>
          <w:sz w:val="24"/>
          <w:szCs w:val="24"/>
          <w:shd w:val="clear" w:color="auto" w:fill="FFFFFF"/>
        </w:rPr>
        <w:t xml:space="preserve"> </w:t>
      </w:r>
      <w:r w:rsidRPr="00B15186">
        <w:rPr>
          <w:rFonts w:asciiTheme="minorHAnsi" w:hAnsiTheme="minorHAnsi" w:cstheme="minorHAnsi"/>
          <w:sz w:val="24"/>
          <w:szCs w:val="24"/>
          <w:shd w:val="clear" w:color="auto" w:fill="FFFFFF"/>
        </w:rPr>
        <w:t>%. Th</w:t>
      </w:r>
      <w:r w:rsidR="00520508">
        <w:rPr>
          <w:rFonts w:asciiTheme="minorHAnsi" w:hAnsiTheme="minorHAnsi" w:cstheme="minorHAnsi"/>
          <w:sz w:val="24"/>
          <w:szCs w:val="24"/>
          <w:shd w:val="clear" w:color="auto" w:fill="FFFFFF"/>
        </w:rPr>
        <w:t>e consumption of the commerc</w:t>
      </w:r>
      <w:r w:rsidR="00E43A6B">
        <w:rPr>
          <w:rFonts w:asciiTheme="minorHAnsi" w:hAnsiTheme="minorHAnsi" w:cstheme="minorHAnsi"/>
          <w:sz w:val="24"/>
          <w:szCs w:val="24"/>
          <w:shd w:val="clear" w:color="auto" w:fill="FFFFFF"/>
        </w:rPr>
        <w:t>ial sector</w:t>
      </w:r>
      <w:r w:rsidRPr="00B15186">
        <w:rPr>
          <w:rFonts w:asciiTheme="minorHAnsi" w:hAnsiTheme="minorHAnsi" w:cstheme="minorHAnsi"/>
          <w:sz w:val="24"/>
          <w:szCs w:val="24"/>
          <w:shd w:val="clear" w:color="auto" w:fill="FFFFFF"/>
        </w:rPr>
        <w:t xml:space="preserve"> </w:t>
      </w:r>
      <w:r w:rsidR="00E43A6B">
        <w:rPr>
          <w:rFonts w:asciiTheme="minorHAnsi" w:hAnsiTheme="minorHAnsi" w:cstheme="minorHAnsi"/>
          <w:sz w:val="24"/>
          <w:szCs w:val="24"/>
          <w:shd w:val="clear" w:color="auto" w:fill="FFFFFF"/>
        </w:rPr>
        <w:t>was the</w:t>
      </w:r>
      <w:r w:rsidR="00A63F79">
        <w:rPr>
          <w:rFonts w:asciiTheme="minorHAnsi" w:hAnsiTheme="minorHAnsi" w:cstheme="minorHAnsi"/>
          <w:sz w:val="24"/>
          <w:szCs w:val="24"/>
          <w:shd w:val="clear" w:color="auto" w:fill="FFFFFF"/>
        </w:rPr>
        <w:t xml:space="preserve"> second with 28,</w:t>
      </w:r>
      <w:r w:rsidRPr="00B15186">
        <w:rPr>
          <w:rFonts w:asciiTheme="minorHAnsi" w:hAnsiTheme="minorHAnsi" w:cstheme="minorHAnsi"/>
          <w:sz w:val="24"/>
          <w:szCs w:val="24"/>
          <w:shd w:val="clear" w:color="auto" w:fill="FFFFFF"/>
        </w:rPr>
        <w:t>65</w:t>
      </w:r>
      <w:r w:rsidR="00A63F79">
        <w:rPr>
          <w:rFonts w:asciiTheme="minorHAnsi" w:hAnsiTheme="minorHAnsi" w:cstheme="minorHAnsi"/>
          <w:sz w:val="24"/>
          <w:szCs w:val="24"/>
          <w:shd w:val="clear" w:color="auto" w:fill="FFFFFF"/>
        </w:rPr>
        <w:t xml:space="preserve"> </w:t>
      </w:r>
      <w:r w:rsidRPr="00B15186">
        <w:rPr>
          <w:rFonts w:asciiTheme="minorHAnsi" w:hAnsiTheme="minorHAnsi" w:cstheme="minorHAnsi"/>
          <w:sz w:val="24"/>
          <w:szCs w:val="24"/>
          <w:shd w:val="clear" w:color="auto" w:fill="FFFFFF"/>
        </w:rPr>
        <w:t xml:space="preserve">% and the </w:t>
      </w:r>
      <w:r w:rsidR="00520508">
        <w:rPr>
          <w:rFonts w:asciiTheme="minorHAnsi" w:hAnsiTheme="minorHAnsi" w:cstheme="minorHAnsi"/>
          <w:sz w:val="24"/>
          <w:szCs w:val="24"/>
          <w:shd w:val="clear" w:color="auto" w:fill="FFFFFF"/>
        </w:rPr>
        <w:t>household</w:t>
      </w:r>
      <w:r w:rsidRPr="00B15186">
        <w:rPr>
          <w:rFonts w:asciiTheme="minorHAnsi" w:hAnsiTheme="minorHAnsi" w:cstheme="minorHAnsi"/>
          <w:sz w:val="24"/>
          <w:szCs w:val="24"/>
          <w:shd w:val="clear" w:color="auto" w:fill="FFFFFF"/>
        </w:rPr>
        <w:t xml:space="preserve"> consumption </w:t>
      </w:r>
      <w:r w:rsidR="00E43A6B">
        <w:rPr>
          <w:rFonts w:asciiTheme="minorHAnsi" w:hAnsiTheme="minorHAnsi" w:cstheme="minorHAnsi"/>
          <w:sz w:val="24"/>
          <w:szCs w:val="24"/>
          <w:shd w:val="clear" w:color="auto" w:fill="FFFFFF"/>
        </w:rPr>
        <w:t>was</w:t>
      </w:r>
      <w:r w:rsidR="00A63F79">
        <w:rPr>
          <w:rFonts w:asciiTheme="minorHAnsi" w:hAnsiTheme="minorHAnsi" w:cstheme="minorHAnsi"/>
          <w:sz w:val="24"/>
          <w:szCs w:val="24"/>
          <w:shd w:val="clear" w:color="auto" w:fill="FFFFFF"/>
        </w:rPr>
        <w:t xml:space="preserve"> the third with 24,</w:t>
      </w:r>
      <w:r w:rsidRPr="00B15186">
        <w:rPr>
          <w:rFonts w:asciiTheme="minorHAnsi" w:hAnsiTheme="minorHAnsi" w:cstheme="minorHAnsi"/>
          <w:sz w:val="24"/>
          <w:szCs w:val="24"/>
          <w:shd w:val="clear" w:color="auto" w:fill="FFFFFF"/>
        </w:rPr>
        <w:t>06</w:t>
      </w:r>
      <w:r w:rsidR="00A63F79">
        <w:rPr>
          <w:rFonts w:asciiTheme="minorHAnsi" w:hAnsiTheme="minorHAnsi" w:cstheme="minorHAnsi"/>
          <w:sz w:val="24"/>
          <w:szCs w:val="24"/>
          <w:shd w:val="clear" w:color="auto" w:fill="FFFFFF"/>
        </w:rPr>
        <w:t xml:space="preserve"> </w:t>
      </w:r>
      <w:r w:rsidRPr="00B15186">
        <w:rPr>
          <w:rFonts w:asciiTheme="minorHAnsi" w:hAnsiTheme="minorHAnsi" w:cstheme="minorHAnsi"/>
          <w:sz w:val="24"/>
          <w:szCs w:val="24"/>
          <w:shd w:val="clear" w:color="auto" w:fill="FFFFFF"/>
        </w:rPr>
        <w:t xml:space="preserve">%. The total electricity consumption used in lighting and agricultural irrigation </w:t>
      </w:r>
      <w:r w:rsidR="00E43A6B">
        <w:rPr>
          <w:rFonts w:asciiTheme="minorHAnsi" w:hAnsiTheme="minorHAnsi" w:cstheme="minorHAnsi"/>
          <w:sz w:val="24"/>
          <w:szCs w:val="24"/>
          <w:shd w:val="clear" w:color="auto" w:fill="FFFFFF"/>
        </w:rPr>
        <w:t>was</w:t>
      </w:r>
      <w:r w:rsidR="00A63F79">
        <w:rPr>
          <w:rFonts w:asciiTheme="minorHAnsi" w:hAnsiTheme="minorHAnsi" w:cstheme="minorHAnsi"/>
          <w:sz w:val="24"/>
          <w:szCs w:val="24"/>
          <w:shd w:val="clear" w:color="auto" w:fill="FFFFFF"/>
        </w:rPr>
        <w:t xml:space="preserve"> 4,</w:t>
      </w:r>
      <w:r w:rsidRPr="00B15186">
        <w:rPr>
          <w:rFonts w:asciiTheme="minorHAnsi" w:hAnsiTheme="minorHAnsi" w:cstheme="minorHAnsi"/>
          <w:sz w:val="24"/>
          <w:szCs w:val="24"/>
          <w:shd w:val="clear" w:color="auto" w:fill="FFFFFF"/>
        </w:rPr>
        <w:t>94</w:t>
      </w:r>
      <w:r w:rsidR="00A63F79">
        <w:rPr>
          <w:rFonts w:asciiTheme="minorHAnsi" w:hAnsiTheme="minorHAnsi" w:cstheme="minorHAnsi"/>
          <w:sz w:val="24"/>
          <w:szCs w:val="24"/>
          <w:shd w:val="clear" w:color="auto" w:fill="FFFFFF"/>
        </w:rPr>
        <w:t xml:space="preserve"> </w:t>
      </w:r>
      <w:r w:rsidRPr="00B15186">
        <w:rPr>
          <w:rFonts w:asciiTheme="minorHAnsi" w:hAnsiTheme="minorHAnsi" w:cstheme="minorHAnsi"/>
          <w:sz w:val="24"/>
          <w:szCs w:val="24"/>
          <w:shd w:val="clear" w:color="auto" w:fill="FFFFFF"/>
        </w:rPr>
        <w:t>%.</w:t>
      </w:r>
      <w:bookmarkStart w:id="193" w:name="_Toc450300301"/>
      <w:bookmarkStart w:id="194" w:name="_Toc450309957"/>
    </w:p>
    <w:p w:rsidR="00D232AF" w:rsidRPr="001C77FE" w:rsidRDefault="00E06CB5" w:rsidP="00524E38">
      <w:pPr>
        <w:pStyle w:val="Balk5"/>
        <w:rPr>
          <w:lang w:val="en-US"/>
        </w:rPr>
      </w:pPr>
      <w:bookmarkStart w:id="195" w:name="_Toc494982832"/>
      <w:r w:rsidRPr="001C3D12">
        <w:rPr>
          <w:lang w:val="en-US"/>
        </w:rPr>
        <w:t>Table</w:t>
      </w:r>
      <w:r w:rsidR="000C6D21">
        <w:rPr>
          <w:lang w:val="en-US"/>
        </w:rPr>
        <w:t xml:space="preserve"> 1</w:t>
      </w:r>
      <w:r w:rsidR="00780DE7" w:rsidRPr="001C3D12">
        <w:rPr>
          <w:lang w:val="en-US"/>
        </w:rPr>
        <w:t>.</w:t>
      </w:r>
      <w:r w:rsidR="00796EB1" w:rsidRPr="001C77FE">
        <w:rPr>
          <w:lang w:val="en-US"/>
        </w:rPr>
        <w:t>12</w:t>
      </w:r>
      <w:r w:rsidR="00D232AF" w:rsidRPr="001C77FE">
        <w:rPr>
          <w:lang w:val="en-US"/>
        </w:rPr>
        <w:t>:</w:t>
      </w:r>
      <w:r w:rsidR="00175BBC">
        <w:rPr>
          <w:lang w:val="en-US"/>
        </w:rPr>
        <w:t xml:space="preserve"> Distribution of Invoiced Consumption by Consumer Type as Eligible and </w:t>
      </w:r>
      <w:r w:rsidR="00E43A6B">
        <w:rPr>
          <w:lang w:val="en-US"/>
        </w:rPr>
        <w:t xml:space="preserve">Non-Eligible Consumers </w:t>
      </w:r>
      <w:r w:rsidR="00175BBC">
        <w:rPr>
          <w:lang w:val="en-US"/>
        </w:rPr>
        <w:t>in</w:t>
      </w:r>
      <w:r w:rsidR="00D232AF" w:rsidRPr="001C77FE">
        <w:rPr>
          <w:lang w:val="en-US"/>
        </w:rPr>
        <w:t xml:space="preserve"> </w:t>
      </w:r>
      <w:r w:rsidR="00CB3E58" w:rsidRPr="001C77FE">
        <w:rPr>
          <w:lang w:val="en-US"/>
        </w:rPr>
        <w:t>2016</w:t>
      </w:r>
      <w:r w:rsidR="00D232AF" w:rsidRPr="001C77FE">
        <w:rPr>
          <w:lang w:val="en-US"/>
        </w:rPr>
        <w:t xml:space="preserve"> (MWh)</w:t>
      </w:r>
      <w:bookmarkEnd w:id="193"/>
      <w:bookmarkEnd w:id="194"/>
      <w:bookmarkEnd w:id="195"/>
    </w:p>
    <w:tbl>
      <w:tblPr>
        <w:tblW w:w="8520" w:type="dxa"/>
        <w:jc w:val="center"/>
        <w:tblCellMar>
          <w:left w:w="70" w:type="dxa"/>
          <w:right w:w="70" w:type="dxa"/>
        </w:tblCellMar>
        <w:tblLook w:val="04A0" w:firstRow="1" w:lastRow="0" w:firstColumn="1" w:lastColumn="0" w:noHBand="0" w:noVBand="1"/>
      </w:tblPr>
      <w:tblGrid>
        <w:gridCol w:w="2283"/>
        <w:gridCol w:w="1985"/>
        <w:gridCol w:w="2268"/>
        <w:gridCol w:w="1984"/>
      </w:tblGrid>
      <w:tr w:rsidR="000045FF" w:rsidRPr="00E43A6B" w:rsidTr="000753B8">
        <w:trPr>
          <w:trHeight w:val="410"/>
          <w:jc w:val="center"/>
        </w:trPr>
        <w:tc>
          <w:tcPr>
            <w:tcW w:w="2283" w:type="dxa"/>
            <w:vMerge w:val="restart"/>
            <w:tcBorders>
              <w:top w:val="single" w:sz="8" w:space="0" w:color="auto"/>
              <w:left w:val="single" w:sz="8" w:space="0" w:color="auto"/>
              <w:bottom w:val="single" w:sz="4" w:space="0" w:color="000000"/>
              <w:right w:val="single" w:sz="4" w:space="0" w:color="auto"/>
            </w:tcBorders>
            <w:shd w:val="clear" w:color="auto" w:fill="FF0000"/>
            <w:noWrap/>
            <w:vAlign w:val="center"/>
            <w:hideMark/>
          </w:tcPr>
          <w:p w:rsidR="000045FF" w:rsidRPr="00E43A6B" w:rsidRDefault="00FA0171" w:rsidP="00E43A6B">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Consumer Type</w:t>
            </w:r>
          </w:p>
        </w:tc>
        <w:tc>
          <w:tcPr>
            <w:tcW w:w="6237" w:type="dxa"/>
            <w:gridSpan w:val="3"/>
            <w:tcBorders>
              <w:top w:val="single" w:sz="8" w:space="0" w:color="auto"/>
              <w:left w:val="nil"/>
              <w:bottom w:val="single" w:sz="4" w:space="0" w:color="auto"/>
              <w:right w:val="single" w:sz="8" w:space="0" w:color="000000"/>
            </w:tcBorders>
            <w:shd w:val="clear" w:color="auto" w:fill="FF0000"/>
            <w:noWrap/>
            <w:vAlign w:val="bottom"/>
            <w:hideMark/>
          </w:tcPr>
          <w:p w:rsidR="000045FF" w:rsidRPr="00E43A6B" w:rsidRDefault="00FA0171" w:rsidP="000045FF">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The Amount of Consumption</w:t>
            </w:r>
            <w:r w:rsidR="000045FF" w:rsidRPr="00E43A6B">
              <w:rPr>
                <w:rFonts w:ascii="Times New Roman" w:eastAsia="Times New Roman" w:hAnsi="Times New Roman" w:cs="Times New Roman"/>
                <w:b/>
                <w:bCs/>
                <w:color w:val="FFFFFF" w:themeColor="background1"/>
                <w:sz w:val="24"/>
                <w:szCs w:val="24"/>
                <w:lang w:val="en-US" w:eastAsia="tr-TR" w:bidi="ar-SA"/>
              </w:rPr>
              <w:t xml:space="preserve"> (MWh)</w:t>
            </w:r>
          </w:p>
        </w:tc>
      </w:tr>
      <w:tr w:rsidR="000045FF" w:rsidRPr="00E43A6B" w:rsidTr="000753B8">
        <w:trPr>
          <w:trHeight w:val="373"/>
          <w:jc w:val="center"/>
        </w:trPr>
        <w:tc>
          <w:tcPr>
            <w:tcW w:w="2283" w:type="dxa"/>
            <w:vMerge/>
            <w:tcBorders>
              <w:top w:val="single" w:sz="8" w:space="0" w:color="auto"/>
              <w:left w:val="single" w:sz="8" w:space="0" w:color="auto"/>
              <w:bottom w:val="single" w:sz="4" w:space="0" w:color="000000"/>
              <w:right w:val="single" w:sz="4" w:space="0" w:color="auto"/>
            </w:tcBorders>
            <w:shd w:val="clear" w:color="auto" w:fill="FF0000"/>
            <w:vAlign w:val="center"/>
            <w:hideMark/>
          </w:tcPr>
          <w:p w:rsidR="000045FF" w:rsidRPr="00E43A6B" w:rsidRDefault="000045FF" w:rsidP="000045FF">
            <w:pPr>
              <w:spacing w:after="0" w:line="240" w:lineRule="auto"/>
              <w:rPr>
                <w:rFonts w:ascii="Times New Roman" w:eastAsia="Times New Roman" w:hAnsi="Times New Roman" w:cs="Times New Roman"/>
                <w:b/>
                <w:bCs/>
                <w:color w:val="FFFFFF" w:themeColor="background1"/>
                <w:sz w:val="24"/>
                <w:szCs w:val="24"/>
                <w:lang w:val="en-US" w:eastAsia="tr-TR" w:bidi="ar-SA"/>
              </w:rPr>
            </w:pPr>
          </w:p>
        </w:tc>
        <w:tc>
          <w:tcPr>
            <w:tcW w:w="1985"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0045FF" w:rsidRPr="00E43A6B" w:rsidRDefault="006E69A0" w:rsidP="000045FF">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Non Eligible Consumer</w:t>
            </w:r>
          </w:p>
        </w:tc>
        <w:tc>
          <w:tcPr>
            <w:tcW w:w="2268" w:type="dxa"/>
            <w:tcBorders>
              <w:top w:val="single" w:sz="4" w:space="0" w:color="auto"/>
              <w:left w:val="nil"/>
              <w:bottom w:val="single" w:sz="4" w:space="0" w:color="auto"/>
              <w:right w:val="single" w:sz="4" w:space="0" w:color="auto"/>
            </w:tcBorders>
            <w:shd w:val="clear" w:color="auto" w:fill="FF0000"/>
            <w:noWrap/>
            <w:vAlign w:val="bottom"/>
            <w:hideMark/>
          </w:tcPr>
          <w:p w:rsidR="000045FF" w:rsidRPr="00E43A6B" w:rsidRDefault="00FA0171" w:rsidP="000045FF">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Eligible Consumer</w:t>
            </w:r>
          </w:p>
        </w:tc>
        <w:tc>
          <w:tcPr>
            <w:tcW w:w="1984" w:type="dxa"/>
            <w:tcBorders>
              <w:top w:val="single" w:sz="4" w:space="0" w:color="auto"/>
              <w:left w:val="nil"/>
              <w:bottom w:val="single" w:sz="4" w:space="0" w:color="auto"/>
              <w:right w:val="single" w:sz="8" w:space="0" w:color="auto"/>
            </w:tcBorders>
            <w:shd w:val="clear" w:color="auto" w:fill="FF0000"/>
            <w:noWrap/>
            <w:vAlign w:val="bottom"/>
            <w:hideMark/>
          </w:tcPr>
          <w:p w:rsidR="000045FF" w:rsidRPr="00E43A6B" w:rsidRDefault="000045FF" w:rsidP="00FA017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To</w:t>
            </w:r>
            <w:r w:rsidR="00FA0171" w:rsidRPr="00E43A6B">
              <w:rPr>
                <w:rFonts w:ascii="Times New Roman" w:eastAsia="Times New Roman" w:hAnsi="Times New Roman" w:cs="Times New Roman"/>
                <w:b/>
                <w:bCs/>
                <w:color w:val="FFFFFF" w:themeColor="background1"/>
                <w:sz w:val="24"/>
                <w:szCs w:val="24"/>
                <w:lang w:val="en-US" w:eastAsia="tr-TR" w:bidi="ar-SA"/>
              </w:rPr>
              <w:t>tal</w:t>
            </w:r>
          </w:p>
        </w:tc>
      </w:tr>
      <w:tr w:rsidR="000045FF" w:rsidRPr="00E43A6B" w:rsidTr="000753B8">
        <w:trPr>
          <w:trHeight w:val="300"/>
          <w:jc w:val="center"/>
        </w:trPr>
        <w:tc>
          <w:tcPr>
            <w:tcW w:w="2283"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0045FF" w:rsidRPr="00E43A6B" w:rsidRDefault="00FA0171" w:rsidP="000045FF">
            <w:pPr>
              <w:spacing w:after="0" w:line="36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Industry</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14.858.398,36</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75.064.126,43</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000000"/>
                <w:sz w:val="24"/>
                <w:szCs w:val="24"/>
                <w:lang w:val="en-US" w:eastAsia="tr-TR" w:bidi="ar-SA"/>
              </w:rPr>
            </w:pPr>
            <w:r w:rsidRPr="00E43A6B">
              <w:rPr>
                <w:rFonts w:ascii="Times New Roman" w:eastAsia="Times New Roman" w:hAnsi="Times New Roman" w:cs="Times New Roman"/>
                <w:b/>
                <w:bCs/>
                <w:color w:val="000000"/>
                <w:sz w:val="24"/>
                <w:szCs w:val="24"/>
                <w:lang w:val="en-US" w:eastAsia="tr-TR" w:bidi="ar-SA"/>
              </w:rPr>
              <w:t>89.922.524,80</w:t>
            </w:r>
          </w:p>
        </w:tc>
      </w:tr>
      <w:tr w:rsidR="000045FF" w:rsidRPr="00E43A6B" w:rsidTr="000753B8">
        <w:trPr>
          <w:trHeight w:val="300"/>
          <w:jc w:val="center"/>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E43A6B" w:rsidRDefault="00520508" w:rsidP="000045FF">
            <w:pPr>
              <w:spacing w:after="0" w:line="36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Commercial</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12.931.408,23</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47.903.499,15</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000000"/>
                <w:sz w:val="24"/>
                <w:szCs w:val="24"/>
                <w:lang w:val="en-US" w:eastAsia="tr-TR" w:bidi="ar-SA"/>
              </w:rPr>
            </w:pPr>
            <w:r w:rsidRPr="00E43A6B">
              <w:rPr>
                <w:rFonts w:ascii="Times New Roman" w:eastAsia="Times New Roman" w:hAnsi="Times New Roman" w:cs="Times New Roman"/>
                <w:b/>
                <w:bCs/>
                <w:color w:val="000000"/>
                <w:sz w:val="24"/>
                <w:szCs w:val="24"/>
                <w:lang w:val="en-US" w:eastAsia="tr-TR" w:bidi="ar-SA"/>
              </w:rPr>
              <w:t>60.834.907,38</w:t>
            </w:r>
          </w:p>
        </w:tc>
      </w:tr>
      <w:tr w:rsidR="000045FF" w:rsidRPr="00E43A6B" w:rsidTr="000753B8">
        <w:trPr>
          <w:trHeight w:val="300"/>
          <w:jc w:val="center"/>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E43A6B" w:rsidRDefault="00520508" w:rsidP="000045FF">
            <w:pPr>
              <w:spacing w:after="0" w:line="36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Household</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44.699.423,67</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6.386.204,27</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000000"/>
                <w:sz w:val="24"/>
                <w:szCs w:val="24"/>
                <w:lang w:val="en-US" w:eastAsia="tr-TR" w:bidi="ar-SA"/>
              </w:rPr>
            </w:pPr>
            <w:r w:rsidRPr="00E43A6B">
              <w:rPr>
                <w:rFonts w:ascii="Times New Roman" w:eastAsia="Times New Roman" w:hAnsi="Times New Roman" w:cs="Times New Roman"/>
                <w:b/>
                <w:bCs/>
                <w:color w:val="000000"/>
                <w:sz w:val="24"/>
                <w:szCs w:val="24"/>
                <w:lang w:val="en-US" w:eastAsia="tr-TR" w:bidi="ar-SA"/>
              </w:rPr>
              <w:t>51.085.627,94</w:t>
            </w:r>
          </w:p>
        </w:tc>
      </w:tr>
      <w:tr w:rsidR="000045FF" w:rsidRPr="00E43A6B" w:rsidTr="000753B8">
        <w:trPr>
          <w:trHeight w:val="300"/>
          <w:jc w:val="center"/>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E43A6B" w:rsidRDefault="00520508" w:rsidP="000045FF">
            <w:pPr>
              <w:spacing w:after="0" w:line="36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Irrıgation</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4.537.650,99</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1.729.840,27</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000000"/>
                <w:sz w:val="24"/>
                <w:szCs w:val="24"/>
                <w:lang w:val="en-US" w:eastAsia="tr-TR" w:bidi="ar-SA"/>
              </w:rPr>
            </w:pPr>
            <w:r w:rsidRPr="00E43A6B">
              <w:rPr>
                <w:rFonts w:ascii="Times New Roman" w:eastAsia="Times New Roman" w:hAnsi="Times New Roman" w:cs="Times New Roman"/>
                <w:b/>
                <w:bCs/>
                <w:color w:val="000000"/>
                <w:sz w:val="24"/>
                <w:szCs w:val="24"/>
                <w:lang w:val="en-US" w:eastAsia="tr-TR" w:bidi="ar-SA"/>
              </w:rPr>
              <w:t>6.267.491,26</w:t>
            </w:r>
          </w:p>
        </w:tc>
      </w:tr>
      <w:tr w:rsidR="000045FF" w:rsidRPr="00E43A6B" w:rsidTr="000753B8">
        <w:trPr>
          <w:trHeight w:val="300"/>
          <w:jc w:val="center"/>
        </w:trPr>
        <w:tc>
          <w:tcPr>
            <w:tcW w:w="2283" w:type="dxa"/>
            <w:tcBorders>
              <w:top w:val="nil"/>
              <w:left w:val="single" w:sz="8" w:space="0" w:color="auto"/>
              <w:bottom w:val="single" w:sz="4" w:space="0" w:color="auto"/>
              <w:right w:val="single" w:sz="4" w:space="0" w:color="auto"/>
            </w:tcBorders>
            <w:shd w:val="clear" w:color="auto" w:fill="FF5050"/>
            <w:noWrap/>
            <w:vAlign w:val="bottom"/>
            <w:hideMark/>
          </w:tcPr>
          <w:p w:rsidR="000045FF" w:rsidRPr="00E43A6B" w:rsidRDefault="00520508" w:rsidP="000045FF">
            <w:pPr>
              <w:spacing w:after="0" w:line="360" w:lineRule="auto"/>
              <w:rPr>
                <w:rFonts w:ascii="Times New Roman" w:eastAsia="Times New Roman" w:hAnsi="Times New Roman" w:cs="Times New Roman"/>
                <w:b/>
                <w:color w:val="FFFFFF" w:themeColor="background1"/>
                <w:sz w:val="24"/>
                <w:szCs w:val="24"/>
                <w:lang w:val="en-US" w:eastAsia="tr-TR" w:bidi="ar-SA"/>
              </w:rPr>
            </w:pPr>
            <w:r w:rsidRPr="00E43A6B">
              <w:rPr>
                <w:rFonts w:ascii="Times New Roman" w:eastAsia="Times New Roman" w:hAnsi="Times New Roman" w:cs="Times New Roman"/>
                <w:b/>
                <w:color w:val="FFFFFF" w:themeColor="background1"/>
                <w:sz w:val="24"/>
                <w:szCs w:val="24"/>
                <w:lang w:val="en-US" w:eastAsia="tr-TR" w:bidi="ar-SA"/>
              </w:rPr>
              <w:t>Lighting</w:t>
            </w:r>
          </w:p>
        </w:tc>
        <w:tc>
          <w:tcPr>
            <w:tcW w:w="1985"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4.073.088,85</w:t>
            </w:r>
          </w:p>
        </w:tc>
        <w:tc>
          <w:tcPr>
            <w:tcW w:w="2268" w:type="dxa"/>
            <w:tcBorders>
              <w:top w:val="nil"/>
              <w:left w:val="nil"/>
              <w:bottom w:val="single" w:sz="4" w:space="0" w:color="auto"/>
              <w:right w:val="single" w:sz="4"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color w:val="000000"/>
                <w:sz w:val="24"/>
                <w:szCs w:val="24"/>
                <w:lang w:val="en-US" w:eastAsia="tr-TR" w:bidi="ar-SA"/>
              </w:rPr>
            </w:pPr>
            <w:r w:rsidRPr="00E43A6B">
              <w:rPr>
                <w:rFonts w:ascii="Times New Roman" w:eastAsia="Times New Roman" w:hAnsi="Times New Roman" w:cs="Times New Roman"/>
                <w:color w:val="000000"/>
                <w:sz w:val="24"/>
                <w:szCs w:val="24"/>
                <w:lang w:val="en-US" w:eastAsia="tr-TR" w:bidi="ar-SA"/>
              </w:rPr>
              <w:t>145.126,20</w:t>
            </w:r>
          </w:p>
        </w:tc>
        <w:tc>
          <w:tcPr>
            <w:tcW w:w="1984" w:type="dxa"/>
            <w:tcBorders>
              <w:top w:val="nil"/>
              <w:left w:val="nil"/>
              <w:bottom w:val="single" w:sz="4" w:space="0" w:color="auto"/>
              <w:right w:val="single" w:sz="8" w:space="0" w:color="auto"/>
            </w:tcBorders>
            <w:shd w:val="clear" w:color="auto" w:fill="auto"/>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000000"/>
                <w:sz w:val="24"/>
                <w:szCs w:val="24"/>
                <w:lang w:val="en-US" w:eastAsia="tr-TR" w:bidi="ar-SA"/>
              </w:rPr>
            </w:pPr>
            <w:r w:rsidRPr="00E43A6B">
              <w:rPr>
                <w:rFonts w:ascii="Times New Roman" w:eastAsia="Times New Roman" w:hAnsi="Times New Roman" w:cs="Times New Roman"/>
                <w:b/>
                <w:bCs/>
                <w:color w:val="000000"/>
                <w:sz w:val="24"/>
                <w:szCs w:val="24"/>
                <w:lang w:val="en-US" w:eastAsia="tr-TR" w:bidi="ar-SA"/>
              </w:rPr>
              <w:t>4.218.215,04</w:t>
            </w:r>
          </w:p>
        </w:tc>
      </w:tr>
      <w:tr w:rsidR="000045FF" w:rsidRPr="00E43A6B" w:rsidTr="000753B8">
        <w:trPr>
          <w:trHeight w:val="315"/>
          <w:jc w:val="center"/>
        </w:trPr>
        <w:tc>
          <w:tcPr>
            <w:tcW w:w="2283" w:type="dxa"/>
            <w:tcBorders>
              <w:top w:val="single" w:sz="4" w:space="0" w:color="auto"/>
              <w:left w:val="single" w:sz="8" w:space="0" w:color="auto"/>
              <w:bottom w:val="single" w:sz="8" w:space="0" w:color="auto"/>
              <w:right w:val="single" w:sz="4" w:space="0" w:color="auto"/>
            </w:tcBorders>
            <w:shd w:val="clear" w:color="auto" w:fill="FF5050"/>
            <w:noWrap/>
            <w:vAlign w:val="bottom"/>
            <w:hideMark/>
          </w:tcPr>
          <w:p w:rsidR="000045FF" w:rsidRPr="00E43A6B" w:rsidRDefault="00FA0171" w:rsidP="000045FF">
            <w:pPr>
              <w:spacing w:after="0" w:line="360" w:lineRule="auto"/>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Grand Total</w:t>
            </w:r>
          </w:p>
        </w:tc>
        <w:tc>
          <w:tcPr>
            <w:tcW w:w="1985" w:type="dxa"/>
            <w:tcBorders>
              <w:top w:val="nil"/>
              <w:left w:val="single" w:sz="4" w:space="0" w:color="auto"/>
              <w:bottom w:val="single" w:sz="8" w:space="0" w:color="auto"/>
              <w:right w:val="single" w:sz="4" w:space="0" w:color="auto"/>
            </w:tcBorders>
            <w:shd w:val="clear" w:color="auto" w:fill="FF5050"/>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81.099.970,10</w:t>
            </w:r>
          </w:p>
        </w:tc>
        <w:tc>
          <w:tcPr>
            <w:tcW w:w="2268" w:type="dxa"/>
            <w:tcBorders>
              <w:top w:val="nil"/>
              <w:left w:val="nil"/>
              <w:bottom w:val="single" w:sz="8" w:space="0" w:color="auto"/>
              <w:right w:val="single" w:sz="4" w:space="0" w:color="auto"/>
            </w:tcBorders>
            <w:shd w:val="clear" w:color="auto" w:fill="FF5050"/>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131.228.796,33</w:t>
            </w:r>
          </w:p>
        </w:tc>
        <w:tc>
          <w:tcPr>
            <w:tcW w:w="1984"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0045FF" w:rsidRPr="00E43A6B" w:rsidRDefault="000045FF" w:rsidP="00802EA3">
            <w:pPr>
              <w:spacing w:after="0" w:line="360" w:lineRule="auto"/>
              <w:jc w:val="right"/>
              <w:rPr>
                <w:rFonts w:ascii="Times New Roman" w:eastAsia="Times New Roman" w:hAnsi="Times New Roman" w:cs="Times New Roman"/>
                <w:b/>
                <w:bCs/>
                <w:color w:val="FFFFFF" w:themeColor="background1"/>
                <w:sz w:val="24"/>
                <w:szCs w:val="24"/>
                <w:lang w:val="en-US" w:eastAsia="tr-TR" w:bidi="ar-SA"/>
              </w:rPr>
            </w:pPr>
            <w:r w:rsidRPr="00E43A6B">
              <w:rPr>
                <w:rFonts w:ascii="Times New Roman" w:eastAsia="Times New Roman" w:hAnsi="Times New Roman" w:cs="Times New Roman"/>
                <w:b/>
                <w:bCs/>
                <w:color w:val="FFFFFF" w:themeColor="background1"/>
                <w:sz w:val="24"/>
                <w:szCs w:val="24"/>
                <w:lang w:val="en-US" w:eastAsia="tr-TR" w:bidi="ar-SA"/>
              </w:rPr>
              <w:t>212.328.766,43</w:t>
            </w:r>
          </w:p>
        </w:tc>
      </w:tr>
    </w:tbl>
    <w:p w:rsidR="004F78F8" w:rsidRPr="001C77FE" w:rsidRDefault="00E43A6B" w:rsidP="004F78F8">
      <w:pPr>
        <w:rPr>
          <w:lang w:val="en-US"/>
        </w:rPr>
      </w:pPr>
      <w:r>
        <w:rPr>
          <w:lang w:val="en-US"/>
        </w:rPr>
        <w:t xml:space="preserve"> </w:t>
      </w:r>
    </w:p>
    <w:p w:rsidR="00D232AF" w:rsidRPr="001C77FE" w:rsidRDefault="009543A9" w:rsidP="00E242F1">
      <w:pPr>
        <w:pStyle w:val="Balk6"/>
        <w:rPr>
          <w:lang w:val="en-US"/>
        </w:rPr>
      </w:pPr>
      <w:bookmarkStart w:id="196" w:name="_Toc450307001"/>
      <w:bookmarkStart w:id="197" w:name="_Toc450307112"/>
      <w:bookmarkStart w:id="198" w:name="_Toc450307918"/>
      <w:bookmarkStart w:id="199" w:name="_Toc494988629"/>
      <w:r w:rsidRPr="001C3D12">
        <w:rPr>
          <w:lang w:val="en-US"/>
        </w:rPr>
        <w:t>Figure</w:t>
      </w:r>
      <w:r w:rsidR="006C0732">
        <w:rPr>
          <w:lang w:val="en-US"/>
        </w:rPr>
        <w:t xml:space="preserve"> 1</w:t>
      </w:r>
      <w:r w:rsidR="00780DE7" w:rsidRPr="001C3D12">
        <w:rPr>
          <w:lang w:val="en-US"/>
        </w:rPr>
        <w:t>.</w:t>
      </w:r>
      <w:r w:rsidR="001F0F8D" w:rsidRPr="001C77FE">
        <w:rPr>
          <w:lang w:val="en-US"/>
        </w:rPr>
        <w:t>20</w:t>
      </w:r>
      <w:r w:rsidR="00D232AF" w:rsidRPr="001C77FE">
        <w:rPr>
          <w:lang w:val="en-US"/>
        </w:rPr>
        <w:t xml:space="preserve">: </w:t>
      </w:r>
      <w:r w:rsidR="00175BBC">
        <w:rPr>
          <w:lang w:val="en-US"/>
        </w:rPr>
        <w:t xml:space="preserve">Distribution of Invoiced Consumption by Consumer Type in </w:t>
      </w:r>
      <w:r w:rsidR="00D232AF" w:rsidRPr="001C77FE">
        <w:rPr>
          <w:lang w:val="en-US"/>
        </w:rPr>
        <w:t>20</w:t>
      </w:r>
      <w:r w:rsidR="004F78F8" w:rsidRPr="001C77FE">
        <w:rPr>
          <w:lang w:val="en-US"/>
        </w:rPr>
        <w:t>16</w:t>
      </w:r>
      <w:r w:rsidR="00D232AF" w:rsidRPr="001C77FE">
        <w:rPr>
          <w:lang w:val="en-US"/>
        </w:rPr>
        <w:t xml:space="preserve"> (%)</w:t>
      </w:r>
      <w:bookmarkEnd w:id="196"/>
      <w:bookmarkEnd w:id="197"/>
      <w:bookmarkEnd w:id="198"/>
      <w:bookmarkEnd w:id="199"/>
    </w:p>
    <w:p w:rsidR="00A35695" w:rsidRPr="00302152" w:rsidRDefault="00480DFF" w:rsidP="00302152">
      <w:pPr>
        <w:jc w:val="center"/>
        <w:rPr>
          <w:lang w:val="en-US"/>
        </w:rPr>
      </w:pPr>
      <w:r>
        <w:rPr>
          <w:noProof/>
          <w:lang w:eastAsia="tr-TR" w:bidi="ar-SA"/>
        </w:rPr>
        <w:drawing>
          <wp:inline distT="0" distB="0" distL="0" distR="0" wp14:anchorId="6CA7E667">
            <wp:extent cx="4919980" cy="221297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19980" cy="2212975"/>
                    </a:xfrm>
                    <a:prstGeom prst="rect">
                      <a:avLst/>
                    </a:prstGeom>
                    <a:noFill/>
                  </pic:spPr>
                </pic:pic>
              </a:graphicData>
            </a:graphic>
          </wp:inline>
        </w:drawing>
      </w:r>
    </w:p>
    <w:p w:rsidR="00D232AF" w:rsidRDefault="00175BBC" w:rsidP="00D232AF">
      <w:pPr>
        <w:spacing w:line="360" w:lineRule="auto"/>
        <w:ind w:firstLine="432"/>
        <w:jc w:val="both"/>
        <w:rPr>
          <w:rFonts w:asciiTheme="minorHAnsi" w:hAnsiTheme="minorHAnsi" w:cstheme="minorHAnsi"/>
          <w:sz w:val="24"/>
          <w:szCs w:val="24"/>
          <w:shd w:val="clear" w:color="auto" w:fill="FFFFFF"/>
        </w:rPr>
      </w:pPr>
      <w:r w:rsidRPr="00175BBC">
        <w:rPr>
          <w:rFonts w:asciiTheme="minorHAnsi" w:hAnsiTheme="minorHAnsi" w:cstheme="minorHAnsi"/>
          <w:sz w:val="24"/>
          <w:szCs w:val="24"/>
          <w:shd w:val="clear" w:color="auto" w:fill="FFFFFF"/>
        </w:rPr>
        <w:t>The distribution of invoiced consumption by provinces is shown in Table 1.13. The highe</w:t>
      </w:r>
      <w:r w:rsidR="00B8488A">
        <w:rPr>
          <w:rFonts w:asciiTheme="minorHAnsi" w:hAnsiTheme="minorHAnsi" w:cstheme="minorHAnsi"/>
          <w:sz w:val="24"/>
          <w:szCs w:val="24"/>
          <w:shd w:val="clear" w:color="auto" w:fill="FFFFFF"/>
        </w:rPr>
        <w:t>st consumption was</w:t>
      </w:r>
      <w:r w:rsidR="00A63F79">
        <w:rPr>
          <w:rFonts w:asciiTheme="minorHAnsi" w:hAnsiTheme="minorHAnsi" w:cstheme="minorHAnsi"/>
          <w:sz w:val="24"/>
          <w:szCs w:val="24"/>
          <w:shd w:val="clear" w:color="auto" w:fill="FFFFFF"/>
        </w:rPr>
        <w:t xml:space="preserve"> in Istanbul with 36,</w:t>
      </w:r>
      <w:r w:rsidRPr="00175BBC">
        <w:rPr>
          <w:rFonts w:asciiTheme="minorHAnsi" w:hAnsiTheme="minorHAnsi" w:cstheme="minorHAnsi"/>
          <w:sz w:val="24"/>
          <w:szCs w:val="24"/>
          <w:shd w:val="clear" w:color="auto" w:fill="FFFFFF"/>
        </w:rPr>
        <w:t xml:space="preserve">93 TWh and </w:t>
      </w:r>
      <w:r w:rsidR="00E43A6B" w:rsidRPr="00175BBC">
        <w:rPr>
          <w:rFonts w:asciiTheme="minorHAnsi" w:hAnsiTheme="minorHAnsi" w:cstheme="minorHAnsi"/>
          <w:sz w:val="24"/>
          <w:szCs w:val="24"/>
          <w:shd w:val="clear" w:color="auto" w:fill="FFFFFF"/>
        </w:rPr>
        <w:t>correspond</w:t>
      </w:r>
      <w:r w:rsidR="00E43A6B">
        <w:rPr>
          <w:rFonts w:asciiTheme="minorHAnsi" w:hAnsiTheme="minorHAnsi" w:cstheme="minorHAnsi"/>
          <w:sz w:val="24"/>
          <w:szCs w:val="24"/>
          <w:shd w:val="clear" w:color="auto" w:fill="FFFFFF"/>
        </w:rPr>
        <w:t>ed</w:t>
      </w:r>
      <w:r w:rsidR="00E43A6B" w:rsidRPr="00175BBC">
        <w:rPr>
          <w:rFonts w:asciiTheme="minorHAnsi" w:hAnsiTheme="minorHAnsi" w:cstheme="minorHAnsi"/>
          <w:sz w:val="24"/>
          <w:szCs w:val="24"/>
          <w:shd w:val="clear" w:color="auto" w:fill="FFFFFF"/>
        </w:rPr>
        <w:t xml:space="preserve"> </w:t>
      </w:r>
      <w:r w:rsidRPr="00175BBC">
        <w:rPr>
          <w:rFonts w:asciiTheme="minorHAnsi" w:hAnsiTheme="minorHAnsi" w:cstheme="minorHAnsi"/>
          <w:sz w:val="24"/>
          <w:szCs w:val="24"/>
          <w:shd w:val="clear" w:color="auto" w:fill="FFFFFF"/>
        </w:rPr>
        <w:t xml:space="preserve">to </w:t>
      </w:r>
      <w:r>
        <w:rPr>
          <w:rFonts w:asciiTheme="minorHAnsi" w:hAnsiTheme="minorHAnsi" w:cstheme="minorHAnsi"/>
          <w:sz w:val="24"/>
          <w:szCs w:val="24"/>
          <w:shd w:val="clear" w:color="auto" w:fill="FFFFFF"/>
        </w:rPr>
        <w:t>17,39</w:t>
      </w:r>
      <w:r w:rsidR="00A63F79">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 of total consumption. </w:t>
      </w:r>
      <w:r w:rsidR="003C5353">
        <w:rPr>
          <w:rFonts w:asciiTheme="minorHAnsi" w:hAnsiTheme="minorHAnsi" w:cstheme="minorHAnsi"/>
          <w:sz w:val="24"/>
          <w:szCs w:val="24"/>
          <w:shd w:val="clear" w:color="auto" w:fill="FFFFFF"/>
        </w:rPr>
        <w:t xml:space="preserve">Following </w:t>
      </w:r>
      <w:r w:rsidR="00803B0D">
        <w:rPr>
          <w:rFonts w:asciiTheme="minorHAnsi" w:hAnsiTheme="minorHAnsi" w:cstheme="minorHAnsi"/>
          <w:sz w:val="24"/>
          <w:szCs w:val="24"/>
          <w:shd w:val="clear" w:color="auto" w:fill="FFFFFF"/>
        </w:rPr>
        <w:t xml:space="preserve">provinces </w:t>
      </w:r>
      <w:r w:rsidR="00E43A6B">
        <w:rPr>
          <w:rFonts w:asciiTheme="minorHAnsi" w:hAnsiTheme="minorHAnsi" w:cstheme="minorHAnsi"/>
          <w:sz w:val="24"/>
          <w:szCs w:val="24"/>
          <w:shd w:val="clear" w:color="auto" w:fill="FFFFFF"/>
        </w:rPr>
        <w:t>were</w:t>
      </w:r>
      <w:r w:rsidR="00803B0D">
        <w:rPr>
          <w:rFonts w:asciiTheme="minorHAnsi" w:hAnsiTheme="minorHAnsi" w:cstheme="minorHAnsi"/>
          <w:sz w:val="24"/>
          <w:szCs w:val="24"/>
          <w:shd w:val="clear" w:color="auto" w:fill="FFFFFF"/>
        </w:rPr>
        <w:t xml:space="preserve"> Izmir </w:t>
      </w:r>
      <w:r>
        <w:rPr>
          <w:rFonts w:asciiTheme="minorHAnsi" w:hAnsiTheme="minorHAnsi" w:cstheme="minorHAnsi"/>
          <w:sz w:val="24"/>
          <w:szCs w:val="24"/>
          <w:shd w:val="clear" w:color="auto" w:fill="FFFFFF"/>
        </w:rPr>
        <w:t>with a share of 7,64</w:t>
      </w:r>
      <w:r w:rsidR="00A63F79">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 </w:t>
      </w:r>
      <w:r w:rsidR="00803B0D">
        <w:rPr>
          <w:rFonts w:asciiTheme="minorHAnsi" w:hAnsiTheme="minorHAnsi" w:cstheme="minorHAnsi"/>
          <w:sz w:val="24"/>
          <w:szCs w:val="24"/>
          <w:shd w:val="clear" w:color="auto" w:fill="FFFFFF"/>
        </w:rPr>
        <w:t xml:space="preserve">Ankara </w:t>
      </w:r>
      <w:r>
        <w:rPr>
          <w:rFonts w:asciiTheme="minorHAnsi" w:hAnsiTheme="minorHAnsi" w:cstheme="minorHAnsi"/>
          <w:sz w:val="24"/>
          <w:szCs w:val="24"/>
          <w:shd w:val="clear" w:color="auto" w:fill="FFFFFF"/>
        </w:rPr>
        <w:t>with a share of 5,78</w:t>
      </w:r>
      <w:r w:rsidR="00A63F79">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w:t>
      </w:r>
      <w:r w:rsidR="00803B0D">
        <w:rPr>
          <w:rFonts w:asciiTheme="minorHAnsi" w:hAnsiTheme="minorHAnsi" w:cstheme="minorHAnsi"/>
          <w:sz w:val="24"/>
          <w:szCs w:val="24"/>
          <w:shd w:val="clear" w:color="auto" w:fill="FFFFFF"/>
        </w:rPr>
        <w:t>, Bursa</w:t>
      </w:r>
      <w:r w:rsidRPr="00175BBC">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with</w:t>
      </w:r>
      <w:r w:rsidRPr="00175BBC">
        <w:rPr>
          <w:rFonts w:asciiTheme="minorHAnsi" w:hAnsiTheme="minorHAnsi" w:cstheme="minorHAnsi"/>
          <w:sz w:val="24"/>
          <w:szCs w:val="24"/>
          <w:shd w:val="clear" w:color="auto" w:fill="FFFFFF"/>
        </w:rPr>
        <w:t xml:space="preserve"> 4,22</w:t>
      </w:r>
      <w:r w:rsidR="00A63F79">
        <w:rPr>
          <w:rFonts w:asciiTheme="minorHAnsi" w:hAnsiTheme="minorHAnsi" w:cstheme="minorHAnsi"/>
          <w:sz w:val="24"/>
          <w:szCs w:val="24"/>
          <w:shd w:val="clear" w:color="auto" w:fill="FFFFFF"/>
        </w:rPr>
        <w:t xml:space="preserve"> </w:t>
      </w:r>
      <w:r w:rsidRPr="00175BBC">
        <w:rPr>
          <w:rFonts w:asciiTheme="minorHAnsi" w:hAnsiTheme="minorHAnsi" w:cstheme="minorHAnsi"/>
          <w:sz w:val="24"/>
          <w:szCs w:val="24"/>
          <w:shd w:val="clear" w:color="auto" w:fill="FFFFFF"/>
        </w:rPr>
        <w:t>%</w:t>
      </w:r>
      <w:r>
        <w:rPr>
          <w:rFonts w:asciiTheme="minorHAnsi" w:hAnsiTheme="minorHAnsi" w:cstheme="minorHAnsi"/>
          <w:sz w:val="24"/>
          <w:szCs w:val="24"/>
          <w:shd w:val="clear" w:color="auto" w:fill="FFFFFF"/>
        </w:rPr>
        <w:t xml:space="preserve"> </w:t>
      </w:r>
      <w:r w:rsidR="00E43A6B">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and Kocaeli with</w:t>
      </w:r>
      <w:r w:rsidRPr="00175BBC">
        <w:rPr>
          <w:rFonts w:asciiTheme="minorHAnsi" w:hAnsiTheme="minorHAnsi" w:cstheme="minorHAnsi"/>
          <w:sz w:val="24"/>
          <w:szCs w:val="24"/>
          <w:shd w:val="clear" w:color="auto" w:fill="FFFFFF"/>
        </w:rPr>
        <w:t xml:space="preserve"> 4,64</w:t>
      </w:r>
      <w:r w:rsidR="00A63F79">
        <w:rPr>
          <w:rFonts w:asciiTheme="minorHAnsi" w:hAnsiTheme="minorHAnsi" w:cstheme="minorHAnsi"/>
          <w:sz w:val="24"/>
          <w:szCs w:val="24"/>
          <w:shd w:val="clear" w:color="auto" w:fill="FFFFFF"/>
        </w:rPr>
        <w:t xml:space="preserve"> </w:t>
      </w:r>
      <w:r w:rsidRPr="00175BBC">
        <w:rPr>
          <w:rFonts w:asciiTheme="minorHAnsi" w:hAnsiTheme="minorHAnsi" w:cstheme="minorHAnsi"/>
          <w:sz w:val="24"/>
          <w:szCs w:val="24"/>
          <w:shd w:val="clear" w:color="auto" w:fill="FFFFFF"/>
        </w:rPr>
        <w:t>%.</w:t>
      </w:r>
    </w:p>
    <w:p w:rsidR="000753B8" w:rsidRDefault="000753B8">
      <w:pPr>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br w:type="page"/>
      </w:r>
    </w:p>
    <w:p w:rsidR="00D232AF" w:rsidRPr="001C77FE" w:rsidRDefault="00E06CB5" w:rsidP="00E242F1">
      <w:pPr>
        <w:pStyle w:val="Balk5"/>
        <w:rPr>
          <w:lang w:val="en-US"/>
        </w:rPr>
      </w:pPr>
      <w:bookmarkStart w:id="200" w:name="_Toc450300302"/>
      <w:bookmarkStart w:id="201" w:name="_Toc450309958"/>
      <w:bookmarkStart w:id="202" w:name="_Toc494982833"/>
      <w:r w:rsidRPr="001C3D12">
        <w:rPr>
          <w:lang w:val="en-US"/>
        </w:rPr>
        <w:lastRenderedPageBreak/>
        <w:t>Table</w:t>
      </w:r>
      <w:r w:rsidR="000C6D21">
        <w:rPr>
          <w:lang w:val="en-US"/>
        </w:rPr>
        <w:t xml:space="preserve"> 1</w:t>
      </w:r>
      <w:r w:rsidR="00780DE7" w:rsidRPr="001C3D12">
        <w:rPr>
          <w:lang w:val="en-US"/>
        </w:rPr>
        <w:t>.</w:t>
      </w:r>
      <w:r w:rsidR="00796EB1" w:rsidRPr="001C77FE">
        <w:rPr>
          <w:lang w:val="en-US"/>
        </w:rPr>
        <w:t>13</w:t>
      </w:r>
      <w:r w:rsidR="00D232AF" w:rsidRPr="001C77FE">
        <w:rPr>
          <w:lang w:val="en-US"/>
        </w:rPr>
        <w:t xml:space="preserve">: </w:t>
      </w:r>
      <w:r w:rsidR="00171209">
        <w:rPr>
          <w:lang w:val="en-US"/>
        </w:rPr>
        <w:t>Distribution of Invoiced Consumption by Province</w:t>
      </w:r>
      <w:r w:rsidR="00D232AF" w:rsidRPr="001C77FE">
        <w:rPr>
          <w:lang w:val="en-US"/>
        </w:rPr>
        <w:t xml:space="preserve"> (MWh - %)</w:t>
      </w:r>
      <w:bookmarkEnd w:id="200"/>
      <w:bookmarkEnd w:id="201"/>
      <w:bookmarkEnd w:id="202"/>
    </w:p>
    <w:tbl>
      <w:tblPr>
        <w:tblW w:w="9157" w:type="dxa"/>
        <w:tblInd w:w="55" w:type="dxa"/>
        <w:tblCellMar>
          <w:left w:w="70" w:type="dxa"/>
          <w:right w:w="70" w:type="dxa"/>
        </w:tblCellMar>
        <w:tblLook w:val="04A0" w:firstRow="1" w:lastRow="0" w:firstColumn="1" w:lastColumn="0" w:noHBand="0" w:noVBand="1"/>
      </w:tblPr>
      <w:tblGrid>
        <w:gridCol w:w="2270"/>
        <w:gridCol w:w="2114"/>
        <w:gridCol w:w="2113"/>
        <w:gridCol w:w="1598"/>
        <w:gridCol w:w="1062"/>
      </w:tblGrid>
      <w:tr w:rsidR="00096ED1" w:rsidRPr="001C77FE" w:rsidTr="00035898">
        <w:trPr>
          <w:trHeight w:val="988"/>
          <w:tblHeader/>
        </w:trPr>
        <w:tc>
          <w:tcPr>
            <w:tcW w:w="2270" w:type="dxa"/>
            <w:tcBorders>
              <w:top w:val="single" w:sz="8" w:space="0" w:color="auto"/>
              <w:left w:val="single" w:sz="8" w:space="0" w:color="auto"/>
              <w:bottom w:val="single" w:sz="4" w:space="0" w:color="auto"/>
              <w:right w:val="single" w:sz="4" w:space="0" w:color="auto"/>
            </w:tcBorders>
            <w:shd w:val="clear" w:color="auto" w:fill="FF0000"/>
            <w:noWrap/>
            <w:vAlign w:val="center"/>
            <w:hideMark/>
          </w:tcPr>
          <w:p w:rsidR="00096ED1" w:rsidRPr="001C77FE" w:rsidRDefault="00520508" w:rsidP="00E34F8E">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PROVINCE</w:t>
            </w:r>
          </w:p>
        </w:tc>
        <w:tc>
          <w:tcPr>
            <w:tcW w:w="2114" w:type="dxa"/>
            <w:tcBorders>
              <w:top w:val="single" w:sz="8" w:space="0" w:color="auto"/>
              <w:left w:val="single" w:sz="4" w:space="0" w:color="auto"/>
              <w:bottom w:val="single" w:sz="4" w:space="0" w:color="auto"/>
              <w:right w:val="single" w:sz="4" w:space="0" w:color="auto"/>
            </w:tcBorders>
            <w:shd w:val="clear" w:color="auto" w:fill="FF0000"/>
            <w:vAlign w:val="center"/>
            <w:hideMark/>
          </w:tcPr>
          <w:p w:rsidR="00096ED1" w:rsidRPr="001C77FE" w:rsidRDefault="00171209" w:rsidP="00171209">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 xml:space="preserve">Consumption of Consumers </w:t>
            </w:r>
            <w:r w:rsidR="00A35695">
              <w:rPr>
                <w:rFonts w:ascii="Arial" w:eastAsia="Times New Roman" w:hAnsi="Arial" w:cs="Arial"/>
                <w:b/>
                <w:bCs/>
                <w:color w:val="FFFFFF" w:themeColor="background1"/>
                <w:sz w:val="20"/>
                <w:szCs w:val="20"/>
                <w:lang w:val="en-US" w:eastAsia="tr-TR" w:bidi="ar-SA"/>
              </w:rPr>
              <w:t>Connected to Dist. Vol.</w:t>
            </w:r>
            <w:r w:rsidR="00096ED1" w:rsidRPr="001C77FE">
              <w:rPr>
                <w:rFonts w:ascii="Arial" w:eastAsia="Times New Roman" w:hAnsi="Arial" w:cs="Arial"/>
                <w:b/>
                <w:bCs/>
                <w:color w:val="FFFFFF" w:themeColor="background1"/>
                <w:sz w:val="20"/>
                <w:szCs w:val="20"/>
                <w:lang w:val="en-US" w:eastAsia="tr-TR" w:bidi="ar-SA"/>
              </w:rPr>
              <w:t xml:space="preserve"> (MWh)</w:t>
            </w:r>
          </w:p>
        </w:tc>
        <w:tc>
          <w:tcPr>
            <w:tcW w:w="2113" w:type="dxa"/>
            <w:tcBorders>
              <w:top w:val="single" w:sz="8" w:space="0" w:color="auto"/>
              <w:left w:val="nil"/>
              <w:bottom w:val="single" w:sz="4" w:space="0" w:color="auto"/>
              <w:right w:val="single" w:sz="4" w:space="0" w:color="auto"/>
            </w:tcBorders>
            <w:shd w:val="clear" w:color="auto" w:fill="FF0000"/>
            <w:vAlign w:val="center"/>
            <w:hideMark/>
          </w:tcPr>
          <w:p w:rsidR="00096ED1" w:rsidRPr="001C77FE" w:rsidRDefault="00171209" w:rsidP="006E69A0">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Consumption of Cons</w:t>
            </w:r>
            <w:r w:rsidR="00A35695">
              <w:rPr>
                <w:rFonts w:ascii="Arial" w:eastAsia="Times New Roman" w:hAnsi="Arial" w:cs="Arial"/>
                <w:b/>
                <w:bCs/>
                <w:color w:val="FFFFFF" w:themeColor="background1"/>
                <w:sz w:val="20"/>
                <w:szCs w:val="20"/>
                <w:lang w:val="en-US" w:eastAsia="tr-TR" w:bidi="ar-SA"/>
              </w:rPr>
              <w:t>umers Connected to Trans.Vol.</w:t>
            </w:r>
            <w:r w:rsidR="00096ED1" w:rsidRPr="001C77FE">
              <w:rPr>
                <w:rFonts w:ascii="Arial" w:eastAsia="Times New Roman" w:hAnsi="Arial" w:cs="Arial"/>
                <w:b/>
                <w:bCs/>
                <w:color w:val="FFFFFF" w:themeColor="background1"/>
                <w:sz w:val="20"/>
                <w:szCs w:val="20"/>
                <w:lang w:val="en-US" w:eastAsia="tr-TR" w:bidi="ar-SA"/>
              </w:rPr>
              <w:t xml:space="preserve"> (MWh)</w:t>
            </w:r>
          </w:p>
        </w:tc>
        <w:tc>
          <w:tcPr>
            <w:tcW w:w="1598" w:type="dxa"/>
            <w:tcBorders>
              <w:top w:val="single" w:sz="8" w:space="0" w:color="auto"/>
              <w:left w:val="nil"/>
              <w:bottom w:val="single" w:sz="4" w:space="0" w:color="auto"/>
              <w:right w:val="single" w:sz="4" w:space="0" w:color="auto"/>
            </w:tcBorders>
            <w:shd w:val="clear" w:color="auto" w:fill="FF0000"/>
            <w:noWrap/>
            <w:vAlign w:val="center"/>
            <w:hideMark/>
          </w:tcPr>
          <w:p w:rsidR="00096ED1" w:rsidRPr="001C77FE" w:rsidRDefault="00520508" w:rsidP="00096ED1">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Total</w:t>
            </w:r>
            <w:r w:rsidR="00096ED1" w:rsidRPr="001C77FE">
              <w:rPr>
                <w:rFonts w:ascii="Arial" w:eastAsia="Times New Roman" w:hAnsi="Arial" w:cs="Arial"/>
                <w:b/>
                <w:bCs/>
                <w:color w:val="FFFFFF" w:themeColor="background1"/>
                <w:sz w:val="20"/>
                <w:szCs w:val="20"/>
                <w:lang w:val="en-US" w:eastAsia="tr-TR" w:bidi="ar-SA"/>
              </w:rPr>
              <w:t xml:space="preserve"> (MWh)</w:t>
            </w:r>
          </w:p>
        </w:tc>
        <w:tc>
          <w:tcPr>
            <w:tcW w:w="1062" w:type="dxa"/>
            <w:tcBorders>
              <w:top w:val="single" w:sz="8" w:space="0" w:color="auto"/>
              <w:left w:val="single" w:sz="4" w:space="0" w:color="auto"/>
              <w:bottom w:val="single" w:sz="4" w:space="0" w:color="auto"/>
              <w:right w:val="single" w:sz="8" w:space="0" w:color="auto"/>
            </w:tcBorders>
            <w:shd w:val="clear" w:color="auto" w:fill="FF0000"/>
            <w:noWrap/>
            <w:vAlign w:val="center"/>
            <w:hideMark/>
          </w:tcPr>
          <w:p w:rsidR="00096ED1" w:rsidRPr="001C77FE" w:rsidRDefault="00E43A6B" w:rsidP="00096ED1">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Share</w:t>
            </w:r>
            <w:r w:rsidRPr="001C77FE">
              <w:rPr>
                <w:rFonts w:ascii="Arial" w:eastAsia="Times New Roman" w:hAnsi="Arial" w:cs="Arial"/>
                <w:b/>
                <w:bCs/>
                <w:color w:val="FFFFFF" w:themeColor="background1"/>
                <w:sz w:val="20"/>
                <w:szCs w:val="20"/>
                <w:lang w:val="en-US" w:eastAsia="tr-TR" w:bidi="ar-SA"/>
              </w:rPr>
              <w:t xml:space="preserve"> </w:t>
            </w:r>
            <w:r w:rsidR="00096ED1" w:rsidRPr="001C77FE">
              <w:rPr>
                <w:rFonts w:ascii="Arial" w:eastAsia="Times New Roman" w:hAnsi="Arial" w:cs="Arial"/>
                <w:b/>
                <w:bCs/>
                <w:color w:val="FFFFFF" w:themeColor="background1"/>
                <w:sz w:val="20"/>
                <w:szCs w:val="20"/>
                <w:lang w:val="en-US" w:eastAsia="tr-TR" w:bidi="ar-SA"/>
              </w:rPr>
              <w:t>(%)</w:t>
            </w:r>
          </w:p>
        </w:tc>
      </w:tr>
      <w:tr w:rsidR="00096ED1" w:rsidRPr="001C77FE" w:rsidTr="00035898">
        <w:trPr>
          <w:trHeight w:val="300"/>
        </w:trPr>
        <w:tc>
          <w:tcPr>
            <w:tcW w:w="2270" w:type="dxa"/>
            <w:tcBorders>
              <w:top w:val="single" w:sz="4" w:space="0" w:color="auto"/>
              <w:left w:val="single" w:sz="8" w:space="0" w:color="auto"/>
              <w:bottom w:val="single" w:sz="4" w:space="0" w:color="auto"/>
              <w:right w:val="single" w:sz="4" w:space="0" w:color="auto"/>
            </w:tcBorders>
            <w:shd w:val="clear" w:color="auto" w:fill="FF5050"/>
            <w:noWrap/>
            <w:vAlign w:val="center"/>
            <w:hideMark/>
          </w:tcPr>
          <w:p w:rsidR="00096ED1" w:rsidRPr="001C77FE" w:rsidRDefault="00171209" w:rsidP="00096ED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İSTANBUL (AS A WHOLE</w:t>
            </w:r>
            <w:r w:rsidR="00096ED1" w:rsidRPr="001C77FE">
              <w:rPr>
                <w:rFonts w:ascii="Calibri" w:eastAsia="Times New Roman" w:hAnsi="Calibri" w:cs="Times New Roman"/>
                <w:color w:val="FFFFFF" w:themeColor="background1"/>
                <w:lang w:val="en-US" w:eastAsia="tr-TR" w:bidi="ar-SA"/>
              </w:rPr>
              <w: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34.333.246,36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2.597.412,28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36.930.658,64</w:t>
            </w:r>
          </w:p>
        </w:tc>
        <w:tc>
          <w:tcPr>
            <w:tcW w:w="1062" w:type="dxa"/>
            <w:tcBorders>
              <w:top w:val="single" w:sz="4" w:space="0" w:color="auto"/>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17.</w:t>
            </w:r>
            <w:r w:rsidR="00096ED1" w:rsidRPr="001C77FE">
              <w:rPr>
                <w:rFonts w:ascii="Calibri" w:eastAsia="Times New Roman" w:hAnsi="Calibri" w:cs="Times New Roman"/>
                <w:color w:val="000000"/>
                <w:lang w:val="en-US" w:eastAsia="tr-TR" w:bidi="ar-SA"/>
              </w:rPr>
              <w:t>39</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71209" w:rsidRDefault="00171209" w:rsidP="00096ED1">
            <w:pPr>
              <w:spacing w:after="0" w:line="240" w:lineRule="auto"/>
              <w:rPr>
                <w:rFonts w:ascii="Calibri" w:eastAsia="Times New Roman" w:hAnsi="Calibri" w:cs="Times New Roman"/>
                <w:color w:val="FFFFFF" w:themeColor="background1"/>
                <w:lang w:val="de-DE" w:eastAsia="tr-TR" w:bidi="ar-SA"/>
              </w:rPr>
            </w:pPr>
            <w:r w:rsidRPr="00171209">
              <w:rPr>
                <w:rFonts w:ascii="Calibri" w:eastAsia="Times New Roman" w:hAnsi="Calibri" w:cs="Times New Roman"/>
                <w:color w:val="FFFFFF" w:themeColor="background1"/>
                <w:lang w:val="de-DE" w:eastAsia="tr-TR" w:bidi="ar-SA"/>
              </w:rPr>
              <w:t>İST. E</w:t>
            </w:r>
            <w:r>
              <w:rPr>
                <w:rFonts w:ascii="Calibri" w:eastAsia="Times New Roman" w:hAnsi="Calibri" w:cs="Times New Roman"/>
                <w:color w:val="FFFFFF" w:themeColor="background1"/>
                <w:lang w:val="de-DE" w:eastAsia="tr-TR" w:bidi="ar-SA"/>
              </w:rPr>
              <w:t>UROPE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23.243.975,00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1.399.192,32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24.643.167,32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71209" w:rsidRDefault="00171209" w:rsidP="00F96459">
            <w:pPr>
              <w:spacing w:after="0" w:line="240" w:lineRule="auto"/>
              <w:jc w:val="center"/>
              <w:rPr>
                <w:rFonts w:ascii="Calibri" w:eastAsia="Times New Roman" w:hAnsi="Calibri" w:cs="Times New Roman"/>
                <w:color w:val="000000"/>
                <w:lang w:val="de-DE" w:eastAsia="tr-TR" w:bidi="ar-SA"/>
              </w:rPr>
            </w:pPr>
            <w:r>
              <w:rPr>
                <w:rFonts w:ascii="Calibri" w:eastAsia="Times New Roman" w:hAnsi="Calibri" w:cs="Times New Roman"/>
                <w:color w:val="000000"/>
                <w:lang w:val="de-DE" w:eastAsia="tr-TR" w:bidi="ar-SA"/>
              </w:rPr>
              <w:t>11.</w:t>
            </w:r>
            <w:r w:rsidR="00096ED1" w:rsidRPr="00171209">
              <w:rPr>
                <w:rFonts w:ascii="Calibri" w:eastAsia="Times New Roman" w:hAnsi="Calibri" w:cs="Times New Roman"/>
                <w:color w:val="000000"/>
                <w:lang w:val="de-DE" w:eastAsia="tr-TR" w:bidi="ar-SA"/>
              </w:rPr>
              <w:t>61</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71209" w:rsidRDefault="00096ED1" w:rsidP="00096ED1">
            <w:pPr>
              <w:spacing w:after="0" w:line="240" w:lineRule="auto"/>
              <w:rPr>
                <w:rFonts w:ascii="Calibri" w:eastAsia="Times New Roman" w:hAnsi="Calibri" w:cs="Times New Roman"/>
                <w:color w:val="FFFFFF" w:themeColor="background1"/>
                <w:lang w:val="de-DE" w:eastAsia="tr-TR" w:bidi="ar-SA"/>
              </w:rPr>
            </w:pPr>
            <w:r w:rsidRPr="00171209">
              <w:rPr>
                <w:rFonts w:ascii="Calibri" w:eastAsia="Times New Roman" w:hAnsi="Calibri" w:cs="Times New Roman"/>
                <w:color w:val="FFFFFF" w:themeColor="background1"/>
                <w:lang w:val="de-DE" w:eastAsia="tr-TR" w:bidi="ar-SA"/>
              </w:rPr>
              <w:t>İZMİR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10.984.148,10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5.248.078,78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16.232.226,88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71209" w:rsidRDefault="00171209" w:rsidP="00F96459">
            <w:pPr>
              <w:spacing w:after="0" w:line="240" w:lineRule="auto"/>
              <w:jc w:val="center"/>
              <w:rPr>
                <w:rFonts w:ascii="Calibri" w:eastAsia="Times New Roman" w:hAnsi="Calibri" w:cs="Times New Roman"/>
                <w:color w:val="000000"/>
                <w:lang w:val="de-DE" w:eastAsia="tr-TR" w:bidi="ar-SA"/>
              </w:rPr>
            </w:pPr>
            <w:r>
              <w:rPr>
                <w:rFonts w:ascii="Calibri" w:eastAsia="Times New Roman" w:hAnsi="Calibri" w:cs="Times New Roman"/>
                <w:color w:val="000000"/>
                <w:lang w:val="de-DE" w:eastAsia="tr-TR" w:bidi="ar-SA"/>
              </w:rPr>
              <w:t>7.</w:t>
            </w:r>
            <w:r w:rsidR="00096ED1" w:rsidRPr="00171209">
              <w:rPr>
                <w:rFonts w:ascii="Calibri" w:eastAsia="Times New Roman" w:hAnsi="Calibri" w:cs="Times New Roman"/>
                <w:color w:val="000000"/>
                <w:lang w:val="de-DE" w:eastAsia="tr-TR" w:bidi="ar-SA"/>
              </w:rPr>
              <w:t>64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71209" w:rsidRDefault="00171209" w:rsidP="00096ED1">
            <w:pPr>
              <w:spacing w:after="0" w:line="240" w:lineRule="auto"/>
              <w:rPr>
                <w:rFonts w:ascii="Calibri" w:eastAsia="Times New Roman" w:hAnsi="Calibri" w:cs="Times New Roman"/>
                <w:color w:val="FFFFFF" w:themeColor="background1"/>
                <w:lang w:val="de-DE" w:eastAsia="tr-TR" w:bidi="ar-SA"/>
              </w:rPr>
            </w:pPr>
            <w:r>
              <w:rPr>
                <w:rFonts w:ascii="Calibri" w:eastAsia="Times New Roman" w:hAnsi="Calibri" w:cs="Times New Roman"/>
                <w:color w:val="FFFFFF" w:themeColor="background1"/>
                <w:lang w:val="de-DE" w:eastAsia="tr-TR" w:bidi="ar-SA"/>
              </w:rPr>
              <w:t>İST. ASIA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71209" w:rsidRDefault="00096ED1" w:rsidP="00802EA3">
            <w:pPr>
              <w:spacing w:after="0" w:line="240" w:lineRule="auto"/>
              <w:jc w:val="right"/>
              <w:rPr>
                <w:rFonts w:ascii="Calibri" w:eastAsia="Times New Roman" w:hAnsi="Calibri" w:cs="Times New Roman"/>
                <w:color w:val="000000"/>
                <w:lang w:val="de-DE" w:eastAsia="tr-TR" w:bidi="ar-SA"/>
              </w:rPr>
            </w:pPr>
            <w:r w:rsidRPr="00171209">
              <w:rPr>
                <w:rFonts w:ascii="Calibri" w:eastAsia="Times New Roman" w:hAnsi="Calibri" w:cs="Times New Roman"/>
                <w:color w:val="000000"/>
                <w:lang w:val="de-DE" w:eastAsia="tr-TR" w:bidi="ar-SA"/>
              </w:rPr>
              <w:t>11.089.271,36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71209">
              <w:rPr>
                <w:rFonts w:ascii="Calibri" w:eastAsia="Times New Roman" w:hAnsi="Calibri" w:cs="Times New Roman"/>
                <w:color w:val="000000"/>
                <w:lang w:val="de-DE" w:eastAsia="tr-TR" w:bidi="ar-SA"/>
              </w:rPr>
              <w:t>1.</w:t>
            </w:r>
            <w:r w:rsidRPr="001C77FE">
              <w:rPr>
                <w:rFonts w:ascii="Calibri" w:eastAsia="Times New Roman" w:hAnsi="Calibri" w:cs="Times New Roman"/>
                <w:color w:val="000000"/>
                <w:lang w:val="en-US" w:eastAsia="tr-TR" w:bidi="ar-SA"/>
              </w:rPr>
              <w:t>198.219,96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12.287.491,32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5.</w:t>
            </w:r>
            <w:r w:rsidR="00096ED1" w:rsidRPr="001C77FE">
              <w:rPr>
                <w:rFonts w:ascii="Calibri" w:eastAsia="Times New Roman" w:hAnsi="Calibri" w:cs="Times New Roman"/>
                <w:color w:val="000000"/>
                <w:lang w:val="en-US" w:eastAsia="tr-TR" w:bidi="ar-SA"/>
              </w:rPr>
              <w:t>79</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ANKARA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10.816.280,12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1.462.665,34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12.278.945,46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5.</w:t>
            </w:r>
            <w:r w:rsidR="00096ED1" w:rsidRPr="001C77FE">
              <w:rPr>
                <w:rFonts w:ascii="Calibri" w:eastAsia="Times New Roman" w:hAnsi="Calibri" w:cs="Times New Roman"/>
                <w:color w:val="000000"/>
                <w:lang w:val="en-US" w:eastAsia="tr-TR" w:bidi="ar-SA"/>
              </w:rPr>
              <w:t>78</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BURSA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6.678.891,81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3.182.410,63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9.861.302,44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096ED1" w:rsidRPr="001C77FE">
              <w:rPr>
                <w:rFonts w:ascii="Calibri" w:eastAsia="Times New Roman" w:hAnsi="Calibri" w:cs="Times New Roman"/>
                <w:color w:val="000000"/>
                <w:lang w:val="en-US" w:eastAsia="tr-TR" w:bidi="ar-SA"/>
              </w:rPr>
              <w:t>64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KOCAELİ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5.072.026,68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3.888.651,70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8.960.678,38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4.</w:t>
            </w:r>
            <w:r w:rsidR="00096ED1" w:rsidRPr="001C77FE">
              <w:rPr>
                <w:rFonts w:ascii="Calibri" w:eastAsia="Times New Roman" w:hAnsi="Calibri" w:cs="Times New Roman"/>
                <w:color w:val="000000"/>
                <w:lang w:val="en-US" w:eastAsia="tr-TR" w:bidi="ar-SA"/>
              </w:rPr>
              <w:t>22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ANTALYA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6.568.362,09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665.740,49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7.234.102,58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096ED1" w:rsidRPr="001C77FE">
              <w:rPr>
                <w:rFonts w:ascii="Calibri" w:eastAsia="Times New Roman" w:hAnsi="Calibri" w:cs="Times New Roman"/>
                <w:color w:val="000000"/>
                <w:lang w:val="en-US" w:eastAsia="tr-TR" w:bidi="ar-SA"/>
              </w:rPr>
              <w:t>41</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GAZİANTEP</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2.808.978,41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3.972.305,16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6.781.283,57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3.</w:t>
            </w:r>
            <w:r w:rsidR="00096ED1" w:rsidRPr="001C77FE">
              <w:rPr>
                <w:rFonts w:ascii="Calibri" w:eastAsia="Times New Roman" w:hAnsi="Calibri" w:cs="Times New Roman"/>
                <w:color w:val="000000"/>
                <w:lang w:val="en-US" w:eastAsia="tr-TR" w:bidi="ar-SA"/>
              </w:rPr>
              <w:t>19</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ADANA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4.359.902,11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1.829.938,47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6.189.840,58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92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TEKİRDAĞ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3.639.509,43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2.507.801,07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6.147.310,50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90</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KONYA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5.219.863,60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634.086,60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5.853.950,20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76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MERSİN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3.659.852,39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879.063,41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4.538.915,80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14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HATAY</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2.594.624,97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1.719.932,30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4.314.557,27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03</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MANİSA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2.927.599,41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1.365.569,71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4.293.169,12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2.</w:t>
            </w:r>
            <w:r w:rsidR="00096ED1" w:rsidRPr="001C77FE">
              <w:rPr>
                <w:rFonts w:ascii="Calibri" w:eastAsia="Times New Roman" w:hAnsi="Calibri" w:cs="Times New Roman"/>
                <w:color w:val="000000"/>
                <w:lang w:val="en-US" w:eastAsia="tr-TR" w:bidi="ar-SA"/>
              </w:rPr>
              <w:t>02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KAHRAMANMARAŞ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2.878.257,50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1.100.545,48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3.978.802,98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87</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2.074.166,63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1.653.255,99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3.727.422,62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76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OSMANİYE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692.922,15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2.966.341,38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3.659.263,53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72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ÇANAKKALE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1.092.898,50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2.440.610,30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3.533.508,80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66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2.184.798,12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1.344.266,93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3.529.065,05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66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DENİZLİ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2.741.756,13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532.478,29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3.274.234,42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54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MUĞLA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2.894.768,05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312.849,91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3.207.617,96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51</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ŞANLIURFA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2.595.214,94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520.189,37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3.115.404,31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47</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BALIKESİR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2.741.434,93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264.691,14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3.006.126,07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42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ESKİŞEHİR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1.654.574,87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1.047.532,32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2.702.107,19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27</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SAMSUN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1.985.945,45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502.523,14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2.488.468,59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17</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AYDIN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2.387.103,57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42.557,46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2.429.661,03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1.</w:t>
            </w:r>
            <w:r w:rsidR="00096ED1" w:rsidRPr="001C77FE">
              <w:rPr>
                <w:rFonts w:ascii="Calibri" w:eastAsia="Times New Roman" w:hAnsi="Calibri" w:cs="Times New Roman"/>
                <w:color w:val="000000"/>
                <w:lang w:val="en-US" w:eastAsia="tr-TR" w:bidi="ar-SA"/>
              </w:rPr>
              <w:t>14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DİYARBAKIR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1.823.010,89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162.565,11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1.985.576,00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94</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KIRKLARELİ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1.386.720,57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571.185,86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1.957.906,43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92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AFYONKARAHİSAR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1.451.279,51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163.730,64</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1.615.010,15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76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BİLECİK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1.068.142,39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539.303,65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1.607.446,04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76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MALATYA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1.065.433,47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452.056,25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1.517.489,72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71</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KÜTAHYA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1.014.944,66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468.872,63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1.483.817,29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70</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UŞAK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787.935,31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677.480,97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1.465.416,28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69</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TRABZON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1.325.631,68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44.808,63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1.370.440,31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65</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ELAZIĞ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886.700,20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458.449,47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1.345.149,67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63</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ZONGULDAK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1.064.037,65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216.037,20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1.280.074,85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60</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MARDİN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1.162.829,70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103.380,57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1.266.210,27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60</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ORDU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1.150.898,07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36.337,99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1.187.236,06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56</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lastRenderedPageBreak/>
              <w:t>ISPARTA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890.860,88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276.439,50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1.167.300,38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55</w:t>
            </w:r>
          </w:p>
        </w:tc>
      </w:tr>
      <w:tr w:rsidR="00096ED1" w:rsidRPr="001C77FE" w:rsidTr="00035898">
        <w:trPr>
          <w:trHeight w:val="243"/>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EDİRNE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1.149.585,44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2.637,85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1.152.223,29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54</w:t>
            </w:r>
          </w:p>
        </w:tc>
      </w:tr>
      <w:tr w:rsidR="00096ED1" w:rsidRPr="001C77FE" w:rsidTr="00035898">
        <w:trPr>
          <w:trHeight w:val="247"/>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SİVAS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937.200,01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162.624,53</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1.099.824,54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52</w:t>
            </w:r>
          </w:p>
        </w:tc>
      </w:tr>
      <w:tr w:rsidR="00096ED1" w:rsidRPr="001C77FE" w:rsidTr="00035898">
        <w:trPr>
          <w:trHeight w:val="9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ADIYAMAN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816.534,30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231.416,85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1.047.951,15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49</w:t>
            </w:r>
          </w:p>
        </w:tc>
      </w:tr>
      <w:tr w:rsidR="00096ED1" w:rsidRPr="001C77FE" w:rsidTr="00035898">
        <w:trPr>
          <w:trHeight w:val="255"/>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NİĞDE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771.279,72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266.149,62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1.037.429,34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49</w:t>
            </w:r>
          </w:p>
        </w:tc>
      </w:tr>
      <w:tr w:rsidR="00096ED1" w:rsidRPr="001C77FE" w:rsidTr="00035898">
        <w:trPr>
          <w:trHeight w:val="11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DÜZCE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782.196,14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222.818,86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1.005.015,00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47</w:t>
            </w:r>
          </w:p>
        </w:tc>
      </w:tr>
      <w:tr w:rsidR="00096ED1" w:rsidRPr="001C77FE" w:rsidTr="00035898">
        <w:trPr>
          <w:trHeight w:val="263"/>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BOLU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782.290,79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215.456,37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997.747,16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47</w:t>
            </w:r>
          </w:p>
        </w:tc>
      </w:tr>
      <w:tr w:rsidR="00096ED1" w:rsidRPr="001C77FE" w:rsidTr="00035898">
        <w:trPr>
          <w:trHeight w:val="26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ERZURUM</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827.588,48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124.771,78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952.360,26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45</w:t>
            </w:r>
          </w:p>
        </w:tc>
      </w:tr>
      <w:tr w:rsidR="00096ED1" w:rsidRPr="001C77FE" w:rsidTr="00035898">
        <w:trPr>
          <w:trHeight w:val="14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AKSARAY</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844.860,34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81.386,37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926.246,71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44</w:t>
            </w:r>
          </w:p>
        </w:tc>
      </w:tr>
      <w:tr w:rsidR="00096ED1" w:rsidRPr="001C77FE" w:rsidTr="00035898">
        <w:trPr>
          <w:trHeight w:val="27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BURDUR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523.654,71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385.026,86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908.681,57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43</w:t>
            </w:r>
          </w:p>
        </w:tc>
      </w:tr>
      <w:tr w:rsidR="00096ED1" w:rsidRPr="001C77FE" w:rsidTr="00035898">
        <w:trPr>
          <w:trHeight w:val="1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899.703,71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899.703,71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42</w:t>
            </w:r>
          </w:p>
        </w:tc>
      </w:tr>
      <w:tr w:rsidR="00096ED1" w:rsidRPr="001C77FE" w:rsidTr="00035898">
        <w:trPr>
          <w:trHeight w:val="12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TOKAT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652.635,85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147823,82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800.459,67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38</w:t>
            </w:r>
          </w:p>
        </w:tc>
      </w:tr>
      <w:tr w:rsidR="00096ED1" w:rsidRPr="001C77FE" w:rsidTr="00035898">
        <w:trPr>
          <w:trHeight w:val="14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KASTAMONU</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673.478,33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113.738,59</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787.216,92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37</w:t>
            </w:r>
          </w:p>
        </w:tc>
      </w:tr>
      <w:tr w:rsidR="00096ED1" w:rsidRPr="001C77FE" w:rsidTr="00035898">
        <w:trPr>
          <w:trHeight w:val="14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ÇORUM</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706.942,38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73.620,45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780.562,83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37</w:t>
            </w:r>
          </w:p>
        </w:tc>
      </w:tr>
      <w:tr w:rsidR="00096ED1" w:rsidRPr="001C77FE" w:rsidTr="00035898">
        <w:trPr>
          <w:trHeight w:val="15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611.312,44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143.489,15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754.801,59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36</w:t>
            </w:r>
          </w:p>
        </w:tc>
      </w:tr>
      <w:tr w:rsidR="00096ED1" w:rsidRPr="001C77FE" w:rsidTr="00035898">
        <w:trPr>
          <w:trHeight w:val="15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RİZE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705.771,38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705.771,38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33</w:t>
            </w:r>
          </w:p>
        </w:tc>
      </w:tr>
      <w:tr w:rsidR="00096ED1" w:rsidRPr="001C77FE" w:rsidTr="00035898">
        <w:trPr>
          <w:trHeight w:val="17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NEVŞEHİR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702.270,80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702.270,80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33</w:t>
            </w:r>
          </w:p>
        </w:tc>
      </w:tr>
      <w:tr w:rsidR="00096ED1" w:rsidRPr="001C77FE" w:rsidTr="00035898">
        <w:trPr>
          <w:trHeight w:val="1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BATMAN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544.711,99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140.235,41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684.947,40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32</w:t>
            </w:r>
          </w:p>
        </w:tc>
      </w:tr>
      <w:tr w:rsidR="00096ED1" w:rsidRPr="001C77FE" w:rsidTr="00035898">
        <w:trPr>
          <w:trHeight w:val="16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YOZGAT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655.200,73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21.943,56</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677.144,29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32</w:t>
            </w:r>
          </w:p>
        </w:tc>
      </w:tr>
      <w:tr w:rsidR="00096ED1" w:rsidRPr="001C77FE" w:rsidTr="00035898">
        <w:trPr>
          <w:trHeight w:val="18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GİRESUN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599.953,85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599.953,85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28</w:t>
            </w:r>
          </w:p>
        </w:tc>
      </w:tr>
      <w:tr w:rsidR="00096ED1" w:rsidRPr="001C77FE" w:rsidTr="00035898">
        <w:trPr>
          <w:trHeight w:val="17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AMASYA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512.592,99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45.485,25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558.078,24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26</w:t>
            </w:r>
          </w:p>
        </w:tc>
      </w:tr>
      <w:tr w:rsidR="00096ED1" w:rsidRPr="001C77FE" w:rsidTr="00035898">
        <w:trPr>
          <w:trHeight w:val="19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YALOVA</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542.681,66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542.681,66</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26</w:t>
            </w:r>
          </w:p>
        </w:tc>
      </w:tr>
      <w:tr w:rsidR="00096ED1" w:rsidRPr="001C77FE" w:rsidTr="00035898">
        <w:trPr>
          <w:trHeight w:val="19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KARABÜK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452.924,42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85.234,41</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538.158,83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25</w:t>
            </w:r>
          </w:p>
        </w:tc>
      </w:tr>
      <w:tr w:rsidR="00096ED1" w:rsidRPr="001C77FE" w:rsidTr="00035898">
        <w:trPr>
          <w:trHeight w:val="2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KIRŞEHİR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372.311,26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141.943,48</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514.254,74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24</w:t>
            </w:r>
          </w:p>
        </w:tc>
      </w:tr>
      <w:tr w:rsidR="00096ED1" w:rsidRPr="001C77FE" w:rsidTr="00035898">
        <w:trPr>
          <w:trHeight w:val="20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KIRIKKALE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445.656,72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64.408,42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510.065,14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24</w:t>
            </w:r>
          </w:p>
        </w:tc>
      </w:tr>
      <w:tr w:rsidR="00096ED1" w:rsidRPr="001C77FE" w:rsidTr="00035898">
        <w:trPr>
          <w:trHeight w:val="7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BARTIN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449.415,78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449.415,78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21</w:t>
            </w:r>
          </w:p>
        </w:tc>
      </w:tr>
      <w:tr w:rsidR="00096ED1" w:rsidRPr="001C77FE" w:rsidTr="00035898">
        <w:trPr>
          <w:trHeight w:val="21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ÇANKIRI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360.376,61</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51.363,22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411.739,83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19</w:t>
            </w:r>
          </w:p>
        </w:tc>
      </w:tr>
      <w:tr w:rsidR="00096ED1" w:rsidRPr="001C77FE" w:rsidTr="00035898">
        <w:trPr>
          <w:trHeight w:val="21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MUŞ</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286.536,86</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103.448,15</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389.985,01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18</w:t>
            </w:r>
          </w:p>
        </w:tc>
      </w:tr>
      <w:tr w:rsidR="00096ED1" w:rsidRPr="001C77FE" w:rsidTr="00035898">
        <w:trPr>
          <w:trHeight w:val="22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GÜMÜŞHANE</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389.632,08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389.632,08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18</w:t>
            </w:r>
          </w:p>
        </w:tc>
      </w:tr>
      <w:tr w:rsidR="00096ED1" w:rsidRPr="001C77FE" w:rsidTr="00035898">
        <w:trPr>
          <w:trHeight w:val="22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ERZİNCAN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324.922,84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53366,57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378.289,41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18</w:t>
            </w:r>
          </w:p>
        </w:tc>
      </w:tr>
      <w:tr w:rsidR="00096ED1" w:rsidRPr="001C77FE" w:rsidTr="00035898">
        <w:trPr>
          <w:trHeight w:val="1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SİİRT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364.848,79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9.010,62</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373.859,41</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18</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ŞIRNAK</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372.756,44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372.756,44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18</w:t>
            </w:r>
          </w:p>
        </w:tc>
      </w:tr>
      <w:tr w:rsidR="00096ED1" w:rsidRPr="001C77FE" w:rsidTr="00035898">
        <w:trPr>
          <w:trHeight w:val="21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ARTVİN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365.994,28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365.994,28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17</w:t>
            </w:r>
          </w:p>
        </w:tc>
      </w:tr>
      <w:tr w:rsidR="00096ED1" w:rsidRPr="001C77FE" w:rsidTr="00035898">
        <w:trPr>
          <w:trHeight w:val="18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SİNOP</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324.897,10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9.270,17</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334.167,27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16</w:t>
            </w:r>
          </w:p>
        </w:tc>
      </w:tr>
      <w:tr w:rsidR="00096ED1" w:rsidRPr="001C77FE" w:rsidTr="00035898">
        <w:trPr>
          <w:trHeight w:val="218"/>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AĞRI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326.925,19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619,10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327.544,29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15</w:t>
            </w:r>
          </w:p>
        </w:tc>
      </w:tr>
      <w:tr w:rsidR="00096ED1" w:rsidRPr="001C77FE" w:rsidTr="00035898">
        <w:trPr>
          <w:trHeight w:val="23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BİTLİS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324.969,29</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324.969,29</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15</w:t>
            </w:r>
          </w:p>
        </w:tc>
      </w:tr>
      <w:tr w:rsidR="00096ED1" w:rsidRPr="001C77FE" w:rsidTr="00035898">
        <w:trPr>
          <w:trHeight w:val="8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319.922,44</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319.922,44</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15</w:t>
            </w:r>
          </w:p>
        </w:tc>
      </w:tr>
      <w:tr w:rsidR="00096ED1" w:rsidRPr="001C77FE" w:rsidTr="00035898">
        <w:trPr>
          <w:trHeight w:val="244"/>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BİNGÖL</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262.854,17</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262.854,17</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12</w:t>
            </w:r>
          </w:p>
        </w:tc>
      </w:tr>
      <w:tr w:rsidR="00096ED1" w:rsidRPr="001C77FE" w:rsidTr="00035898">
        <w:trPr>
          <w:trHeight w:val="106"/>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KİLİS</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224.478,42</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31.720,90</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256.199,32</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12</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IĞDIR</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182.266,00</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182.266,00</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09</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HAKKARİ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170.054,95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170.054,95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08</w:t>
            </w:r>
          </w:p>
        </w:tc>
      </w:tr>
      <w:tr w:rsidR="00096ED1" w:rsidRPr="001C77FE" w:rsidTr="00035898">
        <w:trPr>
          <w:trHeight w:val="30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ARDAHAN</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115.020,15</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115.020,15</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05</w:t>
            </w:r>
          </w:p>
        </w:tc>
      </w:tr>
      <w:tr w:rsidR="00096ED1" w:rsidRPr="001C77FE" w:rsidTr="00035898">
        <w:trPr>
          <w:trHeight w:val="240"/>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TUNCELİ</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111.586,68</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111.586,68</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05</w:t>
            </w:r>
          </w:p>
        </w:tc>
      </w:tr>
      <w:tr w:rsidR="00096ED1" w:rsidRPr="001C77FE" w:rsidTr="00035898">
        <w:trPr>
          <w:trHeight w:val="202"/>
        </w:trPr>
        <w:tc>
          <w:tcPr>
            <w:tcW w:w="2270" w:type="dxa"/>
            <w:tcBorders>
              <w:top w:val="nil"/>
              <w:left w:val="single" w:sz="8" w:space="0" w:color="auto"/>
              <w:bottom w:val="single" w:sz="4" w:space="0" w:color="auto"/>
              <w:right w:val="single" w:sz="4" w:space="0" w:color="auto"/>
            </w:tcBorders>
            <w:shd w:val="clear" w:color="auto" w:fill="FF5050"/>
            <w:noWrap/>
            <w:vAlign w:val="center"/>
            <w:hideMark/>
          </w:tcPr>
          <w:p w:rsidR="00096ED1" w:rsidRPr="001C77FE" w:rsidRDefault="00096ED1" w:rsidP="00096ED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BAYBURT</w:t>
            </w:r>
          </w:p>
        </w:tc>
        <w:tc>
          <w:tcPr>
            <w:tcW w:w="2114"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91.262,23</w:t>
            </w:r>
          </w:p>
        </w:tc>
        <w:tc>
          <w:tcPr>
            <w:tcW w:w="2113"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598" w:type="dxa"/>
            <w:tcBorders>
              <w:top w:val="nil"/>
              <w:left w:val="nil"/>
              <w:bottom w:val="single" w:sz="4" w:space="0" w:color="auto"/>
              <w:right w:val="single" w:sz="4" w:space="0" w:color="auto"/>
            </w:tcBorders>
            <w:shd w:val="clear" w:color="auto" w:fill="auto"/>
            <w:noWrap/>
            <w:vAlign w:val="center"/>
            <w:hideMark/>
          </w:tcPr>
          <w:p w:rsidR="00096ED1" w:rsidRPr="001C77FE" w:rsidRDefault="00096ED1"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91.262,23</w:t>
            </w:r>
          </w:p>
        </w:tc>
        <w:tc>
          <w:tcPr>
            <w:tcW w:w="1062" w:type="dxa"/>
            <w:tcBorders>
              <w:top w:val="nil"/>
              <w:left w:val="nil"/>
              <w:bottom w:val="single" w:sz="4" w:space="0" w:color="auto"/>
              <w:right w:val="single" w:sz="8" w:space="0" w:color="auto"/>
            </w:tcBorders>
            <w:shd w:val="clear" w:color="auto" w:fill="auto"/>
            <w:noWrap/>
            <w:vAlign w:val="center"/>
            <w:hideMark/>
          </w:tcPr>
          <w:p w:rsidR="00096ED1" w:rsidRPr="001C77FE" w:rsidRDefault="00171209" w:rsidP="00F96459">
            <w:pPr>
              <w:spacing w:after="0" w:line="240" w:lineRule="auto"/>
              <w:jc w:val="center"/>
              <w:rPr>
                <w:rFonts w:ascii="Calibri" w:eastAsia="Times New Roman" w:hAnsi="Calibri" w:cs="Times New Roman"/>
                <w:color w:val="000000"/>
                <w:lang w:val="en-US" w:eastAsia="tr-TR" w:bidi="ar-SA"/>
              </w:rPr>
            </w:pPr>
            <w:r>
              <w:rPr>
                <w:rFonts w:ascii="Calibri" w:eastAsia="Times New Roman" w:hAnsi="Calibri" w:cs="Times New Roman"/>
                <w:color w:val="000000"/>
                <w:lang w:val="en-US" w:eastAsia="tr-TR" w:bidi="ar-SA"/>
              </w:rPr>
              <w:t>0.</w:t>
            </w:r>
            <w:r w:rsidR="00096ED1" w:rsidRPr="001C77FE">
              <w:rPr>
                <w:rFonts w:ascii="Calibri" w:eastAsia="Times New Roman" w:hAnsi="Calibri" w:cs="Times New Roman"/>
                <w:color w:val="000000"/>
                <w:lang w:val="en-US" w:eastAsia="tr-TR" w:bidi="ar-SA"/>
              </w:rPr>
              <w:t>04</w:t>
            </w:r>
          </w:p>
        </w:tc>
      </w:tr>
      <w:tr w:rsidR="00096ED1" w:rsidRPr="001C77FE" w:rsidTr="00035898">
        <w:trPr>
          <w:trHeight w:val="315"/>
        </w:trPr>
        <w:tc>
          <w:tcPr>
            <w:tcW w:w="2270" w:type="dxa"/>
            <w:tcBorders>
              <w:top w:val="nil"/>
              <w:left w:val="single" w:sz="8" w:space="0" w:color="auto"/>
              <w:bottom w:val="single" w:sz="8" w:space="0" w:color="auto"/>
              <w:right w:val="single" w:sz="4" w:space="0" w:color="auto"/>
            </w:tcBorders>
            <w:shd w:val="clear" w:color="auto" w:fill="FF5050"/>
            <w:noWrap/>
            <w:vAlign w:val="center"/>
            <w:hideMark/>
          </w:tcPr>
          <w:p w:rsidR="00096ED1" w:rsidRPr="001C77FE" w:rsidRDefault="00520508" w:rsidP="00096ED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Grand Total</w:t>
            </w:r>
          </w:p>
        </w:tc>
        <w:tc>
          <w:tcPr>
            <w:tcW w:w="2114" w:type="dxa"/>
            <w:tcBorders>
              <w:top w:val="nil"/>
              <w:left w:val="nil"/>
              <w:bottom w:val="single" w:sz="8" w:space="0" w:color="auto"/>
              <w:right w:val="single" w:sz="4" w:space="0" w:color="auto"/>
            </w:tcBorders>
            <w:shd w:val="clear" w:color="auto" w:fill="FF5050"/>
            <w:noWrap/>
            <w:vAlign w:val="center"/>
            <w:hideMark/>
          </w:tcPr>
          <w:p w:rsidR="00096ED1" w:rsidRPr="001C77FE" w:rsidRDefault="00096ED1"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162.547.609,98</w:t>
            </w:r>
          </w:p>
        </w:tc>
        <w:tc>
          <w:tcPr>
            <w:tcW w:w="2113" w:type="dxa"/>
            <w:tcBorders>
              <w:top w:val="nil"/>
              <w:left w:val="nil"/>
              <w:bottom w:val="single" w:sz="8" w:space="0" w:color="auto"/>
              <w:right w:val="single" w:sz="4" w:space="0" w:color="auto"/>
            </w:tcBorders>
            <w:shd w:val="clear" w:color="auto" w:fill="FF5050"/>
            <w:noWrap/>
            <w:vAlign w:val="center"/>
            <w:hideMark/>
          </w:tcPr>
          <w:p w:rsidR="00096ED1" w:rsidRPr="001C77FE" w:rsidRDefault="00096ED1"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49.781.156,48</w:t>
            </w:r>
          </w:p>
        </w:tc>
        <w:tc>
          <w:tcPr>
            <w:tcW w:w="1598" w:type="dxa"/>
            <w:tcBorders>
              <w:top w:val="nil"/>
              <w:left w:val="nil"/>
              <w:bottom w:val="single" w:sz="8" w:space="0" w:color="auto"/>
              <w:right w:val="single" w:sz="4" w:space="0" w:color="auto"/>
            </w:tcBorders>
            <w:shd w:val="clear" w:color="auto" w:fill="FF5050"/>
            <w:noWrap/>
            <w:vAlign w:val="center"/>
            <w:hideMark/>
          </w:tcPr>
          <w:p w:rsidR="00096ED1" w:rsidRPr="001C77FE" w:rsidRDefault="00096ED1"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212.328.766,46</w:t>
            </w:r>
          </w:p>
        </w:tc>
        <w:tc>
          <w:tcPr>
            <w:tcW w:w="1062" w:type="dxa"/>
            <w:tcBorders>
              <w:top w:val="nil"/>
              <w:left w:val="nil"/>
              <w:bottom w:val="single" w:sz="8" w:space="0" w:color="auto"/>
              <w:right w:val="single" w:sz="8" w:space="0" w:color="auto"/>
            </w:tcBorders>
            <w:shd w:val="clear" w:color="auto" w:fill="FF5050"/>
            <w:noWrap/>
            <w:vAlign w:val="center"/>
            <w:hideMark/>
          </w:tcPr>
          <w:p w:rsidR="00096ED1" w:rsidRPr="001C77FE" w:rsidRDefault="00171209" w:rsidP="00F96459">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100.</w:t>
            </w:r>
            <w:r w:rsidR="00096ED1" w:rsidRPr="001C77FE">
              <w:rPr>
                <w:rFonts w:ascii="Calibri" w:eastAsia="Times New Roman" w:hAnsi="Calibri" w:cs="Times New Roman"/>
                <w:b/>
                <w:bCs/>
                <w:color w:val="FFFFFF" w:themeColor="background1"/>
                <w:lang w:val="en-US" w:eastAsia="tr-TR" w:bidi="ar-SA"/>
              </w:rPr>
              <w:t>00</w:t>
            </w:r>
          </w:p>
        </w:tc>
      </w:tr>
    </w:tbl>
    <w:p w:rsidR="00D232AF" w:rsidRPr="001C77FE" w:rsidRDefault="00E06CB5" w:rsidP="00C06F7D">
      <w:pPr>
        <w:pStyle w:val="Balk5"/>
        <w:rPr>
          <w:lang w:val="en-US"/>
        </w:rPr>
      </w:pPr>
      <w:bookmarkStart w:id="203" w:name="_Toc450300303"/>
      <w:bookmarkStart w:id="204" w:name="_Toc450309959"/>
      <w:bookmarkStart w:id="205" w:name="_Toc494982834"/>
      <w:r w:rsidRPr="001C3D12">
        <w:rPr>
          <w:lang w:val="en-US"/>
        </w:rPr>
        <w:lastRenderedPageBreak/>
        <w:t>Table</w:t>
      </w:r>
      <w:r w:rsidR="000C6D21">
        <w:rPr>
          <w:lang w:val="en-US"/>
        </w:rPr>
        <w:t xml:space="preserve"> 1</w:t>
      </w:r>
      <w:r w:rsidR="00780DE7" w:rsidRPr="001C3D12">
        <w:rPr>
          <w:lang w:val="en-US"/>
        </w:rPr>
        <w:t>.</w:t>
      </w:r>
      <w:r w:rsidR="00742CE4" w:rsidRPr="001C77FE">
        <w:rPr>
          <w:lang w:val="en-US"/>
        </w:rPr>
        <w:t>14</w:t>
      </w:r>
      <w:r w:rsidR="00D232AF" w:rsidRPr="001C77FE">
        <w:rPr>
          <w:lang w:val="en-US"/>
        </w:rPr>
        <w:t xml:space="preserve">: </w:t>
      </w:r>
      <w:r w:rsidR="00171209">
        <w:rPr>
          <w:lang w:val="en-US"/>
        </w:rPr>
        <w:t xml:space="preserve">Distribution of Invoiced Consumption by Province and Consumer Type </w:t>
      </w:r>
      <w:r w:rsidR="00DF0FC6" w:rsidRPr="001C77FE">
        <w:rPr>
          <w:lang w:val="en-US"/>
        </w:rPr>
        <w:t>(MWh</w:t>
      </w:r>
      <w:r w:rsidR="00D232AF" w:rsidRPr="001C77FE">
        <w:rPr>
          <w:lang w:val="en-US"/>
        </w:rPr>
        <w:t>)</w:t>
      </w:r>
      <w:bookmarkEnd w:id="203"/>
      <w:bookmarkEnd w:id="204"/>
      <w:bookmarkEnd w:id="205"/>
    </w:p>
    <w:tbl>
      <w:tblPr>
        <w:tblW w:w="10292" w:type="dxa"/>
        <w:tblInd w:w="55" w:type="dxa"/>
        <w:tblCellMar>
          <w:left w:w="70" w:type="dxa"/>
          <w:right w:w="70" w:type="dxa"/>
        </w:tblCellMar>
        <w:tblLook w:val="04A0" w:firstRow="1" w:lastRow="0" w:firstColumn="1" w:lastColumn="0" w:noHBand="0" w:noVBand="1"/>
      </w:tblPr>
      <w:tblGrid>
        <w:gridCol w:w="1801"/>
        <w:gridCol w:w="1318"/>
        <w:gridCol w:w="1430"/>
        <w:gridCol w:w="1430"/>
        <w:gridCol w:w="1342"/>
        <w:gridCol w:w="1430"/>
        <w:gridCol w:w="1541"/>
      </w:tblGrid>
      <w:tr w:rsidR="00FA28DB" w:rsidRPr="001C77FE" w:rsidTr="000732B0">
        <w:trPr>
          <w:trHeight w:val="127"/>
          <w:tblHeader/>
        </w:trPr>
        <w:tc>
          <w:tcPr>
            <w:tcW w:w="1801"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PROVINCE</w:t>
            </w:r>
          </w:p>
        </w:tc>
        <w:tc>
          <w:tcPr>
            <w:tcW w:w="6950" w:type="dxa"/>
            <w:gridSpan w:val="5"/>
            <w:tcBorders>
              <w:top w:val="single" w:sz="8" w:space="0" w:color="auto"/>
              <w:left w:val="nil"/>
              <w:bottom w:val="single" w:sz="4" w:space="0" w:color="auto"/>
              <w:right w:val="single" w:sz="4"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Consumer Type</w:t>
            </w:r>
          </w:p>
        </w:tc>
        <w:tc>
          <w:tcPr>
            <w:tcW w:w="1541" w:type="dxa"/>
            <w:vMerge w:val="restart"/>
            <w:tcBorders>
              <w:top w:val="single" w:sz="8" w:space="0" w:color="auto"/>
              <w:left w:val="single" w:sz="4" w:space="0" w:color="auto"/>
              <w:bottom w:val="single" w:sz="4" w:space="0" w:color="auto"/>
              <w:right w:val="single" w:sz="8"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sz w:val="20"/>
                <w:szCs w:val="20"/>
                <w:lang w:val="en-US" w:eastAsia="tr-TR" w:bidi="ar-SA"/>
              </w:rPr>
            </w:pPr>
            <w:r>
              <w:rPr>
                <w:rFonts w:ascii="Arial" w:eastAsia="Times New Roman" w:hAnsi="Arial" w:cs="Arial"/>
                <w:b/>
                <w:bCs/>
                <w:color w:val="FFFFFF" w:themeColor="background1"/>
                <w:sz w:val="20"/>
                <w:szCs w:val="20"/>
                <w:lang w:val="en-US" w:eastAsia="tr-TR" w:bidi="ar-SA"/>
              </w:rPr>
              <w:t>Grand Total</w:t>
            </w:r>
          </w:p>
        </w:tc>
      </w:tr>
      <w:tr w:rsidR="00FA28DB" w:rsidRPr="001C77FE" w:rsidTr="000732B0">
        <w:trPr>
          <w:trHeight w:val="301"/>
          <w:tblHeader/>
        </w:trPr>
        <w:tc>
          <w:tcPr>
            <w:tcW w:w="1801"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FA28DB" w:rsidRPr="001C77FE" w:rsidRDefault="00FA28DB" w:rsidP="00FA28DB">
            <w:pPr>
              <w:spacing w:after="0" w:line="240" w:lineRule="auto"/>
              <w:rPr>
                <w:rFonts w:ascii="Arial" w:eastAsia="Times New Roman" w:hAnsi="Arial" w:cs="Arial"/>
                <w:b/>
                <w:bCs/>
                <w:color w:val="FFFFFF" w:themeColor="background1"/>
                <w:sz w:val="20"/>
                <w:szCs w:val="20"/>
                <w:lang w:val="en-US" w:eastAsia="tr-TR" w:bidi="ar-SA"/>
              </w:rPr>
            </w:pPr>
          </w:p>
        </w:tc>
        <w:tc>
          <w:tcPr>
            <w:tcW w:w="1318" w:type="dxa"/>
            <w:tcBorders>
              <w:top w:val="nil"/>
              <w:left w:val="nil"/>
              <w:bottom w:val="single" w:sz="4" w:space="0" w:color="auto"/>
              <w:right w:val="single" w:sz="4" w:space="0" w:color="auto"/>
            </w:tcBorders>
            <w:shd w:val="clear" w:color="auto" w:fill="FF0000"/>
            <w:noWrap/>
            <w:vAlign w:val="bottom"/>
            <w:hideMark/>
          </w:tcPr>
          <w:p w:rsidR="00FA28DB" w:rsidRPr="001C77FE" w:rsidRDefault="00520508" w:rsidP="00520508">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Lighting</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Household</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Industry</w:t>
            </w:r>
          </w:p>
        </w:tc>
        <w:tc>
          <w:tcPr>
            <w:tcW w:w="1342" w:type="dxa"/>
            <w:tcBorders>
              <w:top w:val="nil"/>
              <w:left w:val="nil"/>
              <w:bottom w:val="single" w:sz="4" w:space="0" w:color="auto"/>
              <w:right w:val="single" w:sz="4" w:space="0" w:color="auto"/>
            </w:tcBorders>
            <w:shd w:val="clear" w:color="auto" w:fill="FF0000"/>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Agricultural Irrigation</w:t>
            </w:r>
          </w:p>
        </w:tc>
        <w:tc>
          <w:tcPr>
            <w:tcW w:w="1430" w:type="dxa"/>
            <w:tcBorders>
              <w:top w:val="nil"/>
              <w:left w:val="nil"/>
              <w:bottom w:val="single" w:sz="4" w:space="0" w:color="auto"/>
              <w:right w:val="single" w:sz="4" w:space="0" w:color="auto"/>
            </w:tcBorders>
            <w:shd w:val="clear" w:color="auto" w:fill="FF0000"/>
            <w:noWrap/>
            <w:vAlign w:val="bottom"/>
            <w:hideMark/>
          </w:tcPr>
          <w:p w:rsidR="00FA28DB" w:rsidRPr="001C77FE" w:rsidRDefault="00520508" w:rsidP="00FA28DB">
            <w:pPr>
              <w:spacing w:after="0" w:line="240" w:lineRule="auto"/>
              <w:jc w:val="center"/>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Commerce</w:t>
            </w:r>
          </w:p>
        </w:tc>
        <w:tc>
          <w:tcPr>
            <w:tcW w:w="1541" w:type="dxa"/>
            <w:vMerge/>
            <w:tcBorders>
              <w:top w:val="single" w:sz="8" w:space="0" w:color="auto"/>
              <w:left w:val="single" w:sz="4" w:space="0" w:color="auto"/>
              <w:bottom w:val="single" w:sz="4" w:space="0" w:color="auto"/>
              <w:right w:val="single" w:sz="8" w:space="0" w:color="auto"/>
            </w:tcBorders>
            <w:shd w:val="clear" w:color="auto" w:fill="FF0000"/>
            <w:vAlign w:val="center"/>
            <w:hideMark/>
          </w:tcPr>
          <w:p w:rsidR="00FA28DB" w:rsidRPr="001C77FE" w:rsidRDefault="00FA28DB" w:rsidP="00FA28DB">
            <w:pPr>
              <w:spacing w:after="0" w:line="240" w:lineRule="auto"/>
              <w:rPr>
                <w:rFonts w:ascii="Arial" w:eastAsia="Times New Roman" w:hAnsi="Arial" w:cs="Arial"/>
                <w:b/>
                <w:bCs/>
                <w:sz w:val="20"/>
                <w:szCs w:val="20"/>
                <w:lang w:val="en-US" w:eastAsia="tr-TR" w:bidi="ar-SA"/>
              </w:rPr>
            </w:pPr>
          </w:p>
        </w:tc>
      </w:tr>
      <w:tr w:rsidR="00FA28DB" w:rsidRPr="001C77FE" w:rsidTr="00035898">
        <w:trPr>
          <w:trHeight w:val="261"/>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ADANA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92.968,09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1.622.527,89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2.794.993,28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157.601,83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1.521.749,49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6.189.840,58</w:t>
            </w:r>
          </w:p>
        </w:tc>
      </w:tr>
      <w:tr w:rsidR="00FA28DB" w:rsidRPr="001C77FE" w:rsidTr="00035898">
        <w:trPr>
          <w:trHeight w:val="13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ADIYAMAN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24.053,21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245.164,21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505.674,53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4.694,94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268.364,26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1.047.951,15</w:t>
            </w:r>
          </w:p>
        </w:tc>
      </w:tr>
      <w:tr w:rsidR="00FA28DB" w:rsidRPr="001C77FE" w:rsidTr="00035898">
        <w:trPr>
          <w:trHeight w:val="269"/>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AFYONKARAHİSAR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52.005,48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359.914,47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470.858,76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123.516,80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608.714,65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1.615.010,15</w:t>
            </w:r>
          </w:p>
        </w:tc>
      </w:tr>
      <w:tr w:rsidR="00FA28DB" w:rsidRPr="001C77FE" w:rsidTr="00035898">
        <w:trPr>
          <w:trHeight w:val="13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AĞRI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16.875,67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160.516,80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12.158,93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137.904,58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327.544,29</w:t>
            </w:r>
          </w:p>
        </w:tc>
      </w:tr>
      <w:tr w:rsidR="00FA28DB" w:rsidRPr="001C77FE" w:rsidTr="00035898">
        <w:trPr>
          <w:trHeight w:val="134"/>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AKSARAY</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22.742,10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189.860,42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182.929,62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252.016,72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278.697,85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926.246,71</w:t>
            </w:r>
          </w:p>
        </w:tc>
      </w:tr>
      <w:tr w:rsidR="00FA28DB" w:rsidRPr="001C77FE" w:rsidTr="00035898">
        <w:trPr>
          <w:trHeight w:val="138"/>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AMASYA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29.344,27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189.893,95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149.624,77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19.584,25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169.630,99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558.078,24</w:t>
            </w:r>
          </w:p>
        </w:tc>
      </w:tr>
      <w:tr w:rsidR="00FA28DB" w:rsidRPr="001C77FE" w:rsidTr="00035898">
        <w:trPr>
          <w:trHeight w:val="15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ANKARA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252.528,13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3.768.377,18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2.967.998,57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134.033,45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5.156.008,14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12.278.945,46</w:t>
            </w:r>
          </w:p>
        </w:tc>
      </w:tr>
      <w:tr w:rsidR="00FA28DB" w:rsidRPr="001C77FE" w:rsidTr="00035898">
        <w:trPr>
          <w:trHeight w:val="14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ANTALYA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160.918,94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2.303.248,91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1.055.857,50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172.504,56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3.541.572,67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7.234.102,58</w:t>
            </w:r>
          </w:p>
        </w:tc>
      </w:tr>
      <w:tr w:rsidR="00FA28DB" w:rsidRPr="001C77FE" w:rsidTr="00035898">
        <w:trPr>
          <w:trHeight w:val="164"/>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ARDAHAN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8.897,20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46.014,94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2.816,99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57.291,03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115.020,15</w:t>
            </w:r>
          </w:p>
        </w:tc>
      </w:tr>
      <w:tr w:rsidR="00FA28DB" w:rsidRPr="001C77FE" w:rsidTr="00035898">
        <w:trPr>
          <w:trHeight w:val="168"/>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ARTVİN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26.283,95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115.131,25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125.939,68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92,19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98.547,20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365.994,28</w:t>
            </w:r>
          </w:p>
        </w:tc>
      </w:tr>
      <w:tr w:rsidR="00FA28DB" w:rsidRPr="001C77FE" w:rsidTr="00035898">
        <w:trPr>
          <w:trHeight w:val="17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AYDIN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72.846,95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866.813,35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519.065,13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77.188,14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893.747,47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2.429.661,03</w:t>
            </w:r>
          </w:p>
        </w:tc>
      </w:tr>
      <w:tr w:rsidR="00FA28DB" w:rsidRPr="001C77FE" w:rsidTr="00035898">
        <w:trPr>
          <w:trHeight w:val="17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BALIKESİR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94.426,72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817.609,75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1.183.967,28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45.867,09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864.255,23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3.006.126,07</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BARTIN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22.298,56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121.084,78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212.581,59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657,58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92.793,27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449.415,78</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BATMAN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19.574,74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229.801,62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215.687,90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2.941,25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216.941,90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684.947,40</w:t>
            </w:r>
          </w:p>
        </w:tc>
      </w:tr>
      <w:tr w:rsidR="00FA28DB" w:rsidRPr="001C77FE" w:rsidTr="00035898">
        <w:trPr>
          <w:trHeight w:val="261"/>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EF60D4" w:rsidRPr="001C77FE" w:rsidRDefault="00FA28DB" w:rsidP="00EF60D4">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BAYBURT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8.268,20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41.030,62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3.060,94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38.770,05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91.262,23</w:t>
            </w:r>
          </w:p>
        </w:tc>
      </w:tr>
      <w:tr w:rsidR="00FA28DB" w:rsidRPr="001C77FE" w:rsidTr="00035898">
        <w:trPr>
          <w:trHeight w:val="12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BİLECİK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18.820,07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103.094,49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1.277.820,37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5.230,57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202.480,55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1.607.446,04</w:t>
            </w:r>
          </w:p>
        </w:tc>
      </w:tr>
      <w:tr w:rsidR="00FA28DB" w:rsidRPr="001C77FE" w:rsidTr="00035898">
        <w:trPr>
          <w:trHeight w:val="282"/>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BİNGÖL</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10.284,64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103.487,47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45.745,41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282,46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103.054,19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262.854,17</w:t>
            </w:r>
          </w:p>
        </w:tc>
      </w:tr>
      <w:tr w:rsidR="00FA28DB" w:rsidRPr="001C77FE" w:rsidTr="00035898">
        <w:trPr>
          <w:trHeight w:val="116"/>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BİTLİS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17.722,16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125.326,25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22.512,22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34.241,93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125.166,72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324.969,29</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BOLU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27.437,97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172.754,36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488.793,60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1.389,56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307.371,67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997.747,16</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BURDUR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22.692,57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156.107,71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542.856,53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30.686,36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156.338,41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908.681,57</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BURSA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109.717,53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1.781.249,42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5.868.638,27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85.755,48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2.015.941,74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9.861.302,44</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ÇANAKKALE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41.956,48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324.829,74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2.697.231,81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39.667,84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429.822,93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3.533.508,80</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ÇANKIRI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18.995,09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98.004,54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190.750,29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1.635,29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102.354,62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411.739,83</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ÇORUM</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37.959,53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275.436,99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232.127,57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15.996,34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219.042,39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780.562,83</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DENİZLİ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70.655,63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630.531,22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1.817.624,62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77.871,10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677.551,85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3.274.234,42</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DİYARBAKIR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38.390,31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635.580,51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421.132,68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176.096,57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714.375,93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1.985.576,00</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DÜZCE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28.680,30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212.835,39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546.771,99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510,68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216.216,64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1.005.015,00</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EDİRNE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30.779,48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274.899,77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409.348,01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102.567,41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334.628,62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1.152.223,29</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ELAZIĞ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33.883,32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270.787,23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633.660,72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35.463,27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371.355,14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1.345.149,67</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ERZİNCAN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19.073,46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108.756,86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100.857,47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6.108,21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143.493,41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378.289,41</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ERZURUM</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41.133,79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349.175,43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178.518,22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3.409,37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380.123,45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952.360,26</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ESKİŞEHİR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44.635,76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538.485,83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1.338.353,18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142.758,45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637.873,96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2.702.107,19</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GAZİANTEP</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71.571,71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1.026.467,29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4.461.694,17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114.105,85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1.107.444,55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6.781.283,57</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GİRESUN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54.290,84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279.644,28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65.140,17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204,80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200.673,76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599.953,85</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GÜMÜŞHANE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15.066,75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64.470,80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246.809,75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62.930,44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389.632,08</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HAKKARİ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11.712,82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71.456,45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754,53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86.102,91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170.054,95</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HATAY</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72.198,68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1.007.483,70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2.249.426,81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163.237,82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822.210,28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4.314.557,27</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IĞDIR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11.213,06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82.218,95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5.862,26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709,56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82.262,18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182.266,00</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ISPARTA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36.884,29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282.530,22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464.556,27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55.349,08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327.980,52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1.167.300,38</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İST. ASYA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167.292,23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4.136.938,68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3.063.932,25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713,33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4.918.614,84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12.287.491,32</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İST. AVRUPA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297.279,02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6.764.279,90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6.705.904,19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3.366,39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10.872.337,81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24.643.167,32</w:t>
            </w:r>
          </w:p>
        </w:tc>
      </w:tr>
      <w:tr w:rsidR="00FA28DB" w:rsidRPr="001C77FE" w:rsidTr="00035898">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İZMİR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206.892,06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4.047.017,48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7.891.361,56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370.084,52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3.716.871,25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16.232.226,88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lastRenderedPageBreak/>
              <w:t>KAHRAMANMARAŞ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55.904,43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458.895,74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2.855.639,37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12.373,39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595.990,05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3.978.802,98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KARABÜK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22.540,90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144.165,13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220.527,50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812,47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150.112,83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538.158,83</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KARAMAN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15.348,15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123.387,50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217.060,77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232.465,32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166.539,84</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754.801,59</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KARS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13.571,08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116.341,08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71.517,97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77,73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118.414,59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319.922,44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KASTAMONU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40.238,34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201.368,32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362.133,27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3.498,14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179.978,86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787.216,92</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KAYSERİ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102.809,25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722.649,13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1.863.727,43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129.062,75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710.816,49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3.529.065,05</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KIRIKKALE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20.175,47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158.739,60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167.724,95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4.005,08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159.420,05</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510.065,14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KIRKLARELİ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25.392,93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231.364,58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1.378.069,98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8.689,34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314.389,60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1.957.906,43</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KIRŞEHİR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20.601,16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122.865,28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205.776,59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26.693,06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138.318,66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514.254,74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KİLİS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7.511,81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74.321,21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39.034,29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18.534,21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116.797,79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256.199,32</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KOCAELİ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93.106,48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1.158.311,99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6.346.153,20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6.609,34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1.356.497,37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8.960.678,38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KONYA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141.307,24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1.138.372,83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1.813.013,87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1.325.242,35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1.436.013,92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5.853.950,20</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KÜTAHYA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41.565,08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275.115,65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797.186,96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5.554,63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364.394,98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1.483.817,29</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MALATYA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45.761,83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377.528,60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558.242,81</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92.595,77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443.360,70</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1.517.489,72</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MANİSA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72.043,95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861.327,03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2.116.944,87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302.597,48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940.255,79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4.293.169,12</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MARDİN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25.805,10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292.156,89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288.805,60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292.712,91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366.729,77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1.266.210,27</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MERSİN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88.831,49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1.382.852,86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1.618.756,13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195.967,24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1.252.508,07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4.538.915,80</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MUĞLA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71.124,77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896.202,34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712.927,79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39.445,53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1.487.917,53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3.207.617,96</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MUŞ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7.834,67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146.225,37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116.936,50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2.217,03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116.771,43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389.985,01</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NEVŞEHİR</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31.620,06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168.112,09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149.057,42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147.430,52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206.050,71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702.270,80</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NİĞDE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31.709,02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165.821,12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502.392,07</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155.118,15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182.388,98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1.037.429,34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ORDU</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68.937,22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445.229,86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352.155,54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188,32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320.725,11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1.187.236,06</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OSMANİYE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24.003,45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331.788,95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3.030.571,04</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15.658,91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257.241,18</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3.659.263,53</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RİZE</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42.408,43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229.004,47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226.280,63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208.076,97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705.771,38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SAKARYA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59.530,68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611.816,05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2.379.468,95</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8.480,33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668.126,61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3.727.422,62</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SAMSUN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96.423,07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799.843,97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848.836,69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24.814,87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718.549,99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2.488.468,59</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SİİRT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15.364,14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117.095,11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132.899,30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739,26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107.761,59</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373.859,41</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SİNOP</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21.616,89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146.463,59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72.846,38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912,27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92.328,13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334.167,27</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SİVAS</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49.993,17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318.070,88</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396.653,72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29.683,25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305.423,52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1.099.824,54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ŞANLIURFA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54.045,14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841.145,27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740.524,49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603.243,91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876.445,51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3.115.404,31</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ŞIRNAK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11.647,21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96.575,21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103.960,80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17.392,51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143.180,71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372.756,44</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TEKİRDAĞ</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48.491,24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589.859,94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4.693.001,76</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15.292,34</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800.665,21</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6.147.310,50</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TOKAT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39.795,31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307.556,69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222.746,08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331,05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230.030,53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800.459,67</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TRABZON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78.993,06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595.471,77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203.622,73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575,61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491.777,13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1.370.440,31</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TUNCELİ</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9.327,72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38.176,30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8.789,68</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357,62</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54.935,36</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111.586,68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UŞAK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21.687,27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195.075,55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826.647,22</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16.519,47</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405.486,77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1.465.416,28</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VAN</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18.099,80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410.753,93</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102.969,09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1.782,41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366.098,47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899.703,71</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YALOVA</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16.166,35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180.320,60</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148.856,93</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4.625,51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192.712,27</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542.681,66</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YOZGAT</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33.245,59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209.178,31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165.168,59</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65.877,69</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203.674,12</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677.144,29</w:t>
            </w:r>
          </w:p>
        </w:tc>
      </w:tr>
      <w:tr w:rsidR="00FA28DB" w:rsidRPr="001C77FE" w:rsidTr="000732B0">
        <w:trPr>
          <w:trHeight w:val="300"/>
        </w:trPr>
        <w:tc>
          <w:tcPr>
            <w:tcW w:w="1801" w:type="dxa"/>
            <w:tcBorders>
              <w:top w:val="nil"/>
              <w:left w:val="single" w:sz="8" w:space="0" w:color="auto"/>
              <w:bottom w:val="single" w:sz="4" w:space="0" w:color="auto"/>
              <w:right w:val="single" w:sz="4" w:space="0" w:color="auto"/>
            </w:tcBorders>
            <w:shd w:val="clear" w:color="auto" w:fill="FF5050"/>
            <w:noWrap/>
            <w:vAlign w:val="bottom"/>
            <w:hideMark/>
          </w:tcPr>
          <w:p w:rsidR="00FA28DB" w:rsidRPr="001C77FE" w:rsidRDefault="00FA28DB" w:rsidP="00FA28DB">
            <w:pPr>
              <w:spacing w:after="0" w:line="240" w:lineRule="auto"/>
              <w:rPr>
                <w:rFonts w:ascii="Arial" w:eastAsia="Times New Roman" w:hAnsi="Arial" w:cs="Arial"/>
                <w:color w:val="FFFFFF" w:themeColor="background1"/>
                <w:sz w:val="20"/>
                <w:szCs w:val="20"/>
                <w:lang w:val="en-US" w:eastAsia="tr-TR" w:bidi="ar-SA"/>
              </w:rPr>
            </w:pPr>
            <w:r w:rsidRPr="001C77FE">
              <w:rPr>
                <w:rFonts w:ascii="Arial" w:eastAsia="Times New Roman" w:hAnsi="Arial" w:cs="Arial"/>
                <w:color w:val="FFFFFF" w:themeColor="background1"/>
                <w:sz w:val="20"/>
                <w:szCs w:val="20"/>
                <w:lang w:val="en-US" w:eastAsia="tr-TR" w:bidi="ar-SA"/>
              </w:rPr>
              <w:t>ZONGULDAK</w:t>
            </w:r>
          </w:p>
        </w:tc>
        <w:tc>
          <w:tcPr>
            <w:tcW w:w="1318"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72.384,41</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405.236,06</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493.495,50</w:t>
            </w:r>
          </w:p>
        </w:tc>
        <w:tc>
          <w:tcPr>
            <w:tcW w:w="1342"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568,25</w:t>
            </w:r>
          </w:p>
        </w:tc>
        <w:tc>
          <w:tcPr>
            <w:tcW w:w="1430" w:type="dxa"/>
            <w:tcBorders>
              <w:top w:val="nil"/>
              <w:left w:val="nil"/>
              <w:bottom w:val="single" w:sz="4" w:space="0" w:color="auto"/>
              <w:right w:val="single" w:sz="4"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308.390,63</w:t>
            </w:r>
          </w:p>
        </w:tc>
        <w:tc>
          <w:tcPr>
            <w:tcW w:w="1541" w:type="dxa"/>
            <w:tcBorders>
              <w:top w:val="nil"/>
              <w:left w:val="nil"/>
              <w:bottom w:val="single" w:sz="4" w:space="0" w:color="auto"/>
              <w:right w:val="single" w:sz="8" w:space="0" w:color="auto"/>
            </w:tcBorders>
            <w:shd w:val="clear" w:color="auto" w:fill="auto"/>
            <w:noWrap/>
            <w:vAlign w:val="bottom"/>
            <w:hideMark/>
          </w:tcPr>
          <w:p w:rsidR="00FA28DB" w:rsidRPr="001C77FE" w:rsidRDefault="00FA28DB" w:rsidP="00802EA3">
            <w:pPr>
              <w:spacing w:after="0" w:line="240" w:lineRule="auto"/>
              <w:jc w:val="right"/>
              <w:rPr>
                <w:rFonts w:ascii="Calibri" w:eastAsia="Times New Roman" w:hAnsi="Calibri" w:cs="Times New Roman"/>
                <w:b/>
                <w:bCs/>
                <w:color w:val="000000"/>
                <w:lang w:val="en-US" w:eastAsia="tr-TR" w:bidi="ar-SA"/>
              </w:rPr>
            </w:pPr>
            <w:r w:rsidRPr="001C77FE">
              <w:rPr>
                <w:rFonts w:ascii="Calibri" w:eastAsia="Times New Roman" w:hAnsi="Calibri" w:cs="Times New Roman"/>
                <w:b/>
                <w:bCs/>
                <w:color w:val="000000"/>
                <w:lang w:val="en-US" w:eastAsia="tr-TR" w:bidi="ar-SA"/>
              </w:rPr>
              <w:t>1.280.074,85</w:t>
            </w:r>
          </w:p>
        </w:tc>
      </w:tr>
      <w:tr w:rsidR="00FA28DB" w:rsidRPr="001C77FE" w:rsidTr="000732B0">
        <w:trPr>
          <w:trHeight w:val="315"/>
        </w:trPr>
        <w:tc>
          <w:tcPr>
            <w:tcW w:w="1801" w:type="dxa"/>
            <w:tcBorders>
              <w:top w:val="nil"/>
              <w:left w:val="single" w:sz="8" w:space="0" w:color="auto"/>
              <w:bottom w:val="single" w:sz="8" w:space="0" w:color="auto"/>
              <w:right w:val="single" w:sz="4" w:space="0" w:color="auto"/>
            </w:tcBorders>
            <w:shd w:val="clear" w:color="auto" w:fill="FF5050"/>
            <w:noWrap/>
            <w:vAlign w:val="bottom"/>
            <w:hideMark/>
          </w:tcPr>
          <w:p w:rsidR="00FA28DB" w:rsidRPr="001C77FE" w:rsidRDefault="00520508" w:rsidP="00FA28DB">
            <w:pPr>
              <w:spacing w:after="0" w:line="240" w:lineRule="auto"/>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Grand Total</w:t>
            </w:r>
          </w:p>
        </w:tc>
        <w:tc>
          <w:tcPr>
            <w:tcW w:w="1318" w:type="dxa"/>
            <w:tcBorders>
              <w:top w:val="nil"/>
              <w:left w:val="nil"/>
              <w:bottom w:val="single" w:sz="8" w:space="0" w:color="auto"/>
              <w:right w:val="single" w:sz="4"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4.218.215,04</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51.085.627,94</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89.922.524,83</w:t>
            </w:r>
          </w:p>
        </w:tc>
        <w:tc>
          <w:tcPr>
            <w:tcW w:w="1342" w:type="dxa"/>
            <w:tcBorders>
              <w:top w:val="nil"/>
              <w:left w:val="nil"/>
              <w:bottom w:val="single" w:sz="8" w:space="0" w:color="auto"/>
              <w:right w:val="single" w:sz="4"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6.267.491,26</w:t>
            </w:r>
          </w:p>
        </w:tc>
        <w:tc>
          <w:tcPr>
            <w:tcW w:w="1430" w:type="dxa"/>
            <w:tcBorders>
              <w:top w:val="nil"/>
              <w:left w:val="nil"/>
              <w:bottom w:val="single" w:sz="8" w:space="0" w:color="auto"/>
              <w:right w:val="single" w:sz="4"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60.834.907,38</w:t>
            </w:r>
          </w:p>
        </w:tc>
        <w:tc>
          <w:tcPr>
            <w:tcW w:w="1541" w:type="dxa"/>
            <w:tcBorders>
              <w:top w:val="nil"/>
              <w:left w:val="nil"/>
              <w:bottom w:val="single" w:sz="8" w:space="0" w:color="auto"/>
              <w:right w:val="single" w:sz="8" w:space="0" w:color="auto"/>
            </w:tcBorders>
            <w:shd w:val="clear" w:color="auto" w:fill="FF5050"/>
            <w:noWrap/>
            <w:vAlign w:val="bottom"/>
            <w:hideMark/>
          </w:tcPr>
          <w:p w:rsidR="00FA28DB" w:rsidRPr="001C77FE" w:rsidRDefault="00FA28DB" w:rsidP="00802EA3">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212.328.766,46</w:t>
            </w:r>
          </w:p>
        </w:tc>
      </w:tr>
    </w:tbl>
    <w:p w:rsidR="007603C9" w:rsidRPr="001C77FE" w:rsidRDefault="007603C9" w:rsidP="00891CF1">
      <w:pPr>
        <w:rPr>
          <w:lang w:val="en-US"/>
        </w:rPr>
      </w:pPr>
    </w:p>
    <w:p w:rsidR="001F0F8D" w:rsidRDefault="00171209" w:rsidP="006F1D45">
      <w:pPr>
        <w:spacing w:line="360" w:lineRule="auto"/>
        <w:ind w:firstLine="708"/>
        <w:jc w:val="both"/>
        <w:rPr>
          <w:rFonts w:asciiTheme="minorHAnsi" w:hAnsiTheme="minorHAnsi" w:cstheme="minorHAnsi"/>
          <w:sz w:val="24"/>
          <w:szCs w:val="24"/>
          <w:shd w:val="clear" w:color="auto" w:fill="FFFFFF"/>
        </w:rPr>
      </w:pPr>
      <w:bookmarkStart w:id="206" w:name="_Toc450307919"/>
      <w:r w:rsidRPr="00B8488A">
        <w:rPr>
          <w:rFonts w:asciiTheme="minorHAnsi" w:hAnsiTheme="minorHAnsi" w:cstheme="minorHAnsi"/>
          <w:sz w:val="24"/>
          <w:szCs w:val="24"/>
          <w:shd w:val="clear" w:color="auto" w:fill="FFFFFF"/>
        </w:rPr>
        <w:lastRenderedPageBreak/>
        <w:t>The distribution of invoiced consumption by months is shown in Figure 1.21. The highest c</w:t>
      </w:r>
      <w:r w:rsidR="00B8488A" w:rsidRPr="00B8488A">
        <w:rPr>
          <w:rFonts w:asciiTheme="minorHAnsi" w:hAnsiTheme="minorHAnsi" w:cstheme="minorHAnsi"/>
          <w:sz w:val="24"/>
          <w:szCs w:val="24"/>
          <w:shd w:val="clear" w:color="auto" w:fill="FFFFFF"/>
        </w:rPr>
        <w:t>onsumption was in</w:t>
      </w:r>
      <w:r w:rsidRPr="00B8488A">
        <w:rPr>
          <w:rFonts w:asciiTheme="minorHAnsi" w:hAnsiTheme="minorHAnsi" w:cstheme="minorHAnsi"/>
          <w:sz w:val="24"/>
          <w:szCs w:val="24"/>
          <w:shd w:val="clear" w:color="auto" w:fill="FFFFFF"/>
        </w:rPr>
        <w:t xml:space="preserve"> August,</w:t>
      </w:r>
      <w:r w:rsidR="00B8488A" w:rsidRPr="00B8488A">
        <w:rPr>
          <w:rFonts w:asciiTheme="minorHAnsi" w:hAnsiTheme="minorHAnsi" w:cstheme="minorHAnsi"/>
          <w:sz w:val="24"/>
          <w:szCs w:val="24"/>
          <w:shd w:val="clear" w:color="auto" w:fill="FFFFFF"/>
        </w:rPr>
        <w:t xml:space="preserve"> the lowest consumption was</w:t>
      </w:r>
      <w:r w:rsidRPr="00B8488A">
        <w:rPr>
          <w:rFonts w:asciiTheme="minorHAnsi" w:hAnsiTheme="minorHAnsi" w:cstheme="minorHAnsi"/>
          <w:sz w:val="24"/>
          <w:szCs w:val="24"/>
          <w:shd w:val="clear" w:color="auto" w:fill="FFFFFF"/>
        </w:rPr>
        <w:t xml:space="preserve"> in April.</w:t>
      </w:r>
    </w:p>
    <w:p w:rsidR="00302152" w:rsidRPr="00B8488A" w:rsidRDefault="00302152" w:rsidP="00302152">
      <w:pPr>
        <w:pStyle w:val="AralkYok"/>
        <w:rPr>
          <w:lang w:val="en-US"/>
        </w:rPr>
      </w:pPr>
    </w:p>
    <w:p w:rsidR="00891CF1" w:rsidRPr="001C77FE" w:rsidRDefault="009543A9" w:rsidP="000753B8">
      <w:pPr>
        <w:pStyle w:val="Balk6"/>
        <w:spacing w:before="120"/>
        <w:rPr>
          <w:lang w:val="en-US"/>
        </w:rPr>
      </w:pPr>
      <w:bookmarkStart w:id="207" w:name="_Toc494988630"/>
      <w:r w:rsidRPr="001C3D12">
        <w:rPr>
          <w:lang w:val="en-US"/>
        </w:rPr>
        <w:t>Figure</w:t>
      </w:r>
      <w:r w:rsidR="006C0732">
        <w:rPr>
          <w:lang w:val="en-US"/>
        </w:rPr>
        <w:t xml:space="preserve"> 1</w:t>
      </w:r>
      <w:r w:rsidR="00FA6849" w:rsidRPr="001C3D12">
        <w:rPr>
          <w:lang w:val="en-US"/>
        </w:rPr>
        <w:t>.</w:t>
      </w:r>
      <w:r w:rsidR="001F0F8D" w:rsidRPr="001C77FE">
        <w:rPr>
          <w:lang w:val="en-US"/>
        </w:rPr>
        <w:t>21</w:t>
      </w:r>
      <w:r w:rsidR="00AF5438" w:rsidRPr="001C77FE">
        <w:rPr>
          <w:lang w:val="en-US"/>
        </w:rPr>
        <w:t xml:space="preserve">: </w:t>
      </w:r>
      <w:r w:rsidR="00B8488A">
        <w:rPr>
          <w:lang w:val="en-US"/>
        </w:rPr>
        <w:t xml:space="preserve">Distribution of Invoiced Consumption by Months </w:t>
      </w:r>
      <w:r w:rsidR="00AF5438" w:rsidRPr="001C77FE">
        <w:rPr>
          <w:lang w:val="en-US"/>
        </w:rPr>
        <w:t>(MWh)</w:t>
      </w:r>
      <w:bookmarkEnd w:id="206"/>
      <w:bookmarkEnd w:id="207"/>
    </w:p>
    <w:p w:rsidR="00891CF1" w:rsidRDefault="00891CF1" w:rsidP="00302152">
      <w:pPr>
        <w:jc w:val="center"/>
        <w:rPr>
          <w:sz w:val="24"/>
          <w:szCs w:val="24"/>
          <w:lang w:val="en-US"/>
        </w:rPr>
      </w:pPr>
    </w:p>
    <w:p w:rsidR="00302152" w:rsidRPr="00302152" w:rsidRDefault="00480DFF" w:rsidP="000753B8">
      <w:pPr>
        <w:pStyle w:val="AralkYok"/>
        <w:jc w:val="center"/>
        <w:rPr>
          <w:lang w:val="en-US"/>
        </w:rPr>
      </w:pPr>
      <w:r>
        <w:rPr>
          <w:noProof/>
          <w:lang w:eastAsia="tr-TR" w:bidi="ar-SA"/>
        </w:rPr>
        <w:drawing>
          <wp:inline distT="0" distB="0" distL="0" distR="0" wp14:anchorId="4E8B4B3A">
            <wp:extent cx="5474970" cy="2755900"/>
            <wp:effectExtent l="0" t="0" r="0" b="635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74970" cy="2755900"/>
                    </a:xfrm>
                    <a:prstGeom prst="rect">
                      <a:avLst/>
                    </a:prstGeom>
                    <a:noFill/>
                  </pic:spPr>
                </pic:pic>
              </a:graphicData>
            </a:graphic>
          </wp:inline>
        </w:drawing>
      </w:r>
    </w:p>
    <w:p w:rsidR="00F96459" w:rsidRDefault="00F96459" w:rsidP="006C7A15">
      <w:pPr>
        <w:spacing w:line="360" w:lineRule="auto"/>
        <w:jc w:val="both"/>
        <w:rPr>
          <w:rFonts w:asciiTheme="minorHAnsi" w:hAnsiTheme="minorHAnsi" w:cstheme="minorHAnsi"/>
          <w:sz w:val="24"/>
          <w:szCs w:val="24"/>
          <w:shd w:val="clear" w:color="auto" w:fill="FFFFFF"/>
        </w:rPr>
      </w:pPr>
    </w:p>
    <w:p w:rsidR="00D31D7F" w:rsidRDefault="003A14BB" w:rsidP="006C7A15">
      <w:pPr>
        <w:spacing w:line="360" w:lineRule="auto"/>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The development </w:t>
      </w:r>
      <w:r w:rsidRPr="003A14BB">
        <w:rPr>
          <w:rFonts w:asciiTheme="minorHAnsi" w:hAnsiTheme="minorHAnsi" w:cstheme="minorHAnsi"/>
          <w:sz w:val="24"/>
          <w:szCs w:val="24"/>
          <w:shd w:val="clear" w:color="auto" w:fill="FFFFFF"/>
        </w:rPr>
        <w:t>of consumption</w:t>
      </w:r>
      <w:r>
        <w:rPr>
          <w:rFonts w:asciiTheme="minorHAnsi" w:hAnsiTheme="minorHAnsi" w:cstheme="minorHAnsi"/>
          <w:sz w:val="24"/>
          <w:szCs w:val="24"/>
          <w:shd w:val="clear" w:color="auto" w:fill="FFFFFF"/>
        </w:rPr>
        <w:t xml:space="preserve"> </w:t>
      </w:r>
      <w:r w:rsidR="00F96459">
        <w:rPr>
          <w:rFonts w:asciiTheme="minorHAnsi" w:hAnsiTheme="minorHAnsi" w:cstheme="minorHAnsi"/>
          <w:sz w:val="24"/>
          <w:szCs w:val="24"/>
          <w:shd w:val="clear" w:color="auto" w:fill="FFFFFF"/>
        </w:rPr>
        <w:t xml:space="preserve">over </w:t>
      </w:r>
      <w:r>
        <w:rPr>
          <w:rFonts w:asciiTheme="minorHAnsi" w:hAnsiTheme="minorHAnsi" w:cstheme="minorHAnsi"/>
          <w:sz w:val="24"/>
          <w:szCs w:val="24"/>
          <w:shd w:val="clear" w:color="auto" w:fill="FFFFFF"/>
        </w:rPr>
        <w:t>years is</w:t>
      </w:r>
      <w:r w:rsidRPr="003A14BB">
        <w:rPr>
          <w:rFonts w:asciiTheme="minorHAnsi" w:hAnsiTheme="minorHAnsi" w:cstheme="minorHAnsi"/>
          <w:sz w:val="24"/>
          <w:szCs w:val="24"/>
          <w:shd w:val="clear" w:color="auto" w:fill="FFFFFF"/>
        </w:rPr>
        <w:t xml:space="preserve"> shown in Figure 1.22. The consumption decreased</w:t>
      </w:r>
      <w:r w:rsidR="00F96459" w:rsidRPr="003A14BB">
        <w:rPr>
          <w:rFonts w:asciiTheme="minorHAnsi" w:hAnsiTheme="minorHAnsi" w:cstheme="minorHAnsi"/>
          <w:sz w:val="24"/>
          <w:szCs w:val="24"/>
          <w:shd w:val="clear" w:color="auto" w:fill="FFFFFF"/>
        </w:rPr>
        <w:t xml:space="preserve"> only</w:t>
      </w:r>
      <w:r w:rsidRPr="003A14BB">
        <w:rPr>
          <w:rFonts w:asciiTheme="minorHAnsi" w:hAnsiTheme="minorHAnsi" w:cstheme="minorHAnsi"/>
          <w:sz w:val="24"/>
          <w:szCs w:val="24"/>
          <w:shd w:val="clear" w:color="auto" w:fill="FFFFFF"/>
        </w:rPr>
        <w:t xml:space="preserve"> in 2001 and 2009 compared to the previous year</w:t>
      </w:r>
      <w:r w:rsidR="00F96459">
        <w:rPr>
          <w:rFonts w:asciiTheme="minorHAnsi" w:hAnsiTheme="minorHAnsi" w:cstheme="minorHAnsi"/>
          <w:sz w:val="24"/>
          <w:szCs w:val="24"/>
          <w:shd w:val="clear" w:color="auto" w:fill="FFFFFF"/>
        </w:rPr>
        <w:t>s</w:t>
      </w:r>
      <w:r w:rsidRPr="003A14BB">
        <w:rPr>
          <w:rFonts w:asciiTheme="minorHAnsi" w:hAnsiTheme="minorHAnsi" w:cstheme="minorHAnsi"/>
          <w:sz w:val="24"/>
          <w:szCs w:val="24"/>
          <w:shd w:val="clear" w:color="auto" w:fill="FFFFFF"/>
        </w:rPr>
        <w:t xml:space="preserve">, with the effect of economic </w:t>
      </w:r>
      <w:r w:rsidR="00F96459" w:rsidRPr="003A14BB">
        <w:rPr>
          <w:rFonts w:asciiTheme="minorHAnsi" w:hAnsiTheme="minorHAnsi" w:cstheme="minorHAnsi"/>
          <w:sz w:val="24"/>
          <w:szCs w:val="24"/>
          <w:shd w:val="clear" w:color="auto" w:fill="FFFFFF"/>
        </w:rPr>
        <w:t>cris</w:t>
      </w:r>
      <w:r w:rsidR="00F96459">
        <w:rPr>
          <w:rFonts w:asciiTheme="minorHAnsi" w:hAnsiTheme="minorHAnsi" w:cstheme="minorHAnsi"/>
          <w:sz w:val="24"/>
          <w:szCs w:val="24"/>
          <w:shd w:val="clear" w:color="auto" w:fill="FFFFFF"/>
        </w:rPr>
        <w:t>i</w:t>
      </w:r>
      <w:r w:rsidR="00F96459" w:rsidRPr="003A14BB">
        <w:rPr>
          <w:rFonts w:asciiTheme="minorHAnsi" w:hAnsiTheme="minorHAnsi" w:cstheme="minorHAnsi"/>
          <w:sz w:val="24"/>
          <w:szCs w:val="24"/>
          <w:shd w:val="clear" w:color="auto" w:fill="FFFFFF"/>
        </w:rPr>
        <w:t>s</w:t>
      </w:r>
      <w:r w:rsidRPr="003A14BB">
        <w:rPr>
          <w:rFonts w:asciiTheme="minorHAnsi" w:hAnsiTheme="minorHAnsi" w:cstheme="minorHAnsi"/>
          <w:sz w:val="24"/>
          <w:szCs w:val="24"/>
          <w:shd w:val="clear" w:color="auto" w:fill="FFFFFF"/>
        </w:rPr>
        <w:t xml:space="preserve">. The highest increase rate compared to the </w:t>
      </w:r>
      <w:r w:rsidRPr="00F96459">
        <w:rPr>
          <w:rFonts w:asciiTheme="minorHAnsi" w:hAnsiTheme="minorHAnsi" w:cstheme="minorHAnsi"/>
          <w:sz w:val="24"/>
          <w:szCs w:val="24"/>
          <w:shd w:val="clear" w:color="auto" w:fill="FFFFFF"/>
          <w:lang w:val="en-US"/>
        </w:rPr>
        <w:t>previous</w:t>
      </w:r>
      <w:r w:rsidR="00A63F79">
        <w:rPr>
          <w:rFonts w:asciiTheme="minorHAnsi" w:hAnsiTheme="minorHAnsi" w:cstheme="minorHAnsi"/>
          <w:sz w:val="24"/>
          <w:szCs w:val="24"/>
          <w:shd w:val="clear" w:color="auto" w:fill="FFFFFF"/>
        </w:rPr>
        <w:t xml:space="preserve"> year was 13,</w:t>
      </w:r>
      <w:r w:rsidRPr="003A14BB">
        <w:rPr>
          <w:rFonts w:asciiTheme="minorHAnsi" w:hAnsiTheme="minorHAnsi" w:cstheme="minorHAnsi"/>
          <w:sz w:val="24"/>
          <w:szCs w:val="24"/>
          <w:shd w:val="clear" w:color="auto" w:fill="FFFFFF"/>
        </w:rPr>
        <w:t>75</w:t>
      </w:r>
      <w:r w:rsidR="00A63F79">
        <w:rPr>
          <w:rFonts w:asciiTheme="minorHAnsi" w:hAnsiTheme="minorHAnsi" w:cstheme="minorHAnsi"/>
          <w:sz w:val="24"/>
          <w:szCs w:val="24"/>
          <w:shd w:val="clear" w:color="auto" w:fill="FFFFFF"/>
        </w:rPr>
        <w:t xml:space="preserve"> </w:t>
      </w:r>
      <w:r w:rsidRPr="003A14BB">
        <w:rPr>
          <w:rFonts w:asciiTheme="minorHAnsi" w:hAnsiTheme="minorHAnsi" w:cstheme="minorHAnsi"/>
          <w:sz w:val="24"/>
          <w:szCs w:val="24"/>
          <w:shd w:val="clear" w:color="auto" w:fill="FFFFFF"/>
        </w:rPr>
        <w:t>% in 1997</w:t>
      </w:r>
      <w:r>
        <w:rPr>
          <w:rFonts w:asciiTheme="minorHAnsi" w:hAnsiTheme="minorHAnsi" w:cstheme="minorHAnsi"/>
          <w:sz w:val="24"/>
          <w:szCs w:val="24"/>
          <w:shd w:val="clear" w:color="auto" w:fill="FFFFFF"/>
        </w:rPr>
        <w:t>.</w:t>
      </w:r>
    </w:p>
    <w:p w:rsidR="00762B64" w:rsidRPr="006C7A15" w:rsidRDefault="009543A9" w:rsidP="000753B8">
      <w:pPr>
        <w:pStyle w:val="Balk6"/>
        <w:spacing w:before="120"/>
      </w:pPr>
      <w:bookmarkStart w:id="208" w:name="_Toc494988631"/>
      <w:r w:rsidRPr="006C7A15">
        <w:t>Figure</w:t>
      </w:r>
      <w:r w:rsidR="006C0732">
        <w:t xml:space="preserve"> 1</w:t>
      </w:r>
      <w:r w:rsidR="00762B64" w:rsidRPr="006C7A15">
        <w:t>.</w:t>
      </w:r>
      <w:r w:rsidR="001F0F8D" w:rsidRPr="006C7A15">
        <w:t>22</w:t>
      </w:r>
      <w:r w:rsidR="00762B64" w:rsidRPr="006C7A15">
        <w:t xml:space="preserve">: </w:t>
      </w:r>
      <w:r w:rsidR="006C7A15">
        <w:t xml:space="preserve">Development of </w:t>
      </w:r>
      <w:r w:rsidR="00F96459">
        <w:t xml:space="preserve">Gross </w:t>
      </w:r>
      <w:r w:rsidR="006C7A15">
        <w:t xml:space="preserve">Consumption </w:t>
      </w:r>
      <w:r w:rsidR="00F96459">
        <w:t xml:space="preserve">by </w:t>
      </w:r>
      <w:r w:rsidR="006C7A15">
        <w:t>Years</w:t>
      </w:r>
      <w:r w:rsidR="00C91AB7" w:rsidRPr="006C7A15">
        <w:t xml:space="preserve"> (GWh)</w:t>
      </w:r>
      <w:bookmarkEnd w:id="208"/>
    </w:p>
    <w:p w:rsidR="00FB7ED8" w:rsidRDefault="00480DFF" w:rsidP="00E242F1">
      <w:pPr>
        <w:rPr>
          <w:lang w:val="en-US"/>
        </w:rPr>
      </w:pPr>
      <w:r>
        <w:rPr>
          <w:noProof/>
          <w:lang w:eastAsia="tr-TR" w:bidi="ar-SA"/>
        </w:rPr>
        <w:drawing>
          <wp:inline distT="0" distB="0" distL="0" distR="0" wp14:anchorId="7034F6C7">
            <wp:extent cx="5773420" cy="2755900"/>
            <wp:effectExtent l="0" t="0" r="0" b="635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3420" cy="2755900"/>
                    </a:xfrm>
                    <a:prstGeom prst="rect">
                      <a:avLst/>
                    </a:prstGeom>
                    <a:noFill/>
                  </pic:spPr>
                </pic:pic>
              </a:graphicData>
            </a:graphic>
          </wp:inline>
        </w:drawing>
      </w:r>
    </w:p>
    <w:p w:rsidR="00302152" w:rsidRDefault="00302152" w:rsidP="00302152">
      <w:pPr>
        <w:pStyle w:val="AralkYok"/>
        <w:rPr>
          <w:lang w:val="en-US"/>
        </w:rPr>
      </w:pPr>
    </w:p>
    <w:p w:rsidR="00302152" w:rsidRDefault="00302152" w:rsidP="00302152">
      <w:pPr>
        <w:pStyle w:val="AralkYok"/>
        <w:rPr>
          <w:lang w:val="en-US"/>
        </w:rPr>
      </w:pPr>
    </w:p>
    <w:p w:rsidR="00302152" w:rsidRDefault="00302152" w:rsidP="00302152">
      <w:pPr>
        <w:pStyle w:val="AralkYok"/>
        <w:rPr>
          <w:lang w:val="en-US"/>
        </w:rPr>
      </w:pPr>
    </w:p>
    <w:p w:rsidR="00C06F7D" w:rsidRPr="001C77FE" w:rsidRDefault="00C06F7D" w:rsidP="00302152">
      <w:pPr>
        <w:pStyle w:val="AralkYok"/>
        <w:rPr>
          <w:lang w:val="en-US"/>
        </w:rPr>
      </w:pPr>
    </w:p>
    <w:p w:rsidR="0046425D" w:rsidRDefault="00A32939" w:rsidP="00FA44EB">
      <w:pPr>
        <w:pStyle w:val="11ilebalayanlar"/>
        <w:rPr>
          <w:lang w:val="en-US"/>
        </w:rPr>
      </w:pPr>
      <w:bookmarkStart w:id="209" w:name="_Toc494982787"/>
      <w:r w:rsidRPr="001C77FE">
        <w:rPr>
          <w:lang w:val="en-US"/>
        </w:rPr>
        <w:t xml:space="preserve">1.6 </w:t>
      </w:r>
      <w:r w:rsidR="006C7A15">
        <w:rPr>
          <w:lang w:val="en-US"/>
        </w:rPr>
        <w:t>Import and Export</w:t>
      </w:r>
      <w:bookmarkStart w:id="210" w:name="_Toc478406115"/>
      <w:bookmarkEnd w:id="209"/>
    </w:p>
    <w:p w:rsidR="00FA44EB" w:rsidRPr="001C77FE" w:rsidRDefault="00FA44EB" w:rsidP="005C7209">
      <w:pPr>
        <w:pStyle w:val="AralkYok"/>
        <w:rPr>
          <w:lang w:val="en-US"/>
        </w:rPr>
      </w:pPr>
    </w:p>
    <w:p w:rsidR="003A32C3" w:rsidRPr="001C77FE" w:rsidRDefault="003A32C3" w:rsidP="00A32939">
      <w:pPr>
        <w:pStyle w:val="Tablo1"/>
        <w:rPr>
          <w:sz w:val="24"/>
          <w:szCs w:val="24"/>
          <w:lang w:val="en-US"/>
        </w:rPr>
      </w:pPr>
      <w:r w:rsidRPr="001C77FE">
        <w:rPr>
          <w:sz w:val="24"/>
          <w:szCs w:val="24"/>
          <w:lang w:val="en-US"/>
        </w:rPr>
        <w:t xml:space="preserve">1.6.1 </w:t>
      </w:r>
      <w:r w:rsidR="006C7A15">
        <w:rPr>
          <w:sz w:val="24"/>
          <w:szCs w:val="24"/>
          <w:lang w:val="en-US"/>
        </w:rPr>
        <w:t>Import</w:t>
      </w:r>
    </w:p>
    <w:p w:rsidR="006F1D45" w:rsidRPr="006F1D45" w:rsidRDefault="00F662A1" w:rsidP="006F1D45">
      <w:pPr>
        <w:pStyle w:val="Tablo1"/>
        <w:spacing w:line="360" w:lineRule="auto"/>
        <w:ind w:firstLine="708"/>
        <w:rPr>
          <w:rFonts w:cstheme="minorHAnsi"/>
          <w:b w:val="0"/>
          <w:sz w:val="24"/>
          <w:szCs w:val="24"/>
          <w:lang w:val="en-US"/>
        </w:rPr>
      </w:pPr>
      <w:r>
        <w:rPr>
          <w:rFonts w:cstheme="minorHAnsi"/>
          <w:b w:val="0"/>
          <w:sz w:val="24"/>
          <w:szCs w:val="24"/>
          <w:shd w:val="clear" w:color="auto" w:fill="FFFFFF"/>
        </w:rPr>
        <w:t>T</w:t>
      </w:r>
      <w:r w:rsidR="006F1D45" w:rsidRPr="006F1D45">
        <w:rPr>
          <w:rFonts w:cstheme="minorHAnsi"/>
          <w:b w:val="0"/>
          <w:sz w:val="24"/>
          <w:szCs w:val="24"/>
          <w:shd w:val="clear" w:color="auto" w:fill="FFFFFF"/>
        </w:rPr>
        <w:t xml:space="preserve">he </w:t>
      </w:r>
      <w:proofErr w:type="gramStart"/>
      <w:r w:rsidR="006F1D45" w:rsidRPr="006F1D45">
        <w:rPr>
          <w:rFonts w:cstheme="minorHAnsi"/>
          <w:b w:val="0"/>
          <w:sz w:val="24"/>
          <w:szCs w:val="24"/>
          <w:shd w:val="clear" w:color="auto" w:fill="FFFFFF"/>
        </w:rPr>
        <w:t>data</w:t>
      </w:r>
      <w:proofErr w:type="gramEnd"/>
      <w:r w:rsidR="006F1D45" w:rsidRPr="006F1D45">
        <w:rPr>
          <w:rFonts w:cstheme="minorHAnsi"/>
          <w:b w:val="0"/>
          <w:sz w:val="24"/>
          <w:szCs w:val="24"/>
          <w:shd w:val="clear" w:color="auto" w:fill="FFFFFF"/>
        </w:rPr>
        <w:t xml:space="preserve"> on electricity imports in 2016</w:t>
      </w:r>
      <w:r>
        <w:rPr>
          <w:rFonts w:cstheme="minorHAnsi"/>
          <w:b w:val="0"/>
          <w:sz w:val="24"/>
          <w:szCs w:val="24"/>
          <w:shd w:val="clear" w:color="auto" w:fill="FFFFFF"/>
        </w:rPr>
        <w:t xml:space="preserve"> by months is shown in Figure 1.23</w:t>
      </w:r>
      <w:r w:rsidR="006F1D45" w:rsidRPr="006F1D45">
        <w:rPr>
          <w:rFonts w:cstheme="minorHAnsi"/>
          <w:b w:val="0"/>
          <w:sz w:val="24"/>
          <w:szCs w:val="24"/>
          <w:shd w:val="clear" w:color="auto" w:fill="FFFFFF"/>
        </w:rPr>
        <w:t>. 71,90</w:t>
      </w:r>
      <w:r w:rsidR="00A63F79">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 of the total 6</w:t>
      </w:r>
      <w:r w:rsidR="00F96459">
        <w:rPr>
          <w:rFonts w:cstheme="minorHAnsi"/>
          <w:b w:val="0"/>
          <w:sz w:val="24"/>
          <w:szCs w:val="24"/>
          <w:shd w:val="clear" w:color="auto" w:fill="FFFFFF"/>
        </w:rPr>
        <w:t>.</w:t>
      </w:r>
      <w:r w:rsidR="006F1D45" w:rsidRPr="006F1D45">
        <w:rPr>
          <w:rFonts w:cstheme="minorHAnsi"/>
          <w:b w:val="0"/>
          <w:sz w:val="24"/>
          <w:szCs w:val="24"/>
          <w:shd w:val="clear" w:color="auto" w:fill="FFFFFF"/>
        </w:rPr>
        <w:t>400</w:t>
      </w:r>
      <w:r w:rsidR="00F96459">
        <w:rPr>
          <w:rFonts w:cstheme="minorHAnsi"/>
          <w:b w:val="0"/>
          <w:sz w:val="24"/>
          <w:szCs w:val="24"/>
          <w:shd w:val="clear" w:color="auto" w:fill="FFFFFF"/>
        </w:rPr>
        <w:t>.</w:t>
      </w:r>
      <w:r w:rsidR="006F1D45" w:rsidRPr="006F1D45">
        <w:rPr>
          <w:rFonts w:cstheme="minorHAnsi"/>
          <w:b w:val="0"/>
          <w:sz w:val="24"/>
          <w:szCs w:val="24"/>
          <w:shd w:val="clear" w:color="auto" w:fill="FFFFFF"/>
        </w:rPr>
        <w:t xml:space="preserve">129 MWh electricity imports in 2016 were </w:t>
      </w:r>
      <w:r w:rsidR="003C5353">
        <w:rPr>
          <w:rFonts w:cstheme="minorHAnsi"/>
          <w:b w:val="0"/>
          <w:sz w:val="24"/>
          <w:szCs w:val="24"/>
          <w:shd w:val="clear" w:color="auto" w:fill="FFFFFF"/>
        </w:rPr>
        <w:t>from</w:t>
      </w:r>
      <w:r w:rsidR="006F1D45" w:rsidRPr="006F1D45">
        <w:rPr>
          <w:rFonts w:cstheme="minorHAnsi"/>
          <w:b w:val="0"/>
          <w:sz w:val="24"/>
          <w:szCs w:val="24"/>
          <w:shd w:val="clear" w:color="auto" w:fill="FFFFFF"/>
        </w:rPr>
        <w:t xml:space="preserve"> Bulgaria, 17,16</w:t>
      </w:r>
      <w:r w:rsidR="00A63F79">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 from Georgia, 9,87</w:t>
      </w:r>
      <w:r w:rsidR="00A63F79">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 from Iran and 1,06</w:t>
      </w:r>
      <w:r w:rsidR="00A63F79">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 xml:space="preserve">% from Greece. On </w:t>
      </w:r>
      <w:r w:rsidR="0002140E">
        <w:rPr>
          <w:rFonts w:cstheme="minorHAnsi"/>
          <w:b w:val="0"/>
          <w:sz w:val="24"/>
          <w:szCs w:val="24"/>
          <w:shd w:val="clear" w:color="auto" w:fill="FFFFFF"/>
        </w:rPr>
        <w:t>the</w:t>
      </w:r>
      <w:r w:rsidR="0002140E" w:rsidRPr="006F1D45">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 xml:space="preserve">monthly basis, the highest electricity imports were </w:t>
      </w:r>
      <w:r w:rsidR="00F96459">
        <w:rPr>
          <w:rFonts w:cstheme="minorHAnsi"/>
          <w:b w:val="0"/>
          <w:sz w:val="24"/>
          <w:szCs w:val="24"/>
          <w:shd w:val="clear" w:color="auto" w:fill="FFFFFF"/>
        </w:rPr>
        <w:t>made</w:t>
      </w:r>
      <w:r w:rsidR="00F96459" w:rsidRPr="006F1D45">
        <w:rPr>
          <w:rFonts w:cstheme="minorHAnsi"/>
          <w:b w:val="0"/>
          <w:sz w:val="24"/>
          <w:szCs w:val="24"/>
          <w:shd w:val="clear" w:color="auto" w:fill="FFFFFF"/>
        </w:rPr>
        <w:t xml:space="preserve"> </w:t>
      </w:r>
      <w:r w:rsidR="006F1D45" w:rsidRPr="006F1D45">
        <w:rPr>
          <w:rFonts w:cstheme="minorHAnsi"/>
          <w:b w:val="0"/>
          <w:sz w:val="24"/>
          <w:szCs w:val="24"/>
          <w:shd w:val="clear" w:color="auto" w:fill="FFFFFF"/>
        </w:rPr>
        <w:t>in December, while the lowest was in April.</w:t>
      </w:r>
    </w:p>
    <w:p w:rsidR="00E56E60" w:rsidRDefault="009543A9" w:rsidP="00E242F1">
      <w:pPr>
        <w:pStyle w:val="Balk6"/>
        <w:rPr>
          <w:lang w:val="en-US"/>
        </w:rPr>
      </w:pPr>
      <w:bookmarkStart w:id="211" w:name="_Toc494988632"/>
      <w:r w:rsidRPr="001C3D12">
        <w:rPr>
          <w:lang w:val="en-US"/>
        </w:rPr>
        <w:t>Figure</w:t>
      </w:r>
      <w:r w:rsidR="006C0732">
        <w:rPr>
          <w:lang w:val="en-US"/>
        </w:rPr>
        <w:t xml:space="preserve"> 1</w:t>
      </w:r>
      <w:r w:rsidR="003A32C3" w:rsidRPr="001C3D12">
        <w:rPr>
          <w:lang w:val="en-US"/>
        </w:rPr>
        <w:t>.</w:t>
      </w:r>
      <w:r w:rsidR="001F0F8D" w:rsidRPr="001C77FE">
        <w:rPr>
          <w:lang w:val="en-US"/>
        </w:rPr>
        <w:t>23</w:t>
      </w:r>
      <w:r w:rsidR="003A32C3" w:rsidRPr="001C77FE">
        <w:rPr>
          <w:lang w:val="en-US"/>
        </w:rPr>
        <w:t xml:space="preserve">: </w:t>
      </w:r>
      <w:r w:rsidR="006F1D45">
        <w:rPr>
          <w:lang w:val="en-US"/>
        </w:rPr>
        <w:t xml:space="preserve">Electricity Imports in </w:t>
      </w:r>
      <w:r w:rsidR="00FC14D5" w:rsidRPr="001C77FE">
        <w:rPr>
          <w:rFonts w:asciiTheme="minorHAnsi" w:hAnsiTheme="minorHAnsi" w:cstheme="minorHAnsi"/>
          <w:szCs w:val="24"/>
          <w:lang w:val="en-US"/>
        </w:rPr>
        <w:t>2016</w:t>
      </w:r>
      <w:r w:rsidR="006F1D45">
        <w:rPr>
          <w:rFonts w:asciiTheme="minorHAnsi" w:hAnsiTheme="minorHAnsi" w:cstheme="minorHAnsi"/>
          <w:szCs w:val="24"/>
          <w:lang w:val="en-US"/>
        </w:rPr>
        <w:t xml:space="preserve"> by Months</w:t>
      </w:r>
      <w:r w:rsidR="003A32C3" w:rsidRPr="001C77FE">
        <w:rPr>
          <w:lang w:val="en-US"/>
        </w:rPr>
        <w:t xml:space="preserve"> (MWh)</w:t>
      </w:r>
      <w:bookmarkEnd w:id="211"/>
    </w:p>
    <w:bookmarkEnd w:id="210"/>
    <w:p w:rsidR="00A32939" w:rsidRPr="001C77FE" w:rsidRDefault="00480DFF" w:rsidP="005C7209">
      <w:pPr>
        <w:pStyle w:val="AralkYok"/>
        <w:rPr>
          <w:lang w:val="en-US"/>
        </w:rPr>
      </w:pPr>
      <w:r>
        <w:rPr>
          <w:noProof/>
          <w:lang w:eastAsia="tr-TR" w:bidi="ar-SA"/>
        </w:rPr>
        <w:drawing>
          <wp:inline distT="0" distB="0" distL="0" distR="0" wp14:anchorId="15213075">
            <wp:extent cx="5779770" cy="267017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9770" cy="2670175"/>
                    </a:xfrm>
                    <a:prstGeom prst="rect">
                      <a:avLst/>
                    </a:prstGeom>
                    <a:noFill/>
                  </pic:spPr>
                </pic:pic>
              </a:graphicData>
            </a:graphic>
          </wp:inline>
        </w:drawing>
      </w:r>
    </w:p>
    <w:p w:rsidR="000753B8" w:rsidRDefault="000753B8" w:rsidP="00FC14D5">
      <w:pPr>
        <w:pStyle w:val="Tablo1"/>
        <w:rPr>
          <w:sz w:val="24"/>
          <w:szCs w:val="24"/>
          <w:lang w:val="en-US"/>
        </w:rPr>
      </w:pPr>
    </w:p>
    <w:p w:rsidR="000753B8" w:rsidRDefault="000753B8">
      <w:pPr>
        <w:rPr>
          <w:rFonts w:asciiTheme="minorHAnsi" w:eastAsiaTheme="minorHAnsi" w:hAnsiTheme="minorHAnsi" w:cs="Times New Roman"/>
          <w:b/>
          <w:sz w:val="24"/>
          <w:szCs w:val="24"/>
          <w:lang w:val="en-US" w:bidi="ar-SA"/>
        </w:rPr>
      </w:pPr>
      <w:r>
        <w:rPr>
          <w:sz w:val="24"/>
          <w:szCs w:val="24"/>
          <w:lang w:val="en-US"/>
        </w:rPr>
        <w:br w:type="page"/>
      </w:r>
    </w:p>
    <w:p w:rsidR="00FC14D5" w:rsidRPr="001C77FE" w:rsidRDefault="006F1D45" w:rsidP="00FC14D5">
      <w:pPr>
        <w:pStyle w:val="Tablo1"/>
        <w:rPr>
          <w:sz w:val="24"/>
          <w:szCs w:val="24"/>
          <w:lang w:val="en-US"/>
        </w:rPr>
      </w:pPr>
      <w:r>
        <w:rPr>
          <w:sz w:val="24"/>
          <w:szCs w:val="24"/>
          <w:lang w:val="en-US"/>
        </w:rPr>
        <w:lastRenderedPageBreak/>
        <w:t>1.6.2 Exports</w:t>
      </w:r>
    </w:p>
    <w:p w:rsidR="00ED4B32" w:rsidRPr="00020EB0" w:rsidRDefault="0026757D" w:rsidP="00020EB0">
      <w:pPr>
        <w:pStyle w:val="Tablo1"/>
        <w:spacing w:line="360" w:lineRule="auto"/>
        <w:ind w:firstLine="708"/>
        <w:rPr>
          <w:rFonts w:cstheme="minorHAnsi"/>
          <w:b w:val="0"/>
          <w:sz w:val="24"/>
          <w:szCs w:val="24"/>
          <w:shd w:val="clear" w:color="auto" w:fill="FFFFFF"/>
        </w:rPr>
      </w:pPr>
      <w:r>
        <w:rPr>
          <w:rFonts w:cstheme="minorHAnsi"/>
          <w:b w:val="0"/>
          <w:sz w:val="24"/>
          <w:szCs w:val="24"/>
          <w:shd w:val="clear" w:color="auto" w:fill="FFFFFF"/>
        </w:rPr>
        <w:t xml:space="preserve">The </w:t>
      </w:r>
      <w:proofErr w:type="gramStart"/>
      <w:r>
        <w:rPr>
          <w:rFonts w:cstheme="minorHAnsi"/>
          <w:b w:val="0"/>
          <w:sz w:val="24"/>
          <w:szCs w:val="24"/>
          <w:shd w:val="clear" w:color="auto" w:fill="FFFFFF"/>
        </w:rPr>
        <w:t>data</w:t>
      </w:r>
      <w:proofErr w:type="gramEnd"/>
      <w:r>
        <w:rPr>
          <w:rFonts w:cstheme="minorHAnsi"/>
          <w:b w:val="0"/>
          <w:sz w:val="24"/>
          <w:szCs w:val="24"/>
          <w:shd w:val="clear" w:color="auto" w:fill="FFFFFF"/>
        </w:rPr>
        <w:t xml:space="preserve"> on electricity ex</w:t>
      </w:r>
      <w:r w:rsidRPr="006F1D45">
        <w:rPr>
          <w:rFonts w:cstheme="minorHAnsi"/>
          <w:b w:val="0"/>
          <w:sz w:val="24"/>
          <w:szCs w:val="24"/>
          <w:shd w:val="clear" w:color="auto" w:fill="FFFFFF"/>
        </w:rPr>
        <w:t>ports in 2016</w:t>
      </w:r>
      <w:r>
        <w:rPr>
          <w:rFonts w:cstheme="minorHAnsi"/>
          <w:b w:val="0"/>
          <w:sz w:val="24"/>
          <w:szCs w:val="24"/>
          <w:shd w:val="clear" w:color="auto" w:fill="FFFFFF"/>
        </w:rPr>
        <w:t xml:space="preserve"> by months is shown in Figure 1.24</w:t>
      </w:r>
      <w:r w:rsidRPr="006F1D45">
        <w:rPr>
          <w:rFonts w:cstheme="minorHAnsi"/>
          <w:b w:val="0"/>
          <w:sz w:val="24"/>
          <w:szCs w:val="24"/>
          <w:shd w:val="clear" w:color="auto" w:fill="FFFFFF"/>
        </w:rPr>
        <w:t>.</w:t>
      </w:r>
      <w:r w:rsidR="006F1D45" w:rsidRPr="00F662A1">
        <w:rPr>
          <w:rFonts w:cstheme="minorHAnsi"/>
          <w:b w:val="0"/>
          <w:sz w:val="24"/>
          <w:szCs w:val="24"/>
          <w:shd w:val="clear" w:color="auto" w:fill="FFFFFF"/>
        </w:rPr>
        <w:t xml:space="preserve"> 99,74</w:t>
      </w:r>
      <w:r w:rsidR="00A63F79">
        <w:rPr>
          <w:rFonts w:cstheme="minorHAnsi"/>
          <w:b w:val="0"/>
          <w:sz w:val="24"/>
          <w:szCs w:val="24"/>
          <w:shd w:val="clear" w:color="auto" w:fill="FFFFFF"/>
        </w:rPr>
        <w:t xml:space="preserve"> % of the total 1.442.</w:t>
      </w:r>
      <w:r w:rsidR="006F1D45" w:rsidRPr="00F662A1">
        <w:rPr>
          <w:rFonts w:cstheme="minorHAnsi"/>
          <w:b w:val="0"/>
          <w:sz w:val="24"/>
          <w:szCs w:val="24"/>
          <w:shd w:val="clear" w:color="auto" w:fill="FFFFFF"/>
        </w:rPr>
        <w:t>08</w:t>
      </w:r>
      <w:r w:rsidR="00F96459">
        <w:rPr>
          <w:rFonts w:cstheme="minorHAnsi"/>
          <w:b w:val="0"/>
          <w:sz w:val="24"/>
          <w:szCs w:val="24"/>
          <w:shd w:val="clear" w:color="auto" w:fill="FFFFFF"/>
        </w:rPr>
        <w:t>2</w:t>
      </w:r>
      <w:r w:rsidR="006F1D45" w:rsidRPr="00F662A1">
        <w:rPr>
          <w:rFonts w:cstheme="minorHAnsi"/>
          <w:b w:val="0"/>
          <w:sz w:val="24"/>
          <w:szCs w:val="24"/>
          <w:shd w:val="clear" w:color="auto" w:fill="FFFFFF"/>
        </w:rPr>
        <w:t xml:space="preserve"> MWh electricity exports in 2016 were to Greece, and the remaining 0,26% </w:t>
      </w:r>
      <w:r>
        <w:rPr>
          <w:rFonts w:cstheme="minorHAnsi"/>
          <w:b w:val="0"/>
          <w:sz w:val="24"/>
          <w:szCs w:val="24"/>
          <w:shd w:val="clear" w:color="auto" w:fill="FFFFFF"/>
        </w:rPr>
        <w:t>to</w:t>
      </w:r>
      <w:r w:rsidR="006F1D45" w:rsidRPr="00F662A1">
        <w:rPr>
          <w:rFonts w:cstheme="minorHAnsi"/>
          <w:b w:val="0"/>
          <w:sz w:val="24"/>
          <w:szCs w:val="24"/>
          <w:shd w:val="clear" w:color="auto" w:fill="FFFFFF"/>
        </w:rPr>
        <w:t xml:space="preserve"> Bulgaria, Georgia and Syria. On </w:t>
      </w:r>
      <w:r w:rsidR="0002140E">
        <w:rPr>
          <w:rFonts w:cstheme="minorHAnsi"/>
          <w:b w:val="0"/>
          <w:sz w:val="24"/>
          <w:szCs w:val="24"/>
          <w:shd w:val="clear" w:color="auto" w:fill="FFFFFF"/>
        </w:rPr>
        <w:t>the</w:t>
      </w:r>
      <w:r w:rsidR="0002140E" w:rsidRPr="00F662A1">
        <w:rPr>
          <w:rFonts w:cstheme="minorHAnsi"/>
          <w:b w:val="0"/>
          <w:sz w:val="24"/>
          <w:szCs w:val="24"/>
          <w:shd w:val="clear" w:color="auto" w:fill="FFFFFF"/>
        </w:rPr>
        <w:t xml:space="preserve"> </w:t>
      </w:r>
      <w:r w:rsidR="006F1D45" w:rsidRPr="00F662A1">
        <w:rPr>
          <w:rFonts w:cstheme="minorHAnsi"/>
          <w:b w:val="0"/>
          <w:sz w:val="24"/>
          <w:szCs w:val="24"/>
          <w:shd w:val="clear" w:color="auto" w:fill="FFFFFF"/>
        </w:rPr>
        <w:t xml:space="preserve">monthly basis, the highest electricity exports were </w:t>
      </w:r>
      <w:r w:rsidR="00F96459">
        <w:rPr>
          <w:rFonts w:cstheme="minorHAnsi"/>
          <w:b w:val="0"/>
          <w:sz w:val="24"/>
          <w:szCs w:val="24"/>
          <w:shd w:val="clear" w:color="auto" w:fill="FFFFFF"/>
        </w:rPr>
        <w:t>made</w:t>
      </w:r>
      <w:r w:rsidR="00F96459" w:rsidRPr="00F662A1">
        <w:rPr>
          <w:rFonts w:cstheme="minorHAnsi"/>
          <w:b w:val="0"/>
          <w:sz w:val="24"/>
          <w:szCs w:val="24"/>
          <w:shd w:val="clear" w:color="auto" w:fill="FFFFFF"/>
        </w:rPr>
        <w:t xml:space="preserve"> </w:t>
      </w:r>
      <w:r w:rsidR="006F1D45" w:rsidRPr="00F662A1">
        <w:rPr>
          <w:rFonts w:cstheme="minorHAnsi"/>
          <w:b w:val="0"/>
          <w:sz w:val="24"/>
          <w:szCs w:val="24"/>
          <w:shd w:val="clear" w:color="auto" w:fill="FFFFFF"/>
        </w:rPr>
        <w:t>in October</w:t>
      </w:r>
      <w:r w:rsidR="00F96459">
        <w:rPr>
          <w:rFonts w:cstheme="minorHAnsi"/>
          <w:b w:val="0"/>
          <w:sz w:val="24"/>
          <w:szCs w:val="24"/>
          <w:shd w:val="clear" w:color="auto" w:fill="FFFFFF"/>
        </w:rPr>
        <w:t xml:space="preserve"> and</w:t>
      </w:r>
      <w:r w:rsidR="008348B4">
        <w:rPr>
          <w:rFonts w:cstheme="minorHAnsi"/>
          <w:b w:val="0"/>
          <w:sz w:val="24"/>
          <w:szCs w:val="24"/>
          <w:shd w:val="clear" w:color="auto" w:fill="FFFFFF"/>
        </w:rPr>
        <w:t xml:space="preserve"> </w:t>
      </w:r>
      <w:r w:rsidR="006F1D45" w:rsidRPr="00F662A1">
        <w:rPr>
          <w:rFonts w:cstheme="minorHAnsi"/>
          <w:b w:val="0"/>
          <w:sz w:val="24"/>
          <w:szCs w:val="24"/>
          <w:shd w:val="clear" w:color="auto" w:fill="FFFFFF"/>
        </w:rPr>
        <w:t>the lowest in May.</w:t>
      </w:r>
    </w:p>
    <w:p w:rsidR="00FC14D5" w:rsidRPr="001C77FE" w:rsidRDefault="009543A9" w:rsidP="00FC14D5">
      <w:pPr>
        <w:pStyle w:val="Balk6"/>
        <w:rPr>
          <w:lang w:val="en-US"/>
        </w:rPr>
      </w:pPr>
      <w:bookmarkStart w:id="212" w:name="_Toc494988633"/>
      <w:r w:rsidRPr="001C3D12">
        <w:rPr>
          <w:lang w:val="en-US"/>
        </w:rPr>
        <w:t>Figure</w:t>
      </w:r>
      <w:r w:rsidR="006C0732">
        <w:rPr>
          <w:lang w:val="en-US"/>
        </w:rPr>
        <w:t xml:space="preserve"> 1</w:t>
      </w:r>
      <w:r w:rsidR="00FC14D5" w:rsidRPr="001C3D12">
        <w:rPr>
          <w:lang w:val="en-US"/>
        </w:rPr>
        <w:t>.</w:t>
      </w:r>
      <w:r w:rsidR="001F0F8D" w:rsidRPr="001C77FE">
        <w:rPr>
          <w:lang w:val="en-US"/>
        </w:rPr>
        <w:t>24</w:t>
      </w:r>
      <w:r w:rsidR="00FC14D5" w:rsidRPr="001C77FE">
        <w:rPr>
          <w:lang w:val="en-US"/>
        </w:rPr>
        <w:t xml:space="preserve">: </w:t>
      </w:r>
      <w:r w:rsidR="0026757D">
        <w:rPr>
          <w:lang w:val="en-US"/>
        </w:rPr>
        <w:t xml:space="preserve">Electricity Exports in </w:t>
      </w:r>
      <w:r w:rsidR="00FC14D5" w:rsidRPr="001C77FE">
        <w:rPr>
          <w:rFonts w:asciiTheme="minorHAnsi" w:hAnsiTheme="minorHAnsi" w:cstheme="minorHAnsi"/>
          <w:szCs w:val="24"/>
          <w:lang w:val="en-US"/>
        </w:rPr>
        <w:t>2016</w:t>
      </w:r>
      <w:r w:rsidR="0026757D">
        <w:rPr>
          <w:rFonts w:asciiTheme="minorHAnsi" w:hAnsiTheme="minorHAnsi" w:cstheme="minorHAnsi"/>
          <w:szCs w:val="24"/>
          <w:lang w:val="en-US"/>
        </w:rPr>
        <w:t xml:space="preserve"> by Months</w:t>
      </w:r>
      <w:r w:rsidR="00FC14D5" w:rsidRPr="001C77FE">
        <w:rPr>
          <w:lang w:val="en-US"/>
        </w:rPr>
        <w:t xml:space="preserve"> (MWh)</w:t>
      </w:r>
      <w:bookmarkEnd w:id="212"/>
    </w:p>
    <w:p w:rsidR="00D152B4" w:rsidRDefault="00480DFF" w:rsidP="001C3D12">
      <w:pPr>
        <w:rPr>
          <w:lang w:val="en-US"/>
        </w:rPr>
      </w:pPr>
      <w:r>
        <w:rPr>
          <w:noProof/>
          <w:lang w:eastAsia="tr-TR" w:bidi="ar-SA"/>
        </w:rPr>
        <w:drawing>
          <wp:inline distT="0" distB="0" distL="0" distR="0" wp14:anchorId="50DB89FB">
            <wp:extent cx="5688330" cy="3590925"/>
            <wp:effectExtent l="0" t="0" r="7620" b="952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88330" cy="3590925"/>
                    </a:xfrm>
                    <a:prstGeom prst="rect">
                      <a:avLst/>
                    </a:prstGeom>
                    <a:noFill/>
                  </pic:spPr>
                </pic:pic>
              </a:graphicData>
            </a:graphic>
          </wp:inline>
        </w:drawing>
      </w:r>
    </w:p>
    <w:p w:rsidR="00D152B4" w:rsidRPr="00D152B4" w:rsidRDefault="00D152B4" w:rsidP="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D152B4" w:rsidRPr="00D152B4" w:rsidRDefault="00D152B4">
      <w:pPr>
        <w:rPr>
          <w:lang w:val="en-US"/>
        </w:rPr>
      </w:pPr>
    </w:p>
    <w:p w:rsidR="004C28B9" w:rsidRDefault="004C28B9">
      <w:pPr>
        <w:rPr>
          <w:lang w:val="en-US"/>
        </w:rPr>
        <w:sectPr w:rsidR="004C28B9" w:rsidSect="00932EFA">
          <w:footerReference w:type="default" r:id="rId41"/>
          <w:pgSz w:w="11906" w:h="16838"/>
          <w:pgMar w:top="1417" w:right="1417" w:bottom="1417" w:left="1417" w:header="708" w:footer="708" w:gutter="0"/>
          <w:pgNumType w:start="1"/>
          <w:cols w:space="708"/>
          <w:docGrid w:linePitch="360"/>
        </w:sectPr>
      </w:pPr>
    </w:p>
    <w:p w:rsidR="0056762A" w:rsidRPr="001C77FE" w:rsidRDefault="00BA0116" w:rsidP="00CE0DA6">
      <w:pPr>
        <w:pStyle w:val="AnaBalklar"/>
        <w:numPr>
          <w:ilvl w:val="0"/>
          <w:numId w:val="23"/>
        </w:numPr>
        <w:rPr>
          <w:lang w:val="en-US"/>
        </w:rPr>
      </w:pPr>
      <w:bookmarkStart w:id="213" w:name="_Toc494982788"/>
      <w:r>
        <w:rPr>
          <w:lang w:val="en-US"/>
        </w:rPr>
        <w:lastRenderedPageBreak/>
        <w:t>WHOLESALE MARKET</w:t>
      </w:r>
      <w:bookmarkEnd w:id="213"/>
    </w:p>
    <w:p w:rsidR="00FA6849" w:rsidRPr="001C77FE" w:rsidRDefault="00FA6849" w:rsidP="005C7209">
      <w:pPr>
        <w:pStyle w:val="AralkYok"/>
        <w:rPr>
          <w:lang w:val="en-US"/>
        </w:rPr>
      </w:pPr>
    </w:p>
    <w:p w:rsidR="00CC0FCB" w:rsidRPr="00CC0FCB" w:rsidRDefault="00CC0FCB" w:rsidP="0056762A">
      <w:pPr>
        <w:spacing w:line="360" w:lineRule="auto"/>
        <w:ind w:firstLine="708"/>
        <w:jc w:val="both"/>
        <w:rPr>
          <w:rFonts w:asciiTheme="minorHAnsi" w:eastAsiaTheme="minorEastAsia" w:hAnsiTheme="minorHAnsi" w:cstheme="minorHAnsi"/>
          <w:sz w:val="24"/>
          <w:szCs w:val="24"/>
          <w:lang w:val="en-US"/>
        </w:rPr>
      </w:pPr>
      <w:r w:rsidRPr="00CC0FCB">
        <w:rPr>
          <w:rFonts w:asciiTheme="minorHAnsi" w:hAnsiTheme="minorHAnsi" w:cstheme="minorHAnsi"/>
          <w:sz w:val="24"/>
          <w:szCs w:val="24"/>
          <w:shd w:val="clear" w:color="auto" w:fill="FFFFFF"/>
        </w:rPr>
        <w:t xml:space="preserve">In this section, the developments that occurred in the wholesale market were examined in the year 2016. In this context; </w:t>
      </w:r>
      <w:r w:rsidR="008348B4">
        <w:rPr>
          <w:rFonts w:asciiTheme="minorHAnsi" w:hAnsiTheme="minorHAnsi" w:cstheme="minorHAnsi"/>
          <w:sz w:val="24"/>
          <w:szCs w:val="24"/>
          <w:shd w:val="clear" w:color="auto" w:fill="FFFFFF"/>
        </w:rPr>
        <w:t>t</w:t>
      </w:r>
      <w:r w:rsidRPr="00CC0FCB">
        <w:rPr>
          <w:rFonts w:asciiTheme="minorHAnsi" w:hAnsiTheme="minorHAnsi" w:cstheme="minorHAnsi"/>
          <w:sz w:val="24"/>
          <w:szCs w:val="24"/>
          <w:shd w:val="clear" w:color="auto" w:fill="FFFFFF"/>
        </w:rPr>
        <w:t>he p</w:t>
      </w:r>
      <w:r>
        <w:rPr>
          <w:rFonts w:asciiTheme="minorHAnsi" w:hAnsiTheme="minorHAnsi" w:cstheme="minorHAnsi"/>
          <w:sz w:val="24"/>
          <w:szCs w:val="24"/>
          <w:shd w:val="clear" w:color="auto" w:fill="FFFFFF"/>
        </w:rPr>
        <w:t>rices of the Day-Ahead Market (DAM</w:t>
      </w:r>
      <w:r w:rsidRPr="00CC0FCB">
        <w:rPr>
          <w:rFonts w:asciiTheme="minorHAnsi" w:hAnsiTheme="minorHAnsi" w:cstheme="minorHAnsi"/>
          <w:sz w:val="24"/>
          <w:szCs w:val="24"/>
          <w:shd w:val="clear" w:color="auto" w:fill="FFFFFF"/>
        </w:rPr>
        <w:t xml:space="preserve">), the </w:t>
      </w:r>
      <w:r w:rsidR="00C94BD3">
        <w:rPr>
          <w:rFonts w:asciiTheme="minorHAnsi" w:hAnsiTheme="minorHAnsi" w:cstheme="minorHAnsi"/>
          <w:sz w:val="24"/>
          <w:szCs w:val="24"/>
          <w:shd w:val="clear" w:color="auto" w:fill="FFFFFF"/>
        </w:rPr>
        <w:t>Intra-</w:t>
      </w:r>
      <w:r>
        <w:rPr>
          <w:rFonts w:asciiTheme="minorHAnsi" w:hAnsiTheme="minorHAnsi" w:cstheme="minorHAnsi"/>
          <w:sz w:val="24"/>
          <w:szCs w:val="24"/>
          <w:shd w:val="clear" w:color="auto" w:fill="FFFFFF"/>
        </w:rPr>
        <w:t>Day M</w:t>
      </w:r>
      <w:r w:rsidRPr="00CC0FCB">
        <w:rPr>
          <w:rFonts w:asciiTheme="minorHAnsi" w:hAnsiTheme="minorHAnsi" w:cstheme="minorHAnsi"/>
          <w:sz w:val="24"/>
          <w:szCs w:val="24"/>
          <w:shd w:val="clear" w:color="auto" w:fill="FFFFFF"/>
        </w:rPr>
        <w:t>arket (</w:t>
      </w:r>
      <w:r w:rsidR="00C94BD3">
        <w:rPr>
          <w:rFonts w:asciiTheme="minorHAnsi" w:hAnsiTheme="minorHAnsi" w:cstheme="minorHAnsi"/>
          <w:sz w:val="24"/>
          <w:szCs w:val="24"/>
          <w:shd w:val="clear" w:color="auto" w:fill="FFFFFF"/>
        </w:rPr>
        <w:t>I</w:t>
      </w:r>
      <w:r>
        <w:rPr>
          <w:rFonts w:asciiTheme="minorHAnsi" w:hAnsiTheme="minorHAnsi" w:cstheme="minorHAnsi"/>
          <w:sz w:val="24"/>
          <w:szCs w:val="24"/>
          <w:shd w:val="clear" w:color="auto" w:fill="FFFFFF"/>
        </w:rPr>
        <w:t xml:space="preserve">DM) and the Balancing </w:t>
      </w:r>
      <w:r w:rsidR="000E58F5">
        <w:rPr>
          <w:rFonts w:asciiTheme="minorHAnsi" w:hAnsiTheme="minorHAnsi" w:cstheme="minorHAnsi"/>
          <w:sz w:val="24"/>
          <w:szCs w:val="24"/>
          <w:shd w:val="clear" w:color="auto" w:fill="FFFFFF"/>
        </w:rPr>
        <w:t xml:space="preserve">Power </w:t>
      </w:r>
      <w:r>
        <w:rPr>
          <w:rFonts w:asciiTheme="minorHAnsi" w:hAnsiTheme="minorHAnsi" w:cstheme="minorHAnsi"/>
          <w:sz w:val="24"/>
          <w:szCs w:val="24"/>
          <w:shd w:val="clear" w:color="auto" w:fill="FFFFFF"/>
        </w:rPr>
        <w:t>Market (B</w:t>
      </w:r>
      <w:r w:rsidR="000E58F5">
        <w:rPr>
          <w:rFonts w:asciiTheme="minorHAnsi" w:hAnsiTheme="minorHAnsi" w:cstheme="minorHAnsi"/>
          <w:sz w:val="24"/>
          <w:szCs w:val="24"/>
          <w:shd w:val="clear" w:color="auto" w:fill="FFFFFF"/>
        </w:rPr>
        <w:t>P</w:t>
      </w:r>
      <w:r>
        <w:rPr>
          <w:rFonts w:asciiTheme="minorHAnsi" w:hAnsiTheme="minorHAnsi" w:cstheme="minorHAnsi"/>
          <w:sz w:val="24"/>
          <w:szCs w:val="24"/>
          <w:shd w:val="clear" w:color="auto" w:fill="FFFFFF"/>
        </w:rPr>
        <w:t>M</w:t>
      </w:r>
      <w:r w:rsidRPr="00CC0FCB">
        <w:rPr>
          <w:rFonts w:asciiTheme="minorHAnsi" w:hAnsiTheme="minorHAnsi" w:cstheme="minorHAnsi"/>
          <w:sz w:val="24"/>
          <w:szCs w:val="24"/>
          <w:shd w:val="clear" w:color="auto" w:fill="FFFFFF"/>
        </w:rPr>
        <w:t>) are presented with the volumes</w:t>
      </w:r>
      <w:r w:rsidR="008348B4">
        <w:rPr>
          <w:rFonts w:asciiTheme="minorHAnsi" w:hAnsiTheme="minorHAnsi" w:cstheme="minorHAnsi"/>
          <w:sz w:val="24"/>
          <w:szCs w:val="24"/>
          <w:shd w:val="clear" w:color="auto" w:fill="FFFFFF"/>
        </w:rPr>
        <w:t xml:space="preserve"> </w:t>
      </w:r>
      <w:r w:rsidRPr="00CC0FCB">
        <w:rPr>
          <w:rFonts w:asciiTheme="minorHAnsi" w:hAnsiTheme="minorHAnsi" w:cstheme="minorHAnsi"/>
          <w:sz w:val="24"/>
          <w:szCs w:val="24"/>
          <w:shd w:val="clear" w:color="auto" w:fill="FFFFFF"/>
        </w:rPr>
        <w:t xml:space="preserve">and the </w:t>
      </w:r>
      <w:r w:rsidR="008348B4">
        <w:rPr>
          <w:rFonts w:asciiTheme="minorHAnsi" w:hAnsiTheme="minorHAnsi" w:cstheme="minorHAnsi"/>
          <w:sz w:val="24"/>
          <w:szCs w:val="24"/>
          <w:shd w:val="clear" w:color="auto" w:fill="FFFFFF"/>
        </w:rPr>
        <w:t>orders</w:t>
      </w:r>
      <w:r w:rsidR="008348B4" w:rsidRPr="00CC0FCB">
        <w:rPr>
          <w:rFonts w:asciiTheme="minorHAnsi" w:hAnsiTheme="minorHAnsi" w:cstheme="minorHAnsi"/>
          <w:sz w:val="24"/>
          <w:szCs w:val="24"/>
          <w:shd w:val="clear" w:color="auto" w:fill="FFFFFF"/>
        </w:rPr>
        <w:t xml:space="preserve"> </w:t>
      </w:r>
      <w:r w:rsidR="008348B4">
        <w:rPr>
          <w:rFonts w:asciiTheme="minorHAnsi" w:hAnsiTheme="minorHAnsi" w:cstheme="minorHAnsi"/>
          <w:sz w:val="24"/>
          <w:szCs w:val="24"/>
          <w:shd w:val="clear" w:color="auto" w:fill="FFFFFF"/>
        </w:rPr>
        <w:t>given</w:t>
      </w:r>
      <w:r w:rsidRPr="00CC0FCB">
        <w:rPr>
          <w:rFonts w:asciiTheme="minorHAnsi" w:hAnsiTheme="minorHAnsi" w:cstheme="minorHAnsi"/>
          <w:sz w:val="24"/>
          <w:szCs w:val="24"/>
          <w:shd w:val="clear" w:color="auto" w:fill="FFFFFF"/>
        </w:rPr>
        <w:t>. Moreover, the changes that occurred in the market structure are explained.</w:t>
      </w:r>
    </w:p>
    <w:p w:rsidR="00E1327A" w:rsidRPr="001C77FE" w:rsidRDefault="00E1327A" w:rsidP="00E1327A">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lang w:val="en-US"/>
        </w:rPr>
      </w:pPr>
      <w:bookmarkStart w:id="214" w:name="_Toc326855608"/>
      <w:bookmarkStart w:id="215" w:name="_Toc326855653"/>
      <w:bookmarkStart w:id="216" w:name="_Toc326855700"/>
      <w:bookmarkStart w:id="217" w:name="_Toc326855746"/>
      <w:bookmarkStart w:id="218" w:name="_Toc326855790"/>
      <w:bookmarkStart w:id="219" w:name="_Toc326855867"/>
      <w:bookmarkStart w:id="220" w:name="_Toc326855911"/>
      <w:bookmarkStart w:id="221" w:name="_Toc326856042"/>
      <w:bookmarkStart w:id="222" w:name="_Toc326856100"/>
      <w:bookmarkStart w:id="223" w:name="_Toc326856174"/>
      <w:bookmarkStart w:id="224" w:name="_Toc326856231"/>
      <w:bookmarkStart w:id="225" w:name="_Toc326856364"/>
      <w:bookmarkStart w:id="226" w:name="_Toc327285612"/>
      <w:bookmarkStart w:id="227" w:name="_Toc327285649"/>
      <w:bookmarkStart w:id="228" w:name="_Toc327285687"/>
      <w:bookmarkStart w:id="229" w:name="_Toc332123276"/>
      <w:bookmarkStart w:id="230" w:name="_Toc333488651"/>
      <w:bookmarkStart w:id="231" w:name="_Toc333488780"/>
      <w:bookmarkStart w:id="232" w:name="_Toc333488853"/>
      <w:bookmarkStart w:id="233" w:name="_Toc333488899"/>
      <w:bookmarkStart w:id="234" w:name="_Toc333488968"/>
      <w:bookmarkStart w:id="235" w:name="_Toc333501276"/>
      <w:bookmarkStart w:id="236" w:name="_Toc335986561"/>
      <w:bookmarkStart w:id="237" w:name="_Toc336004557"/>
      <w:bookmarkStart w:id="238" w:name="_Toc400527915"/>
      <w:bookmarkStart w:id="239" w:name="_Toc400527974"/>
      <w:bookmarkStart w:id="240" w:name="_Toc401766147"/>
      <w:bookmarkStart w:id="241" w:name="_Toc401766202"/>
      <w:bookmarkStart w:id="242" w:name="_Toc402451211"/>
      <w:bookmarkStart w:id="243" w:name="_Toc402512341"/>
      <w:bookmarkStart w:id="244" w:name="_Toc402512381"/>
      <w:bookmarkStart w:id="245" w:name="_Toc402770667"/>
      <w:bookmarkStart w:id="246" w:name="_Toc402780569"/>
      <w:bookmarkStart w:id="247" w:name="_Toc402796268"/>
      <w:bookmarkStart w:id="248" w:name="_Toc402798362"/>
      <w:bookmarkStart w:id="249" w:name="_Toc402798415"/>
      <w:bookmarkStart w:id="250" w:name="_Toc404347598"/>
      <w:bookmarkStart w:id="251" w:name="_Toc404588137"/>
      <w:bookmarkStart w:id="252" w:name="_Toc404863962"/>
      <w:bookmarkStart w:id="253" w:name="_Toc404864366"/>
      <w:bookmarkStart w:id="254" w:name="_Toc404864521"/>
      <w:bookmarkStart w:id="255" w:name="_Toc404864631"/>
      <w:bookmarkStart w:id="256" w:name="_Toc404865480"/>
      <w:bookmarkStart w:id="257" w:name="_Toc405476951"/>
      <w:bookmarkStart w:id="258" w:name="_Toc405817126"/>
      <w:bookmarkStart w:id="259" w:name="_Toc423946983"/>
      <w:bookmarkStart w:id="260" w:name="_Toc428360323"/>
      <w:bookmarkStart w:id="261" w:name="_Toc428422426"/>
      <w:bookmarkStart w:id="262" w:name="_Toc428456306"/>
      <w:bookmarkStart w:id="263" w:name="_Toc428709035"/>
      <w:bookmarkStart w:id="264" w:name="_Toc428709076"/>
      <w:bookmarkStart w:id="265" w:name="_Toc428709707"/>
      <w:bookmarkStart w:id="266" w:name="_Toc428716819"/>
      <w:bookmarkStart w:id="267" w:name="_Toc428716853"/>
      <w:bookmarkStart w:id="268" w:name="_Toc428786935"/>
      <w:bookmarkStart w:id="269" w:name="_Toc429402380"/>
      <w:bookmarkStart w:id="270" w:name="_Toc429469223"/>
      <w:bookmarkStart w:id="271" w:name="_Toc429475742"/>
      <w:bookmarkStart w:id="272" w:name="_Toc432164545"/>
      <w:bookmarkStart w:id="273" w:name="_Toc449713764"/>
      <w:bookmarkStart w:id="274" w:name="_Toc450223266"/>
      <w:bookmarkStart w:id="275" w:name="_Toc450300227"/>
      <w:bookmarkStart w:id="276" w:name="_Toc450300266"/>
      <w:bookmarkStart w:id="277" w:name="_Toc450309723"/>
      <w:bookmarkStart w:id="278" w:name="_Toc450309798"/>
      <w:bookmarkStart w:id="279" w:name="_Toc450309911"/>
      <w:bookmarkStart w:id="280" w:name="_Toc450314129"/>
      <w:bookmarkStart w:id="281" w:name="_Toc450319856"/>
      <w:bookmarkStart w:id="282" w:name="_Toc450555900"/>
      <w:bookmarkStart w:id="283" w:name="_Toc452044459"/>
      <w:bookmarkStart w:id="284" w:name="_Toc452044873"/>
      <w:bookmarkStart w:id="285" w:name="_Toc452106903"/>
      <w:bookmarkStart w:id="286" w:name="_Toc452111703"/>
      <w:bookmarkStart w:id="287" w:name="_Toc480375586"/>
      <w:bookmarkStart w:id="288" w:name="_Toc480451666"/>
      <w:bookmarkStart w:id="289" w:name="_Toc480534986"/>
      <w:bookmarkStart w:id="290" w:name="_Toc480899349"/>
      <w:bookmarkStart w:id="291" w:name="_Toc480991761"/>
      <w:bookmarkStart w:id="292" w:name="_Toc481497632"/>
      <w:bookmarkStart w:id="293" w:name="_Toc482801118"/>
      <w:bookmarkStart w:id="294" w:name="_Toc483791435"/>
      <w:bookmarkStart w:id="295" w:name="_Toc483791688"/>
      <w:bookmarkStart w:id="296" w:name="_Toc483831848"/>
      <w:bookmarkStart w:id="297" w:name="_Toc493845824"/>
      <w:bookmarkStart w:id="298" w:name="_Toc493846134"/>
      <w:bookmarkStart w:id="299" w:name="_Toc493859517"/>
      <w:bookmarkStart w:id="300" w:name="_Toc493859633"/>
      <w:bookmarkStart w:id="301" w:name="_Toc493859672"/>
      <w:bookmarkStart w:id="302" w:name="_Toc493859997"/>
      <w:bookmarkStart w:id="303" w:name="_Toc494106942"/>
      <w:bookmarkStart w:id="304" w:name="_Toc494982789"/>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56762A" w:rsidRPr="001C77FE" w:rsidRDefault="0078230E" w:rsidP="00FA6849">
      <w:pPr>
        <w:pStyle w:val="11ilebalayanlar"/>
        <w:numPr>
          <w:ilvl w:val="1"/>
          <w:numId w:val="3"/>
        </w:numPr>
        <w:rPr>
          <w:lang w:val="en-US"/>
        </w:rPr>
      </w:pPr>
      <w:bookmarkStart w:id="305" w:name="_Toc494982790"/>
      <w:r>
        <w:rPr>
          <w:lang w:val="en-US"/>
        </w:rPr>
        <w:t>Day-Ahead Market</w:t>
      </w:r>
      <w:bookmarkEnd w:id="305"/>
    </w:p>
    <w:p w:rsidR="00FA6849" w:rsidRPr="001C77FE" w:rsidRDefault="00FA6849" w:rsidP="005C7209">
      <w:pPr>
        <w:pStyle w:val="AralkYok"/>
        <w:rPr>
          <w:lang w:val="en-US"/>
        </w:rPr>
      </w:pPr>
    </w:p>
    <w:p w:rsidR="0078230E" w:rsidRPr="00136BE2" w:rsidRDefault="00697847" w:rsidP="0078230E">
      <w:pPr>
        <w:shd w:val="clear" w:color="auto" w:fill="FFFFFF"/>
        <w:spacing w:after="0" w:line="360" w:lineRule="auto"/>
        <w:ind w:firstLine="576"/>
        <w:jc w:val="both"/>
        <w:rPr>
          <w:rFonts w:asciiTheme="minorHAnsi" w:eastAsia="Times New Roman" w:hAnsiTheme="minorHAnsi" w:cstheme="minorHAnsi"/>
          <w:sz w:val="24"/>
          <w:szCs w:val="24"/>
          <w:lang w:val="en-US" w:bidi="ar-SA"/>
        </w:rPr>
      </w:pPr>
      <w:r w:rsidRPr="00136BE2">
        <w:rPr>
          <w:rFonts w:asciiTheme="minorHAnsi" w:hAnsiTheme="minorHAnsi" w:cstheme="minorHAnsi"/>
          <w:color w:val="060606"/>
          <w:sz w:val="24"/>
          <w:szCs w:val="24"/>
          <w:shd w:val="clear" w:color="auto" w:fill="FFFFFF"/>
        </w:rPr>
        <w:t xml:space="preserve">Liberalization process started with Electricity Market Law aimed for creation of an electricity market based on transparency, integrity and competition; and integrated with other countries’ electricity markets. In line with this aim, numerous planned steps were </w:t>
      </w:r>
      <w:r w:rsidR="008348B4" w:rsidRPr="00136BE2">
        <w:rPr>
          <w:rFonts w:asciiTheme="minorHAnsi" w:hAnsiTheme="minorHAnsi" w:cstheme="minorHAnsi"/>
          <w:color w:val="060606"/>
          <w:sz w:val="24"/>
          <w:szCs w:val="24"/>
          <w:shd w:val="clear" w:color="auto" w:fill="FFFFFF"/>
        </w:rPr>
        <w:t>taken</w:t>
      </w:r>
      <w:r w:rsidRPr="00136BE2">
        <w:rPr>
          <w:rFonts w:asciiTheme="minorHAnsi" w:hAnsiTheme="minorHAnsi" w:cstheme="minorHAnsi"/>
          <w:color w:val="060606"/>
          <w:sz w:val="24"/>
          <w:szCs w:val="24"/>
          <w:shd w:val="clear" w:color="auto" w:fill="FFFFFF"/>
        </w:rPr>
        <w:t xml:space="preserve"> and significant progress ha</w:t>
      </w:r>
      <w:r w:rsidR="008348B4" w:rsidRPr="00136BE2">
        <w:rPr>
          <w:rFonts w:asciiTheme="minorHAnsi" w:hAnsiTheme="minorHAnsi" w:cstheme="minorHAnsi"/>
          <w:color w:val="060606"/>
          <w:sz w:val="24"/>
          <w:szCs w:val="24"/>
          <w:shd w:val="clear" w:color="auto" w:fill="FFFFFF"/>
        </w:rPr>
        <w:t>d</w:t>
      </w:r>
      <w:r w:rsidRPr="00136BE2">
        <w:rPr>
          <w:rFonts w:asciiTheme="minorHAnsi" w:hAnsiTheme="minorHAnsi" w:cstheme="minorHAnsi"/>
          <w:color w:val="060606"/>
          <w:sz w:val="24"/>
          <w:szCs w:val="24"/>
          <w:shd w:val="clear" w:color="auto" w:fill="FFFFFF"/>
        </w:rPr>
        <w:t xml:space="preserve"> been achieved for transforming stronger and more dynamic electricity market in which market participants take an active role and market operators manage and monitor by best means.</w:t>
      </w:r>
    </w:p>
    <w:p w:rsidR="0078230E" w:rsidRPr="00136BE2" w:rsidRDefault="0078230E" w:rsidP="0078230E">
      <w:pPr>
        <w:spacing w:after="15" w:line="240" w:lineRule="auto"/>
        <w:textAlignment w:val="top"/>
        <w:rPr>
          <w:rFonts w:asciiTheme="minorHAnsi" w:eastAsia="Times New Roman" w:hAnsiTheme="minorHAnsi" w:cstheme="minorHAnsi"/>
          <w:color w:val="555555"/>
          <w:sz w:val="24"/>
          <w:szCs w:val="24"/>
          <w:lang w:val="en-US" w:bidi="ar-SA"/>
        </w:rPr>
      </w:pPr>
      <w:r w:rsidRPr="00136BE2">
        <w:rPr>
          <w:rFonts w:asciiTheme="minorHAnsi" w:eastAsia="Times New Roman" w:hAnsiTheme="minorHAnsi" w:cstheme="minorHAnsi"/>
          <w:color w:val="555555"/>
          <w:sz w:val="24"/>
          <w:szCs w:val="24"/>
          <w:lang w:val="en-US" w:bidi="ar-SA"/>
        </w:rPr>
        <w:t> </w:t>
      </w:r>
    </w:p>
    <w:p w:rsidR="00256498" w:rsidRPr="00136BE2" w:rsidRDefault="00697847" w:rsidP="00C94BD3">
      <w:pPr>
        <w:spacing w:after="15" w:line="360" w:lineRule="auto"/>
        <w:ind w:firstLine="576"/>
        <w:jc w:val="both"/>
        <w:textAlignment w:val="top"/>
        <w:rPr>
          <w:rFonts w:asciiTheme="minorHAnsi" w:hAnsiTheme="minorHAnsi" w:cstheme="minorHAnsi"/>
          <w:color w:val="060606"/>
          <w:sz w:val="24"/>
          <w:szCs w:val="24"/>
          <w:shd w:val="clear" w:color="auto" w:fill="FFFFFF"/>
        </w:rPr>
      </w:pPr>
      <w:r w:rsidRPr="00136BE2">
        <w:rPr>
          <w:rFonts w:asciiTheme="minorHAnsi" w:hAnsiTheme="minorHAnsi" w:cstheme="minorHAnsi"/>
          <w:color w:val="060606"/>
          <w:sz w:val="24"/>
          <w:szCs w:val="24"/>
          <w:shd w:val="clear" w:color="auto" w:fill="FFFFFF"/>
        </w:rPr>
        <w:t xml:space="preserve">First step carried out for transformation of electricity market from a single buyer-single seller model to liberal and competitive model was transition to monthly 3 period financial settlement system on 1 July 2006. Next step was the </w:t>
      </w:r>
      <w:proofErr w:type="gramStart"/>
      <w:r w:rsidRPr="00136BE2">
        <w:rPr>
          <w:rFonts w:asciiTheme="minorHAnsi" w:hAnsiTheme="minorHAnsi" w:cstheme="minorHAnsi"/>
          <w:color w:val="060606"/>
          <w:sz w:val="24"/>
          <w:szCs w:val="24"/>
          <w:shd w:val="clear" w:color="auto" w:fill="FFFFFF"/>
        </w:rPr>
        <w:t>start</w:t>
      </w:r>
      <w:proofErr w:type="gramEnd"/>
      <w:r w:rsidRPr="00136BE2">
        <w:rPr>
          <w:rFonts w:asciiTheme="minorHAnsi" w:hAnsiTheme="minorHAnsi" w:cstheme="minorHAnsi"/>
          <w:color w:val="060606"/>
          <w:sz w:val="24"/>
          <w:szCs w:val="24"/>
          <w:shd w:val="clear" w:color="auto" w:fill="FFFFFF"/>
        </w:rPr>
        <w:t xml:space="preserve">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w:t>
      </w:r>
    </w:p>
    <w:p w:rsidR="008348B4" w:rsidRPr="0078230E" w:rsidRDefault="008348B4" w:rsidP="00C94BD3">
      <w:pPr>
        <w:spacing w:after="15" w:line="360" w:lineRule="auto"/>
        <w:ind w:firstLine="576"/>
        <w:jc w:val="both"/>
        <w:textAlignment w:val="top"/>
        <w:rPr>
          <w:rFonts w:asciiTheme="minorHAnsi" w:eastAsia="Times New Roman" w:hAnsiTheme="minorHAnsi" w:cstheme="minorHAnsi"/>
          <w:sz w:val="24"/>
          <w:szCs w:val="24"/>
          <w:lang w:val="en-US" w:bidi="ar-SA"/>
        </w:rPr>
      </w:pPr>
    </w:p>
    <w:p w:rsidR="00C94BD3" w:rsidRPr="00C94BD3" w:rsidRDefault="00C94BD3" w:rsidP="00ED4B32">
      <w:pPr>
        <w:shd w:val="clear" w:color="auto" w:fill="FFFFFF"/>
        <w:spacing w:after="0" w:line="360" w:lineRule="auto"/>
        <w:ind w:firstLine="576"/>
        <w:jc w:val="both"/>
        <w:rPr>
          <w:rFonts w:asciiTheme="minorHAnsi" w:eastAsia="Times New Roman" w:hAnsiTheme="minorHAnsi" w:cstheme="minorHAnsi"/>
          <w:sz w:val="24"/>
          <w:szCs w:val="24"/>
          <w:lang w:val="en-US" w:bidi="ar-SA"/>
        </w:rPr>
      </w:pPr>
      <w:r w:rsidRPr="00C94BD3">
        <w:rPr>
          <w:rFonts w:asciiTheme="minorHAnsi" w:eastAsia="Times New Roman" w:hAnsiTheme="minorHAnsi" w:cstheme="minorHAnsi"/>
          <w:sz w:val="24"/>
          <w:szCs w:val="24"/>
          <w:lang w:val="en-US" w:bidi="ar-SA"/>
        </w:rPr>
        <w:t>With the new market structure, the collateral mechanism has been implemented and in this context, the market p</w:t>
      </w:r>
      <w:r w:rsidR="00F45D62">
        <w:rPr>
          <w:rFonts w:asciiTheme="minorHAnsi" w:eastAsia="Times New Roman" w:hAnsiTheme="minorHAnsi" w:cstheme="minorHAnsi"/>
          <w:sz w:val="24"/>
          <w:szCs w:val="24"/>
          <w:lang w:val="en-US" w:bidi="ar-SA"/>
        </w:rPr>
        <w:t>articipants registered with MF</w:t>
      </w:r>
      <w:r w:rsidR="008348B4">
        <w:rPr>
          <w:rFonts w:asciiTheme="minorHAnsi" w:eastAsia="Times New Roman" w:hAnsiTheme="minorHAnsi" w:cstheme="minorHAnsi"/>
          <w:sz w:val="24"/>
          <w:szCs w:val="24"/>
          <w:lang w:val="en-US" w:bidi="ar-SA"/>
        </w:rPr>
        <w:t>S</w:t>
      </w:r>
      <w:r w:rsidR="004B2721">
        <w:rPr>
          <w:rFonts w:asciiTheme="minorHAnsi" w:eastAsia="Times New Roman" w:hAnsiTheme="minorHAnsi" w:cstheme="minorHAnsi"/>
          <w:sz w:val="24"/>
          <w:szCs w:val="24"/>
          <w:lang w:val="en-US" w:bidi="ar-SA"/>
        </w:rPr>
        <w:t>C</w:t>
      </w:r>
      <w:r w:rsidRPr="00C94BD3">
        <w:rPr>
          <w:rFonts w:asciiTheme="minorHAnsi" w:eastAsia="Times New Roman" w:hAnsiTheme="minorHAnsi" w:cstheme="minorHAnsi"/>
          <w:sz w:val="24"/>
          <w:szCs w:val="24"/>
          <w:lang w:val="en-US" w:bidi="ar-SA"/>
        </w:rPr>
        <w:t xml:space="preserve"> must provide a guarantee to the market operator for the tr</w:t>
      </w:r>
      <w:r w:rsidR="004B2721">
        <w:rPr>
          <w:rFonts w:asciiTheme="minorHAnsi" w:eastAsia="Times New Roman" w:hAnsiTheme="minorHAnsi" w:cstheme="minorHAnsi"/>
          <w:sz w:val="24"/>
          <w:szCs w:val="24"/>
          <w:lang w:val="en-US" w:bidi="ar-SA"/>
        </w:rPr>
        <w:t>ansactions they have made in DAM</w:t>
      </w:r>
      <w:r w:rsidRPr="00C94BD3">
        <w:rPr>
          <w:rFonts w:asciiTheme="minorHAnsi" w:eastAsia="Times New Roman" w:hAnsiTheme="minorHAnsi" w:cstheme="minorHAnsi"/>
          <w:sz w:val="24"/>
          <w:szCs w:val="24"/>
          <w:lang w:val="en-US" w:bidi="ar-SA"/>
        </w:rPr>
        <w:t xml:space="preserve">. In addition to this arrangement, it is possible for participants to create portfolios. Lastly, in the event that system constraints continue systematically, </w:t>
      </w:r>
      <w:r w:rsidR="008348B4">
        <w:rPr>
          <w:rFonts w:asciiTheme="minorHAnsi" w:eastAsia="Times New Roman" w:hAnsiTheme="minorHAnsi" w:cstheme="minorHAnsi"/>
          <w:sz w:val="24"/>
          <w:szCs w:val="24"/>
          <w:lang w:val="en-US" w:bidi="ar-SA"/>
        </w:rPr>
        <w:t>TEİAŞ</w:t>
      </w:r>
      <w:r w:rsidR="008348B4" w:rsidRPr="00C94BD3">
        <w:rPr>
          <w:rFonts w:asciiTheme="minorHAnsi" w:eastAsia="Times New Roman" w:hAnsiTheme="minorHAnsi" w:cstheme="minorHAnsi"/>
          <w:sz w:val="24"/>
          <w:szCs w:val="24"/>
          <w:lang w:val="en-US" w:bidi="ar-SA"/>
        </w:rPr>
        <w:t xml:space="preserve"> </w:t>
      </w:r>
      <w:r w:rsidRPr="00C94BD3">
        <w:rPr>
          <w:rFonts w:asciiTheme="minorHAnsi" w:eastAsia="Times New Roman" w:hAnsiTheme="minorHAnsi" w:cstheme="minorHAnsi"/>
          <w:sz w:val="24"/>
          <w:szCs w:val="24"/>
          <w:lang w:val="en-US" w:bidi="ar-SA"/>
        </w:rPr>
        <w:t>is given the opportunity to switch to regional pricing by considering the constraints.</w:t>
      </w:r>
    </w:p>
    <w:p w:rsidR="00C94BD3" w:rsidRPr="00C94BD3" w:rsidRDefault="00C94BD3" w:rsidP="00C94BD3">
      <w:pPr>
        <w:spacing w:after="15" w:line="240" w:lineRule="auto"/>
        <w:textAlignment w:val="top"/>
        <w:rPr>
          <w:rFonts w:ascii="Segoe UI" w:eastAsia="Times New Roman" w:hAnsi="Segoe UI" w:cs="Segoe UI"/>
          <w:color w:val="555555"/>
          <w:sz w:val="20"/>
          <w:szCs w:val="20"/>
          <w:lang w:val="en-US" w:bidi="ar-SA"/>
        </w:rPr>
      </w:pPr>
      <w:r w:rsidRPr="00C94BD3">
        <w:rPr>
          <w:rFonts w:ascii="Segoe UI" w:eastAsia="Times New Roman" w:hAnsi="Segoe UI" w:cs="Segoe UI"/>
          <w:color w:val="555555"/>
          <w:sz w:val="20"/>
          <w:szCs w:val="20"/>
          <w:lang w:val="en-US" w:bidi="ar-SA"/>
        </w:rPr>
        <w:t> </w:t>
      </w:r>
    </w:p>
    <w:p w:rsidR="00C94BD3" w:rsidRDefault="004B2721" w:rsidP="00D232AF">
      <w:pPr>
        <w:spacing w:line="360" w:lineRule="auto"/>
        <w:ind w:firstLine="576"/>
        <w:jc w:val="both"/>
        <w:rPr>
          <w:rFonts w:ascii="Segoe UI" w:hAnsi="Segoe UI" w:cs="Segoe UI"/>
          <w:color w:val="555555"/>
          <w:sz w:val="20"/>
          <w:szCs w:val="20"/>
          <w:shd w:val="clear" w:color="auto" w:fill="FFFFFF"/>
        </w:rPr>
      </w:pPr>
      <w:r w:rsidRPr="004B2721">
        <w:rPr>
          <w:rFonts w:asciiTheme="minorHAnsi" w:hAnsiTheme="minorHAnsi" w:cstheme="minorHAnsi"/>
          <w:sz w:val="24"/>
          <w:szCs w:val="24"/>
          <w:shd w:val="clear" w:color="auto" w:fill="FFFFFF"/>
        </w:rPr>
        <w:lastRenderedPageBreak/>
        <w:t>Following the completion of the registration proces</w:t>
      </w:r>
      <w:r w:rsidR="00F45D62">
        <w:rPr>
          <w:rFonts w:asciiTheme="minorHAnsi" w:hAnsiTheme="minorHAnsi" w:cstheme="minorHAnsi"/>
          <w:sz w:val="24"/>
          <w:szCs w:val="24"/>
          <w:shd w:val="clear" w:color="auto" w:fill="FFFFFF"/>
        </w:rPr>
        <w:t>s on 18 March 2015, the Energy Exchange Istanbul (EXIST</w:t>
      </w:r>
      <w:r w:rsidRPr="004B2721">
        <w:rPr>
          <w:rFonts w:asciiTheme="minorHAnsi" w:hAnsiTheme="minorHAnsi" w:cstheme="minorHAnsi"/>
          <w:sz w:val="24"/>
          <w:szCs w:val="24"/>
          <w:shd w:val="clear" w:color="auto" w:fill="FFFFFF"/>
        </w:rPr>
        <w:t xml:space="preserve">) was formally established, </w:t>
      </w:r>
      <w:r w:rsidR="00F87089">
        <w:rPr>
          <w:rFonts w:asciiTheme="minorHAnsi" w:hAnsiTheme="minorHAnsi" w:cstheme="minorHAnsi"/>
          <w:sz w:val="24"/>
          <w:szCs w:val="24"/>
          <w:shd w:val="clear" w:color="auto" w:fill="FFFFFF"/>
        </w:rPr>
        <w:t>under</w:t>
      </w:r>
      <w:r w:rsidRPr="004B2721">
        <w:rPr>
          <w:rFonts w:asciiTheme="minorHAnsi" w:hAnsiTheme="minorHAnsi" w:cstheme="minorHAnsi"/>
          <w:sz w:val="24"/>
          <w:szCs w:val="24"/>
          <w:shd w:val="clear" w:color="auto" w:fill="FFFFFF"/>
        </w:rPr>
        <w:t xml:space="preserve"> the provisions of the Turkish Commercial Code of the 14.03.2013 dated and numbered 6446 with the Electricity Market Act of 6102</w:t>
      </w:r>
      <w:r>
        <w:rPr>
          <w:rFonts w:ascii="Segoe UI" w:hAnsi="Segoe UI" w:cs="Segoe UI"/>
          <w:color w:val="555555"/>
          <w:sz w:val="20"/>
          <w:szCs w:val="20"/>
          <w:shd w:val="clear" w:color="auto" w:fill="FFFFFF"/>
        </w:rPr>
        <w:t>.</w:t>
      </w:r>
    </w:p>
    <w:p w:rsidR="00D17EAC" w:rsidRDefault="00D17EAC" w:rsidP="00D232AF">
      <w:pPr>
        <w:spacing w:line="360" w:lineRule="auto"/>
        <w:ind w:firstLine="576"/>
        <w:jc w:val="both"/>
        <w:rPr>
          <w:rFonts w:asciiTheme="minorHAnsi" w:hAnsiTheme="minorHAnsi" w:cstheme="minorHAnsi"/>
          <w:sz w:val="24"/>
          <w:szCs w:val="24"/>
          <w:shd w:val="clear" w:color="auto" w:fill="FFFFFF"/>
        </w:rPr>
      </w:pPr>
      <w:r w:rsidRPr="00D17EAC">
        <w:rPr>
          <w:rFonts w:asciiTheme="minorHAnsi" w:hAnsiTheme="minorHAnsi" w:cstheme="minorHAnsi"/>
          <w:sz w:val="24"/>
          <w:szCs w:val="24"/>
          <w:shd w:val="clear" w:color="auto" w:fill="FFFFFF"/>
        </w:rPr>
        <w:t xml:space="preserve">In accordance with the proposals offered by the market participants in the </w:t>
      </w:r>
      <w:r>
        <w:rPr>
          <w:rFonts w:asciiTheme="minorHAnsi" w:hAnsiTheme="minorHAnsi" w:cstheme="minorHAnsi"/>
          <w:sz w:val="24"/>
          <w:szCs w:val="24"/>
          <w:shd w:val="clear" w:color="auto" w:fill="FFFFFF"/>
        </w:rPr>
        <w:t>Day-Ahead M</w:t>
      </w:r>
      <w:r w:rsidRPr="00D17EAC">
        <w:rPr>
          <w:rFonts w:asciiTheme="minorHAnsi" w:hAnsiTheme="minorHAnsi" w:cstheme="minorHAnsi"/>
          <w:sz w:val="24"/>
          <w:szCs w:val="24"/>
          <w:shd w:val="clear" w:color="auto" w:fill="FFFFFF"/>
        </w:rPr>
        <w:t xml:space="preserve">arket operated by </w:t>
      </w:r>
      <w:r w:rsidR="00F45D62">
        <w:rPr>
          <w:rFonts w:asciiTheme="minorHAnsi" w:hAnsiTheme="minorHAnsi" w:cstheme="minorHAnsi"/>
          <w:sz w:val="24"/>
          <w:szCs w:val="24"/>
          <w:shd w:val="clear" w:color="auto" w:fill="FFFFFF"/>
        </w:rPr>
        <w:t>EXIST</w:t>
      </w:r>
      <w:r w:rsidRPr="00D17EAC">
        <w:rPr>
          <w:rFonts w:asciiTheme="minorHAnsi" w:hAnsiTheme="minorHAnsi" w:cstheme="minorHAnsi"/>
          <w:sz w:val="24"/>
          <w:szCs w:val="24"/>
          <w:shd w:val="clear" w:color="auto" w:fill="FFFFFF"/>
        </w:rPr>
        <w:t>, the market exchange prices and the purchase and sales quantities are announced.</w:t>
      </w:r>
    </w:p>
    <w:p w:rsidR="00D17EAC" w:rsidRDefault="0070305C" w:rsidP="00D232AF">
      <w:pPr>
        <w:spacing w:line="360" w:lineRule="auto"/>
        <w:ind w:firstLine="576"/>
        <w:jc w:val="both"/>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 xml:space="preserve">The </w:t>
      </w:r>
      <w:proofErr w:type="gramStart"/>
      <w:r>
        <w:rPr>
          <w:rFonts w:asciiTheme="minorHAnsi" w:hAnsiTheme="minorHAnsi" w:cstheme="minorHAnsi"/>
          <w:sz w:val="24"/>
          <w:szCs w:val="24"/>
          <w:shd w:val="clear" w:color="auto" w:fill="FFFFFF"/>
        </w:rPr>
        <w:t>software</w:t>
      </w:r>
      <w:proofErr w:type="gramEnd"/>
      <w:r>
        <w:rPr>
          <w:rFonts w:asciiTheme="minorHAnsi" w:hAnsiTheme="minorHAnsi" w:cstheme="minorHAnsi"/>
          <w:sz w:val="24"/>
          <w:szCs w:val="24"/>
          <w:shd w:val="clear" w:color="auto" w:fill="FFFFFF"/>
        </w:rPr>
        <w:t xml:space="preserve"> used on</w:t>
      </w:r>
      <w:r w:rsidR="00D17EAC" w:rsidRPr="00F45D62">
        <w:rPr>
          <w:rFonts w:asciiTheme="minorHAnsi" w:hAnsiTheme="minorHAnsi" w:cstheme="minorHAnsi"/>
          <w:sz w:val="24"/>
          <w:szCs w:val="24"/>
          <w:shd w:val="clear" w:color="auto" w:fill="FFFFFF"/>
        </w:rPr>
        <w:t xml:space="preserve"> December 1, 2011, which has an outdated software technology and algorithm as part of the </w:t>
      </w:r>
      <w:r>
        <w:rPr>
          <w:rFonts w:asciiTheme="minorHAnsi" w:hAnsiTheme="minorHAnsi" w:cstheme="minorHAnsi"/>
          <w:sz w:val="24"/>
          <w:szCs w:val="24"/>
          <w:shd w:val="clear" w:color="auto" w:fill="FFFFFF"/>
        </w:rPr>
        <w:t>Day-Ahead M</w:t>
      </w:r>
      <w:r w:rsidR="00D17EAC" w:rsidRPr="00F45D62">
        <w:rPr>
          <w:rFonts w:asciiTheme="minorHAnsi" w:hAnsiTheme="minorHAnsi" w:cstheme="minorHAnsi"/>
          <w:sz w:val="24"/>
          <w:szCs w:val="24"/>
          <w:shd w:val="clear" w:color="auto" w:fill="FFFFFF"/>
        </w:rPr>
        <w:t xml:space="preserve">arket transactions, </w:t>
      </w:r>
      <w:r>
        <w:rPr>
          <w:rFonts w:asciiTheme="minorHAnsi" w:hAnsiTheme="minorHAnsi" w:cstheme="minorHAnsi"/>
          <w:sz w:val="24"/>
          <w:szCs w:val="24"/>
          <w:shd w:val="clear" w:color="auto" w:fill="FFFFFF"/>
        </w:rPr>
        <w:t xml:space="preserve">was </w:t>
      </w:r>
      <w:r w:rsidR="00D17EAC" w:rsidRPr="00F45D62">
        <w:rPr>
          <w:rFonts w:asciiTheme="minorHAnsi" w:hAnsiTheme="minorHAnsi" w:cstheme="minorHAnsi"/>
          <w:sz w:val="24"/>
          <w:szCs w:val="24"/>
          <w:shd w:val="clear" w:color="auto" w:fill="FFFFFF"/>
        </w:rPr>
        <w:t>insufficient to meet the needs and expectations of t</w:t>
      </w:r>
      <w:r>
        <w:rPr>
          <w:rFonts w:asciiTheme="minorHAnsi" w:hAnsiTheme="minorHAnsi" w:cstheme="minorHAnsi"/>
          <w:sz w:val="24"/>
          <w:szCs w:val="24"/>
          <w:shd w:val="clear" w:color="auto" w:fill="FFFFFF"/>
        </w:rPr>
        <w:t>he sector, the source code was</w:t>
      </w:r>
      <w:r w:rsidR="00D17EAC" w:rsidRPr="00F45D62">
        <w:rPr>
          <w:rFonts w:asciiTheme="minorHAnsi" w:hAnsiTheme="minorHAnsi" w:cstheme="minorHAnsi"/>
          <w:sz w:val="24"/>
          <w:szCs w:val="24"/>
          <w:shd w:val="clear" w:color="auto" w:fill="FFFFFF"/>
        </w:rPr>
        <w:t xml:space="preserve"> closed</w:t>
      </w:r>
      <w:r>
        <w:rPr>
          <w:rFonts w:asciiTheme="minorHAnsi" w:hAnsiTheme="minorHAnsi" w:cstheme="minorHAnsi"/>
          <w:sz w:val="24"/>
          <w:szCs w:val="24"/>
          <w:shd w:val="clear" w:color="auto" w:fill="FFFFFF"/>
        </w:rPr>
        <w:t xml:space="preserve"> to access</w:t>
      </w:r>
      <w:r w:rsidR="00D17EAC" w:rsidRPr="00F45D62">
        <w:rPr>
          <w:rFonts w:asciiTheme="minorHAnsi" w:hAnsiTheme="minorHAnsi" w:cstheme="minorHAnsi"/>
          <w:sz w:val="24"/>
          <w:szCs w:val="24"/>
          <w:shd w:val="clear" w:color="auto" w:fill="FFFFFF"/>
        </w:rPr>
        <w:t>, due to the</w:t>
      </w:r>
      <w:r>
        <w:rPr>
          <w:rFonts w:asciiTheme="minorHAnsi" w:hAnsiTheme="minorHAnsi" w:cstheme="minorHAnsi"/>
          <w:sz w:val="24"/>
          <w:szCs w:val="24"/>
          <w:shd w:val="clear" w:color="auto" w:fill="FFFFFF"/>
        </w:rPr>
        <w:t>se</w:t>
      </w:r>
      <w:r w:rsidR="00D17EAC" w:rsidRPr="00F45D62">
        <w:rPr>
          <w:rFonts w:asciiTheme="minorHAnsi" w:hAnsiTheme="minorHAnsi" w:cstheme="minorHAnsi"/>
          <w:sz w:val="24"/>
          <w:szCs w:val="24"/>
          <w:shd w:val="clear" w:color="auto" w:fill="FFFFFF"/>
        </w:rPr>
        <w:t xml:space="preserve"> fact</w:t>
      </w:r>
      <w:r>
        <w:rPr>
          <w:rFonts w:asciiTheme="minorHAnsi" w:hAnsiTheme="minorHAnsi" w:cstheme="minorHAnsi"/>
          <w:sz w:val="24"/>
          <w:szCs w:val="24"/>
          <w:shd w:val="clear" w:color="auto" w:fill="FFFFFF"/>
        </w:rPr>
        <w:t>s</w:t>
      </w:r>
      <w:r w:rsidR="00D17EAC" w:rsidRPr="00F45D62">
        <w:rPr>
          <w:rFonts w:asciiTheme="minorHAnsi" w:hAnsiTheme="minorHAnsi" w:cstheme="minorHAnsi"/>
          <w:sz w:val="24"/>
          <w:szCs w:val="24"/>
          <w:shd w:val="clear" w:color="auto" w:fill="FFFFFF"/>
        </w:rPr>
        <w:t xml:space="preserve"> developing and </w:t>
      </w:r>
      <w:r>
        <w:rPr>
          <w:rFonts w:asciiTheme="minorHAnsi" w:hAnsiTheme="minorHAnsi" w:cstheme="minorHAnsi"/>
          <w:sz w:val="24"/>
          <w:szCs w:val="24"/>
          <w:shd w:val="clear" w:color="auto" w:fill="FFFFFF"/>
        </w:rPr>
        <w:t>error handling</w:t>
      </w:r>
      <w:r w:rsidR="00D17EAC" w:rsidRPr="00F45D62">
        <w:rPr>
          <w:rFonts w:asciiTheme="minorHAnsi" w:hAnsiTheme="minorHAnsi" w:cstheme="minorHAnsi"/>
          <w:sz w:val="24"/>
          <w:szCs w:val="24"/>
          <w:shd w:val="clear" w:color="auto" w:fill="FFFFFF"/>
        </w:rPr>
        <w:t xml:space="preserve"> activities </w:t>
      </w:r>
      <w:r>
        <w:rPr>
          <w:rFonts w:asciiTheme="minorHAnsi" w:hAnsiTheme="minorHAnsi" w:cstheme="minorHAnsi"/>
          <w:sz w:val="24"/>
          <w:szCs w:val="24"/>
          <w:shd w:val="clear" w:color="auto" w:fill="FFFFFF"/>
        </w:rPr>
        <w:t>caused</w:t>
      </w:r>
      <w:r w:rsidR="00D17EAC" w:rsidRPr="00F45D62">
        <w:rPr>
          <w:rFonts w:asciiTheme="minorHAnsi" w:hAnsiTheme="minorHAnsi" w:cstheme="minorHAnsi"/>
          <w:sz w:val="24"/>
          <w:szCs w:val="24"/>
          <w:shd w:val="clear" w:color="auto" w:fill="FFFFFF"/>
        </w:rPr>
        <w:t xml:space="preserve"> </w:t>
      </w:r>
      <w:r>
        <w:rPr>
          <w:rFonts w:asciiTheme="minorHAnsi" w:hAnsiTheme="minorHAnsi" w:cstheme="minorHAnsi"/>
          <w:sz w:val="24"/>
          <w:szCs w:val="24"/>
          <w:shd w:val="clear" w:color="auto" w:fill="FFFFFF"/>
        </w:rPr>
        <w:t xml:space="preserve">external </w:t>
      </w:r>
      <w:r w:rsidR="00D17EAC" w:rsidRPr="00F45D62">
        <w:rPr>
          <w:rFonts w:asciiTheme="minorHAnsi" w:hAnsiTheme="minorHAnsi" w:cstheme="minorHAnsi"/>
          <w:sz w:val="24"/>
          <w:szCs w:val="24"/>
          <w:shd w:val="clear" w:color="auto" w:fill="FFFFFF"/>
        </w:rPr>
        <w:t xml:space="preserve">dependence </w:t>
      </w:r>
      <w:r>
        <w:rPr>
          <w:rFonts w:asciiTheme="minorHAnsi" w:hAnsiTheme="minorHAnsi" w:cstheme="minorHAnsi"/>
          <w:sz w:val="24"/>
          <w:szCs w:val="24"/>
          <w:shd w:val="clear" w:color="auto" w:fill="FFFFFF"/>
        </w:rPr>
        <w:t>so that</w:t>
      </w:r>
      <w:r w:rsidR="00D17EAC" w:rsidRPr="00F45D62">
        <w:rPr>
          <w:rFonts w:asciiTheme="minorHAnsi" w:hAnsiTheme="minorHAnsi" w:cstheme="minorHAnsi"/>
          <w:sz w:val="24"/>
          <w:szCs w:val="24"/>
          <w:shd w:val="clear" w:color="auto" w:fill="FFFFFF"/>
        </w:rPr>
        <w:t xml:space="preserve"> a new softw</w:t>
      </w:r>
      <w:r>
        <w:rPr>
          <w:rFonts w:asciiTheme="minorHAnsi" w:hAnsiTheme="minorHAnsi" w:cstheme="minorHAnsi"/>
          <w:sz w:val="24"/>
          <w:szCs w:val="24"/>
          <w:shd w:val="clear" w:color="auto" w:fill="FFFFFF"/>
        </w:rPr>
        <w:t>are needed to be developed by EXIST</w:t>
      </w:r>
      <w:r w:rsidR="00D17EAC" w:rsidRPr="00F45D62">
        <w:rPr>
          <w:rFonts w:asciiTheme="minorHAnsi" w:hAnsiTheme="minorHAnsi" w:cstheme="minorHAnsi"/>
          <w:sz w:val="24"/>
          <w:szCs w:val="24"/>
          <w:shd w:val="clear" w:color="auto" w:fill="FFFFFF"/>
        </w:rPr>
        <w:t xml:space="preserve"> to respond to the increasing number of market participants</w:t>
      </w:r>
      <w:r>
        <w:rPr>
          <w:rFonts w:asciiTheme="minorHAnsi" w:hAnsiTheme="minorHAnsi" w:cstheme="minorHAnsi"/>
          <w:sz w:val="24"/>
          <w:szCs w:val="24"/>
          <w:shd w:val="clear" w:color="auto" w:fill="FFFFFF"/>
        </w:rPr>
        <w:t>, t</w:t>
      </w:r>
      <w:r w:rsidR="00D17EAC" w:rsidRPr="00F45D62">
        <w:rPr>
          <w:rFonts w:asciiTheme="minorHAnsi" w:hAnsiTheme="minorHAnsi" w:cstheme="minorHAnsi"/>
          <w:sz w:val="24"/>
          <w:szCs w:val="24"/>
          <w:shd w:val="clear" w:color="auto" w:fill="FFFFFF"/>
        </w:rPr>
        <w:t xml:space="preserve">o meet industry </w:t>
      </w:r>
      <w:r>
        <w:rPr>
          <w:rFonts w:asciiTheme="minorHAnsi" w:hAnsiTheme="minorHAnsi" w:cstheme="minorHAnsi"/>
          <w:sz w:val="24"/>
          <w:szCs w:val="24"/>
          <w:shd w:val="clear" w:color="auto" w:fill="FFFFFF"/>
        </w:rPr>
        <w:t>expectations and to create a Day-Ahead M</w:t>
      </w:r>
      <w:r w:rsidR="00D17EAC" w:rsidRPr="00F45D62">
        <w:rPr>
          <w:rFonts w:asciiTheme="minorHAnsi" w:hAnsiTheme="minorHAnsi" w:cstheme="minorHAnsi"/>
          <w:sz w:val="24"/>
          <w:szCs w:val="24"/>
          <w:shd w:val="clear" w:color="auto" w:fill="FFFFFF"/>
        </w:rPr>
        <w:t xml:space="preserve">arket software at the level of advanced </w:t>
      </w:r>
      <w:r w:rsidR="00F45D62">
        <w:rPr>
          <w:rFonts w:asciiTheme="minorHAnsi" w:hAnsiTheme="minorHAnsi" w:cstheme="minorHAnsi"/>
          <w:sz w:val="24"/>
          <w:szCs w:val="24"/>
          <w:shd w:val="clear" w:color="auto" w:fill="FFFFFF"/>
        </w:rPr>
        <w:t>market o</w:t>
      </w:r>
      <w:r>
        <w:rPr>
          <w:rFonts w:asciiTheme="minorHAnsi" w:hAnsiTheme="minorHAnsi" w:cstheme="minorHAnsi"/>
          <w:sz w:val="24"/>
          <w:szCs w:val="24"/>
          <w:shd w:val="clear" w:color="auto" w:fill="FFFFFF"/>
        </w:rPr>
        <w:t xml:space="preserve">perators, </w:t>
      </w:r>
      <w:r w:rsidR="00784714">
        <w:rPr>
          <w:rFonts w:asciiTheme="minorHAnsi" w:hAnsiTheme="minorHAnsi" w:cstheme="minorHAnsi"/>
          <w:sz w:val="24"/>
          <w:szCs w:val="24"/>
          <w:shd w:val="clear" w:color="auto" w:fill="FFFFFF"/>
        </w:rPr>
        <w:t xml:space="preserve">which gave start to </w:t>
      </w:r>
      <w:r>
        <w:rPr>
          <w:rFonts w:asciiTheme="minorHAnsi" w:hAnsiTheme="minorHAnsi" w:cstheme="minorHAnsi"/>
          <w:sz w:val="24"/>
          <w:szCs w:val="24"/>
          <w:shd w:val="clear" w:color="auto" w:fill="FFFFFF"/>
        </w:rPr>
        <w:t>"D</w:t>
      </w:r>
      <w:r w:rsidR="00F45D62">
        <w:rPr>
          <w:rFonts w:asciiTheme="minorHAnsi" w:hAnsiTheme="minorHAnsi" w:cstheme="minorHAnsi"/>
          <w:sz w:val="24"/>
          <w:szCs w:val="24"/>
          <w:shd w:val="clear" w:color="auto" w:fill="FFFFFF"/>
        </w:rPr>
        <w:t xml:space="preserve">omestic </w:t>
      </w:r>
      <w:r>
        <w:rPr>
          <w:rFonts w:asciiTheme="minorHAnsi" w:hAnsiTheme="minorHAnsi" w:cstheme="minorHAnsi"/>
          <w:sz w:val="24"/>
          <w:szCs w:val="24"/>
          <w:shd w:val="clear" w:color="auto" w:fill="FFFFFF"/>
        </w:rPr>
        <w:t>D</w:t>
      </w:r>
      <w:r w:rsidR="00D17EAC" w:rsidRPr="00F45D62">
        <w:rPr>
          <w:rFonts w:asciiTheme="minorHAnsi" w:hAnsiTheme="minorHAnsi" w:cstheme="minorHAnsi"/>
          <w:sz w:val="24"/>
          <w:szCs w:val="24"/>
          <w:shd w:val="clear" w:color="auto" w:fill="FFFFFF"/>
        </w:rPr>
        <w:t>ay</w:t>
      </w:r>
      <w:r>
        <w:rPr>
          <w:rFonts w:asciiTheme="minorHAnsi" w:hAnsiTheme="minorHAnsi" w:cstheme="minorHAnsi"/>
          <w:sz w:val="24"/>
          <w:szCs w:val="24"/>
          <w:shd w:val="clear" w:color="auto" w:fill="FFFFFF"/>
        </w:rPr>
        <w:t>-A</w:t>
      </w:r>
      <w:r w:rsidR="00F45D62">
        <w:rPr>
          <w:rFonts w:asciiTheme="minorHAnsi" w:hAnsiTheme="minorHAnsi" w:cstheme="minorHAnsi"/>
          <w:sz w:val="24"/>
          <w:szCs w:val="24"/>
          <w:shd w:val="clear" w:color="auto" w:fill="FFFFFF"/>
        </w:rPr>
        <w:t>head</w:t>
      </w:r>
      <w:r>
        <w:rPr>
          <w:rFonts w:asciiTheme="minorHAnsi" w:hAnsiTheme="minorHAnsi" w:cstheme="minorHAnsi"/>
          <w:sz w:val="24"/>
          <w:szCs w:val="24"/>
          <w:shd w:val="clear" w:color="auto" w:fill="FFFFFF"/>
        </w:rPr>
        <w:t xml:space="preserve"> Market P</w:t>
      </w:r>
      <w:r w:rsidR="00784714">
        <w:rPr>
          <w:rFonts w:asciiTheme="minorHAnsi" w:hAnsiTheme="minorHAnsi" w:cstheme="minorHAnsi"/>
          <w:sz w:val="24"/>
          <w:szCs w:val="24"/>
          <w:shd w:val="clear" w:color="auto" w:fill="FFFFFF"/>
        </w:rPr>
        <w:t>roject"</w:t>
      </w:r>
      <w:r w:rsidR="00D17EAC" w:rsidRPr="00F45D62">
        <w:rPr>
          <w:rFonts w:asciiTheme="minorHAnsi" w:hAnsiTheme="minorHAnsi" w:cstheme="minorHAnsi"/>
          <w:sz w:val="24"/>
          <w:szCs w:val="24"/>
          <w:shd w:val="clear" w:color="auto" w:fill="FFFFFF"/>
        </w:rPr>
        <w:t>.</w:t>
      </w:r>
    </w:p>
    <w:p w:rsidR="00784714" w:rsidRDefault="00784714"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r w:rsidRPr="00784714">
        <w:rPr>
          <w:rFonts w:asciiTheme="minorHAnsi" w:eastAsia="Times New Roman" w:hAnsiTheme="minorHAnsi" w:cstheme="minorHAnsi"/>
          <w:sz w:val="24"/>
          <w:szCs w:val="24"/>
          <w:lang w:val="en-US" w:bidi="ar-SA"/>
        </w:rPr>
        <w:t xml:space="preserve">The </w:t>
      </w:r>
      <w:r>
        <w:rPr>
          <w:rFonts w:asciiTheme="minorHAnsi" w:eastAsia="Times New Roman" w:hAnsiTheme="minorHAnsi" w:cstheme="minorHAnsi"/>
          <w:sz w:val="24"/>
          <w:szCs w:val="24"/>
          <w:lang w:val="en-US" w:bidi="ar-SA"/>
        </w:rPr>
        <w:t>D</w:t>
      </w:r>
      <w:r w:rsidRPr="00784714">
        <w:rPr>
          <w:rFonts w:asciiTheme="minorHAnsi" w:eastAsia="Times New Roman" w:hAnsiTheme="minorHAnsi" w:cstheme="minorHAnsi"/>
          <w:sz w:val="24"/>
          <w:szCs w:val="24"/>
          <w:lang w:val="en-US" w:bidi="ar-SA"/>
        </w:rPr>
        <w:t>ay</w:t>
      </w:r>
      <w:r>
        <w:rPr>
          <w:rFonts w:asciiTheme="minorHAnsi" w:eastAsia="Times New Roman" w:hAnsiTheme="minorHAnsi" w:cstheme="minorHAnsi"/>
          <w:sz w:val="24"/>
          <w:szCs w:val="24"/>
          <w:lang w:val="en-US" w:bidi="ar-SA"/>
        </w:rPr>
        <w:t>-Ahead M</w:t>
      </w:r>
      <w:r w:rsidRPr="00784714">
        <w:rPr>
          <w:rFonts w:asciiTheme="minorHAnsi" w:eastAsia="Times New Roman" w:hAnsiTheme="minorHAnsi" w:cstheme="minorHAnsi"/>
          <w:sz w:val="24"/>
          <w:szCs w:val="24"/>
          <w:lang w:val="en-US" w:bidi="ar-SA"/>
        </w:rPr>
        <w:t xml:space="preserve">arket software and optimization model was put into use by market participants </w:t>
      </w:r>
      <w:r>
        <w:rPr>
          <w:rFonts w:asciiTheme="minorHAnsi" w:eastAsia="Times New Roman" w:hAnsiTheme="minorHAnsi" w:cstheme="minorHAnsi"/>
          <w:sz w:val="24"/>
          <w:szCs w:val="24"/>
          <w:lang w:val="en-US" w:bidi="ar-SA"/>
        </w:rPr>
        <w:t xml:space="preserve">as a </w:t>
      </w:r>
      <w:r w:rsidRPr="00784714">
        <w:rPr>
          <w:rFonts w:asciiTheme="minorHAnsi" w:eastAsia="Times New Roman" w:hAnsiTheme="minorHAnsi" w:cstheme="minorHAnsi"/>
          <w:sz w:val="24"/>
          <w:szCs w:val="24"/>
          <w:lang w:val="en-US" w:bidi="ar-SA"/>
        </w:rPr>
        <w:t>test on March 18, 2016, while the test process was completed on June 1, 2016, and replaced the old software in the rea</w:t>
      </w:r>
      <w:r w:rsidR="004A5687">
        <w:rPr>
          <w:rFonts w:asciiTheme="minorHAnsi" w:eastAsia="Times New Roman" w:hAnsiTheme="minorHAnsi" w:cstheme="minorHAnsi"/>
          <w:sz w:val="24"/>
          <w:szCs w:val="24"/>
          <w:lang w:val="en-US" w:bidi="ar-SA"/>
        </w:rPr>
        <w:t>l environment. Thus, market exchange</w:t>
      </w:r>
      <w:r w:rsidRPr="00784714">
        <w:rPr>
          <w:rFonts w:asciiTheme="minorHAnsi" w:eastAsia="Times New Roman" w:hAnsiTheme="minorHAnsi" w:cstheme="minorHAnsi"/>
          <w:sz w:val="24"/>
          <w:szCs w:val="24"/>
          <w:lang w:val="en-US" w:bidi="ar-SA"/>
        </w:rPr>
        <w:t xml:space="preserve"> prices are calculated by the software and optimisation infrastructure that uses the technology and knowledge required by the era, developed w</w:t>
      </w:r>
      <w:r w:rsidR="004A5687">
        <w:rPr>
          <w:rFonts w:asciiTheme="minorHAnsi" w:eastAsia="Times New Roman" w:hAnsiTheme="minorHAnsi" w:cstheme="minorHAnsi"/>
          <w:sz w:val="24"/>
          <w:szCs w:val="24"/>
          <w:lang w:val="en-US" w:bidi="ar-SA"/>
        </w:rPr>
        <w:t>ith EXIST’s own sources since</w:t>
      </w:r>
      <w:r w:rsidRPr="00784714">
        <w:rPr>
          <w:rFonts w:asciiTheme="minorHAnsi" w:eastAsia="Times New Roman" w:hAnsiTheme="minorHAnsi" w:cstheme="minorHAnsi"/>
          <w:sz w:val="24"/>
          <w:szCs w:val="24"/>
          <w:lang w:val="en-US" w:bidi="ar-SA"/>
        </w:rPr>
        <w:t xml:space="preserve"> 1 June 2016 delivery day.</w:t>
      </w:r>
    </w:p>
    <w:p w:rsidR="004A5687" w:rsidRDefault="00F87089"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t>T</w:t>
      </w:r>
      <w:r w:rsidR="004A5687">
        <w:rPr>
          <w:rFonts w:asciiTheme="minorHAnsi" w:eastAsia="Times New Roman" w:hAnsiTheme="minorHAnsi" w:cstheme="minorHAnsi"/>
          <w:sz w:val="24"/>
          <w:szCs w:val="24"/>
          <w:lang w:val="en-US" w:bidi="ar-SA"/>
        </w:rPr>
        <w:t xml:space="preserve">he prices of the </w:t>
      </w:r>
      <w:r w:rsidR="00964E65">
        <w:rPr>
          <w:rFonts w:asciiTheme="minorHAnsi" w:eastAsia="Times New Roman" w:hAnsiTheme="minorHAnsi" w:cstheme="minorHAnsi"/>
          <w:sz w:val="24"/>
          <w:szCs w:val="24"/>
          <w:lang w:val="en-US" w:bidi="ar-SA"/>
        </w:rPr>
        <w:t>DAM</w:t>
      </w:r>
      <w:r w:rsidR="00697847">
        <w:rPr>
          <w:rFonts w:asciiTheme="minorHAnsi" w:eastAsia="Times New Roman" w:hAnsiTheme="minorHAnsi" w:cstheme="minorHAnsi"/>
          <w:sz w:val="24"/>
          <w:szCs w:val="24"/>
          <w:lang w:val="en-US" w:bidi="ar-SA"/>
        </w:rPr>
        <w:t xml:space="preserve"> in 2016 </w:t>
      </w:r>
      <w:r w:rsidR="004A5687">
        <w:rPr>
          <w:rFonts w:asciiTheme="minorHAnsi" w:eastAsia="Times New Roman" w:hAnsiTheme="minorHAnsi" w:cstheme="minorHAnsi"/>
          <w:sz w:val="24"/>
          <w:szCs w:val="24"/>
          <w:lang w:val="en-US" w:bidi="ar-SA"/>
        </w:rPr>
        <w:t>are given in Figure 2.1.1 with the weighted average price.</w:t>
      </w: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136BE2" w:rsidRPr="00784714" w:rsidRDefault="00136BE2" w:rsidP="00784714">
      <w:pPr>
        <w:shd w:val="clear" w:color="auto" w:fill="FFFFFF"/>
        <w:spacing w:after="0" w:line="360" w:lineRule="auto"/>
        <w:ind w:firstLine="576"/>
        <w:jc w:val="both"/>
        <w:rPr>
          <w:rFonts w:asciiTheme="minorHAnsi" w:eastAsia="Times New Roman" w:hAnsiTheme="minorHAnsi" w:cstheme="minorHAnsi"/>
          <w:sz w:val="24"/>
          <w:szCs w:val="24"/>
          <w:lang w:val="en-US" w:bidi="ar-SA"/>
        </w:rPr>
      </w:pPr>
    </w:p>
    <w:p w:rsidR="00225DC8" w:rsidRPr="001C77FE" w:rsidRDefault="009543A9" w:rsidP="00E242F1">
      <w:pPr>
        <w:pStyle w:val="Balk6"/>
        <w:rPr>
          <w:lang w:val="en-US"/>
        </w:rPr>
      </w:pPr>
      <w:bookmarkStart w:id="306" w:name="_Toc494988634"/>
      <w:bookmarkStart w:id="307" w:name="_Ref406661332"/>
      <w:bookmarkStart w:id="308" w:name="_Toc406661479"/>
      <w:r w:rsidRPr="001C3D12">
        <w:rPr>
          <w:lang w:val="en-US"/>
        </w:rPr>
        <w:lastRenderedPageBreak/>
        <w:t>Figure</w:t>
      </w:r>
      <w:r w:rsidR="00FA6849" w:rsidRPr="001C3D12">
        <w:rPr>
          <w:lang w:val="en-US"/>
        </w:rPr>
        <w:t>.</w:t>
      </w:r>
      <w:r w:rsidR="0077239A">
        <w:rPr>
          <w:lang w:val="en-US"/>
        </w:rPr>
        <w:t>2</w:t>
      </w:r>
      <w:r w:rsidR="00FA6849" w:rsidRPr="001C77FE">
        <w:rPr>
          <w:lang w:val="en-US"/>
        </w:rPr>
        <w:t>.</w:t>
      </w:r>
      <w:r w:rsidR="007E3CD6" w:rsidRPr="001C77FE">
        <w:rPr>
          <w:lang w:val="en-US"/>
        </w:rPr>
        <w:t>1</w:t>
      </w:r>
      <w:r w:rsidR="0077239A">
        <w:rPr>
          <w:lang w:val="en-US"/>
        </w:rPr>
        <w:t>.1</w:t>
      </w:r>
      <w:r w:rsidR="00225DC8" w:rsidRPr="001C77FE">
        <w:rPr>
          <w:lang w:val="en-US"/>
        </w:rPr>
        <w:t xml:space="preserve">: </w:t>
      </w:r>
      <w:r w:rsidR="004A5687">
        <w:rPr>
          <w:lang w:val="en-US"/>
        </w:rPr>
        <w:t xml:space="preserve">Hourly Development of Weighted Average </w:t>
      </w:r>
      <w:r w:rsidR="009C076E">
        <w:rPr>
          <w:lang w:val="en-US"/>
        </w:rPr>
        <w:t xml:space="preserve">Market </w:t>
      </w:r>
      <w:r w:rsidR="00697847">
        <w:rPr>
          <w:lang w:val="en-US"/>
        </w:rPr>
        <w:t xml:space="preserve">Clearing </w:t>
      </w:r>
      <w:r w:rsidR="009C076E">
        <w:rPr>
          <w:lang w:val="en-US"/>
        </w:rPr>
        <w:t>Price in 2016</w:t>
      </w:r>
      <w:r w:rsidR="004A5687">
        <w:rPr>
          <w:lang w:val="en-US"/>
        </w:rPr>
        <w:t xml:space="preserve"> </w:t>
      </w:r>
      <w:r w:rsidR="00225DC8" w:rsidRPr="001C77FE">
        <w:rPr>
          <w:lang w:val="en-US"/>
        </w:rPr>
        <w:t>(TL/MWh)</w:t>
      </w:r>
      <w:bookmarkEnd w:id="306"/>
    </w:p>
    <w:p w:rsidR="00225DC8" w:rsidRPr="001C77FE" w:rsidRDefault="00480DFF" w:rsidP="00225DC8">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461C7CB0" wp14:editId="4DE847B0">
            <wp:extent cx="5724525" cy="2621280"/>
            <wp:effectExtent l="0" t="0" r="9525" b="762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2621280"/>
                    </a:xfrm>
                    <a:prstGeom prst="rect">
                      <a:avLst/>
                    </a:prstGeom>
                    <a:noFill/>
                  </pic:spPr>
                </pic:pic>
              </a:graphicData>
            </a:graphic>
          </wp:inline>
        </w:drawing>
      </w:r>
    </w:p>
    <w:p w:rsidR="009C076E" w:rsidRPr="009C076E" w:rsidRDefault="009C076E" w:rsidP="00535940">
      <w:pPr>
        <w:spacing w:line="360" w:lineRule="auto"/>
        <w:ind w:firstLine="708"/>
        <w:jc w:val="both"/>
        <w:rPr>
          <w:rFonts w:asciiTheme="minorHAnsi" w:eastAsiaTheme="minorEastAsia" w:hAnsiTheme="minorHAnsi" w:cstheme="minorHAnsi"/>
          <w:sz w:val="24"/>
          <w:szCs w:val="24"/>
          <w:lang w:val="en-US"/>
        </w:rPr>
      </w:pPr>
      <w:bookmarkStart w:id="309" w:name="_Toc432165735"/>
      <w:r w:rsidRPr="009C076E">
        <w:rPr>
          <w:rFonts w:asciiTheme="minorHAnsi" w:hAnsiTheme="minorHAnsi" w:cstheme="minorHAnsi"/>
          <w:sz w:val="24"/>
          <w:szCs w:val="24"/>
          <w:shd w:val="clear" w:color="auto" w:fill="FFFFFF"/>
        </w:rPr>
        <w:t xml:space="preserve">As shown in the figure, the prices </w:t>
      </w:r>
      <w:r w:rsidR="00F87089">
        <w:rPr>
          <w:rFonts w:asciiTheme="minorHAnsi" w:hAnsiTheme="minorHAnsi" w:cstheme="minorHAnsi"/>
          <w:sz w:val="24"/>
          <w:szCs w:val="24"/>
          <w:shd w:val="clear" w:color="auto" w:fill="FFFFFF"/>
        </w:rPr>
        <w:t>were</w:t>
      </w:r>
      <w:r w:rsidR="00F87089" w:rsidRPr="009C076E">
        <w:rPr>
          <w:rFonts w:asciiTheme="minorHAnsi" w:hAnsiTheme="minorHAnsi" w:cstheme="minorHAnsi"/>
          <w:sz w:val="24"/>
          <w:szCs w:val="24"/>
          <w:shd w:val="clear" w:color="auto" w:fill="FFFFFF"/>
        </w:rPr>
        <w:t xml:space="preserve"> </w:t>
      </w:r>
      <w:r w:rsidRPr="009C076E">
        <w:rPr>
          <w:rFonts w:asciiTheme="minorHAnsi" w:hAnsiTheme="minorHAnsi" w:cstheme="minorHAnsi"/>
          <w:sz w:val="24"/>
          <w:szCs w:val="24"/>
          <w:shd w:val="clear" w:color="auto" w:fill="FFFFFF"/>
        </w:rPr>
        <w:t>generally observed in the 100-200 TL/MWh range, on the 200-300 TL/MWh band in a very limited time period o</w:t>
      </w:r>
      <w:r w:rsidR="00136BE2">
        <w:rPr>
          <w:rFonts w:asciiTheme="minorHAnsi" w:hAnsiTheme="minorHAnsi" w:cstheme="minorHAnsi"/>
          <w:sz w:val="24"/>
          <w:szCs w:val="24"/>
          <w:shd w:val="clear" w:color="auto" w:fill="FFFFFF"/>
        </w:rPr>
        <w:t>f the year. The price reached 1.899,</w:t>
      </w:r>
      <w:r w:rsidRPr="009C076E">
        <w:rPr>
          <w:rFonts w:asciiTheme="minorHAnsi" w:hAnsiTheme="minorHAnsi" w:cstheme="minorHAnsi"/>
          <w:sz w:val="24"/>
          <w:szCs w:val="24"/>
          <w:shd w:val="clear" w:color="auto" w:fill="FFFFFF"/>
        </w:rPr>
        <w:t xml:space="preserve">99 TL/MWh with the highest value at </w:t>
      </w:r>
      <w:proofErr w:type="gramStart"/>
      <w:r w:rsidRPr="009C076E">
        <w:rPr>
          <w:rFonts w:asciiTheme="minorHAnsi" w:hAnsiTheme="minorHAnsi" w:cstheme="minorHAnsi"/>
          <w:sz w:val="24"/>
          <w:szCs w:val="24"/>
          <w:shd w:val="clear" w:color="auto" w:fill="FFFFFF"/>
        </w:rPr>
        <w:t>14:00</w:t>
      </w:r>
      <w:proofErr w:type="gramEnd"/>
      <w:r w:rsidRPr="009C076E">
        <w:rPr>
          <w:rFonts w:asciiTheme="minorHAnsi" w:hAnsiTheme="minorHAnsi" w:cstheme="minorHAnsi"/>
          <w:sz w:val="24"/>
          <w:szCs w:val="24"/>
          <w:shd w:val="clear" w:color="auto" w:fill="FFFFFF"/>
        </w:rPr>
        <w:t xml:space="preserve"> on 23 December 2016. For a total of 92 hours in 2016, </w:t>
      </w:r>
      <w:r w:rsidR="00697847">
        <w:rPr>
          <w:rFonts w:asciiTheme="minorHAnsi" w:hAnsiTheme="minorHAnsi" w:cstheme="minorHAnsi"/>
          <w:sz w:val="24"/>
          <w:szCs w:val="24"/>
          <w:shd w:val="clear" w:color="auto" w:fill="FFFFFF"/>
        </w:rPr>
        <w:t>MCP</w:t>
      </w:r>
      <w:r w:rsidR="00697847" w:rsidRPr="009C076E">
        <w:rPr>
          <w:rFonts w:asciiTheme="minorHAnsi" w:hAnsiTheme="minorHAnsi" w:cstheme="minorHAnsi"/>
          <w:sz w:val="24"/>
          <w:szCs w:val="24"/>
          <w:shd w:val="clear" w:color="auto" w:fill="FFFFFF"/>
        </w:rPr>
        <w:t xml:space="preserve"> </w:t>
      </w:r>
      <w:r w:rsidRPr="009C076E">
        <w:rPr>
          <w:rFonts w:asciiTheme="minorHAnsi" w:hAnsiTheme="minorHAnsi" w:cstheme="minorHAnsi"/>
          <w:sz w:val="24"/>
          <w:szCs w:val="24"/>
          <w:shd w:val="clear" w:color="auto" w:fill="FFFFFF"/>
        </w:rPr>
        <w:t>was 0 TL/MWh</w:t>
      </w:r>
    </w:p>
    <w:p w:rsidR="009C076E" w:rsidRPr="009C076E" w:rsidRDefault="009C076E" w:rsidP="009C076E">
      <w:pPr>
        <w:shd w:val="clear" w:color="auto" w:fill="FFFFFF"/>
        <w:spacing w:after="0" w:line="360" w:lineRule="auto"/>
        <w:ind w:firstLine="708"/>
        <w:jc w:val="both"/>
        <w:rPr>
          <w:rFonts w:ascii="Segoe UI" w:eastAsia="Times New Roman" w:hAnsi="Segoe UI" w:cs="Segoe UI"/>
          <w:color w:val="555555"/>
          <w:sz w:val="20"/>
          <w:szCs w:val="20"/>
          <w:lang w:val="en-US" w:bidi="ar-SA"/>
        </w:rPr>
      </w:pPr>
      <w:bookmarkStart w:id="310" w:name="_Toc450307921"/>
      <w:r w:rsidRPr="009C076E">
        <w:rPr>
          <w:rFonts w:asciiTheme="minorHAnsi" w:eastAsia="Times New Roman" w:hAnsiTheme="minorHAnsi" w:cstheme="minorHAnsi"/>
          <w:sz w:val="24"/>
          <w:szCs w:val="24"/>
          <w:lang w:val="en-US" w:bidi="ar-SA"/>
        </w:rPr>
        <w:t xml:space="preserve">In Figure 2.1.2, the weighted average </w:t>
      </w:r>
      <w:r w:rsidR="00697847">
        <w:rPr>
          <w:rFonts w:asciiTheme="minorHAnsi" w:eastAsia="Times New Roman" w:hAnsiTheme="minorHAnsi" w:cstheme="minorHAnsi"/>
          <w:sz w:val="24"/>
          <w:szCs w:val="24"/>
          <w:lang w:val="en-US" w:bidi="ar-SA"/>
        </w:rPr>
        <w:t>MCP</w:t>
      </w:r>
      <w:r>
        <w:rPr>
          <w:rFonts w:asciiTheme="minorHAnsi" w:eastAsia="Times New Roman" w:hAnsiTheme="minorHAnsi" w:cstheme="minorHAnsi"/>
          <w:sz w:val="24"/>
          <w:szCs w:val="24"/>
          <w:lang w:val="en-US" w:bidi="ar-SA"/>
        </w:rPr>
        <w:t xml:space="preserve"> </w:t>
      </w:r>
      <w:r w:rsidR="00F87089">
        <w:rPr>
          <w:rFonts w:asciiTheme="minorHAnsi" w:eastAsia="Times New Roman" w:hAnsiTheme="minorHAnsi" w:cstheme="minorHAnsi"/>
          <w:sz w:val="24"/>
          <w:szCs w:val="24"/>
          <w:lang w:val="en-US" w:bidi="ar-SA"/>
        </w:rPr>
        <w:t xml:space="preserve">is </w:t>
      </w:r>
      <w:r>
        <w:rPr>
          <w:rFonts w:asciiTheme="minorHAnsi" w:eastAsia="Times New Roman" w:hAnsiTheme="minorHAnsi" w:cstheme="minorHAnsi"/>
          <w:sz w:val="24"/>
          <w:szCs w:val="24"/>
          <w:lang w:val="en-US" w:bidi="ar-SA"/>
        </w:rPr>
        <w:t xml:space="preserve">given in </w:t>
      </w:r>
      <w:r w:rsidR="00697847">
        <w:rPr>
          <w:rFonts w:asciiTheme="minorHAnsi" w:eastAsia="Times New Roman" w:hAnsiTheme="minorHAnsi" w:cstheme="minorHAnsi"/>
          <w:sz w:val="24"/>
          <w:szCs w:val="24"/>
          <w:lang w:val="en-US" w:bidi="ar-SA"/>
        </w:rPr>
        <w:t xml:space="preserve">Day-Ahead Market </w:t>
      </w:r>
      <w:r>
        <w:rPr>
          <w:rFonts w:asciiTheme="minorHAnsi" w:eastAsia="Times New Roman" w:hAnsiTheme="minorHAnsi" w:cstheme="minorHAnsi"/>
          <w:sz w:val="24"/>
          <w:szCs w:val="24"/>
          <w:lang w:val="en-US" w:bidi="ar-SA"/>
        </w:rPr>
        <w:t>by</w:t>
      </w:r>
      <w:r w:rsidRPr="009C076E">
        <w:rPr>
          <w:rFonts w:asciiTheme="minorHAnsi" w:eastAsia="Times New Roman" w:hAnsiTheme="minorHAnsi" w:cstheme="minorHAnsi"/>
          <w:sz w:val="24"/>
          <w:szCs w:val="24"/>
          <w:lang w:val="en-US" w:bidi="ar-SA"/>
        </w:rPr>
        <w:t xml:space="preserve"> years. In 2016, the wei</w:t>
      </w:r>
      <w:r>
        <w:rPr>
          <w:rFonts w:asciiTheme="minorHAnsi" w:eastAsia="Times New Roman" w:hAnsiTheme="minorHAnsi" w:cstheme="minorHAnsi"/>
          <w:sz w:val="24"/>
          <w:szCs w:val="24"/>
          <w:lang w:val="en-US" w:bidi="ar-SA"/>
        </w:rPr>
        <w:t xml:space="preserve">ghted average of the </w:t>
      </w:r>
      <w:r w:rsidR="00697847">
        <w:rPr>
          <w:rFonts w:asciiTheme="minorHAnsi" w:eastAsia="Times New Roman" w:hAnsiTheme="minorHAnsi" w:cstheme="minorHAnsi"/>
          <w:sz w:val="24"/>
          <w:szCs w:val="24"/>
          <w:lang w:val="en-US" w:bidi="ar-SA"/>
        </w:rPr>
        <w:t>MCP</w:t>
      </w:r>
      <w:r>
        <w:rPr>
          <w:rFonts w:asciiTheme="minorHAnsi" w:eastAsia="Times New Roman" w:hAnsiTheme="minorHAnsi" w:cstheme="minorHAnsi"/>
          <w:sz w:val="24"/>
          <w:szCs w:val="24"/>
          <w:lang w:val="en-US" w:bidi="ar-SA"/>
        </w:rPr>
        <w:t xml:space="preserve"> increased by 3.02% compared to 2015</w:t>
      </w:r>
      <w:r w:rsidR="00136BE2">
        <w:rPr>
          <w:rFonts w:asciiTheme="minorHAnsi" w:eastAsia="Times New Roman" w:hAnsiTheme="minorHAnsi" w:cstheme="minorHAnsi"/>
          <w:sz w:val="24"/>
          <w:szCs w:val="24"/>
          <w:lang w:val="en-US" w:bidi="ar-SA"/>
        </w:rPr>
        <w:t>, as 148</w:t>
      </w:r>
      <w:proofErr w:type="gramStart"/>
      <w:r w:rsidR="00136BE2">
        <w:rPr>
          <w:rFonts w:asciiTheme="minorHAnsi" w:eastAsia="Times New Roman" w:hAnsiTheme="minorHAnsi" w:cstheme="minorHAnsi"/>
          <w:sz w:val="24"/>
          <w:szCs w:val="24"/>
          <w:lang w:val="en-US" w:bidi="ar-SA"/>
        </w:rPr>
        <w:t>,</w:t>
      </w:r>
      <w:r w:rsidRPr="009C076E">
        <w:rPr>
          <w:rFonts w:asciiTheme="minorHAnsi" w:eastAsia="Times New Roman" w:hAnsiTheme="minorHAnsi" w:cstheme="minorHAnsi"/>
          <w:sz w:val="24"/>
          <w:szCs w:val="24"/>
          <w:lang w:val="en-US" w:bidi="ar-SA"/>
        </w:rPr>
        <w:t>32</w:t>
      </w:r>
      <w:proofErr w:type="gramEnd"/>
      <w:r w:rsidRPr="009C076E">
        <w:rPr>
          <w:rFonts w:asciiTheme="minorHAnsi" w:eastAsia="Times New Roman" w:hAnsiTheme="minorHAnsi" w:cstheme="minorHAnsi"/>
          <w:sz w:val="24"/>
          <w:szCs w:val="24"/>
          <w:lang w:val="en-US" w:bidi="ar-SA"/>
        </w:rPr>
        <w:t xml:space="preserve"> TL/MWh</w:t>
      </w:r>
      <w:r w:rsidRPr="009C076E">
        <w:rPr>
          <w:rFonts w:ascii="Segoe UI" w:eastAsia="Times New Roman" w:hAnsi="Segoe UI" w:cs="Segoe UI"/>
          <w:color w:val="555555"/>
          <w:sz w:val="20"/>
          <w:szCs w:val="20"/>
          <w:lang w:val="en-US" w:bidi="ar-SA"/>
        </w:rPr>
        <w:t>.</w:t>
      </w:r>
    </w:p>
    <w:p w:rsidR="009C076E" w:rsidRPr="00ED4B32" w:rsidRDefault="00ED4B32" w:rsidP="00ED4B32">
      <w:pPr>
        <w:spacing w:after="15" w:line="240" w:lineRule="auto"/>
        <w:textAlignment w:val="top"/>
        <w:rPr>
          <w:rFonts w:ascii="Segoe UI" w:eastAsia="Times New Roman" w:hAnsi="Segoe UI" w:cs="Segoe UI"/>
          <w:color w:val="555555"/>
          <w:sz w:val="20"/>
          <w:szCs w:val="20"/>
          <w:lang w:val="en-US" w:bidi="ar-SA"/>
        </w:rPr>
      </w:pPr>
      <w:r>
        <w:rPr>
          <w:rFonts w:ascii="Segoe UI" w:eastAsia="Times New Roman" w:hAnsi="Segoe UI" w:cs="Segoe UI"/>
          <w:color w:val="555555"/>
          <w:sz w:val="20"/>
          <w:szCs w:val="20"/>
          <w:lang w:val="en-US" w:bidi="ar-SA"/>
        </w:rPr>
        <w:t> </w:t>
      </w:r>
    </w:p>
    <w:p w:rsidR="00225DC8" w:rsidRPr="001C77FE" w:rsidRDefault="009543A9" w:rsidP="00E93600">
      <w:pPr>
        <w:pStyle w:val="Balk6"/>
        <w:rPr>
          <w:rFonts w:cstheme="minorBidi"/>
          <w:caps/>
          <w:sz w:val="16"/>
          <w:szCs w:val="18"/>
          <w:lang w:val="en-US"/>
        </w:rPr>
      </w:pPr>
      <w:bookmarkStart w:id="311" w:name="_Toc494988635"/>
      <w:r w:rsidRPr="001C3D12">
        <w:rPr>
          <w:lang w:val="en-US"/>
        </w:rPr>
        <w:t>Figure</w:t>
      </w:r>
      <w:r w:rsidR="00FA6849" w:rsidRPr="001C3D12">
        <w:rPr>
          <w:lang w:val="en-US"/>
        </w:rPr>
        <w:t>.</w:t>
      </w:r>
      <w:r w:rsidR="0077239A">
        <w:rPr>
          <w:lang w:val="en-US"/>
        </w:rPr>
        <w:t>2.</w:t>
      </w:r>
      <w:r w:rsidR="00366F5D" w:rsidRPr="001C77FE">
        <w:rPr>
          <w:lang w:val="en-US"/>
        </w:rPr>
        <w:t>1</w:t>
      </w:r>
      <w:r w:rsidR="00FA6849" w:rsidRPr="001C77FE">
        <w:rPr>
          <w:lang w:val="en-US"/>
        </w:rPr>
        <w:t>.</w:t>
      </w:r>
      <w:r w:rsidR="00366F5D" w:rsidRPr="001C77FE">
        <w:rPr>
          <w:lang w:val="en-US"/>
        </w:rPr>
        <w:t>2</w:t>
      </w:r>
      <w:r w:rsidR="00225DC8" w:rsidRPr="001C77FE">
        <w:rPr>
          <w:lang w:val="en-US"/>
        </w:rPr>
        <w:t xml:space="preserve">: </w:t>
      </w:r>
      <w:r w:rsidR="009C076E">
        <w:rPr>
          <w:lang w:val="en-US"/>
        </w:rPr>
        <w:t xml:space="preserve">Weighted Average </w:t>
      </w:r>
      <w:r w:rsidR="00697847">
        <w:rPr>
          <w:lang w:val="en-US"/>
        </w:rPr>
        <w:t>MCP</w:t>
      </w:r>
      <w:r w:rsidR="009C076E">
        <w:rPr>
          <w:lang w:val="en-US"/>
        </w:rPr>
        <w:t xml:space="preserve"> by Years</w:t>
      </w:r>
      <w:bookmarkEnd w:id="309"/>
      <w:bookmarkEnd w:id="310"/>
      <w:r w:rsidR="002E3711" w:rsidRPr="001C77FE">
        <w:rPr>
          <w:lang w:val="en-US"/>
        </w:rPr>
        <w:t xml:space="preserve"> (TL/MWh)</w:t>
      </w:r>
      <w:bookmarkEnd w:id="311"/>
    </w:p>
    <w:p w:rsidR="00697847" w:rsidRDefault="00480DFF" w:rsidP="00F87089">
      <w:pPr>
        <w:spacing w:line="360" w:lineRule="auto"/>
        <w:jc w:val="both"/>
        <w:rPr>
          <w:rFonts w:asciiTheme="minorHAnsi" w:hAnsiTheme="minorHAnsi" w:cstheme="minorHAnsi"/>
          <w:sz w:val="24"/>
          <w:szCs w:val="24"/>
          <w:shd w:val="clear" w:color="auto" w:fill="FFFFFF"/>
        </w:rPr>
      </w:pPr>
      <w:bookmarkStart w:id="312" w:name="_Toc432165736"/>
      <w:bookmarkStart w:id="313" w:name="_Toc450307922"/>
      <w:r>
        <w:rPr>
          <w:rFonts w:asciiTheme="minorHAnsi" w:hAnsiTheme="minorHAnsi" w:cstheme="minorHAnsi"/>
          <w:noProof/>
          <w:sz w:val="24"/>
          <w:szCs w:val="24"/>
          <w:shd w:val="clear" w:color="auto" w:fill="FFFFFF"/>
          <w:lang w:eastAsia="tr-TR" w:bidi="ar-SA"/>
        </w:rPr>
        <w:drawing>
          <wp:inline distT="0" distB="0" distL="0" distR="0" wp14:anchorId="631301B4" wp14:editId="6B353D44">
            <wp:extent cx="5639435" cy="3115310"/>
            <wp:effectExtent l="0" t="0" r="0" b="889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39435" cy="3115310"/>
                    </a:xfrm>
                    <a:prstGeom prst="rect">
                      <a:avLst/>
                    </a:prstGeom>
                    <a:noFill/>
                  </pic:spPr>
                </pic:pic>
              </a:graphicData>
            </a:graphic>
          </wp:inline>
        </w:drawing>
      </w:r>
    </w:p>
    <w:p w:rsidR="009C076E" w:rsidRDefault="009C076E" w:rsidP="007D44B5">
      <w:pPr>
        <w:spacing w:line="360" w:lineRule="auto"/>
        <w:ind w:firstLine="708"/>
        <w:jc w:val="both"/>
        <w:rPr>
          <w:rFonts w:asciiTheme="minorHAnsi" w:hAnsiTheme="minorHAnsi" w:cstheme="minorHAnsi"/>
          <w:sz w:val="24"/>
          <w:szCs w:val="24"/>
          <w:shd w:val="clear" w:color="auto" w:fill="FFFFFF"/>
        </w:rPr>
      </w:pPr>
      <w:r w:rsidRPr="009C076E">
        <w:rPr>
          <w:rFonts w:asciiTheme="minorHAnsi" w:hAnsiTheme="minorHAnsi" w:cstheme="minorHAnsi"/>
          <w:sz w:val="24"/>
          <w:szCs w:val="24"/>
          <w:shd w:val="clear" w:color="auto" w:fill="FFFFFF"/>
        </w:rPr>
        <w:lastRenderedPageBreak/>
        <w:t xml:space="preserve">The Figure below shows </w:t>
      </w:r>
      <w:r>
        <w:rPr>
          <w:rFonts w:asciiTheme="minorHAnsi" w:hAnsiTheme="minorHAnsi" w:cstheme="minorHAnsi"/>
          <w:sz w:val="24"/>
          <w:szCs w:val="24"/>
          <w:shd w:val="clear" w:color="auto" w:fill="FFFFFF"/>
        </w:rPr>
        <w:t xml:space="preserve">the monthly weighted average </w:t>
      </w:r>
      <w:r w:rsidR="00FD79B8">
        <w:rPr>
          <w:rFonts w:asciiTheme="minorHAnsi" w:hAnsiTheme="minorHAnsi" w:cstheme="minorHAnsi"/>
          <w:sz w:val="24"/>
          <w:szCs w:val="24"/>
          <w:shd w:val="clear" w:color="auto" w:fill="FFFFFF"/>
        </w:rPr>
        <w:t>MCP</w:t>
      </w:r>
      <w:r w:rsidRPr="009C076E">
        <w:rPr>
          <w:rFonts w:asciiTheme="minorHAnsi" w:hAnsiTheme="minorHAnsi" w:cstheme="minorHAnsi"/>
          <w:sz w:val="24"/>
          <w:szCs w:val="24"/>
          <w:shd w:val="clear" w:color="auto" w:fill="FFFFFF"/>
        </w:rPr>
        <w:t xml:space="preserve"> for </w:t>
      </w:r>
      <w:r>
        <w:rPr>
          <w:rFonts w:asciiTheme="minorHAnsi" w:hAnsiTheme="minorHAnsi" w:cstheme="minorHAnsi"/>
          <w:sz w:val="24"/>
          <w:szCs w:val="24"/>
          <w:shd w:val="clear" w:color="auto" w:fill="FFFFFF"/>
        </w:rPr>
        <w:t>2015 and 2016</w:t>
      </w:r>
      <w:r w:rsidRPr="009C076E">
        <w:rPr>
          <w:rFonts w:asciiTheme="minorHAnsi" w:hAnsiTheme="minorHAnsi" w:cstheme="minorHAnsi"/>
          <w:sz w:val="24"/>
          <w:szCs w:val="24"/>
          <w:shd w:val="clear" w:color="auto" w:fill="FFFFFF"/>
        </w:rPr>
        <w:t>. In the first months of the year 2015, a s</w:t>
      </w:r>
      <w:r>
        <w:rPr>
          <w:rFonts w:asciiTheme="minorHAnsi" w:hAnsiTheme="minorHAnsi" w:cstheme="minorHAnsi"/>
          <w:sz w:val="24"/>
          <w:szCs w:val="24"/>
          <w:shd w:val="clear" w:color="auto" w:fill="FFFFFF"/>
        </w:rPr>
        <w:t>ignificant decline can be noticed</w:t>
      </w:r>
      <w:r w:rsidRPr="009C076E">
        <w:rPr>
          <w:rFonts w:asciiTheme="minorHAnsi" w:hAnsiTheme="minorHAnsi" w:cstheme="minorHAnsi"/>
          <w:sz w:val="24"/>
          <w:szCs w:val="24"/>
          <w:shd w:val="clear" w:color="auto" w:fill="FFFFFF"/>
        </w:rPr>
        <w:t>. In 2015, the average monthl</w:t>
      </w:r>
      <w:r w:rsidR="00136BE2">
        <w:rPr>
          <w:rFonts w:asciiTheme="minorHAnsi" w:hAnsiTheme="minorHAnsi" w:cstheme="minorHAnsi"/>
          <w:sz w:val="24"/>
          <w:szCs w:val="24"/>
          <w:shd w:val="clear" w:color="auto" w:fill="FFFFFF"/>
        </w:rPr>
        <w:t>y price was the lowest with 103,</w:t>
      </w:r>
      <w:r w:rsidRPr="009C076E">
        <w:rPr>
          <w:rFonts w:asciiTheme="minorHAnsi" w:hAnsiTheme="minorHAnsi" w:cstheme="minorHAnsi"/>
          <w:sz w:val="24"/>
          <w:szCs w:val="24"/>
          <w:shd w:val="clear" w:color="auto" w:fill="FFFFFF"/>
        </w:rPr>
        <w:t>30 TL/MWh,</w:t>
      </w:r>
      <w:r w:rsidR="00F10281">
        <w:rPr>
          <w:rFonts w:asciiTheme="minorHAnsi" w:hAnsiTheme="minorHAnsi" w:cstheme="minorHAnsi"/>
          <w:sz w:val="24"/>
          <w:szCs w:val="24"/>
          <w:shd w:val="clear" w:color="auto" w:fill="FFFFFF"/>
        </w:rPr>
        <w:t xml:space="preserve"> which took place in April, and</w:t>
      </w:r>
      <w:r w:rsidR="00136BE2">
        <w:rPr>
          <w:rFonts w:asciiTheme="minorHAnsi" w:hAnsiTheme="minorHAnsi" w:cstheme="minorHAnsi"/>
          <w:sz w:val="24"/>
          <w:szCs w:val="24"/>
          <w:shd w:val="clear" w:color="auto" w:fill="FFFFFF"/>
        </w:rPr>
        <w:t xml:space="preserve"> the highest value of 179,</w:t>
      </w:r>
      <w:r w:rsidRPr="009C076E">
        <w:rPr>
          <w:rFonts w:asciiTheme="minorHAnsi" w:hAnsiTheme="minorHAnsi" w:cstheme="minorHAnsi"/>
          <w:sz w:val="24"/>
          <w:szCs w:val="24"/>
          <w:shd w:val="clear" w:color="auto" w:fill="FFFFFF"/>
        </w:rPr>
        <w:t>05 TL/MWh in January. In 2016, the average monthl</w:t>
      </w:r>
      <w:r w:rsidR="00136BE2">
        <w:rPr>
          <w:rFonts w:asciiTheme="minorHAnsi" w:hAnsiTheme="minorHAnsi" w:cstheme="minorHAnsi"/>
          <w:sz w:val="24"/>
          <w:szCs w:val="24"/>
          <w:shd w:val="clear" w:color="auto" w:fill="FFFFFF"/>
        </w:rPr>
        <w:t>y price was the lowest with 108,</w:t>
      </w:r>
      <w:r w:rsidRPr="009C076E">
        <w:rPr>
          <w:rFonts w:asciiTheme="minorHAnsi" w:hAnsiTheme="minorHAnsi" w:cstheme="minorHAnsi"/>
          <w:sz w:val="24"/>
          <w:szCs w:val="24"/>
          <w:shd w:val="clear" w:color="auto" w:fill="FFFFFF"/>
        </w:rPr>
        <w:t>96 TL/MWh, wh</w:t>
      </w:r>
      <w:r w:rsidR="00F10281">
        <w:rPr>
          <w:rFonts w:asciiTheme="minorHAnsi" w:hAnsiTheme="minorHAnsi" w:cstheme="minorHAnsi"/>
          <w:sz w:val="24"/>
          <w:szCs w:val="24"/>
          <w:shd w:val="clear" w:color="auto" w:fill="FFFFFF"/>
        </w:rPr>
        <w:t>ich took place in February, and</w:t>
      </w:r>
      <w:r w:rsidR="00136BE2">
        <w:rPr>
          <w:rFonts w:asciiTheme="minorHAnsi" w:hAnsiTheme="minorHAnsi" w:cstheme="minorHAnsi"/>
          <w:sz w:val="24"/>
          <w:szCs w:val="24"/>
          <w:shd w:val="clear" w:color="auto" w:fill="FFFFFF"/>
        </w:rPr>
        <w:t xml:space="preserve"> the highest value of 227,</w:t>
      </w:r>
      <w:r w:rsidRPr="009C076E">
        <w:rPr>
          <w:rFonts w:asciiTheme="minorHAnsi" w:hAnsiTheme="minorHAnsi" w:cstheme="minorHAnsi"/>
          <w:sz w:val="24"/>
          <w:szCs w:val="24"/>
          <w:shd w:val="clear" w:color="auto" w:fill="FFFFFF"/>
        </w:rPr>
        <w:t>96 TL/MWh in December</w:t>
      </w:r>
    </w:p>
    <w:p w:rsidR="00F10281" w:rsidRDefault="00F10281" w:rsidP="00F10281">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t>As shown in t</w:t>
      </w:r>
      <w:r w:rsidRPr="00F10281">
        <w:rPr>
          <w:rFonts w:asciiTheme="minorHAnsi" w:eastAsia="Times New Roman" w:hAnsiTheme="minorHAnsi" w:cstheme="minorHAnsi"/>
          <w:sz w:val="24"/>
          <w:szCs w:val="24"/>
          <w:lang w:val="en-US" w:bidi="ar-SA"/>
        </w:rPr>
        <w:t>able</w:t>
      </w:r>
      <w:r>
        <w:rPr>
          <w:rFonts w:asciiTheme="minorHAnsi" w:eastAsia="Times New Roman" w:hAnsiTheme="minorHAnsi" w:cstheme="minorHAnsi"/>
          <w:sz w:val="24"/>
          <w:szCs w:val="24"/>
          <w:lang w:val="en-US" w:bidi="ar-SA"/>
        </w:rPr>
        <w:t>s</w:t>
      </w:r>
      <w:r w:rsidRPr="00F10281">
        <w:rPr>
          <w:rFonts w:asciiTheme="minorHAnsi" w:eastAsia="Times New Roman" w:hAnsiTheme="minorHAnsi" w:cstheme="minorHAnsi"/>
          <w:sz w:val="24"/>
          <w:szCs w:val="24"/>
          <w:lang w:val="en-US" w:bidi="ar-SA"/>
        </w:rPr>
        <w:t xml:space="preserve"> and figures in the first chapter,</w:t>
      </w:r>
      <w:r w:rsidR="00964E65">
        <w:rPr>
          <w:rFonts w:asciiTheme="minorHAnsi" w:eastAsia="Times New Roman" w:hAnsiTheme="minorHAnsi" w:cstheme="minorHAnsi"/>
          <w:sz w:val="24"/>
          <w:szCs w:val="24"/>
          <w:lang w:val="en-US" w:bidi="ar-SA"/>
        </w:rPr>
        <w:t xml:space="preserve"> monthly</w:t>
      </w:r>
      <w:r w:rsidRPr="00F10281">
        <w:rPr>
          <w:rFonts w:asciiTheme="minorHAnsi" w:eastAsia="Times New Roman" w:hAnsiTheme="minorHAnsi" w:cstheme="minorHAnsi"/>
          <w:sz w:val="24"/>
          <w:szCs w:val="24"/>
          <w:lang w:val="en-US" w:bidi="ar-SA"/>
        </w:rPr>
        <w:t xml:space="preserve"> electricity consumption falls with the softening of the air during the spring and autumn months. In addition, in the spring months, the water </w:t>
      </w:r>
      <w:r w:rsidR="00680BF2">
        <w:rPr>
          <w:rFonts w:asciiTheme="minorHAnsi" w:eastAsia="Times New Roman" w:hAnsiTheme="minorHAnsi" w:cstheme="minorHAnsi"/>
          <w:sz w:val="24"/>
          <w:szCs w:val="24"/>
          <w:lang w:val="en-US" w:bidi="ar-SA"/>
        </w:rPr>
        <w:t>capacity</w:t>
      </w:r>
      <w:r w:rsidR="00680BF2" w:rsidRPr="00F10281">
        <w:rPr>
          <w:rFonts w:asciiTheme="minorHAnsi" w:eastAsia="Times New Roman" w:hAnsiTheme="minorHAnsi" w:cstheme="minorHAnsi"/>
          <w:sz w:val="24"/>
          <w:szCs w:val="24"/>
          <w:lang w:val="en-US" w:bidi="ar-SA"/>
        </w:rPr>
        <w:t xml:space="preserve"> </w:t>
      </w:r>
      <w:r w:rsidRPr="00F10281">
        <w:rPr>
          <w:rFonts w:asciiTheme="minorHAnsi" w:eastAsia="Times New Roman" w:hAnsiTheme="minorHAnsi" w:cstheme="minorHAnsi"/>
          <w:sz w:val="24"/>
          <w:szCs w:val="24"/>
          <w:lang w:val="en-US" w:bidi="ar-SA"/>
        </w:rPr>
        <w:t xml:space="preserve">of hydroelectric power plantsincreased and the lowest prices of the year are generally </w:t>
      </w:r>
      <w:r w:rsidR="00680BF2">
        <w:rPr>
          <w:rFonts w:asciiTheme="minorHAnsi" w:eastAsia="Times New Roman" w:hAnsiTheme="minorHAnsi" w:cstheme="minorHAnsi"/>
          <w:sz w:val="24"/>
          <w:szCs w:val="24"/>
          <w:lang w:val="en-US" w:bidi="ar-SA"/>
        </w:rPr>
        <w:t xml:space="preserve">seen </w:t>
      </w:r>
      <w:r w:rsidRPr="00F10281">
        <w:rPr>
          <w:rFonts w:asciiTheme="minorHAnsi" w:eastAsia="Times New Roman" w:hAnsiTheme="minorHAnsi" w:cstheme="minorHAnsi"/>
          <w:sz w:val="24"/>
          <w:szCs w:val="24"/>
          <w:lang w:val="en-US" w:bidi="ar-SA"/>
        </w:rPr>
        <w:t>in spring</w:t>
      </w:r>
      <w:r w:rsidR="00680BF2">
        <w:rPr>
          <w:rFonts w:asciiTheme="minorHAnsi" w:eastAsia="Times New Roman" w:hAnsiTheme="minorHAnsi" w:cstheme="minorHAnsi"/>
          <w:sz w:val="24"/>
          <w:szCs w:val="24"/>
          <w:lang w:val="en-US" w:bidi="ar-SA"/>
        </w:rPr>
        <w:t xml:space="preserve"> time.</w:t>
      </w:r>
    </w:p>
    <w:p w:rsidR="00F10281" w:rsidRDefault="00F10281" w:rsidP="00F10281">
      <w:pPr>
        <w:shd w:val="clear" w:color="auto" w:fill="FFFFFF"/>
        <w:spacing w:after="0" w:line="360" w:lineRule="auto"/>
        <w:jc w:val="both"/>
        <w:rPr>
          <w:rFonts w:asciiTheme="minorHAnsi" w:hAnsiTheme="minorHAnsi" w:cstheme="minorHAnsi"/>
          <w:sz w:val="24"/>
          <w:szCs w:val="24"/>
          <w:shd w:val="clear" w:color="auto" w:fill="FFFFFF"/>
        </w:rPr>
      </w:pPr>
    </w:p>
    <w:p w:rsidR="00F10281" w:rsidRPr="00F10281" w:rsidRDefault="00F10281" w:rsidP="00F10281">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sidRPr="00F10281">
        <w:rPr>
          <w:rFonts w:asciiTheme="minorHAnsi" w:hAnsiTheme="minorHAnsi" w:cstheme="minorHAnsi"/>
          <w:sz w:val="24"/>
          <w:szCs w:val="24"/>
          <w:shd w:val="clear" w:color="auto" w:fill="FFFFFF"/>
        </w:rPr>
        <w:t xml:space="preserve">On the other hand, </w:t>
      </w:r>
      <w:r w:rsidR="00FD79B8">
        <w:rPr>
          <w:rFonts w:asciiTheme="minorHAnsi" w:hAnsiTheme="minorHAnsi" w:cstheme="minorHAnsi"/>
          <w:sz w:val="24"/>
          <w:szCs w:val="24"/>
          <w:shd w:val="clear" w:color="auto" w:fill="FFFFFF"/>
        </w:rPr>
        <w:t xml:space="preserve">due to </w:t>
      </w:r>
      <w:r w:rsidRPr="00F10281">
        <w:rPr>
          <w:rFonts w:asciiTheme="minorHAnsi" w:hAnsiTheme="minorHAnsi" w:cstheme="minorHAnsi"/>
          <w:sz w:val="24"/>
          <w:szCs w:val="24"/>
          <w:shd w:val="clear" w:color="auto" w:fill="FFFFFF"/>
        </w:rPr>
        <w:t xml:space="preserve">air conditioning and consumption of agricultural irrigation </w:t>
      </w:r>
      <w:r w:rsidR="00680BF2">
        <w:rPr>
          <w:rFonts w:asciiTheme="minorHAnsi" w:hAnsiTheme="minorHAnsi" w:cstheme="minorHAnsi"/>
          <w:sz w:val="24"/>
          <w:szCs w:val="24"/>
          <w:shd w:val="clear" w:color="auto" w:fill="FFFFFF"/>
        </w:rPr>
        <w:t>in</w:t>
      </w:r>
      <w:r w:rsidR="00680BF2" w:rsidRPr="00F10281">
        <w:rPr>
          <w:rFonts w:asciiTheme="minorHAnsi" w:hAnsiTheme="minorHAnsi" w:cstheme="minorHAnsi"/>
          <w:sz w:val="24"/>
          <w:szCs w:val="24"/>
          <w:shd w:val="clear" w:color="auto" w:fill="FFFFFF"/>
        </w:rPr>
        <w:t xml:space="preserve"> </w:t>
      </w:r>
      <w:r w:rsidRPr="00F10281">
        <w:rPr>
          <w:rFonts w:asciiTheme="minorHAnsi" w:hAnsiTheme="minorHAnsi" w:cstheme="minorHAnsi"/>
          <w:sz w:val="24"/>
          <w:szCs w:val="24"/>
          <w:shd w:val="clear" w:color="auto" w:fill="FFFFFF"/>
        </w:rPr>
        <w:t>the summer months</w:t>
      </w:r>
      <w:r w:rsidR="00FB52B4">
        <w:rPr>
          <w:rFonts w:asciiTheme="minorHAnsi" w:hAnsiTheme="minorHAnsi" w:cstheme="minorHAnsi"/>
          <w:sz w:val="24"/>
          <w:szCs w:val="24"/>
          <w:shd w:val="clear" w:color="auto" w:fill="FFFFFF"/>
        </w:rPr>
        <w:t xml:space="preserve"> and</w:t>
      </w:r>
      <w:r w:rsidRPr="00F10281">
        <w:rPr>
          <w:rFonts w:asciiTheme="minorHAnsi" w:hAnsiTheme="minorHAnsi" w:cstheme="minorHAnsi"/>
          <w:sz w:val="24"/>
          <w:szCs w:val="24"/>
          <w:shd w:val="clear" w:color="auto" w:fill="FFFFFF"/>
        </w:rPr>
        <w:t xml:space="preserve"> the need for warming and enlightenment in the winter, electricity demand increase</w:t>
      </w:r>
      <w:r w:rsidR="00680BF2">
        <w:rPr>
          <w:rFonts w:asciiTheme="minorHAnsi" w:hAnsiTheme="minorHAnsi" w:cstheme="minorHAnsi"/>
          <w:sz w:val="24"/>
          <w:szCs w:val="24"/>
          <w:shd w:val="clear" w:color="auto" w:fill="FFFFFF"/>
        </w:rPr>
        <w:t>s</w:t>
      </w:r>
      <w:r w:rsidRPr="00F10281">
        <w:rPr>
          <w:rFonts w:asciiTheme="minorHAnsi" w:hAnsiTheme="minorHAnsi" w:cstheme="minorHAnsi"/>
          <w:sz w:val="24"/>
          <w:szCs w:val="24"/>
          <w:shd w:val="clear" w:color="auto" w:fill="FFFFFF"/>
        </w:rPr>
        <w:t xml:space="preserve"> and the increase in the average prices in parallel to the increase in consumption is observed. In particular, due to the natural gas shortage that occurred in December of 2016, the natural gas plants were disabled and the prices came to the level of 2</w:t>
      </w:r>
      <w:r w:rsidR="00680BF2">
        <w:rPr>
          <w:rFonts w:asciiTheme="minorHAnsi" w:hAnsiTheme="minorHAnsi" w:cstheme="minorHAnsi"/>
          <w:sz w:val="24"/>
          <w:szCs w:val="24"/>
          <w:shd w:val="clear" w:color="auto" w:fill="FFFFFF"/>
        </w:rPr>
        <w:t>.</w:t>
      </w:r>
      <w:r w:rsidRPr="00F10281">
        <w:rPr>
          <w:rFonts w:asciiTheme="minorHAnsi" w:hAnsiTheme="minorHAnsi" w:cstheme="minorHAnsi"/>
          <w:sz w:val="24"/>
          <w:szCs w:val="24"/>
          <w:shd w:val="clear" w:color="auto" w:fill="FFFFFF"/>
        </w:rPr>
        <w:t>000 TL/MWh</w:t>
      </w:r>
      <w:r w:rsidR="00964E65">
        <w:rPr>
          <w:rFonts w:asciiTheme="minorHAnsi" w:hAnsiTheme="minorHAnsi" w:cstheme="minorHAnsi"/>
          <w:sz w:val="24"/>
          <w:szCs w:val="24"/>
          <w:shd w:val="clear" w:color="auto" w:fill="FFFFFF"/>
        </w:rPr>
        <w:t xml:space="preserve"> for some hours</w:t>
      </w:r>
      <w:r w:rsidR="00680BF2">
        <w:rPr>
          <w:rFonts w:asciiTheme="minorHAnsi" w:hAnsiTheme="minorHAnsi" w:cstheme="minorHAnsi"/>
          <w:sz w:val="24"/>
          <w:szCs w:val="24"/>
          <w:shd w:val="clear" w:color="auto" w:fill="FFFFFF"/>
        </w:rPr>
        <w:t>.</w:t>
      </w:r>
    </w:p>
    <w:p w:rsidR="00F10281" w:rsidRPr="00F10281" w:rsidRDefault="00F10281" w:rsidP="00F10281">
      <w:pPr>
        <w:spacing w:after="15" w:line="240" w:lineRule="auto"/>
        <w:textAlignment w:val="top"/>
        <w:rPr>
          <w:rFonts w:ascii="Segoe UI" w:eastAsia="Times New Roman" w:hAnsi="Segoe UI" w:cs="Segoe UI"/>
          <w:color w:val="555555"/>
          <w:sz w:val="20"/>
          <w:szCs w:val="20"/>
          <w:lang w:val="en-US" w:bidi="ar-SA"/>
        </w:rPr>
      </w:pPr>
      <w:r w:rsidRPr="00F10281">
        <w:rPr>
          <w:rFonts w:ascii="Segoe UI" w:eastAsia="Times New Roman" w:hAnsi="Segoe UI" w:cs="Segoe UI"/>
          <w:color w:val="555555"/>
          <w:sz w:val="20"/>
          <w:szCs w:val="20"/>
          <w:lang w:val="en-US" w:bidi="ar-SA"/>
        </w:rPr>
        <w:t> </w:t>
      </w:r>
    </w:p>
    <w:p w:rsidR="00707504" w:rsidRDefault="009543A9" w:rsidP="00E242F1">
      <w:pPr>
        <w:pStyle w:val="Balk6"/>
        <w:rPr>
          <w:lang w:val="en-US"/>
        </w:rPr>
      </w:pPr>
      <w:bookmarkStart w:id="314" w:name="_Toc494988636"/>
      <w:r w:rsidRPr="001C3D12">
        <w:rPr>
          <w:lang w:val="en-US"/>
        </w:rPr>
        <w:t>Figure</w:t>
      </w:r>
      <w:r w:rsidR="0077239A">
        <w:rPr>
          <w:lang w:val="en-US"/>
        </w:rPr>
        <w:t xml:space="preserve"> 2</w:t>
      </w:r>
      <w:r w:rsidR="00FA6849" w:rsidRPr="001C3D12">
        <w:rPr>
          <w:lang w:val="en-US"/>
        </w:rPr>
        <w:t>.</w:t>
      </w:r>
      <w:r w:rsidR="00B84ABD" w:rsidRPr="001C77FE">
        <w:rPr>
          <w:lang w:val="en-US"/>
        </w:rPr>
        <w:t>1</w:t>
      </w:r>
      <w:r w:rsidR="00FA6849" w:rsidRPr="001C77FE">
        <w:rPr>
          <w:lang w:val="en-US"/>
        </w:rPr>
        <w:t>.</w:t>
      </w:r>
      <w:r w:rsidR="00366F5D" w:rsidRPr="001C77FE">
        <w:rPr>
          <w:lang w:val="en-US"/>
        </w:rPr>
        <w:t>3</w:t>
      </w:r>
      <w:r w:rsidR="00225DC8" w:rsidRPr="001C77FE">
        <w:rPr>
          <w:lang w:val="en-US"/>
        </w:rPr>
        <w:t xml:space="preserve">: </w:t>
      </w:r>
      <w:r w:rsidR="00FB52B4">
        <w:rPr>
          <w:lang w:val="en-US"/>
        </w:rPr>
        <w:t xml:space="preserve">Monthly Weighted Average </w:t>
      </w:r>
      <w:r w:rsidR="00FD79B8">
        <w:rPr>
          <w:lang w:val="en-US"/>
        </w:rPr>
        <w:t>MCP</w:t>
      </w:r>
      <w:r w:rsidR="00FB52B4">
        <w:rPr>
          <w:lang w:val="en-US"/>
        </w:rPr>
        <w:t xml:space="preserve"> of the Last Two Years</w:t>
      </w:r>
      <w:r w:rsidR="00225DC8" w:rsidRPr="001C77FE">
        <w:rPr>
          <w:lang w:val="en-US"/>
        </w:rPr>
        <w:t xml:space="preserve"> (TL/MWh)</w:t>
      </w:r>
      <w:bookmarkEnd w:id="312"/>
      <w:bookmarkEnd w:id="313"/>
      <w:bookmarkEnd w:id="314"/>
    </w:p>
    <w:p w:rsidR="00225DC8" w:rsidRPr="00E242F1" w:rsidRDefault="00225DC8" w:rsidP="00707504">
      <w:pPr>
        <w:pStyle w:val="AralkYok"/>
        <w:rPr>
          <w:lang w:val="en-US"/>
        </w:rPr>
      </w:pPr>
    </w:p>
    <w:p w:rsidR="00C06F7D" w:rsidRDefault="00480DFF" w:rsidP="00680BF2">
      <w:pPr>
        <w:spacing w:line="360" w:lineRule="auto"/>
        <w:jc w:val="both"/>
        <w:rPr>
          <w:rFonts w:asciiTheme="minorHAnsi" w:hAnsiTheme="minorHAnsi" w:cstheme="minorHAnsi"/>
          <w:sz w:val="24"/>
          <w:szCs w:val="24"/>
          <w:shd w:val="clear" w:color="auto" w:fill="FFFFFF"/>
          <w:lang w:val="en-US"/>
        </w:rPr>
      </w:pPr>
      <w:r>
        <w:rPr>
          <w:rFonts w:asciiTheme="minorHAnsi" w:hAnsiTheme="minorHAnsi" w:cstheme="minorHAnsi"/>
          <w:noProof/>
          <w:sz w:val="24"/>
          <w:szCs w:val="24"/>
          <w:shd w:val="clear" w:color="auto" w:fill="FFFFFF"/>
          <w:lang w:eastAsia="tr-TR" w:bidi="ar-SA"/>
        </w:rPr>
        <w:drawing>
          <wp:inline distT="0" distB="0" distL="0" distR="0" wp14:anchorId="747C429A" wp14:editId="5E13F32C">
            <wp:extent cx="5773420" cy="3072765"/>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3072765"/>
                    </a:xfrm>
                    <a:prstGeom prst="rect">
                      <a:avLst/>
                    </a:prstGeom>
                    <a:noFill/>
                  </pic:spPr>
                </pic:pic>
              </a:graphicData>
            </a:graphic>
          </wp:inline>
        </w:drawing>
      </w:r>
    </w:p>
    <w:p w:rsidR="000753B8" w:rsidRDefault="00FB52B4" w:rsidP="00225DC8">
      <w:pPr>
        <w:spacing w:line="360" w:lineRule="auto"/>
        <w:ind w:firstLine="708"/>
        <w:jc w:val="both"/>
        <w:rPr>
          <w:rFonts w:asciiTheme="minorHAnsi" w:hAnsiTheme="minorHAnsi" w:cstheme="minorHAnsi"/>
          <w:sz w:val="24"/>
          <w:szCs w:val="24"/>
          <w:shd w:val="clear" w:color="auto" w:fill="FFFFFF"/>
          <w:lang w:val="en-US"/>
        </w:rPr>
      </w:pPr>
      <w:r w:rsidRPr="00FB52B4">
        <w:rPr>
          <w:rFonts w:asciiTheme="minorHAnsi" w:hAnsiTheme="minorHAnsi" w:cstheme="minorHAnsi"/>
          <w:sz w:val="24"/>
          <w:szCs w:val="24"/>
          <w:shd w:val="clear" w:color="auto" w:fill="FFFFFF"/>
          <w:lang w:val="en-US"/>
        </w:rPr>
        <w:lastRenderedPageBreak/>
        <w:t xml:space="preserve">The following figure 2.1.4 shows </w:t>
      </w:r>
      <w:r w:rsidR="00680BF2">
        <w:rPr>
          <w:rFonts w:asciiTheme="minorHAnsi" w:hAnsiTheme="minorHAnsi" w:cstheme="minorHAnsi"/>
          <w:sz w:val="24"/>
          <w:szCs w:val="24"/>
          <w:shd w:val="clear" w:color="auto" w:fill="FFFFFF"/>
          <w:lang w:val="en-US"/>
        </w:rPr>
        <w:t>the</w:t>
      </w:r>
      <w:r w:rsidR="000E58F5">
        <w:rPr>
          <w:rFonts w:asciiTheme="minorHAnsi" w:hAnsiTheme="minorHAnsi" w:cstheme="minorHAnsi"/>
          <w:sz w:val="24"/>
          <w:szCs w:val="24"/>
          <w:shd w:val="clear" w:color="auto" w:fill="FFFFFF"/>
          <w:lang w:val="en-US"/>
        </w:rPr>
        <w:t xml:space="preserve"> trading</w:t>
      </w:r>
      <w:r w:rsidR="00680BF2">
        <w:rPr>
          <w:rFonts w:asciiTheme="minorHAnsi" w:hAnsiTheme="minorHAnsi" w:cstheme="minorHAnsi"/>
          <w:sz w:val="24"/>
          <w:szCs w:val="24"/>
          <w:shd w:val="clear" w:color="auto" w:fill="FFFFFF"/>
          <w:lang w:val="en-US"/>
        </w:rPr>
        <w:t xml:space="preserve"> volume </w:t>
      </w:r>
      <w:r>
        <w:rPr>
          <w:rFonts w:asciiTheme="minorHAnsi" w:hAnsiTheme="minorHAnsi" w:cstheme="minorHAnsi"/>
          <w:sz w:val="24"/>
          <w:szCs w:val="24"/>
          <w:shd w:val="clear" w:color="auto" w:fill="FFFFFF"/>
          <w:lang w:val="en-US"/>
        </w:rPr>
        <w:t>in the DAM</w:t>
      </w:r>
      <w:r w:rsidRPr="00FB52B4">
        <w:rPr>
          <w:rFonts w:asciiTheme="minorHAnsi" w:hAnsiTheme="minorHAnsi" w:cstheme="minorHAnsi"/>
          <w:sz w:val="24"/>
          <w:szCs w:val="24"/>
          <w:shd w:val="clear" w:color="auto" w:fill="FFFFFF"/>
          <w:lang w:val="en-US"/>
        </w:rPr>
        <w:t xml:space="preserve"> </w:t>
      </w:r>
      <w:r>
        <w:rPr>
          <w:rFonts w:asciiTheme="minorHAnsi" w:hAnsiTheme="minorHAnsi" w:cstheme="minorHAnsi"/>
          <w:sz w:val="24"/>
          <w:szCs w:val="24"/>
          <w:shd w:val="clear" w:color="auto" w:fill="FFFFFF"/>
          <w:lang w:val="en-US"/>
        </w:rPr>
        <w:t>by</w:t>
      </w:r>
      <w:r w:rsidRPr="00FB52B4">
        <w:rPr>
          <w:rFonts w:asciiTheme="minorHAnsi" w:hAnsiTheme="minorHAnsi" w:cstheme="minorHAnsi"/>
          <w:sz w:val="24"/>
          <w:szCs w:val="24"/>
          <w:shd w:val="clear" w:color="auto" w:fill="FFFFFF"/>
          <w:lang w:val="en-US"/>
        </w:rPr>
        <w:t xml:space="preserve"> months, the distribution o</w:t>
      </w:r>
      <w:r>
        <w:rPr>
          <w:rFonts w:asciiTheme="minorHAnsi" w:hAnsiTheme="minorHAnsi" w:cstheme="minorHAnsi"/>
          <w:sz w:val="24"/>
          <w:szCs w:val="24"/>
          <w:shd w:val="clear" w:color="auto" w:fill="FFFFFF"/>
          <w:lang w:val="en-US"/>
        </w:rPr>
        <w:t>f the quantities of DAM</w:t>
      </w:r>
      <w:r w:rsidRPr="00FB52B4">
        <w:rPr>
          <w:rFonts w:asciiTheme="minorHAnsi" w:hAnsiTheme="minorHAnsi" w:cstheme="minorHAnsi"/>
          <w:sz w:val="24"/>
          <w:szCs w:val="24"/>
          <w:shd w:val="clear" w:color="auto" w:fill="FFFFFF"/>
          <w:lang w:val="en-US"/>
        </w:rPr>
        <w:t xml:space="preserve"> buying in Figure</w:t>
      </w:r>
      <w:r w:rsidR="00884D63">
        <w:rPr>
          <w:rFonts w:asciiTheme="minorHAnsi" w:hAnsiTheme="minorHAnsi" w:cstheme="minorHAnsi"/>
          <w:sz w:val="24"/>
          <w:szCs w:val="24"/>
          <w:shd w:val="clear" w:color="auto" w:fill="FFFFFF"/>
          <w:lang w:val="en-US"/>
        </w:rPr>
        <w:t xml:space="preserve"> </w:t>
      </w:r>
      <w:r w:rsidRPr="00FB52B4">
        <w:rPr>
          <w:rFonts w:asciiTheme="minorHAnsi" w:hAnsiTheme="minorHAnsi" w:cstheme="minorHAnsi"/>
          <w:sz w:val="24"/>
          <w:szCs w:val="24"/>
          <w:shd w:val="clear" w:color="auto" w:fill="FFFFFF"/>
          <w:lang w:val="en-US"/>
        </w:rPr>
        <w:t>2.1.5 and the share of the top 10 companies, the distribution of sales quantities in Figure 2.1.6 and the share of the top 10 company.</w:t>
      </w:r>
    </w:p>
    <w:p w:rsidR="00707504" w:rsidRDefault="00FB52B4" w:rsidP="000753B8">
      <w:pPr>
        <w:pStyle w:val="Balk6"/>
        <w:spacing w:line="240" w:lineRule="auto"/>
      </w:pPr>
      <w:bookmarkStart w:id="315" w:name="_Ref402772237"/>
      <w:bookmarkStart w:id="316" w:name="_Toc432165738"/>
      <w:bookmarkStart w:id="317" w:name="_Toc450307923"/>
      <w:bookmarkStart w:id="318" w:name="_Toc494988637"/>
      <w:r w:rsidRPr="00FB52B4">
        <w:rPr>
          <w:lang w:val="en-US"/>
        </w:rPr>
        <w:t xml:space="preserve">Figure </w:t>
      </w:r>
      <w:r w:rsidR="0077239A">
        <w:rPr>
          <w:lang w:val="en-US"/>
        </w:rPr>
        <w:t>2.</w:t>
      </w:r>
      <w:r w:rsidR="00366F5D" w:rsidRPr="00FB52B4">
        <w:t>1</w:t>
      </w:r>
      <w:bookmarkEnd w:id="315"/>
      <w:r w:rsidR="00FA6849" w:rsidRPr="00FB52B4">
        <w:t>.</w:t>
      </w:r>
      <w:r w:rsidR="00366F5D" w:rsidRPr="00FB52B4">
        <w:t>4</w:t>
      </w:r>
      <w:r w:rsidR="00225DC8" w:rsidRPr="00FB52B4">
        <w:t xml:space="preserve">: </w:t>
      </w:r>
      <w:r w:rsidR="00680BF2">
        <w:t xml:space="preserve">Monthly </w:t>
      </w:r>
      <w:r w:rsidR="00CD1E35">
        <w:t>Day-Ahead Market</w:t>
      </w:r>
      <w:r w:rsidR="000E58F5">
        <w:t xml:space="preserve"> Trading</w:t>
      </w:r>
      <w:r w:rsidR="00CD1E35">
        <w:t xml:space="preserve"> </w:t>
      </w:r>
      <w:r w:rsidR="00680BF2">
        <w:t>Volume</w:t>
      </w:r>
      <w:r w:rsidR="00006E5B" w:rsidRPr="00FB52B4">
        <w:t xml:space="preserve"> </w:t>
      </w:r>
      <w:r w:rsidR="00AA3B13" w:rsidRPr="00FB52B4">
        <w:t>(M</w:t>
      </w:r>
      <w:r w:rsidR="00225DC8" w:rsidRPr="00FB52B4">
        <w:t>Wh)</w:t>
      </w:r>
      <w:bookmarkEnd w:id="316"/>
      <w:bookmarkEnd w:id="317"/>
      <w:bookmarkEnd w:id="318"/>
    </w:p>
    <w:p w:rsidR="00225DC8" w:rsidRDefault="00480DFF" w:rsidP="00CD12CA">
      <w:pPr>
        <w:pStyle w:val="AralkYok"/>
        <w:jc w:val="center"/>
        <w:rPr>
          <w:lang w:val="en-US"/>
        </w:rPr>
      </w:pPr>
      <w:r>
        <w:rPr>
          <w:noProof/>
          <w:lang w:eastAsia="tr-TR" w:bidi="ar-SA"/>
        </w:rPr>
        <w:drawing>
          <wp:inline distT="0" distB="0" distL="0" distR="0" wp14:anchorId="3E64C81C" wp14:editId="3B5DADF1">
            <wp:extent cx="5029835" cy="2755900"/>
            <wp:effectExtent l="0" t="0" r="0" b="635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29835" cy="2755900"/>
                    </a:xfrm>
                    <a:prstGeom prst="rect">
                      <a:avLst/>
                    </a:prstGeom>
                    <a:noFill/>
                  </pic:spPr>
                </pic:pic>
              </a:graphicData>
            </a:graphic>
          </wp:inline>
        </w:drawing>
      </w:r>
    </w:p>
    <w:p w:rsidR="00ED4B32" w:rsidRDefault="00ED4B32" w:rsidP="00ED4B32">
      <w:pPr>
        <w:pStyle w:val="AralkYok"/>
        <w:rPr>
          <w:lang w:val="en-US"/>
        </w:rPr>
      </w:pPr>
    </w:p>
    <w:p w:rsidR="00ED4B32" w:rsidRPr="00ED4B32" w:rsidRDefault="00ED4B32" w:rsidP="00ED4B32">
      <w:pPr>
        <w:pStyle w:val="AralkYok"/>
        <w:rPr>
          <w:lang w:val="en-US"/>
        </w:rPr>
      </w:pPr>
    </w:p>
    <w:p w:rsidR="00ED4B32" w:rsidRPr="00ED4B32" w:rsidRDefault="009543A9" w:rsidP="00ED4B32">
      <w:pPr>
        <w:pStyle w:val="Balk6"/>
        <w:rPr>
          <w:lang w:val="en-US"/>
        </w:rPr>
      </w:pPr>
      <w:bookmarkStart w:id="319" w:name="_Toc494988638"/>
      <w:bookmarkStart w:id="320" w:name="_Toc432164547"/>
      <w:r w:rsidRPr="00CD1E35">
        <w:rPr>
          <w:lang w:val="en-US"/>
        </w:rPr>
        <w:t>Figure</w:t>
      </w:r>
      <w:r w:rsidR="00CD1E35">
        <w:rPr>
          <w:lang w:val="en-US"/>
        </w:rPr>
        <w:t xml:space="preserve"> </w:t>
      </w:r>
      <w:r w:rsidR="0077239A">
        <w:rPr>
          <w:lang w:val="en-US"/>
        </w:rPr>
        <w:t>2.</w:t>
      </w:r>
      <w:r w:rsidR="00A46636" w:rsidRPr="00CD1E35">
        <w:rPr>
          <w:lang w:val="en-US"/>
        </w:rPr>
        <w:t>1.</w:t>
      </w:r>
      <w:r w:rsidR="00624ED2" w:rsidRPr="00CD1E35">
        <w:rPr>
          <w:lang w:val="en-US"/>
        </w:rPr>
        <w:t>5</w:t>
      </w:r>
      <w:r w:rsidR="00A46636" w:rsidRPr="00CD1E35">
        <w:rPr>
          <w:lang w:val="en-US"/>
        </w:rPr>
        <w:t xml:space="preserve">: </w:t>
      </w:r>
      <w:r w:rsidR="00D42361">
        <w:rPr>
          <w:lang w:val="en-US"/>
        </w:rPr>
        <w:t>The Share of First 10 Buyer Companies</w:t>
      </w:r>
      <w:r w:rsidR="00D42361" w:rsidRPr="00544123">
        <w:rPr>
          <w:lang w:val="en-US"/>
        </w:rPr>
        <w:t xml:space="preserve"> </w:t>
      </w:r>
      <w:r w:rsidR="00D42361">
        <w:rPr>
          <w:lang w:val="en-US"/>
        </w:rPr>
        <w:t>in Day-Ahead Market</w:t>
      </w:r>
      <w:r w:rsidR="00CD1E35">
        <w:rPr>
          <w:lang w:val="en-US"/>
        </w:rPr>
        <w:t xml:space="preserve"> </w:t>
      </w:r>
      <w:r w:rsidR="002E3711" w:rsidRPr="00CD1E35">
        <w:rPr>
          <w:lang w:val="en-US"/>
        </w:rPr>
        <w:t>(%)</w:t>
      </w:r>
      <w:bookmarkEnd w:id="319"/>
    </w:p>
    <w:p w:rsidR="00D76D43" w:rsidRDefault="00D76D43" w:rsidP="00480DFF">
      <w:pPr>
        <w:pStyle w:val="AralkYok"/>
        <w:jc w:val="center"/>
        <w:rPr>
          <w:noProof/>
          <w:lang w:eastAsia="tr-TR" w:bidi="ar-SA"/>
        </w:rPr>
      </w:pPr>
    </w:p>
    <w:p w:rsidR="00ED4B32" w:rsidRDefault="00480DFF" w:rsidP="00D76D43">
      <w:pPr>
        <w:pStyle w:val="AralkYok"/>
        <w:jc w:val="center"/>
        <w:rPr>
          <w:lang w:val="en-US"/>
        </w:rPr>
      </w:pPr>
      <w:r>
        <w:rPr>
          <w:noProof/>
          <w:lang w:eastAsia="tr-TR" w:bidi="ar-SA"/>
        </w:rPr>
        <w:drawing>
          <wp:inline distT="0" distB="0" distL="0" distR="0" wp14:anchorId="13E6D33D" wp14:editId="19429917">
            <wp:extent cx="5825490" cy="3596640"/>
            <wp:effectExtent l="0" t="0" r="3810" b="381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6">
                      <a:extLst>
                        <a:ext uri="{28A0092B-C50C-407E-A947-70E740481C1C}">
                          <a14:useLocalDpi xmlns:a14="http://schemas.microsoft.com/office/drawing/2010/main" val="0"/>
                        </a:ext>
                      </a:extLst>
                    </a:blip>
                    <a:srcRect l="3776"/>
                    <a:stretch/>
                  </pic:blipFill>
                  <pic:spPr bwMode="auto">
                    <a:xfrm>
                      <a:off x="0" y="0"/>
                      <a:ext cx="5825490" cy="3596640"/>
                    </a:xfrm>
                    <a:prstGeom prst="rect">
                      <a:avLst/>
                    </a:prstGeom>
                    <a:noFill/>
                    <a:ln>
                      <a:noFill/>
                    </a:ln>
                    <a:extLst>
                      <a:ext uri="{53640926-AAD7-44D8-BBD7-CCE9431645EC}">
                        <a14:shadowObscured xmlns:a14="http://schemas.microsoft.com/office/drawing/2010/main"/>
                      </a:ext>
                    </a:extLst>
                  </pic:spPr>
                </pic:pic>
              </a:graphicData>
            </a:graphic>
          </wp:inline>
        </w:drawing>
      </w:r>
    </w:p>
    <w:p w:rsidR="00EB442B" w:rsidRDefault="00EB442B" w:rsidP="00ED4B32">
      <w:pPr>
        <w:pStyle w:val="AralkYok"/>
        <w:rPr>
          <w:lang w:val="en-US"/>
        </w:rPr>
      </w:pPr>
    </w:p>
    <w:p w:rsidR="00D76D43" w:rsidRDefault="00D76D43">
      <w:pPr>
        <w:rPr>
          <w:lang w:val="en-US"/>
        </w:rPr>
      </w:pPr>
      <w:r>
        <w:rPr>
          <w:lang w:val="en-US"/>
        </w:rPr>
        <w:br w:type="page"/>
      </w:r>
    </w:p>
    <w:p w:rsidR="00A46636" w:rsidRPr="00E30DA8" w:rsidRDefault="009543A9" w:rsidP="00A46636">
      <w:pPr>
        <w:pStyle w:val="Balk6"/>
        <w:rPr>
          <w:lang w:val="en-US"/>
        </w:rPr>
      </w:pPr>
      <w:bookmarkStart w:id="321" w:name="_Toc494988639"/>
      <w:r w:rsidRPr="00E30DA8">
        <w:rPr>
          <w:lang w:val="en-US"/>
        </w:rPr>
        <w:lastRenderedPageBreak/>
        <w:t>Figure</w:t>
      </w:r>
      <w:r w:rsidR="0077239A">
        <w:rPr>
          <w:lang w:val="en-US"/>
        </w:rPr>
        <w:t xml:space="preserve"> 2</w:t>
      </w:r>
      <w:r w:rsidR="00A46636" w:rsidRPr="00E30DA8">
        <w:rPr>
          <w:lang w:val="en-US"/>
        </w:rPr>
        <w:t>.1.</w:t>
      </w:r>
      <w:r w:rsidR="00624ED2" w:rsidRPr="00E30DA8">
        <w:rPr>
          <w:lang w:val="en-US"/>
        </w:rPr>
        <w:t>6</w:t>
      </w:r>
      <w:r w:rsidR="00A46636" w:rsidRPr="00E30DA8">
        <w:rPr>
          <w:lang w:val="en-US"/>
        </w:rPr>
        <w:t xml:space="preserve">: </w:t>
      </w:r>
      <w:r w:rsidR="00D42361">
        <w:rPr>
          <w:lang w:val="en-US"/>
        </w:rPr>
        <w:t>The Share of First 10 Seller Companies</w:t>
      </w:r>
      <w:r w:rsidR="00D42361" w:rsidRPr="00544123">
        <w:rPr>
          <w:lang w:val="en-US"/>
        </w:rPr>
        <w:t xml:space="preserve"> </w:t>
      </w:r>
      <w:r w:rsidR="00D42361">
        <w:rPr>
          <w:lang w:val="en-US"/>
        </w:rPr>
        <w:t>in Balancing Power Market</w:t>
      </w:r>
      <w:r w:rsidR="002E3711" w:rsidRPr="00E30DA8">
        <w:rPr>
          <w:lang w:val="en-US"/>
        </w:rPr>
        <w:t xml:space="preserve"> (%)</w:t>
      </w:r>
      <w:bookmarkEnd w:id="321"/>
    </w:p>
    <w:p w:rsidR="00A46636" w:rsidRDefault="00D76D43" w:rsidP="00D76D43">
      <w:pPr>
        <w:jc w:val="center"/>
        <w:rPr>
          <w:lang w:val="en-US"/>
        </w:rPr>
      </w:pPr>
      <w:r>
        <w:rPr>
          <w:noProof/>
          <w:lang w:eastAsia="tr-TR" w:bidi="ar-SA"/>
        </w:rPr>
        <w:drawing>
          <wp:inline distT="0" distB="0" distL="0" distR="0" wp14:anchorId="2AF7B73C" wp14:editId="7C3D5541">
            <wp:extent cx="5541225" cy="3375660"/>
            <wp:effectExtent l="0" t="0" r="254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a:extLst>
                        <a:ext uri="{28A0092B-C50C-407E-A947-70E740481C1C}">
                          <a14:useLocalDpi xmlns:a14="http://schemas.microsoft.com/office/drawing/2010/main" val="0"/>
                        </a:ext>
                      </a:extLst>
                    </a:blip>
                    <a:srcRect l="3804"/>
                    <a:stretch/>
                  </pic:blipFill>
                  <pic:spPr bwMode="auto">
                    <a:xfrm>
                      <a:off x="0" y="0"/>
                      <a:ext cx="5541629" cy="3375906"/>
                    </a:xfrm>
                    <a:prstGeom prst="rect">
                      <a:avLst/>
                    </a:prstGeom>
                    <a:noFill/>
                    <a:ln>
                      <a:noFill/>
                    </a:ln>
                    <a:extLst>
                      <a:ext uri="{53640926-AAD7-44D8-BBD7-CCE9431645EC}">
                        <a14:shadowObscured xmlns:a14="http://schemas.microsoft.com/office/drawing/2010/main"/>
                      </a:ext>
                    </a:extLst>
                  </pic:spPr>
                </pic:pic>
              </a:graphicData>
            </a:graphic>
          </wp:inline>
        </w:drawing>
      </w:r>
    </w:p>
    <w:p w:rsidR="00225DC8" w:rsidRPr="001C77FE" w:rsidRDefault="00CE0DA6" w:rsidP="00CE0DA6">
      <w:pPr>
        <w:pStyle w:val="11ilebalayanlar"/>
        <w:rPr>
          <w:lang w:val="en-US"/>
        </w:rPr>
      </w:pPr>
      <w:bookmarkStart w:id="322" w:name="_Toc494982791"/>
      <w:r w:rsidRPr="001C77FE">
        <w:rPr>
          <w:lang w:val="en-US"/>
        </w:rPr>
        <w:t xml:space="preserve">2.2 </w:t>
      </w:r>
      <w:bookmarkEnd w:id="320"/>
      <w:r w:rsidR="00E30DA8">
        <w:rPr>
          <w:lang w:val="en-US"/>
        </w:rPr>
        <w:t>Balancing Power Market</w:t>
      </w:r>
      <w:bookmarkEnd w:id="322"/>
      <w:r w:rsidR="00E30DA8">
        <w:rPr>
          <w:lang w:val="en-US"/>
        </w:rPr>
        <w:t xml:space="preserve"> </w:t>
      </w:r>
      <w:r w:rsidR="00225DC8" w:rsidRPr="001C77FE">
        <w:rPr>
          <w:lang w:val="en-US"/>
        </w:rPr>
        <w:t xml:space="preserve"> </w:t>
      </w:r>
    </w:p>
    <w:p w:rsidR="00020EB0" w:rsidRPr="002C1703" w:rsidRDefault="00CC56D8" w:rsidP="00F6375C">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sidRPr="00CC56D8">
        <w:rPr>
          <w:rFonts w:asciiTheme="minorHAnsi" w:eastAsia="Times New Roman" w:hAnsiTheme="minorHAnsi" w:cstheme="minorHAnsi"/>
          <w:sz w:val="24"/>
          <w:szCs w:val="24"/>
          <w:lang w:val="en-US" w:bidi="ar-SA"/>
        </w:rPr>
        <w:t xml:space="preserve">Balancing </w:t>
      </w:r>
      <w:r w:rsidR="00964E65">
        <w:rPr>
          <w:rFonts w:asciiTheme="minorHAnsi" w:eastAsia="Times New Roman" w:hAnsiTheme="minorHAnsi" w:cstheme="minorHAnsi"/>
          <w:sz w:val="24"/>
          <w:szCs w:val="24"/>
          <w:lang w:val="en-US" w:bidi="ar-SA"/>
        </w:rPr>
        <w:t>P</w:t>
      </w:r>
      <w:r>
        <w:rPr>
          <w:rFonts w:asciiTheme="minorHAnsi" w:eastAsia="Times New Roman" w:hAnsiTheme="minorHAnsi" w:cstheme="minorHAnsi"/>
          <w:sz w:val="24"/>
          <w:szCs w:val="24"/>
          <w:lang w:val="en-US" w:bidi="ar-SA"/>
        </w:rPr>
        <w:t>ower Market is operated</w:t>
      </w:r>
      <w:r w:rsidR="00012EC5">
        <w:rPr>
          <w:rFonts w:asciiTheme="minorHAnsi" w:eastAsia="Times New Roman" w:hAnsiTheme="minorHAnsi" w:cstheme="minorHAnsi"/>
          <w:sz w:val="24"/>
          <w:szCs w:val="24"/>
          <w:lang w:val="en-US" w:bidi="ar-SA"/>
        </w:rPr>
        <w:t xml:space="preserve"> in real time</w:t>
      </w:r>
      <w:r>
        <w:rPr>
          <w:rFonts w:asciiTheme="minorHAnsi" w:eastAsia="Times New Roman" w:hAnsiTheme="minorHAnsi" w:cstheme="minorHAnsi"/>
          <w:sz w:val="24"/>
          <w:szCs w:val="24"/>
          <w:lang w:val="en-US" w:bidi="ar-SA"/>
        </w:rPr>
        <w:t xml:space="preserve"> by </w:t>
      </w:r>
      <w:r w:rsidR="000E58F5">
        <w:rPr>
          <w:rFonts w:asciiTheme="minorHAnsi" w:eastAsia="Times New Roman" w:hAnsiTheme="minorHAnsi" w:cstheme="minorHAnsi"/>
          <w:sz w:val="24"/>
          <w:szCs w:val="24"/>
          <w:lang w:val="en-US" w:bidi="ar-SA"/>
        </w:rPr>
        <w:t>TEİAŞ</w:t>
      </w:r>
      <w:r w:rsidRPr="00CC56D8">
        <w:rPr>
          <w:rFonts w:asciiTheme="minorHAnsi" w:eastAsia="Times New Roman" w:hAnsiTheme="minorHAnsi" w:cstheme="minorHAnsi"/>
          <w:sz w:val="24"/>
          <w:szCs w:val="24"/>
          <w:lang w:val="en-US" w:bidi="ar-SA"/>
        </w:rPr>
        <w:t xml:space="preserve">. This section provides data on the development of prices </w:t>
      </w:r>
      <w:r>
        <w:rPr>
          <w:rFonts w:asciiTheme="minorHAnsi" w:eastAsia="Times New Roman" w:hAnsiTheme="minorHAnsi" w:cstheme="minorHAnsi"/>
          <w:sz w:val="24"/>
          <w:szCs w:val="24"/>
          <w:lang w:val="en-US" w:bidi="ar-SA"/>
        </w:rPr>
        <w:t xml:space="preserve">and volumes in the BPM. In 2016, the </w:t>
      </w:r>
      <w:r w:rsidR="00012EC5">
        <w:rPr>
          <w:rFonts w:asciiTheme="minorHAnsi" w:eastAsia="Times New Roman" w:hAnsiTheme="minorHAnsi" w:cstheme="minorHAnsi"/>
          <w:sz w:val="24"/>
          <w:szCs w:val="24"/>
          <w:lang w:val="en-US" w:bidi="ar-SA"/>
        </w:rPr>
        <w:t>system marginal prices (real time price</w:t>
      </w:r>
      <w:proofErr w:type="gramStart"/>
      <w:r w:rsidR="00012EC5">
        <w:rPr>
          <w:rFonts w:asciiTheme="minorHAnsi" w:eastAsia="Times New Roman" w:hAnsiTheme="minorHAnsi" w:cstheme="minorHAnsi"/>
          <w:sz w:val="24"/>
          <w:szCs w:val="24"/>
          <w:lang w:val="en-US" w:bidi="ar-SA"/>
        </w:rPr>
        <w:t xml:space="preserve">) </w:t>
      </w:r>
      <w:r>
        <w:rPr>
          <w:rFonts w:asciiTheme="minorHAnsi" w:eastAsia="Times New Roman" w:hAnsiTheme="minorHAnsi" w:cstheme="minorHAnsi"/>
          <w:sz w:val="24"/>
          <w:szCs w:val="24"/>
          <w:lang w:val="en-US" w:bidi="ar-SA"/>
        </w:rPr>
        <w:t xml:space="preserve"> at</w:t>
      </w:r>
      <w:proofErr w:type="gramEnd"/>
      <w:r>
        <w:rPr>
          <w:rFonts w:asciiTheme="minorHAnsi" w:eastAsia="Times New Roman" w:hAnsiTheme="minorHAnsi" w:cstheme="minorHAnsi"/>
          <w:sz w:val="24"/>
          <w:szCs w:val="24"/>
          <w:lang w:val="en-US" w:bidi="ar-SA"/>
        </w:rPr>
        <w:t xml:space="preserve"> the BPM</w:t>
      </w:r>
      <w:r w:rsidRPr="00CC56D8">
        <w:rPr>
          <w:rFonts w:asciiTheme="minorHAnsi" w:eastAsia="Times New Roman" w:hAnsiTheme="minorHAnsi" w:cstheme="minorHAnsi"/>
          <w:sz w:val="24"/>
          <w:szCs w:val="24"/>
          <w:lang w:val="en-US" w:bidi="ar-SA"/>
        </w:rPr>
        <w:t xml:space="preserve"> are shown at Figure 2.2.1 on a per-hour basis. The price curve that occurs in the </w:t>
      </w:r>
      <w:r>
        <w:rPr>
          <w:rFonts w:asciiTheme="minorHAnsi" w:eastAsia="Times New Roman" w:hAnsiTheme="minorHAnsi" w:cstheme="minorHAnsi"/>
          <w:sz w:val="24"/>
          <w:szCs w:val="24"/>
          <w:lang w:val="en-US" w:bidi="ar-SA"/>
        </w:rPr>
        <w:t>BPM</w:t>
      </w:r>
      <w:r w:rsidRPr="00CC56D8">
        <w:rPr>
          <w:rFonts w:asciiTheme="minorHAnsi" w:eastAsia="Times New Roman" w:hAnsiTheme="minorHAnsi" w:cstheme="minorHAnsi"/>
          <w:sz w:val="24"/>
          <w:szCs w:val="24"/>
          <w:lang w:val="en-US" w:bidi="ar-SA"/>
        </w:rPr>
        <w:t xml:space="preserve"> is similar to the pr</w:t>
      </w:r>
      <w:r>
        <w:rPr>
          <w:rFonts w:asciiTheme="minorHAnsi" w:eastAsia="Times New Roman" w:hAnsiTheme="minorHAnsi" w:cstheme="minorHAnsi"/>
          <w:sz w:val="24"/>
          <w:szCs w:val="24"/>
          <w:lang w:val="en-US" w:bidi="ar-SA"/>
        </w:rPr>
        <w:t>ice curve that occurs in the DAM</w:t>
      </w:r>
      <w:r w:rsidRPr="00CC56D8">
        <w:rPr>
          <w:rFonts w:asciiTheme="minorHAnsi" w:eastAsia="Times New Roman" w:hAnsiTheme="minorHAnsi" w:cstheme="minorHAnsi"/>
          <w:sz w:val="24"/>
          <w:szCs w:val="24"/>
          <w:lang w:val="en-US" w:bidi="ar-SA"/>
        </w:rPr>
        <w:t>, as seen from the figure.</w:t>
      </w:r>
    </w:p>
    <w:p w:rsidR="0059000B" w:rsidRPr="00C45AB9" w:rsidRDefault="009543A9" w:rsidP="00ED4B32">
      <w:pPr>
        <w:pStyle w:val="Balk6"/>
        <w:rPr>
          <w:lang w:val="en-US"/>
        </w:rPr>
      </w:pPr>
      <w:bookmarkStart w:id="323" w:name="_Toc432165739"/>
      <w:bookmarkStart w:id="324" w:name="_Toc450307924"/>
      <w:bookmarkStart w:id="325" w:name="_Toc494988640"/>
      <w:r w:rsidRPr="00C45AB9">
        <w:rPr>
          <w:lang w:val="en-US"/>
        </w:rPr>
        <w:t>Figure</w:t>
      </w:r>
      <w:r w:rsidR="00FA6849" w:rsidRPr="00C45AB9">
        <w:rPr>
          <w:lang w:val="en-US"/>
        </w:rPr>
        <w:t>.</w:t>
      </w:r>
      <w:r w:rsidR="00366F5D" w:rsidRPr="00C45AB9">
        <w:rPr>
          <w:lang w:val="en-US"/>
        </w:rPr>
        <w:t>2</w:t>
      </w:r>
      <w:r w:rsidR="00FA6849" w:rsidRPr="00C45AB9">
        <w:rPr>
          <w:lang w:val="en-US"/>
        </w:rPr>
        <w:t>.</w:t>
      </w:r>
      <w:r w:rsidR="0077239A">
        <w:rPr>
          <w:lang w:val="en-US"/>
        </w:rPr>
        <w:t>2.</w:t>
      </w:r>
      <w:r w:rsidR="00366F5D" w:rsidRPr="00C45AB9">
        <w:rPr>
          <w:lang w:val="en-US"/>
        </w:rPr>
        <w:t>1</w:t>
      </w:r>
      <w:r w:rsidR="00225DC8" w:rsidRPr="00C45AB9">
        <w:rPr>
          <w:lang w:val="en-US"/>
        </w:rPr>
        <w:t xml:space="preserve">: </w:t>
      </w:r>
      <w:r w:rsidR="00C45AB9" w:rsidRPr="00C45AB9">
        <w:rPr>
          <w:lang w:val="en-US"/>
        </w:rPr>
        <w:t>Per-Hour Based Development</w:t>
      </w:r>
      <w:r w:rsidR="002C1703">
        <w:rPr>
          <w:lang w:val="en-US"/>
        </w:rPr>
        <w:t xml:space="preserve"> of System Marginal Price</w:t>
      </w:r>
      <w:r w:rsidR="00C45AB9" w:rsidRPr="00C45AB9">
        <w:rPr>
          <w:lang w:val="en-US"/>
        </w:rPr>
        <w:t xml:space="preserve"> </w:t>
      </w:r>
      <w:r w:rsidR="00225DC8" w:rsidRPr="00C45AB9">
        <w:rPr>
          <w:lang w:val="en-US"/>
        </w:rPr>
        <w:t>(TL/MWh)</w:t>
      </w:r>
      <w:bookmarkEnd w:id="323"/>
      <w:bookmarkEnd w:id="324"/>
      <w:bookmarkEnd w:id="325"/>
    </w:p>
    <w:p w:rsidR="00225DC8" w:rsidRPr="001C77FE" w:rsidRDefault="00480DFF" w:rsidP="00277D56">
      <w:pPr>
        <w:rPr>
          <w:rFonts w:asciiTheme="minorHAnsi" w:eastAsiaTheme="minorEastAsia" w:hAnsiTheme="minorHAnsi" w:cstheme="minorHAnsi"/>
          <w:szCs w:val="24"/>
          <w:lang w:val="en-US"/>
        </w:rPr>
      </w:pPr>
      <w:r>
        <w:rPr>
          <w:rFonts w:asciiTheme="minorHAnsi" w:eastAsiaTheme="minorEastAsia" w:hAnsiTheme="minorHAnsi" w:cstheme="minorHAnsi"/>
          <w:noProof/>
          <w:szCs w:val="24"/>
          <w:lang w:eastAsia="tr-TR" w:bidi="ar-SA"/>
        </w:rPr>
        <w:drawing>
          <wp:inline distT="0" distB="0" distL="0" distR="0" wp14:anchorId="57FCA45C" wp14:editId="123A401B">
            <wp:extent cx="5736590" cy="2920365"/>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6590" cy="2920365"/>
                    </a:xfrm>
                    <a:prstGeom prst="rect">
                      <a:avLst/>
                    </a:prstGeom>
                    <a:noFill/>
                  </pic:spPr>
                </pic:pic>
              </a:graphicData>
            </a:graphic>
          </wp:inline>
        </w:drawing>
      </w:r>
    </w:p>
    <w:p w:rsidR="00544123" w:rsidRDefault="00544123" w:rsidP="00544123">
      <w:pPr>
        <w:shd w:val="clear" w:color="auto" w:fill="FFFFFF"/>
        <w:spacing w:after="0" w:line="240" w:lineRule="auto"/>
        <w:rPr>
          <w:rFonts w:ascii="Segoe UI" w:eastAsia="Times New Roman" w:hAnsi="Segoe UI" w:cs="Segoe UI"/>
          <w:color w:val="555555"/>
          <w:sz w:val="20"/>
          <w:szCs w:val="20"/>
          <w:lang w:val="en-US" w:bidi="ar-SA"/>
        </w:rPr>
      </w:pPr>
    </w:p>
    <w:p w:rsidR="00544123" w:rsidRPr="00544123" w:rsidRDefault="00544123" w:rsidP="00544123">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t>Similar to the prices of the DAM, the prices in the BPM</w:t>
      </w:r>
      <w:r w:rsidRPr="00544123">
        <w:rPr>
          <w:rFonts w:asciiTheme="minorHAnsi" w:eastAsia="Times New Roman" w:hAnsiTheme="minorHAnsi" w:cstheme="minorHAnsi"/>
          <w:sz w:val="24"/>
          <w:szCs w:val="24"/>
          <w:lang w:val="en-US" w:bidi="ar-SA"/>
        </w:rPr>
        <w:t xml:space="preserve"> were generally between 100 and 250 TL/MWh. The price was highest o</w:t>
      </w:r>
      <w:r w:rsidR="00136BE2">
        <w:rPr>
          <w:rFonts w:asciiTheme="minorHAnsi" w:eastAsia="Times New Roman" w:hAnsiTheme="minorHAnsi" w:cstheme="minorHAnsi"/>
          <w:sz w:val="24"/>
          <w:szCs w:val="24"/>
          <w:lang w:val="en-US" w:bidi="ar-SA"/>
        </w:rPr>
        <w:t>n December 23, 2016 at 14:00, 1.899,</w:t>
      </w:r>
      <w:r w:rsidRPr="00544123">
        <w:rPr>
          <w:rFonts w:asciiTheme="minorHAnsi" w:eastAsia="Times New Roman" w:hAnsiTheme="minorHAnsi" w:cstheme="minorHAnsi"/>
          <w:sz w:val="24"/>
          <w:szCs w:val="24"/>
          <w:lang w:val="en-US" w:bidi="ar-SA"/>
        </w:rPr>
        <w:t xml:space="preserve">99 TL/MWh, and it was over 250 </w:t>
      </w:r>
      <w:r>
        <w:rPr>
          <w:rFonts w:asciiTheme="minorHAnsi" w:eastAsia="Times New Roman" w:hAnsiTheme="minorHAnsi" w:cstheme="minorHAnsi"/>
          <w:sz w:val="24"/>
          <w:szCs w:val="24"/>
          <w:lang w:val="en-US" w:bidi="ar-SA"/>
        </w:rPr>
        <w:t>TL/MWh for 220 hours. At the BPM</w:t>
      </w:r>
      <w:r w:rsidRPr="00544123">
        <w:rPr>
          <w:rFonts w:asciiTheme="minorHAnsi" w:eastAsia="Times New Roman" w:hAnsiTheme="minorHAnsi" w:cstheme="minorHAnsi"/>
          <w:sz w:val="24"/>
          <w:szCs w:val="24"/>
          <w:lang w:val="en-US" w:bidi="ar-SA"/>
        </w:rPr>
        <w:t xml:space="preserve">, </w:t>
      </w:r>
      <w:r w:rsidR="000E58F5">
        <w:rPr>
          <w:rFonts w:asciiTheme="minorHAnsi" w:eastAsia="Times New Roman" w:hAnsiTheme="minorHAnsi" w:cstheme="minorHAnsi"/>
          <w:sz w:val="24"/>
          <w:szCs w:val="24"/>
          <w:lang w:val="en-US" w:bidi="ar-SA"/>
        </w:rPr>
        <w:t>for</w:t>
      </w:r>
      <w:r w:rsidRPr="00544123">
        <w:rPr>
          <w:rFonts w:asciiTheme="minorHAnsi" w:eastAsia="Times New Roman" w:hAnsiTheme="minorHAnsi" w:cstheme="minorHAnsi"/>
          <w:sz w:val="24"/>
          <w:szCs w:val="24"/>
          <w:lang w:val="en-US" w:bidi="ar-SA"/>
        </w:rPr>
        <w:t xml:space="preserve"> 328 hour</w:t>
      </w:r>
      <w:r w:rsidR="000E58F5">
        <w:rPr>
          <w:rFonts w:asciiTheme="minorHAnsi" w:eastAsia="Times New Roman" w:hAnsiTheme="minorHAnsi" w:cstheme="minorHAnsi"/>
          <w:sz w:val="24"/>
          <w:szCs w:val="24"/>
          <w:lang w:val="en-US" w:bidi="ar-SA"/>
        </w:rPr>
        <w:t>s</w:t>
      </w:r>
      <w:r w:rsidRPr="00544123">
        <w:rPr>
          <w:rFonts w:asciiTheme="minorHAnsi" w:eastAsia="Times New Roman" w:hAnsiTheme="minorHAnsi" w:cstheme="minorHAnsi"/>
          <w:sz w:val="24"/>
          <w:szCs w:val="24"/>
          <w:lang w:val="en-US" w:bidi="ar-SA"/>
        </w:rPr>
        <w:t xml:space="preserve"> during </w:t>
      </w:r>
      <w:r w:rsidR="000E58F5" w:rsidRPr="00544123">
        <w:rPr>
          <w:rFonts w:asciiTheme="minorHAnsi" w:eastAsia="Times New Roman" w:hAnsiTheme="minorHAnsi" w:cstheme="minorHAnsi"/>
          <w:sz w:val="24"/>
          <w:szCs w:val="24"/>
          <w:lang w:val="en-US" w:bidi="ar-SA"/>
        </w:rPr>
        <w:t>201</w:t>
      </w:r>
      <w:r w:rsidR="000E58F5">
        <w:rPr>
          <w:rFonts w:asciiTheme="minorHAnsi" w:eastAsia="Times New Roman" w:hAnsiTheme="minorHAnsi" w:cstheme="minorHAnsi"/>
          <w:sz w:val="24"/>
          <w:szCs w:val="24"/>
          <w:lang w:val="en-US" w:bidi="ar-SA"/>
        </w:rPr>
        <w:t>6</w:t>
      </w:r>
      <w:r w:rsidR="000E58F5" w:rsidRPr="00544123">
        <w:rPr>
          <w:rFonts w:asciiTheme="minorHAnsi" w:eastAsia="Times New Roman" w:hAnsiTheme="minorHAnsi" w:cstheme="minorHAnsi"/>
          <w:sz w:val="24"/>
          <w:szCs w:val="24"/>
          <w:lang w:val="en-US" w:bidi="ar-SA"/>
        </w:rPr>
        <w:t xml:space="preserve"> </w:t>
      </w:r>
      <w:r w:rsidRPr="00544123">
        <w:rPr>
          <w:rFonts w:asciiTheme="minorHAnsi" w:eastAsia="Times New Roman" w:hAnsiTheme="minorHAnsi" w:cstheme="minorHAnsi"/>
          <w:sz w:val="24"/>
          <w:szCs w:val="24"/>
          <w:lang w:val="en-US" w:bidi="ar-SA"/>
        </w:rPr>
        <w:t xml:space="preserve">years </w:t>
      </w:r>
      <w:r w:rsidR="000E58F5">
        <w:rPr>
          <w:rFonts w:asciiTheme="minorHAnsi" w:eastAsia="Times New Roman" w:hAnsiTheme="minorHAnsi" w:cstheme="minorHAnsi"/>
          <w:sz w:val="24"/>
          <w:szCs w:val="24"/>
          <w:lang w:val="en-US" w:bidi="ar-SA"/>
        </w:rPr>
        <w:t xml:space="preserve">the price </w:t>
      </w:r>
      <w:r w:rsidRPr="00544123">
        <w:rPr>
          <w:rFonts w:asciiTheme="minorHAnsi" w:eastAsia="Times New Roman" w:hAnsiTheme="minorHAnsi" w:cstheme="minorHAnsi"/>
          <w:sz w:val="24"/>
          <w:szCs w:val="24"/>
          <w:lang w:val="en-US" w:bidi="ar-SA"/>
        </w:rPr>
        <w:t>was 0 TL/MWh.</w:t>
      </w:r>
    </w:p>
    <w:p w:rsidR="00544123" w:rsidRPr="00544123" w:rsidRDefault="00544123" w:rsidP="00544123">
      <w:pPr>
        <w:spacing w:after="15" w:line="240" w:lineRule="auto"/>
        <w:textAlignment w:val="top"/>
        <w:rPr>
          <w:rFonts w:ascii="Segoe UI" w:eastAsia="Times New Roman" w:hAnsi="Segoe UI" w:cs="Segoe UI"/>
          <w:color w:val="555555"/>
          <w:sz w:val="20"/>
          <w:szCs w:val="20"/>
          <w:lang w:val="en-US" w:bidi="ar-SA"/>
        </w:rPr>
      </w:pPr>
      <w:r w:rsidRPr="00544123">
        <w:rPr>
          <w:rFonts w:ascii="Segoe UI" w:eastAsia="Times New Roman" w:hAnsi="Segoe UI" w:cs="Segoe UI"/>
          <w:color w:val="555555"/>
          <w:sz w:val="20"/>
          <w:szCs w:val="20"/>
          <w:lang w:val="en-US" w:bidi="ar-SA"/>
        </w:rPr>
        <w:t> </w:t>
      </w:r>
    </w:p>
    <w:p w:rsidR="00624ED2" w:rsidRDefault="00544123" w:rsidP="00544123">
      <w:pPr>
        <w:spacing w:line="360" w:lineRule="auto"/>
        <w:ind w:firstLine="708"/>
        <w:jc w:val="both"/>
        <w:rPr>
          <w:rFonts w:asciiTheme="minorHAnsi" w:hAnsiTheme="minorHAnsi" w:cstheme="minorHAnsi"/>
          <w:sz w:val="24"/>
          <w:szCs w:val="24"/>
          <w:shd w:val="clear" w:color="auto" w:fill="FFFFFF"/>
        </w:rPr>
      </w:pPr>
      <w:r w:rsidRPr="00544123">
        <w:rPr>
          <w:rFonts w:asciiTheme="minorHAnsi" w:hAnsiTheme="minorHAnsi" w:cstheme="minorHAnsi"/>
          <w:sz w:val="24"/>
          <w:szCs w:val="24"/>
          <w:shd w:val="clear" w:color="auto" w:fill="FFFFFF"/>
        </w:rPr>
        <w:t>The annual weig</w:t>
      </w:r>
      <w:r>
        <w:rPr>
          <w:rFonts w:asciiTheme="minorHAnsi" w:hAnsiTheme="minorHAnsi" w:cstheme="minorHAnsi"/>
          <w:sz w:val="24"/>
          <w:szCs w:val="24"/>
          <w:shd w:val="clear" w:color="auto" w:fill="FFFFFF"/>
        </w:rPr>
        <w:t>hted average of the price in BPM</w:t>
      </w:r>
      <w:r w:rsidRPr="00544123">
        <w:rPr>
          <w:rFonts w:asciiTheme="minorHAnsi" w:hAnsiTheme="minorHAnsi" w:cstheme="minorHAnsi"/>
          <w:sz w:val="24"/>
          <w:szCs w:val="24"/>
          <w:shd w:val="clear" w:color="auto" w:fill="FFFFFF"/>
        </w:rPr>
        <w:t xml:space="preserve"> decreased by 4.16% compared to the previous</w:t>
      </w:r>
      <w:r w:rsidR="00136BE2">
        <w:rPr>
          <w:rFonts w:asciiTheme="minorHAnsi" w:hAnsiTheme="minorHAnsi" w:cstheme="minorHAnsi"/>
          <w:sz w:val="24"/>
          <w:szCs w:val="24"/>
          <w:shd w:val="clear" w:color="auto" w:fill="FFFFFF"/>
        </w:rPr>
        <w:t xml:space="preserve"> year as 139,</w:t>
      </w:r>
      <w:r w:rsidRPr="00544123">
        <w:rPr>
          <w:rFonts w:asciiTheme="minorHAnsi" w:hAnsiTheme="minorHAnsi" w:cstheme="minorHAnsi"/>
          <w:sz w:val="24"/>
          <w:szCs w:val="24"/>
          <w:shd w:val="clear" w:color="auto" w:fill="FFFFFF"/>
        </w:rPr>
        <w:t>80 TL/MWh.</w:t>
      </w:r>
    </w:p>
    <w:p w:rsidR="00544123" w:rsidRPr="00ED4B32" w:rsidRDefault="00544123" w:rsidP="000E58F5">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sidRPr="00544123">
        <w:rPr>
          <w:rFonts w:asciiTheme="minorHAnsi" w:eastAsia="Times New Roman" w:hAnsiTheme="minorHAnsi" w:cstheme="minorHAnsi"/>
          <w:sz w:val="24"/>
          <w:szCs w:val="24"/>
          <w:lang w:val="en-US" w:bidi="ar-SA"/>
        </w:rPr>
        <w:t xml:space="preserve">The monthly weighted average prices of the </w:t>
      </w:r>
      <w:r>
        <w:rPr>
          <w:rFonts w:asciiTheme="minorHAnsi" w:eastAsia="Times New Roman" w:hAnsiTheme="minorHAnsi" w:cstheme="minorHAnsi"/>
          <w:sz w:val="24"/>
          <w:szCs w:val="24"/>
          <w:lang w:val="en-US" w:bidi="ar-SA"/>
        </w:rPr>
        <w:t>Balancing Power M</w:t>
      </w:r>
      <w:r w:rsidRPr="00544123">
        <w:rPr>
          <w:rFonts w:asciiTheme="minorHAnsi" w:eastAsia="Times New Roman" w:hAnsiTheme="minorHAnsi" w:cstheme="minorHAnsi"/>
          <w:sz w:val="24"/>
          <w:szCs w:val="24"/>
          <w:lang w:val="en-US" w:bidi="ar-SA"/>
        </w:rPr>
        <w:t>arket in 2016 are shown in Fig</w:t>
      </w:r>
      <w:r>
        <w:rPr>
          <w:rFonts w:asciiTheme="minorHAnsi" w:eastAsia="Times New Roman" w:hAnsiTheme="minorHAnsi" w:cstheme="minorHAnsi"/>
          <w:sz w:val="24"/>
          <w:szCs w:val="24"/>
          <w:lang w:val="en-US" w:bidi="ar-SA"/>
        </w:rPr>
        <w:t>ure 2.2.2 below. S</w:t>
      </w:r>
      <w:r w:rsidRPr="00544123">
        <w:rPr>
          <w:rFonts w:asciiTheme="minorHAnsi" w:eastAsia="Times New Roman" w:hAnsiTheme="minorHAnsi" w:cstheme="minorHAnsi"/>
          <w:sz w:val="24"/>
          <w:szCs w:val="24"/>
          <w:lang w:val="en-US" w:bidi="ar-SA"/>
        </w:rPr>
        <w:t xml:space="preserve">imilar to </w:t>
      </w:r>
      <w:r w:rsidR="00DC1079">
        <w:rPr>
          <w:rFonts w:asciiTheme="minorHAnsi" w:eastAsia="Times New Roman" w:hAnsiTheme="minorHAnsi" w:cstheme="minorHAnsi"/>
          <w:sz w:val="24"/>
          <w:szCs w:val="24"/>
          <w:lang w:val="en-US" w:bidi="ar-SA"/>
        </w:rPr>
        <w:t>MCP</w:t>
      </w:r>
      <w:r w:rsidRPr="00544123">
        <w:rPr>
          <w:rFonts w:asciiTheme="minorHAnsi" w:eastAsia="Times New Roman" w:hAnsiTheme="minorHAnsi" w:cstheme="minorHAnsi"/>
          <w:sz w:val="24"/>
          <w:szCs w:val="24"/>
          <w:lang w:val="en-US" w:bidi="ar-SA"/>
        </w:rPr>
        <w:t xml:space="preserve">, </w:t>
      </w:r>
      <w:r w:rsidR="00E3611D" w:rsidRPr="00544123">
        <w:rPr>
          <w:rFonts w:asciiTheme="minorHAnsi" w:eastAsia="Times New Roman" w:hAnsiTheme="minorHAnsi" w:cstheme="minorHAnsi"/>
          <w:sz w:val="24"/>
          <w:szCs w:val="24"/>
          <w:lang w:val="en-US" w:bidi="ar-SA"/>
        </w:rPr>
        <w:t>SM</w:t>
      </w:r>
      <w:r w:rsidR="00E3611D">
        <w:rPr>
          <w:rFonts w:asciiTheme="minorHAnsi" w:eastAsia="Times New Roman" w:hAnsiTheme="minorHAnsi" w:cstheme="minorHAnsi"/>
          <w:sz w:val="24"/>
          <w:szCs w:val="24"/>
          <w:lang w:val="en-US" w:bidi="ar-SA"/>
        </w:rPr>
        <w:t>P</w:t>
      </w:r>
      <w:r w:rsidR="00E3611D" w:rsidRPr="00544123">
        <w:rPr>
          <w:rFonts w:asciiTheme="minorHAnsi" w:eastAsia="Times New Roman" w:hAnsiTheme="minorHAnsi" w:cstheme="minorHAnsi"/>
          <w:sz w:val="24"/>
          <w:szCs w:val="24"/>
          <w:lang w:val="en-US" w:bidi="ar-SA"/>
        </w:rPr>
        <w:t xml:space="preserve"> </w:t>
      </w:r>
      <w:r w:rsidRPr="00544123">
        <w:rPr>
          <w:rFonts w:asciiTheme="minorHAnsi" w:eastAsia="Times New Roman" w:hAnsiTheme="minorHAnsi" w:cstheme="minorHAnsi"/>
          <w:sz w:val="24"/>
          <w:szCs w:val="24"/>
          <w:lang w:val="en-US" w:bidi="ar-SA"/>
        </w:rPr>
        <w:t>was seen in February as the lowest, the highest value was</w:t>
      </w:r>
      <w:r w:rsidR="00ED4B32">
        <w:rPr>
          <w:rFonts w:asciiTheme="minorHAnsi" w:eastAsia="Times New Roman" w:hAnsiTheme="minorHAnsi" w:cstheme="minorHAnsi"/>
          <w:sz w:val="24"/>
          <w:szCs w:val="24"/>
          <w:lang w:val="en-US" w:bidi="ar-SA"/>
        </w:rPr>
        <w:t xml:space="preserve"> realized in December.</w:t>
      </w:r>
    </w:p>
    <w:p w:rsidR="00F6375C" w:rsidRDefault="00F6375C" w:rsidP="00625384">
      <w:pPr>
        <w:pStyle w:val="AralkYok"/>
        <w:rPr>
          <w:lang w:val="en-US"/>
        </w:rPr>
      </w:pPr>
      <w:bookmarkStart w:id="326" w:name="_Toc432165741"/>
    </w:p>
    <w:p w:rsidR="00625384" w:rsidRPr="001C77FE" w:rsidRDefault="00625384" w:rsidP="00625384">
      <w:pPr>
        <w:pStyle w:val="AralkYok"/>
        <w:rPr>
          <w:lang w:val="en-US"/>
        </w:rPr>
      </w:pPr>
    </w:p>
    <w:p w:rsidR="00707504" w:rsidRDefault="009543A9" w:rsidP="00E242F1">
      <w:pPr>
        <w:pStyle w:val="Balk6"/>
        <w:rPr>
          <w:lang w:val="en-US"/>
        </w:rPr>
      </w:pPr>
      <w:bookmarkStart w:id="327" w:name="_Toc450307925"/>
      <w:bookmarkStart w:id="328" w:name="_Toc494988641"/>
      <w:r w:rsidRPr="00544123">
        <w:rPr>
          <w:lang w:val="en-US"/>
        </w:rPr>
        <w:t>Figure</w:t>
      </w:r>
      <w:r w:rsidR="0077239A">
        <w:rPr>
          <w:lang w:val="en-US"/>
        </w:rPr>
        <w:t xml:space="preserve"> 2</w:t>
      </w:r>
      <w:r w:rsidR="00B84ABD" w:rsidRPr="00544123">
        <w:rPr>
          <w:lang w:val="en-US"/>
        </w:rPr>
        <w:t>.</w:t>
      </w:r>
      <w:r w:rsidR="00B63143" w:rsidRPr="00544123">
        <w:rPr>
          <w:lang w:val="en-US"/>
        </w:rPr>
        <w:t>2.2</w:t>
      </w:r>
      <w:r w:rsidR="00225DC8" w:rsidRPr="00544123">
        <w:rPr>
          <w:lang w:val="en-US"/>
        </w:rPr>
        <w:t xml:space="preserve">: </w:t>
      </w:r>
      <w:r w:rsidR="00544123">
        <w:rPr>
          <w:lang w:val="en-US"/>
        </w:rPr>
        <w:t>Monthly Weighted Average Prices of the Last Two Years in Balancing Power Market</w:t>
      </w:r>
      <w:r w:rsidR="00225DC8" w:rsidRPr="00544123">
        <w:rPr>
          <w:lang w:val="en-US"/>
        </w:rPr>
        <w:t xml:space="preserve"> (TL/MWh)</w:t>
      </w:r>
      <w:bookmarkEnd w:id="326"/>
      <w:bookmarkEnd w:id="327"/>
      <w:bookmarkEnd w:id="328"/>
    </w:p>
    <w:p w:rsidR="00225DC8" w:rsidRPr="00E242F1" w:rsidRDefault="00225DC8" w:rsidP="00707504">
      <w:pPr>
        <w:pStyle w:val="AralkYok"/>
        <w:rPr>
          <w:lang w:val="en-US"/>
        </w:rPr>
      </w:pPr>
    </w:p>
    <w:p w:rsidR="00DC1079" w:rsidRDefault="00480DFF" w:rsidP="00544123">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5FBA07C0" wp14:editId="7EC83693">
            <wp:extent cx="5773420" cy="3340735"/>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73420" cy="3340735"/>
                    </a:xfrm>
                    <a:prstGeom prst="rect">
                      <a:avLst/>
                    </a:prstGeom>
                    <a:noFill/>
                  </pic:spPr>
                </pic:pic>
              </a:graphicData>
            </a:graphic>
          </wp:inline>
        </w:drawing>
      </w:r>
    </w:p>
    <w:p w:rsidR="00F6375C" w:rsidRDefault="00F6375C" w:rsidP="00544123">
      <w:pPr>
        <w:spacing w:line="360" w:lineRule="auto"/>
        <w:jc w:val="both"/>
        <w:rPr>
          <w:rFonts w:asciiTheme="minorHAnsi" w:eastAsiaTheme="minorEastAsia" w:hAnsiTheme="minorHAnsi" w:cstheme="minorHAnsi"/>
          <w:sz w:val="24"/>
          <w:szCs w:val="24"/>
          <w:lang w:val="en-US"/>
        </w:rPr>
      </w:pPr>
    </w:p>
    <w:p w:rsidR="00F6375C" w:rsidRDefault="00F6375C" w:rsidP="00544123">
      <w:pPr>
        <w:spacing w:line="360" w:lineRule="auto"/>
        <w:jc w:val="both"/>
        <w:rPr>
          <w:rFonts w:asciiTheme="minorHAnsi" w:eastAsiaTheme="minorEastAsia" w:hAnsiTheme="minorHAnsi" w:cstheme="minorHAnsi"/>
          <w:sz w:val="24"/>
          <w:szCs w:val="24"/>
          <w:lang w:val="en-US"/>
        </w:rPr>
      </w:pPr>
    </w:p>
    <w:p w:rsidR="00F6375C" w:rsidRDefault="00F6375C" w:rsidP="00F6375C">
      <w:pPr>
        <w:shd w:val="clear" w:color="auto" w:fill="FFFFFF"/>
        <w:spacing w:after="0" w:line="240" w:lineRule="auto"/>
        <w:jc w:val="both"/>
        <w:rPr>
          <w:rFonts w:asciiTheme="minorHAnsi" w:eastAsiaTheme="minorEastAsia" w:hAnsiTheme="minorHAnsi" w:cstheme="minorHAnsi"/>
          <w:sz w:val="24"/>
          <w:szCs w:val="24"/>
          <w:lang w:val="en-US"/>
        </w:rPr>
      </w:pPr>
    </w:p>
    <w:p w:rsidR="00F241D9" w:rsidRDefault="00F241D9">
      <w:pPr>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br w:type="page"/>
      </w:r>
    </w:p>
    <w:p w:rsidR="00ED4B32" w:rsidRDefault="00544123" w:rsidP="00F6375C">
      <w:pPr>
        <w:shd w:val="clear" w:color="auto" w:fill="FFFFFF"/>
        <w:spacing w:after="0" w:line="240" w:lineRule="auto"/>
        <w:ind w:firstLine="708"/>
        <w:jc w:val="both"/>
        <w:rPr>
          <w:rFonts w:ascii="Segoe UI" w:eastAsia="Times New Roman" w:hAnsi="Segoe UI" w:cs="Segoe UI"/>
          <w:color w:val="555555"/>
          <w:sz w:val="20"/>
          <w:szCs w:val="20"/>
          <w:lang w:val="en-US" w:bidi="ar-SA"/>
        </w:rPr>
      </w:pPr>
      <w:r w:rsidRPr="00544123">
        <w:rPr>
          <w:rFonts w:asciiTheme="minorHAnsi" w:eastAsia="Times New Roman" w:hAnsiTheme="minorHAnsi" w:cstheme="minorHAnsi"/>
          <w:sz w:val="24"/>
          <w:szCs w:val="24"/>
          <w:lang w:val="en-US" w:bidi="ar-SA"/>
        </w:rPr>
        <w:lastRenderedPageBreak/>
        <w:t>Below Figure 2.</w:t>
      </w:r>
      <w:r>
        <w:rPr>
          <w:rFonts w:asciiTheme="minorHAnsi" w:eastAsia="Times New Roman" w:hAnsiTheme="minorHAnsi" w:cstheme="minorHAnsi"/>
          <w:sz w:val="24"/>
          <w:szCs w:val="24"/>
          <w:lang w:val="en-US" w:bidi="ar-SA"/>
        </w:rPr>
        <w:t xml:space="preserve">2.3 shows monthly </w:t>
      </w:r>
      <w:r w:rsidR="00386BD6">
        <w:rPr>
          <w:rFonts w:asciiTheme="minorHAnsi" w:eastAsia="Times New Roman" w:hAnsiTheme="minorHAnsi" w:cstheme="minorHAnsi"/>
          <w:sz w:val="24"/>
          <w:szCs w:val="24"/>
          <w:lang w:val="en-US" w:bidi="ar-SA"/>
        </w:rPr>
        <w:t xml:space="preserve">trading </w:t>
      </w:r>
      <w:r>
        <w:rPr>
          <w:rFonts w:asciiTheme="minorHAnsi" w:eastAsia="Times New Roman" w:hAnsiTheme="minorHAnsi" w:cstheme="minorHAnsi"/>
          <w:sz w:val="24"/>
          <w:szCs w:val="24"/>
          <w:lang w:val="en-US" w:bidi="ar-SA"/>
        </w:rPr>
        <w:t>volumes in BPM</w:t>
      </w:r>
      <w:r w:rsidRPr="00544123">
        <w:rPr>
          <w:rFonts w:asciiTheme="minorHAnsi" w:eastAsia="Times New Roman" w:hAnsiTheme="minorHAnsi" w:cstheme="minorHAnsi"/>
          <w:sz w:val="24"/>
          <w:szCs w:val="24"/>
          <w:lang w:val="en-US" w:bidi="ar-SA"/>
        </w:rPr>
        <w:t xml:space="preserve"> in 2016</w:t>
      </w:r>
      <w:r>
        <w:rPr>
          <w:rFonts w:asciiTheme="minorHAnsi" w:eastAsia="Times New Roman" w:hAnsiTheme="minorHAnsi" w:cstheme="minorHAnsi"/>
          <w:sz w:val="24"/>
          <w:szCs w:val="24"/>
          <w:lang w:val="en-US" w:bidi="ar-SA"/>
        </w:rPr>
        <w:t>.</w:t>
      </w:r>
      <w:r w:rsidRPr="00544123">
        <w:rPr>
          <w:rFonts w:ascii="Segoe UI" w:eastAsia="Times New Roman" w:hAnsi="Segoe UI" w:cs="Segoe UI"/>
          <w:color w:val="555555"/>
          <w:sz w:val="20"/>
          <w:szCs w:val="20"/>
          <w:lang w:val="en-US" w:bidi="ar-SA"/>
        </w:rPr>
        <w:t> </w:t>
      </w:r>
    </w:p>
    <w:p w:rsidR="00ED4B32" w:rsidRDefault="00ED4B32" w:rsidP="00ED4B32">
      <w:pPr>
        <w:pStyle w:val="AralkYok"/>
        <w:rPr>
          <w:lang w:val="en-US"/>
        </w:rPr>
      </w:pPr>
    </w:p>
    <w:p w:rsidR="00225DC8" w:rsidRPr="00544123" w:rsidRDefault="009543A9" w:rsidP="00625384">
      <w:pPr>
        <w:pStyle w:val="Balk6"/>
      </w:pPr>
      <w:bookmarkStart w:id="329" w:name="_Toc432165742"/>
      <w:bookmarkStart w:id="330" w:name="_Toc450307926"/>
      <w:bookmarkStart w:id="331" w:name="_Toc494988642"/>
      <w:r w:rsidRPr="00544123">
        <w:rPr>
          <w:lang w:val="en-US"/>
        </w:rPr>
        <w:t>Figure</w:t>
      </w:r>
      <w:r w:rsidR="0077239A">
        <w:rPr>
          <w:lang w:val="en-US"/>
        </w:rPr>
        <w:t xml:space="preserve"> 2</w:t>
      </w:r>
      <w:r w:rsidR="00B63143" w:rsidRPr="00544123">
        <w:t>.2.3</w:t>
      </w:r>
      <w:r w:rsidR="00225DC8" w:rsidRPr="00544123">
        <w:t xml:space="preserve">: </w:t>
      </w:r>
      <w:r w:rsidR="00544123">
        <w:t xml:space="preserve">Monthly </w:t>
      </w:r>
      <w:r w:rsidR="00386BD6">
        <w:t xml:space="preserve">Trading </w:t>
      </w:r>
      <w:r w:rsidR="00544123">
        <w:t xml:space="preserve">Volumes in Balancing Power Market </w:t>
      </w:r>
      <w:r w:rsidR="00225DC8" w:rsidRPr="00544123">
        <w:t>(MWh)</w:t>
      </w:r>
      <w:bookmarkEnd w:id="329"/>
      <w:bookmarkEnd w:id="330"/>
      <w:bookmarkEnd w:id="331"/>
    </w:p>
    <w:p w:rsidR="000F0D42" w:rsidRDefault="00480DFF" w:rsidP="00480DFF">
      <w:pPr>
        <w:spacing w:line="360" w:lineRule="auto"/>
        <w:jc w:val="center"/>
        <w:rPr>
          <w:rFonts w:asciiTheme="minorHAnsi" w:eastAsia="Times New Roman" w:hAnsiTheme="minorHAnsi" w:cstheme="minorHAnsi"/>
          <w:sz w:val="24"/>
          <w:szCs w:val="24"/>
          <w:lang w:val="en-US" w:bidi="ar-SA"/>
        </w:rPr>
      </w:pPr>
      <w:r>
        <w:rPr>
          <w:rFonts w:asciiTheme="minorHAnsi" w:eastAsia="Times New Roman" w:hAnsiTheme="minorHAnsi" w:cstheme="minorHAnsi"/>
          <w:noProof/>
          <w:sz w:val="24"/>
          <w:szCs w:val="24"/>
          <w:lang w:eastAsia="tr-TR" w:bidi="ar-SA"/>
        </w:rPr>
        <w:drawing>
          <wp:inline distT="0" distB="0" distL="0" distR="0" wp14:anchorId="61E29FD5" wp14:editId="4E1AA6F0">
            <wp:extent cx="5547995" cy="3060700"/>
            <wp:effectExtent l="0" t="0" r="0" b="635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47995" cy="3060700"/>
                    </a:xfrm>
                    <a:prstGeom prst="rect">
                      <a:avLst/>
                    </a:prstGeom>
                    <a:noFill/>
                  </pic:spPr>
                </pic:pic>
              </a:graphicData>
            </a:graphic>
          </wp:inline>
        </w:drawing>
      </w:r>
    </w:p>
    <w:p w:rsidR="00544123" w:rsidRPr="00F6375C" w:rsidRDefault="008F136F" w:rsidP="000F0D42">
      <w:pPr>
        <w:spacing w:line="360" w:lineRule="auto"/>
        <w:ind w:firstLine="708"/>
        <w:jc w:val="both"/>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t>In the</w:t>
      </w:r>
      <w:r w:rsidR="00544123">
        <w:rPr>
          <w:rFonts w:asciiTheme="minorHAnsi" w:eastAsia="Times New Roman" w:hAnsiTheme="minorHAnsi" w:cstheme="minorHAnsi"/>
          <w:sz w:val="24"/>
          <w:szCs w:val="24"/>
          <w:lang w:val="en-US" w:bidi="ar-SA"/>
        </w:rPr>
        <w:t xml:space="preserve"> following F</w:t>
      </w:r>
      <w:r w:rsidR="00544123" w:rsidRPr="00544123">
        <w:rPr>
          <w:rFonts w:asciiTheme="minorHAnsi" w:eastAsia="Times New Roman" w:hAnsiTheme="minorHAnsi" w:cstheme="minorHAnsi"/>
          <w:sz w:val="24"/>
          <w:szCs w:val="24"/>
          <w:lang w:val="en-US" w:bidi="ar-SA"/>
        </w:rPr>
        <w:t>igure 2.2.4</w:t>
      </w:r>
      <w:r>
        <w:rPr>
          <w:rFonts w:asciiTheme="minorHAnsi" w:eastAsia="Times New Roman" w:hAnsiTheme="minorHAnsi" w:cstheme="minorHAnsi"/>
          <w:sz w:val="24"/>
          <w:szCs w:val="24"/>
          <w:lang w:val="en-US" w:bidi="ar-SA"/>
        </w:rPr>
        <w:t xml:space="preserve"> the distribution of the BPM </w:t>
      </w:r>
      <w:r w:rsidR="00544123" w:rsidRPr="00544123">
        <w:rPr>
          <w:rFonts w:asciiTheme="minorHAnsi" w:eastAsia="Times New Roman" w:hAnsiTheme="minorHAnsi" w:cstheme="minorHAnsi"/>
          <w:sz w:val="24"/>
          <w:szCs w:val="24"/>
          <w:lang w:val="en-US" w:bidi="ar-SA"/>
        </w:rPr>
        <w:t>buying quantities on the basis of the company and th</w:t>
      </w:r>
      <w:r>
        <w:rPr>
          <w:rFonts w:asciiTheme="minorHAnsi" w:eastAsia="Times New Roman" w:hAnsiTheme="minorHAnsi" w:cstheme="minorHAnsi"/>
          <w:sz w:val="24"/>
          <w:szCs w:val="24"/>
          <w:lang w:val="en-US" w:bidi="ar-SA"/>
        </w:rPr>
        <w:t>e share of the top 10 companies and in F</w:t>
      </w:r>
      <w:r w:rsidR="00544123" w:rsidRPr="00544123">
        <w:rPr>
          <w:rFonts w:asciiTheme="minorHAnsi" w:eastAsia="Times New Roman" w:hAnsiTheme="minorHAnsi" w:cstheme="minorHAnsi"/>
          <w:sz w:val="24"/>
          <w:szCs w:val="24"/>
          <w:lang w:val="en-US" w:bidi="ar-SA"/>
        </w:rPr>
        <w:t>igure 2.2.</w:t>
      </w:r>
      <w:r>
        <w:rPr>
          <w:rFonts w:asciiTheme="minorHAnsi" w:eastAsia="Times New Roman" w:hAnsiTheme="minorHAnsi" w:cstheme="minorHAnsi"/>
          <w:sz w:val="24"/>
          <w:szCs w:val="24"/>
          <w:lang w:val="en-US" w:bidi="ar-SA"/>
        </w:rPr>
        <w:t>5, the distribution of BPM</w:t>
      </w:r>
      <w:r w:rsidR="00544123" w:rsidRPr="00544123">
        <w:rPr>
          <w:rFonts w:asciiTheme="minorHAnsi" w:eastAsia="Times New Roman" w:hAnsiTheme="minorHAnsi" w:cstheme="minorHAnsi"/>
          <w:sz w:val="24"/>
          <w:szCs w:val="24"/>
          <w:lang w:val="en-US" w:bidi="ar-SA"/>
        </w:rPr>
        <w:t xml:space="preserve"> sales quantities on company basis and the share of </w:t>
      </w:r>
      <w:r w:rsidR="00F6375C">
        <w:rPr>
          <w:rFonts w:asciiTheme="minorHAnsi" w:eastAsia="Times New Roman" w:hAnsiTheme="minorHAnsi" w:cstheme="minorHAnsi"/>
          <w:sz w:val="24"/>
          <w:szCs w:val="24"/>
          <w:lang w:val="en-US" w:bidi="ar-SA"/>
        </w:rPr>
        <w:t>the top 10 companies are shown.</w:t>
      </w:r>
    </w:p>
    <w:p w:rsidR="00A46636" w:rsidRPr="00544123" w:rsidRDefault="009543A9" w:rsidP="00ED4B32">
      <w:pPr>
        <w:pStyle w:val="Balk6"/>
        <w:rPr>
          <w:lang w:val="en-US"/>
        </w:rPr>
      </w:pPr>
      <w:bookmarkStart w:id="332" w:name="_Toc494988643"/>
      <w:r w:rsidRPr="00544123">
        <w:rPr>
          <w:lang w:val="en-US"/>
        </w:rPr>
        <w:t>Figure</w:t>
      </w:r>
      <w:r w:rsidR="0077239A">
        <w:rPr>
          <w:lang w:val="en-US"/>
        </w:rPr>
        <w:t xml:space="preserve"> 2</w:t>
      </w:r>
      <w:r w:rsidR="00A46636" w:rsidRPr="00544123">
        <w:rPr>
          <w:lang w:val="en-US"/>
        </w:rPr>
        <w:t xml:space="preserve">.2.4: </w:t>
      </w:r>
      <w:r w:rsidR="00D42361">
        <w:rPr>
          <w:lang w:val="en-US"/>
        </w:rPr>
        <w:t>The Share of First 10 Buyer Companies</w:t>
      </w:r>
      <w:r w:rsidR="00D42361" w:rsidRPr="00544123">
        <w:rPr>
          <w:lang w:val="en-US"/>
        </w:rPr>
        <w:t xml:space="preserve"> </w:t>
      </w:r>
      <w:r w:rsidR="00D42361">
        <w:rPr>
          <w:lang w:val="en-US"/>
        </w:rPr>
        <w:t>in</w:t>
      </w:r>
      <w:r w:rsidR="00035AB5">
        <w:rPr>
          <w:lang w:val="en-US"/>
        </w:rPr>
        <w:t xml:space="preserve"> Balancing Power Market </w:t>
      </w:r>
      <w:r w:rsidR="002E3711" w:rsidRPr="00544123">
        <w:rPr>
          <w:lang w:val="en-US"/>
        </w:rPr>
        <w:t>(%)</w:t>
      </w:r>
      <w:bookmarkEnd w:id="332"/>
    </w:p>
    <w:p w:rsidR="00A46636" w:rsidRPr="001C77FE" w:rsidRDefault="00480DFF" w:rsidP="00A46636">
      <w:pPr>
        <w:rPr>
          <w:lang w:val="en-US"/>
        </w:rPr>
      </w:pPr>
      <w:r>
        <w:rPr>
          <w:noProof/>
          <w:lang w:eastAsia="tr-TR" w:bidi="ar-SA"/>
        </w:rPr>
        <w:drawing>
          <wp:inline distT="0" distB="0" distL="0" distR="0" wp14:anchorId="6F8328FD" wp14:editId="15C87004">
            <wp:extent cx="5663565" cy="2792095"/>
            <wp:effectExtent l="0" t="0" r="0" b="825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63565" cy="2792095"/>
                    </a:xfrm>
                    <a:prstGeom prst="rect">
                      <a:avLst/>
                    </a:prstGeom>
                    <a:noFill/>
                  </pic:spPr>
                </pic:pic>
              </a:graphicData>
            </a:graphic>
          </wp:inline>
        </w:drawing>
      </w:r>
    </w:p>
    <w:p w:rsidR="00746C61" w:rsidRDefault="00746C61" w:rsidP="00E56E60">
      <w:pPr>
        <w:pStyle w:val="AralkYok"/>
        <w:rPr>
          <w:lang w:val="en-US"/>
        </w:rPr>
      </w:pPr>
    </w:p>
    <w:p w:rsidR="00F241D9" w:rsidRDefault="00F241D9">
      <w:pPr>
        <w:rPr>
          <w:lang w:val="en-US"/>
        </w:rPr>
      </w:pPr>
      <w:r>
        <w:rPr>
          <w:lang w:val="en-US"/>
        </w:rPr>
        <w:br w:type="page"/>
      </w:r>
    </w:p>
    <w:p w:rsidR="00CD12CA" w:rsidRDefault="009543A9" w:rsidP="00FB5E95">
      <w:pPr>
        <w:pStyle w:val="Balk6"/>
        <w:rPr>
          <w:lang w:val="en-US"/>
        </w:rPr>
      </w:pPr>
      <w:bookmarkStart w:id="333" w:name="_Toc494988644"/>
      <w:r w:rsidRPr="00B63D91">
        <w:rPr>
          <w:lang w:val="en-US"/>
        </w:rPr>
        <w:lastRenderedPageBreak/>
        <w:t>Figure</w:t>
      </w:r>
      <w:r w:rsidR="00E56E60">
        <w:rPr>
          <w:lang w:val="en-US"/>
        </w:rPr>
        <w:t xml:space="preserve"> 2</w:t>
      </w:r>
      <w:r w:rsidR="00A46636" w:rsidRPr="00B63D91">
        <w:rPr>
          <w:lang w:val="en-US"/>
        </w:rPr>
        <w:t xml:space="preserve">.2.5: </w:t>
      </w:r>
      <w:r w:rsidR="00D42361">
        <w:rPr>
          <w:lang w:val="en-US"/>
        </w:rPr>
        <w:t>The Share of First 10 Seller Companies</w:t>
      </w:r>
      <w:r w:rsidR="00D42361" w:rsidRPr="00544123">
        <w:rPr>
          <w:lang w:val="en-US"/>
        </w:rPr>
        <w:t xml:space="preserve"> </w:t>
      </w:r>
      <w:r w:rsidR="00D42361">
        <w:rPr>
          <w:lang w:val="en-US"/>
        </w:rPr>
        <w:t>in Balancing Power Market</w:t>
      </w:r>
      <w:r w:rsidR="00B63D91" w:rsidRPr="00544123">
        <w:rPr>
          <w:lang w:val="en-US"/>
        </w:rPr>
        <w:t xml:space="preserve"> </w:t>
      </w:r>
      <w:r w:rsidR="002E3711" w:rsidRPr="00B63D91">
        <w:rPr>
          <w:lang w:val="en-US"/>
        </w:rPr>
        <w:t>(%)</w:t>
      </w:r>
      <w:bookmarkEnd w:id="333"/>
    </w:p>
    <w:p w:rsidR="00A46636" w:rsidRPr="00FB5E95" w:rsidRDefault="00A46636" w:rsidP="00CD12CA">
      <w:pPr>
        <w:pStyle w:val="AralkYok"/>
        <w:rPr>
          <w:lang w:val="en-US"/>
        </w:rPr>
      </w:pPr>
    </w:p>
    <w:p w:rsidR="00386BD6" w:rsidRDefault="00480DFF" w:rsidP="00386BD6">
      <w:pPr>
        <w:shd w:val="clear" w:color="auto" w:fill="FFFFFF"/>
        <w:spacing w:after="0" w:line="360" w:lineRule="auto"/>
        <w:jc w:val="both"/>
        <w:rPr>
          <w:rFonts w:asciiTheme="minorHAnsi" w:eastAsia="Times New Roman" w:hAnsiTheme="minorHAnsi" w:cstheme="minorHAnsi"/>
          <w:sz w:val="24"/>
          <w:szCs w:val="24"/>
          <w:lang w:val="en-US" w:bidi="ar-SA"/>
        </w:rPr>
      </w:pPr>
      <w:r>
        <w:rPr>
          <w:rFonts w:asciiTheme="minorHAnsi" w:eastAsia="Times New Roman" w:hAnsiTheme="minorHAnsi" w:cstheme="minorHAnsi"/>
          <w:noProof/>
          <w:sz w:val="24"/>
          <w:szCs w:val="24"/>
          <w:lang w:eastAsia="tr-TR" w:bidi="ar-SA"/>
        </w:rPr>
        <w:drawing>
          <wp:inline distT="0" distB="0" distL="0" distR="0" wp14:anchorId="457E17E7" wp14:editId="1167D994">
            <wp:extent cx="5779770" cy="3706495"/>
            <wp:effectExtent l="0" t="0" r="0" b="825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79770" cy="3706495"/>
                    </a:xfrm>
                    <a:prstGeom prst="rect">
                      <a:avLst/>
                    </a:prstGeom>
                    <a:noFill/>
                  </pic:spPr>
                </pic:pic>
              </a:graphicData>
            </a:graphic>
          </wp:inline>
        </w:drawing>
      </w:r>
    </w:p>
    <w:p w:rsidR="00B63D91" w:rsidRPr="00B63D91" w:rsidRDefault="00B63D91" w:rsidP="00B63D91">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Pr>
          <w:rFonts w:asciiTheme="minorHAnsi" w:eastAsia="Times New Roman" w:hAnsiTheme="minorHAnsi" w:cstheme="minorHAnsi"/>
          <w:sz w:val="24"/>
          <w:szCs w:val="24"/>
          <w:lang w:val="en-US" w:bidi="ar-SA"/>
        </w:rPr>
        <w:t xml:space="preserve">Since </w:t>
      </w:r>
      <w:r w:rsidRPr="00B63D91">
        <w:rPr>
          <w:rFonts w:asciiTheme="minorHAnsi" w:eastAsia="Times New Roman" w:hAnsiTheme="minorHAnsi" w:cstheme="minorHAnsi"/>
          <w:sz w:val="24"/>
          <w:szCs w:val="24"/>
          <w:lang w:val="en-US" w:bidi="ar-SA"/>
        </w:rPr>
        <w:t>2016, the ratios of the inst</w:t>
      </w:r>
      <w:r>
        <w:rPr>
          <w:rFonts w:asciiTheme="minorHAnsi" w:eastAsia="Times New Roman" w:hAnsiTheme="minorHAnsi" w:cstheme="minorHAnsi"/>
          <w:sz w:val="24"/>
          <w:szCs w:val="24"/>
          <w:lang w:val="en-US" w:bidi="ar-SA"/>
        </w:rPr>
        <w:t>ruction volumes given in the BPM</w:t>
      </w:r>
      <w:r w:rsidRPr="00B63D91">
        <w:rPr>
          <w:rFonts w:asciiTheme="minorHAnsi" w:eastAsia="Times New Roman" w:hAnsiTheme="minorHAnsi" w:cstheme="minorHAnsi"/>
          <w:sz w:val="24"/>
          <w:szCs w:val="24"/>
          <w:lang w:val="en-US" w:bidi="ar-SA"/>
        </w:rPr>
        <w:t xml:space="preserve"> are shown below </w:t>
      </w:r>
      <w:r>
        <w:rPr>
          <w:rFonts w:asciiTheme="minorHAnsi" w:eastAsia="Times New Roman" w:hAnsiTheme="minorHAnsi" w:cstheme="minorHAnsi"/>
          <w:sz w:val="24"/>
          <w:szCs w:val="24"/>
          <w:lang w:val="en-US" w:bidi="ar-SA"/>
        </w:rPr>
        <w:t xml:space="preserve">in </w:t>
      </w:r>
      <w:r w:rsidRPr="00B63D91">
        <w:rPr>
          <w:rFonts w:asciiTheme="minorHAnsi" w:eastAsia="Times New Roman" w:hAnsiTheme="minorHAnsi" w:cstheme="minorHAnsi"/>
          <w:sz w:val="24"/>
          <w:szCs w:val="24"/>
          <w:lang w:val="en-US" w:bidi="ar-SA"/>
        </w:rPr>
        <w:t xml:space="preserve">Figure 2.2.6, </w:t>
      </w:r>
      <w:r w:rsidR="0055600E">
        <w:rPr>
          <w:rFonts w:asciiTheme="minorHAnsi" w:eastAsia="Times New Roman" w:hAnsiTheme="minorHAnsi" w:cstheme="minorHAnsi"/>
          <w:sz w:val="24"/>
          <w:szCs w:val="24"/>
          <w:lang w:val="en-US" w:bidi="ar-SA"/>
        </w:rPr>
        <w:t xml:space="preserve">and </w:t>
      </w:r>
      <w:r w:rsidRPr="00B63D91">
        <w:rPr>
          <w:rFonts w:asciiTheme="minorHAnsi" w:eastAsia="Times New Roman" w:hAnsiTheme="minorHAnsi" w:cstheme="minorHAnsi"/>
          <w:sz w:val="24"/>
          <w:szCs w:val="24"/>
          <w:lang w:val="en-US" w:bidi="ar-SA"/>
        </w:rPr>
        <w:t xml:space="preserve">on a per-hour basis in Figure 2.2.7. </w:t>
      </w:r>
      <w:r w:rsidR="006D7A57">
        <w:rPr>
          <w:rFonts w:asciiTheme="minorHAnsi" w:eastAsia="Times New Roman" w:hAnsiTheme="minorHAnsi" w:cstheme="minorHAnsi"/>
          <w:sz w:val="24"/>
          <w:szCs w:val="24"/>
          <w:lang w:val="en-US" w:bidi="ar-SA"/>
        </w:rPr>
        <w:t>-</w:t>
      </w:r>
    </w:p>
    <w:p w:rsidR="00B63D91" w:rsidRPr="00B63D91" w:rsidRDefault="00B63D91" w:rsidP="00B63D91">
      <w:pPr>
        <w:spacing w:after="15" w:line="240" w:lineRule="auto"/>
        <w:textAlignment w:val="top"/>
        <w:rPr>
          <w:rFonts w:ascii="Segoe UI" w:eastAsia="Times New Roman" w:hAnsi="Segoe UI" w:cs="Segoe UI"/>
          <w:color w:val="555555"/>
          <w:sz w:val="20"/>
          <w:szCs w:val="20"/>
          <w:lang w:val="en-US" w:bidi="ar-SA"/>
        </w:rPr>
      </w:pPr>
      <w:r w:rsidRPr="00B63D91">
        <w:rPr>
          <w:rFonts w:ascii="Segoe UI" w:eastAsia="Times New Roman" w:hAnsi="Segoe UI" w:cs="Segoe UI"/>
          <w:color w:val="555555"/>
          <w:sz w:val="20"/>
          <w:szCs w:val="20"/>
          <w:lang w:val="en-US" w:bidi="ar-SA"/>
        </w:rPr>
        <w:t> </w:t>
      </w:r>
    </w:p>
    <w:p w:rsidR="00277D56" w:rsidRPr="0055600E" w:rsidRDefault="009543A9" w:rsidP="00ED4B32">
      <w:pPr>
        <w:pStyle w:val="Balk6"/>
      </w:pPr>
      <w:bookmarkStart w:id="334" w:name="_Toc432165744"/>
      <w:bookmarkStart w:id="335" w:name="_Toc450307927"/>
      <w:bookmarkStart w:id="336" w:name="_Toc494988645"/>
      <w:r w:rsidRPr="001C77FE">
        <w:rPr>
          <w:lang w:val="en-US"/>
        </w:rPr>
        <w:t>Figure</w:t>
      </w:r>
      <w:r w:rsidR="0077239A">
        <w:rPr>
          <w:lang w:val="en-US"/>
        </w:rPr>
        <w:t xml:space="preserve"> 2</w:t>
      </w:r>
      <w:r w:rsidR="00B63143" w:rsidRPr="0055600E">
        <w:t>.2.</w:t>
      </w:r>
      <w:r w:rsidR="00A46636" w:rsidRPr="0055600E">
        <w:t>6</w:t>
      </w:r>
      <w:r w:rsidR="00225DC8" w:rsidRPr="0055600E">
        <w:t xml:space="preserve">: </w:t>
      </w:r>
      <w:bookmarkEnd w:id="334"/>
      <w:r w:rsidR="0055600E">
        <w:t xml:space="preserve">Rates of </w:t>
      </w:r>
      <w:r w:rsidR="00386BD6">
        <w:t xml:space="preserve">Order </w:t>
      </w:r>
      <w:r w:rsidR="0055600E">
        <w:t>Volumes Given in Balancing Power Market in 2016</w:t>
      </w:r>
      <w:r w:rsidR="002E3711" w:rsidRPr="0055600E">
        <w:t xml:space="preserve"> </w:t>
      </w:r>
      <w:r w:rsidR="00B63143" w:rsidRPr="0055600E">
        <w:t>(%)</w:t>
      </w:r>
      <w:bookmarkEnd w:id="335"/>
      <w:bookmarkEnd w:id="336"/>
    </w:p>
    <w:p w:rsidR="00225DC8" w:rsidRPr="001C77FE" w:rsidRDefault="00480DFF" w:rsidP="00D121BA">
      <w:pPr>
        <w:ind w:firstLine="426"/>
        <w:rPr>
          <w:rFonts w:asciiTheme="minorHAnsi" w:eastAsiaTheme="minorEastAsia" w:hAnsiTheme="minorHAnsi" w:cstheme="minorHAnsi"/>
          <w:szCs w:val="24"/>
          <w:lang w:val="en-US"/>
        </w:rPr>
      </w:pPr>
      <w:r>
        <w:rPr>
          <w:rFonts w:asciiTheme="minorHAnsi" w:eastAsiaTheme="minorEastAsia" w:hAnsiTheme="minorHAnsi" w:cstheme="minorHAnsi"/>
          <w:noProof/>
          <w:szCs w:val="24"/>
          <w:lang w:eastAsia="tr-TR" w:bidi="ar-SA"/>
        </w:rPr>
        <w:drawing>
          <wp:inline distT="0" distB="0" distL="0" distR="0" wp14:anchorId="5812C261" wp14:editId="62B7E53E">
            <wp:extent cx="5267325" cy="2755900"/>
            <wp:effectExtent l="0" t="0" r="9525" b="635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67325" cy="2755900"/>
                    </a:xfrm>
                    <a:prstGeom prst="rect">
                      <a:avLst/>
                    </a:prstGeom>
                    <a:noFill/>
                  </pic:spPr>
                </pic:pic>
              </a:graphicData>
            </a:graphic>
          </wp:inline>
        </w:drawing>
      </w:r>
    </w:p>
    <w:p w:rsidR="0055600E" w:rsidRPr="0055600E" w:rsidRDefault="0055600E" w:rsidP="0055600E">
      <w:pPr>
        <w:spacing w:line="360" w:lineRule="auto"/>
        <w:ind w:firstLine="708"/>
        <w:jc w:val="both"/>
        <w:rPr>
          <w:rFonts w:asciiTheme="minorHAnsi" w:eastAsiaTheme="minorEastAsia" w:hAnsiTheme="minorHAnsi" w:cstheme="minorHAnsi"/>
          <w:sz w:val="24"/>
          <w:szCs w:val="24"/>
          <w:lang w:val="en-US"/>
        </w:rPr>
      </w:pPr>
      <w:r w:rsidRPr="0055600E">
        <w:rPr>
          <w:rFonts w:asciiTheme="minorHAnsi" w:hAnsiTheme="minorHAnsi" w:cstheme="minorHAnsi"/>
          <w:sz w:val="24"/>
          <w:szCs w:val="24"/>
          <w:shd w:val="clear" w:color="auto" w:fill="FFFFFF"/>
        </w:rPr>
        <w:t xml:space="preserve">As shown in the figure, the 0-coded </w:t>
      </w:r>
      <w:r w:rsidR="00386BD6">
        <w:rPr>
          <w:rFonts w:asciiTheme="minorHAnsi" w:hAnsiTheme="minorHAnsi" w:cstheme="minorHAnsi"/>
          <w:sz w:val="24"/>
          <w:szCs w:val="24"/>
          <w:shd w:val="clear" w:color="auto" w:fill="FFFFFF"/>
        </w:rPr>
        <w:t>order</w:t>
      </w:r>
      <w:r w:rsidR="00386BD6" w:rsidRPr="0055600E">
        <w:rPr>
          <w:rFonts w:asciiTheme="minorHAnsi" w:hAnsiTheme="minorHAnsi" w:cstheme="minorHAnsi"/>
          <w:sz w:val="24"/>
          <w:szCs w:val="24"/>
          <w:shd w:val="clear" w:color="auto" w:fill="FFFFFF"/>
        </w:rPr>
        <w:t xml:space="preserve">s </w:t>
      </w:r>
      <w:r w:rsidRPr="0055600E">
        <w:rPr>
          <w:rFonts w:asciiTheme="minorHAnsi" w:hAnsiTheme="minorHAnsi" w:cstheme="minorHAnsi"/>
          <w:sz w:val="24"/>
          <w:szCs w:val="24"/>
          <w:shd w:val="clear" w:color="auto" w:fill="FFFFFF"/>
        </w:rPr>
        <w:t xml:space="preserve">constitute 42,28% of the total amount. The remaining volume consists of 1 and 2 coded </w:t>
      </w:r>
      <w:r w:rsidR="00386BD6">
        <w:rPr>
          <w:rFonts w:asciiTheme="minorHAnsi" w:hAnsiTheme="minorHAnsi" w:cstheme="minorHAnsi"/>
          <w:sz w:val="24"/>
          <w:szCs w:val="24"/>
          <w:shd w:val="clear" w:color="auto" w:fill="FFFFFF"/>
        </w:rPr>
        <w:t>order</w:t>
      </w:r>
      <w:r w:rsidR="00386BD6" w:rsidRPr="0055600E">
        <w:rPr>
          <w:rFonts w:asciiTheme="minorHAnsi" w:hAnsiTheme="minorHAnsi" w:cstheme="minorHAnsi"/>
          <w:sz w:val="24"/>
          <w:szCs w:val="24"/>
          <w:shd w:val="clear" w:color="auto" w:fill="FFFFFF"/>
        </w:rPr>
        <w:t xml:space="preserve">s </w:t>
      </w:r>
      <w:r w:rsidRPr="0055600E">
        <w:rPr>
          <w:rFonts w:asciiTheme="minorHAnsi" w:hAnsiTheme="minorHAnsi" w:cstheme="minorHAnsi"/>
          <w:sz w:val="24"/>
          <w:szCs w:val="24"/>
          <w:shd w:val="clear" w:color="auto" w:fill="FFFFFF"/>
        </w:rPr>
        <w:t>produced due to system requirements.</w:t>
      </w:r>
    </w:p>
    <w:p w:rsidR="00A46636" w:rsidRPr="0055600E" w:rsidRDefault="009543A9" w:rsidP="00ED4B32">
      <w:pPr>
        <w:pStyle w:val="Balk6"/>
        <w:rPr>
          <w:lang w:val="en-US"/>
        </w:rPr>
      </w:pPr>
      <w:bookmarkStart w:id="337" w:name="_Toc494988646"/>
      <w:r w:rsidRPr="0055600E">
        <w:rPr>
          <w:lang w:val="en-US"/>
        </w:rPr>
        <w:lastRenderedPageBreak/>
        <w:t>Figure</w:t>
      </w:r>
      <w:r w:rsidR="0077239A">
        <w:rPr>
          <w:lang w:val="en-US"/>
        </w:rPr>
        <w:t xml:space="preserve"> 2</w:t>
      </w:r>
      <w:r w:rsidR="00A46636" w:rsidRPr="0055600E">
        <w:rPr>
          <w:lang w:val="en-US"/>
        </w:rPr>
        <w:t>.2.7:</w:t>
      </w:r>
      <w:r w:rsidR="0055600E">
        <w:rPr>
          <w:lang w:val="en-US"/>
        </w:rPr>
        <w:t xml:space="preserve"> Distribution of the </w:t>
      </w:r>
      <w:r w:rsidR="00386BD6">
        <w:rPr>
          <w:lang w:val="en-US"/>
        </w:rPr>
        <w:t xml:space="preserve">Orders </w:t>
      </w:r>
      <w:r w:rsidR="0055600E">
        <w:rPr>
          <w:lang w:val="en-US"/>
        </w:rPr>
        <w:t>Given in the Balancing Power Market by Hours in 2016</w:t>
      </w:r>
      <w:r w:rsidR="00A46636" w:rsidRPr="0055600E">
        <w:rPr>
          <w:lang w:val="en-US"/>
        </w:rPr>
        <w:t xml:space="preserve"> </w:t>
      </w:r>
      <w:r w:rsidR="002E3711" w:rsidRPr="0055600E">
        <w:rPr>
          <w:lang w:val="en-US"/>
        </w:rPr>
        <w:t>(MW)</w:t>
      </w:r>
      <w:bookmarkEnd w:id="337"/>
    </w:p>
    <w:p w:rsidR="00A46636" w:rsidRPr="001C77FE" w:rsidRDefault="00A46636" w:rsidP="00EE23AE">
      <w:pPr>
        <w:spacing w:line="360" w:lineRule="auto"/>
        <w:jc w:val="both"/>
        <w:rPr>
          <w:rFonts w:asciiTheme="minorHAnsi" w:eastAsiaTheme="minorEastAsia" w:hAnsiTheme="minorHAnsi" w:cstheme="minorHAnsi"/>
          <w:sz w:val="24"/>
          <w:szCs w:val="24"/>
          <w:lang w:val="en-US"/>
        </w:rPr>
      </w:pPr>
    </w:p>
    <w:p w:rsidR="006B5A49" w:rsidRDefault="00480DFF" w:rsidP="00A23F2A">
      <w:pPr>
        <w:shd w:val="clear" w:color="auto" w:fill="FFFFFF"/>
        <w:spacing w:after="0" w:line="360" w:lineRule="auto"/>
        <w:jc w:val="both"/>
        <w:rPr>
          <w:rFonts w:asciiTheme="minorHAnsi" w:eastAsia="Times New Roman" w:hAnsiTheme="minorHAnsi" w:cstheme="minorHAnsi"/>
          <w:sz w:val="24"/>
          <w:szCs w:val="24"/>
          <w:lang w:val="en-US" w:bidi="ar-SA"/>
        </w:rPr>
      </w:pPr>
      <w:r>
        <w:rPr>
          <w:rFonts w:asciiTheme="minorHAnsi" w:eastAsia="Times New Roman" w:hAnsiTheme="minorHAnsi" w:cstheme="minorHAnsi"/>
          <w:noProof/>
          <w:sz w:val="24"/>
          <w:szCs w:val="24"/>
          <w:lang w:eastAsia="tr-TR" w:bidi="ar-SA"/>
        </w:rPr>
        <w:drawing>
          <wp:inline distT="0" distB="0" distL="0" distR="0" wp14:anchorId="43E26BD7" wp14:editId="604FFBA8">
            <wp:extent cx="5773420" cy="3535680"/>
            <wp:effectExtent l="0" t="0" r="0" b="762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73420" cy="3535680"/>
                    </a:xfrm>
                    <a:prstGeom prst="rect">
                      <a:avLst/>
                    </a:prstGeom>
                    <a:noFill/>
                  </pic:spPr>
                </pic:pic>
              </a:graphicData>
            </a:graphic>
          </wp:inline>
        </w:drawing>
      </w:r>
    </w:p>
    <w:p w:rsidR="006B5A49" w:rsidRDefault="006B5A49" w:rsidP="00411D0C">
      <w:pPr>
        <w:shd w:val="clear" w:color="auto" w:fill="FFFFFF"/>
        <w:spacing w:after="0" w:line="360" w:lineRule="auto"/>
        <w:ind w:firstLine="708"/>
        <w:jc w:val="both"/>
        <w:rPr>
          <w:rFonts w:asciiTheme="minorHAnsi" w:eastAsia="Times New Roman" w:hAnsiTheme="minorHAnsi" w:cstheme="minorHAnsi"/>
          <w:sz w:val="24"/>
          <w:szCs w:val="24"/>
          <w:lang w:val="en-US" w:bidi="ar-SA"/>
        </w:rPr>
      </w:pPr>
    </w:p>
    <w:p w:rsidR="0055600E" w:rsidRPr="0055600E" w:rsidRDefault="0055600E" w:rsidP="00411D0C">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sidRPr="0055600E">
        <w:rPr>
          <w:rFonts w:asciiTheme="minorHAnsi" w:eastAsia="Times New Roman" w:hAnsiTheme="minorHAnsi" w:cstheme="minorHAnsi"/>
          <w:sz w:val="24"/>
          <w:szCs w:val="24"/>
          <w:lang w:val="en-US" w:bidi="ar-SA"/>
        </w:rPr>
        <w:t xml:space="preserve">Additional costs arising from those </w:t>
      </w:r>
      <w:r w:rsidR="00386BD6">
        <w:rPr>
          <w:rFonts w:asciiTheme="minorHAnsi" w:eastAsia="Times New Roman" w:hAnsiTheme="minorHAnsi" w:cstheme="minorHAnsi"/>
          <w:sz w:val="24"/>
          <w:szCs w:val="24"/>
          <w:lang w:val="en-US" w:bidi="ar-SA"/>
        </w:rPr>
        <w:t>orders</w:t>
      </w:r>
      <w:r w:rsidR="00386BD6" w:rsidRPr="0055600E">
        <w:rPr>
          <w:rFonts w:asciiTheme="minorHAnsi" w:eastAsia="Times New Roman" w:hAnsiTheme="minorHAnsi" w:cstheme="minorHAnsi"/>
          <w:sz w:val="24"/>
          <w:szCs w:val="24"/>
          <w:lang w:val="en-US" w:bidi="ar-SA"/>
        </w:rPr>
        <w:t xml:space="preserve"> </w:t>
      </w:r>
      <w:r w:rsidRPr="0055600E">
        <w:rPr>
          <w:rFonts w:asciiTheme="minorHAnsi" w:eastAsia="Times New Roman" w:hAnsiTheme="minorHAnsi" w:cstheme="minorHAnsi"/>
          <w:sz w:val="24"/>
          <w:szCs w:val="24"/>
          <w:lang w:val="en-US" w:bidi="ar-SA"/>
        </w:rPr>
        <w:t xml:space="preserve">are shown in Table 2.2.1 below. In 2016, the </w:t>
      </w:r>
      <w:r w:rsidR="00386BD6">
        <w:rPr>
          <w:rFonts w:asciiTheme="minorHAnsi" w:eastAsia="Times New Roman" w:hAnsiTheme="minorHAnsi" w:cstheme="minorHAnsi"/>
          <w:sz w:val="24"/>
          <w:szCs w:val="24"/>
          <w:lang w:val="en-US" w:bidi="ar-SA"/>
        </w:rPr>
        <w:t>order</w:t>
      </w:r>
      <w:r>
        <w:rPr>
          <w:rFonts w:asciiTheme="minorHAnsi" w:eastAsia="Times New Roman" w:hAnsiTheme="minorHAnsi" w:cstheme="minorHAnsi"/>
          <w:sz w:val="24"/>
          <w:szCs w:val="24"/>
          <w:lang w:val="en-US" w:bidi="ar-SA"/>
        </w:rPr>
        <w:t>s</w:t>
      </w:r>
      <w:r w:rsidR="00E3611D">
        <w:rPr>
          <w:rFonts w:asciiTheme="minorHAnsi" w:eastAsia="Times New Roman" w:hAnsiTheme="minorHAnsi" w:cstheme="minorHAnsi"/>
          <w:sz w:val="24"/>
          <w:szCs w:val="24"/>
          <w:lang w:val="en-US" w:bidi="ar-SA"/>
        </w:rPr>
        <w:t xml:space="preserve"> given</w:t>
      </w:r>
      <w:r>
        <w:rPr>
          <w:rFonts w:asciiTheme="minorHAnsi" w:eastAsia="Times New Roman" w:hAnsiTheme="minorHAnsi" w:cstheme="minorHAnsi"/>
          <w:sz w:val="24"/>
          <w:szCs w:val="24"/>
          <w:lang w:val="en-US" w:bidi="ar-SA"/>
        </w:rPr>
        <w:t xml:space="preserve"> in the BPM</w:t>
      </w:r>
      <w:r w:rsidR="00E3611D">
        <w:rPr>
          <w:rFonts w:asciiTheme="minorHAnsi" w:eastAsia="Times New Roman" w:hAnsiTheme="minorHAnsi" w:cstheme="minorHAnsi"/>
          <w:sz w:val="24"/>
          <w:szCs w:val="24"/>
          <w:lang w:val="en-US" w:bidi="ar-SA"/>
        </w:rPr>
        <w:t xml:space="preserve"> caused</w:t>
      </w:r>
      <w:r>
        <w:rPr>
          <w:rFonts w:asciiTheme="minorHAnsi" w:eastAsia="Times New Roman" w:hAnsiTheme="minorHAnsi" w:cstheme="minorHAnsi"/>
          <w:sz w:val="24"/>
          <w:szCs w:val="24"/>
          <w:lang w:val="en-US" w:bidi="ar-SA"/>
        </w:rPr>
        <w:t xml:space="preserve"> an additional cost of</w:t>
      </w:r>
      <w:r w:rsidR="00136BE2">
        <w:rPr>
          <w:rFonts w:asciiTheme="minorHAnsi" w:eastAsia="Times New Roman" w:hAnsiTheme="minorHAnsi" w:cstheme="minorHAnsi"/>
          <w:sz w:val="24"/>
          <w:szCs w:val="24"/>
          <w:lang w:val="en-US" w:bidi="ar-SA"/>
        </w:rPr>
        <w:t xml:space="preserve"> 878</w:t>
      </w:r>
      <w:proofErr w:type="gramStart"/>
      <w:r w:rsidR="00136BE2">
        <w:rPr>
          <w:rFonts w:asciiTheme="minorHAnsi" w:eastAsia="Times New Roman" w:hAnsiTheme="minorHAnsi" w:cstheme="minorHAnsi"/>
          <w:sz w:val="24"/>
          <w:szCs w:val="24"/>
          <w:lang w:val="en-US" w:bidi="ar-SA"/>
        </w:rPr>
        <w:t>,</w:t>
      </w:r>
      <w:r w:rsidRPr="0055600E">
        <w:rPr>
          <w:rFonts w:asciiTheme="minorHAnsi" w:eastAsia="Times New Roman" w:hAnsiTheme="minorHAnsi" w:cstheme="minorHAnsi"/>
          <w:sz w:val="24"/>
          <w:szCs w:val="24"/>
          <w:lang w:val="en-US" w:bidi="ar-SA"/>
        </w:rPr>
        <w:t>62</w:t>
      </w:r>
      <w:proofErr w:type="gramEnd"/>
      <w:r w:rsidRPr="0055600E">
        <w:rPr>
          <w:rFonts w:asciiTheme="minorHAnsi" w:eastAsia="Times New Roman" w:hAnsiTheme="minorHAnsi" w:cstheme="minorHAnsi"/>
          <w:sz w:val="24"/>
          <w:szCs w:val="24"/>
          <w:lang w:val="en-US" w:bidi="ar-SA"/>
        </w:rPr>
        <w:t xml:space="preserve"> million</w:t>
      </w:r>
      <w:r>
        <w:rPr>
          <w:rFonts w:asciiTheme="minorHAnsi" w:eastAsia="Times New Roman" w:hAnsiTheme="minorHAnsi" w:cstheme="minorHAnsi"/>
          <w:sz w:val="24"/>
          <w:szCs w:val="24"/>
          <w:lang w:val="en-US" w:bidi="ar-SA"/>
        </w:rPr>
        <w:t xml:space="preserve"> TL</w:t>
      </w:r>
      <w:r w:rsidR="00E3611D">
        <w:rPr>
          <w:rFonts w:asciiTheme="minorHAnsi" w:eastAsia="Times New Roman" w:hAnsiTheme="minorHAnsi" w:cstheme="minorHAnsi"/>
          <w:sz w:val="24"/>
          <w:szCs w:val="24"/>
          <w:lang w:val="en-US" w:bidi="ar-SA"/>
        </w:rPr>
        <w:t>.</w:t>
      </w:r>
      <w:r w:rsidRPr="0055600E">
        <w:rPr>
          <w:rFonts w:asciiTheme="minorHAnsi" w:eastAsia="Times New Roman" w:hAnsiTheme="minorHAnsi" w:cstheme="minorHAnsi"/>
          <w:sz w:val="24"/>
          <w:szCs w:val="24"/>
          <w:lang w:val="en-US" w:bidi="ar-SA"/>
        </w:rPr>
        <w:t xml:space="preserve"> Ab</w:t>
      </w:r>
      <w:r w:rsidR="00411D0C">
        <w:rPr>
          <w:rFonts w:asciiTheme="minorHAnsi" w:eastAsia="Times New Roman" w:hAnsiTheme="minorHAnsi" w:cstheme="minorHAnsi"/>
          <w:sz w:val="24"/>
          <w:szCs w:val="24"/>
          <w:lang w:val="en-US" w:bidi="ar-SA"/>
        </w:rPr>
        <w:t>out 60</w:t>
      </w:r>
      <w:r w:rsidR="00136BE2">
        <w:rPr>
          <w:rFonts w:asciiTheme="minorHAnsi" w:eastAsia="Times New Roman" w:hAnsiTheme="minorHAnsi" w:cstheme="minorHAnsi"/>
          <w:sz w:val="24"/>
          <w:szCs w:val="24"/>
          <w:lang w:val="en-US" w:bidi="ar-SA"/>
        </w:rPr>
        <w:t xml:space="preserve"> </w:t>
      </w:r>
      <w:r w:rsidR="00411D0C">
        <w:rPr>
          <w:rFonts w:asciiTheme="minorHAnsi" w:eastAsia="Times New Roman" w:hAnsiTheme="minorHAnsi" w:cstheme="minorHAnsi"/>
          <w:sz w:val="24"/>
          <w:szCs w:val="24"/>
          <w:lang w:val="en-US" w:bidi="ar-SA"/>
        </w:rPr>
        <w:t xml:space="preserve">% of these costs were 1 </w:t>
      </w:r>
      <w:r w:rsidRPr="0055600E">
        <w:rPr>
          <w:rFonts w:asciiTheme="minorHAnsi" w:eastAsia="Times New Roman" w:hAnsiTheme="minorHAnsi" w:cstheme="minorHAnsi"/>
          <w:sz w:val="24"/>
          <w:szCs w:val="24"/>
          <w:lang w:val="en-US" w:bidi="ar-SA"/>
        </w:rPr>
        <w:t>coded and the remaining 40</w:t>
      </w:r>
      <w:r w:rsidR="00136BE2">
        <w:rPr>
          <w:rFonts w:asciiTheme="minorHAnsi" w:eastAsia="Times New Roman" w:hAnsiTheme="minorHAnsi" w:cstheme="minorHAnsi"/>
          <w:sz w:val="24"/>
          <w:szCs w:val="24"/>
          <w:lang w:val="en-US" w:bidi="ar-SA"/>
        </w:rPr>
        <w:t xml:space="preserve"> </w:t>
      </w:r>
      <w:r w:rsidRPr="0055600E">
        <w:rPr>
          <w:rFonts w:asciiTheme="minorHAnsi" w:eastAsia="Times New Roman" w:hAnsiTheme="minorHAnsi" w:cstheme="minorHAnsi"/>
          <w:sz w:val="24"/>
          <w:szCs w:val="24"/>
          <w:lang w:val="en-US" w:bidi="ar-SA"/>
        </w:rPr>
        <w:t xml:space="preserve">% were due to 2 coded </w:t>
      </w:r>
      <w:r w:rsidR="00386BD6">
        <w:rPr>
          <w:rFonts w:asciiTheme="minorHAnsi" w:eastAsia="Times New Roman" w:hAnsiTheme="minorHAnsi" w:cstheme="minorHAnsi"/>
          <w:sz w:val="24"/>
          <w:szCs w:val="24"/>
          <w:lang w:val="en-US" w:bidi="ar-SA"/>
        </w:rPr>
        <w:t>order</w:t>
      </w:r>
      <w:r w:rsidR="00386BD6" w:rsidRPr="0055600E">
        <w:rPr>
          <w:rFonts w:asciiTheme="minorHAnsi" w:eastAsia="Times New Roman" w:hAnsiTheme="minorHAnsi" w:cstheme="minorHAnsi"/>
          <w:sz w:val="24"/>
          <w:szCs w:val="24"/>
          <w:lang w:val="en-US" w:bidi="ar-SA"/>
        </w:rPr>
        <w:t>s</w:t>
      </w:r>
      <w:r w:rsidRPr="0055600E">
        <w:rPr>
          <w:rFonts w:asciiTheme="minorHAnsi" w:eastAsia="Times New Roman" w:hAnsiTheme="minorHAnsi" w:cstheme="minorHAnsi"/>
          <w:sz w:val="24"/>
          <w:szCs w:val="24"/>
          <w:lang w:val="en-US" w:bidi="ar-SA"/>
        </w:rPr>
        <w:t>.</w:t>
      </w:r>
    </w:p>
    <w:p w:rsidR="00225DC8" w:rsidRPr="0055600E" w:rsidRDefault="0055600E" w:rsidP="0055600E">
      <w:pPr>
        <w:spacing w:after="15" w:line="240" w:lineRule="auto"/>
        <w:textAlignment w:val="top"/>
        <w:rPr>
          <w:rFonts w:ascii="Segoe UI" w:eastAsia="Times New Roman" w:hAnsi="Segoe UI" w:cs="Segoe UI"/>
          <w:color w:val="555555"/>
          <w:sz w:val="20"/>
          <w:szCs w:val="20"/>
          <w:lang w:val="en-US" w:bidi="ar-SA"/>
        </w:rPr>
      </w:pPr>
      <w:r w:rsidRPr="0055600E">
        <w:rPr>
          <w:rFonts w:ascii="Segoe UI" w:eastAsia="Times New Roman" w:hAnsi="Segoe UI" w:cs="Segoe UI"/>
          <w:color w:val="555555"/>
          <w:sz w:val="20"/>
          <w:szCs w:val="20"/>
          <w:lang w:val="en-US" w:bidi="ar-SA"/>
        </w:rPr>
        <w:t> </w:t>
      </w:r>
    </w:p>
    <w:p w:rsidR="00225DC8" w:rsidRPr="001C77FE" w:rsidRDefault="00E06CB5" w:rsidP="00524E38">
      <w:pPr>
        <w:pStyle w:val="Balk5"/>
        <w:rPr>
          <w:lang w:val="en-US"/>
        </w:rPr>
      </w:pPr>
      <w:bookmarkStart w:id="338" w:name="_Toc432165778"/>
      <w:bookmarkStart w:id="339" w:name="_Toc450309960"/>
      <w:bookmarkStart w:id="340" w:name="_Toc494982835"/>
      <w:r w:rsidRPr="00411D0C">
        <w:rPr>
          <w:lang w:val="en-US"/>
        </w:rPr>
        <w:t>Table</w:t>
      </w:r>
      <w:r w:rsidR="00B63143" w:rsidRPr="00411D0C">
        <w:rPr>
          <w:lang w:val="en-US"/>
        </w:rPr>
        <w:t>.</w:t>
      </w:r>
      <w:r w:rsidR="00B63143" w:rsidRPr="001C77FE">
        <w:rPr>
          <w:lang w:val="en-US"/>
        </w:rPr>
        <w:t>2.</w:t>
      </w:r>
      <w:r w:rsidR="004A33C8">
        <w:rPr>
          <w:lang w:val="en-US"/>
        </w:rPr>
        <w:t>2.</w:t>
      </w:r>
      <w:r w:rsidR="00B63143" w:rsidRPr="001C77FE">
        <w:rPr>
          <w:lang w:val="en-US"/>
        </w:rPr>
        <w:t>1</w:t>
      </w:r>
      <w:r w:rsidR="00225DC8" w:rsidRPr="001C77FE">
        <w:rPr>
          <w:lang w:val="en-US"/>
        </w:rPr>
        <w:t xml:space="preserve">: </w:t>
      </w:r>
      <w:r w:rsidR="0055600E">
        <w:rPr>
          <w:lang w:val="en-US"/>
        </w:rPr>
        <w:t xml:space="preserve">Additional Costs of </w:t>
      </w:r>
      <w:r w:rsidR="00386BD6">
        <w:rPr>
          <w:lang w:val="en-US"/>
        </w:rPr>
        <w:t xml:space="preserve">Orders </w:t>
      </w:r>
      <w:r w:rsidR="00411D0C">
        <w:rPr>
          <w:lang w:val="en-US"/>
        </w:rPr>
        <w:t>(Milli</w:t>
      </w:r>
      <w:r w:rsidR="00225DC8" w:rsidRPr="001C77FE">
        <w:rPr>
          <w:lang w:val="en-US"/>
        </w:rPr>
        <w:t>on TL)</w:t>
      </w:r>
      <w:bookmarkEnd w:id="338"/>
      <w:bookmarkEnd w:id="339"/>
      <w:bookmarkEnd w:id="340"/>
      <w:r w:rsidR="000178B8" w:rsidRPr="001C77FE">
        <w:rPr>
          <w:lang w:val="en-US"/>
        </w:rPr>
        <w:t xml:space="preserve"> </w:t>
      </w:r>
    </w:p>
    <w:tbl>
      <w:tblPr>
        <w:tblW w:w="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08"/>
        <w:gridCol w:w="2251"/>
      </w:tblGrid>
      <w:tr w:rsidR="00225DC8" w:rsidRPr="001C77FE" w:rsidTr="008F04A7">
        <w:trPr>
          <w:trHeight w:val="255"/>
          <w:jc w:val="center"/>
        </w:trPr>
        <w:tc>
          <w:tcPr>
            <w:tcW w:w="2208" w:type="dxa"/>
            <w:shd w:val="clear" w:color="4BACC6" w:fill="4BACC6"/>
            <w:noWrap/>
            <w:vAlign w:val="bottom"/>
            <w:hideMark/>
          </w:tcPr>
          <w:p w:rsidR="00225DC8" w:rsidRPr="001C77FE" w:rsidRDefault="00411D0C" w:rsidP="00C750D4">
            <w:pPr>
              <w:spacing w:after="0" w:line="240" w:lineRule="auto"/>
              <w:jc w:val="center"/>
              <w:rPr>
                <w:rFonts w:ascii="Arial" w:eastAsia="Times New Roman" w:hAnsi="Arial" w:cs="Arial"/>
                <w:b/>
                <w:bCs/>
                <w:color w:val="FFFFFF"/>
                <w:sz w:val="20"/>
                <w:szCs w:val="20"/>
                <w:lang w:val="en-US" w:eastAsia="tr-TR" w:bidi="ar-SA"/>
              </w:rPr>
            </w:pPr>
            <w:r>
              <w:rPr>
                <w:rFonts w:ascii="Arial" w:eastAsia="Times New Roman" w:hAnsi="Arial" w:cs="Arial"/>
                <w:b/>
                <w:bCs/>
                <w:color w:val="FFFFFF"/>
                <w:sz w:val="20"/>
                <w:szCs w:val="20"/>
                <w:lang w:val="en-US" w:eastAsia="tr-TR" w:bidi="ar-SA"/>
              </w:rPr>
              <w:t>Type of Instruction</w:t>
            </w:r>
          </w:p>
        </w:tc>
        <w:tc>
          <w:tcPr>
            <w:tcW w:w="2251" w:type="dxa"/>
            <w:shd w:val="clear" w:color="4BACC6" w:fill="4BACC6"/>
            <w:noWrap/>
            <w:vAlign w:val="center"/>
            <w:hideMark/>
          </w:tcPr>
          <w:p w:rsidR="00225DC8" w:rsidRPr="001C77FE" w:rsidRDefault="00411D0C" w:rsidP="00EE7E0D">
            <w:pPr>
              <w:spacing w:after="0" w:line="240" w:lineRule="auto"/>
              <w:jc w:val="center"/>
              <w:rPr>
                <w:rFonts w:ascii="Arial" w:eastAsia="Times New Roman" w:hAnsi="Arial" w:cs="Arial"/>
                <w:b/>
                <w:bCs/>
                <w:color w:val="FFFFFF"/>
                <w:sz w:val="20"/>
                <w:szCs w:val="20"/>
                <w:lang w:val="en-US" w:eastAsia="tr-TR" w:bidi="ar-SA"/>
              </w:rPr>
            </w:pPr>
            <w:r>
              <w:rPr>
                <w:rFonts w:ascii="Arial" w:eastAsia="Times New Roman" w:hAnsi="Arial" w:cs="Arial"/>
                <w:b/>
                <w:bCs/>
                <w:color w:val="FFFFFF"/>
                <w:sz w:val="20"/>
                <w:szCs w:val="20"/>
                <w:lang w:val="en-US" w:eastAsia="tr-TR" w:bidi="ar-SA"/>
              </w:rPr>
              <w:t>Grand Total</w:t>
            </w:r>
          </w:p>
        </w:tc>
      </w:tr>
      <w:tr w:rsidR="00225DC8" w:rsidRPr="001C77FE" w:rsidTr="008F04A7">
        <w:trPr>
          <w:trHeight w:val="537"/>
          <w:jc w:val="center"/>
        </w:trPr>
        <w:tc>
          <w:tcPr>
            <w:tcW w:w="2208" w:type="dxa"/>
            <w:shd w:val="clear" w:color="DAEEF3" w:fill="DAEEF3"/>
            <w:noWrap/>
            <w:vAlign w:val="center"/>
            <w:hideMark/>
          </w:tcPr>
          <w:p w:rsidR="00225DC8" w:rsidRPr="001C77FE" w:rsidRDefault="00225DC8" w:rsidP="00411D0C">
            <w:pPr>
              <w:spacing w:after="0" w:line="240" w:lineRule="auto"/>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 xml:space="preserve">1 </w:t>
            </w:r>
            <w:r w:rsidR="00411D0C">
              <w:rPr>
                <w:rFonts w:ascii="Arial" w:eastAsia="Times New Roman" w:hAnsi="Arial" w:cs="Arial"/>
                <w:color w:val="000000"/>
                <w:sz w:val="20"/>
                <w:szCs w:val="20"/>
                <w:lang w:val="en-US" w:eastAsia="tr-TR" w:bidi="ar-SA"/>
              </w:rPr>
              <w:t>Coded</w:t>
            </w:r>
          </w:p>
        </w:tc>
        <w:tc>
          <w:tcPr>
            <w:tcW w:w="2251" w:type="dxa"/>
            <w:shd w:val="clear" w:color="DAEEF3" w:fill="DAEEF3"/>
            <w:noWrap/>
            <w:vAlign w:val="center"/>
            <w:hideMark/>
          </w:tcPr>
          <w:p w:rsidR="00225DC8" w:rsidRPr="001C77FE" w:rsidRDefault="009850EF" w:rsidP="00932A3B">
            <w:pPr>
              <w:spacing w:after="0" w:line="240" w:lineRule="auto"/>
              <w:jc w:val="center"/>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524,85</w:t>
            </w:r>
          </w:p>
        </w:tc>
      </w:tr>
      <w:tr w:rsidR="00225DC8" w:rsidRPr="001C77FE" w:rsidTr="008F04A7">
        <w:trPr>
          <w:trHeight w:val="559"/>
          <w:jc w:val="center"/>
        </w:trPr>
        <w:tc>
          <w:tcPr>
            <w:tcW w:w="2208" w:type="dxa"/>
            <w:shd w:val="clear" w:color="auto" w:fill="auto"/>
            <w:noWrap/>
            <w:vAlign w:val="center"/>
            <w:hideMark/>
          </w:tcPr>
          <w:p w:rsidR="00225DC8" w:rsidRPr="001C77FE" w:rsidRDefault="00225DC8" w:rsidP="00802EA3">
            <w:pPr>
              <w:spacing w:after="0" w:line="240" w:lineRule="auto"/>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 xml:space="preserve">2 </w:t>
            </w:r>
            <w:r w:rsidR="00411D0C">
              <w:rPr>
                <w:rFonts w:ascii="Arial" w:eastAsia="Times New Roman" w:hAnsi="Arial" w:cs="Arial"/>
                <w:color w:val="000000"/>
                <w:sz w:val="20"/>
                <w:szCs w:val="20"/>
                <w:lang w:val="en-US" w:eastAsia="tr-TR" w:bidi="ar-SA"/>
              </w:rPr>
              <w:t>Coded</w:t>
            </w:r>
          </w:p>
        </w:tc>
        <w:tc>
          <w:tcPr>
            <w:tcW w:w="2251" w:type="dxa"/>
            <w:shd w:val="clear" w:color="auto" w:fill="auto"/>
            <w:noWrap/>
            <w:vAlign w:val="center"/>
            <w:hideMark/>
          </w:tcPr>
          <w:p w:rsidR="00225DC8" w:rsidRPr="001C77FE" w:rsidRDefault="00932A3B" w:rsidP="00932A3B">
            <w:pPr>
              <w:spacing w:after="0" w:line="240" w:lineRule="auto"/>
              <w:jc w:val="center"/>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353,77</w:t>
            </w:r>
          </w:p>
        </w:tc>
      </w:tr>
      <w:tr w:rsidR="00225DC8" w:rsidRPr="001C77FE" w:rsidTr="008F04A7">
        <w:trPr>
          <w:trHeight w:val="709"/>
          <w:jc w:val="center"/>
        </w:trPr>
        <w:tc>
          <w:tcPr>
            <w:tcW w:w="2208" w:type="dxa"/>
            <w:shd w:val="clear" w:color="DAEEF3" w:fill="DAEEF3"/>
            <w:noWrap/>
            <w:vAlign w:val="center"/>
            <w:hideMark/>
          </w:tcPr>
          <w:p w:rsidR="00225DC8" w:rsidRPr="001C77FE" w:rsidRDefault="00411D0C" w:rsidP="00802EA3">
            <w:pPr>
              <w:spacing w:after="0" w:line="240" w:lineRule="auto"/>
              <w:rPr>
                <w:rFonts w:ascii="Arial" w:eastAsia="Times New Roman" w:hAnsi="Arial" w:cs="Arial"/>
                <w:b/>
                <w:color w:val="000000"/>
                <w:sz w:val="20"/>
                <w:szCs w:val="20"/>
                <w:lang w:val="en-US" w:eastAsia="tr-TR" w:bidi="ar-SA"/>
              </w:rPr>
            </w:pPr>
            <w:r>
              <w:rPr>
                <w:rFonts w:ascii="Arial" w:eastAsia="Times New Roman" w:hAnsi="Arial" w:cs="Arial"/>
                <w:b/>
                <w:color w:val="000000"/>
                <w:sz w:val="20"/>
                <w:szCs w:val="20"/>
                <w:lang w:val="en-US" w:eastAsia="tr-TR" w:bidi="ar-SA"/>
              </w:rPr>
              <w:t>Grand Total</w:t>
            </w:r>
          </w:p>
        </w:tc>
        <w:tc>
          <w:tcPr>
            <w:tcW w:w="2251" w:type="dxa"/>
            <w:shd w:val="clear" w:color="DAEEF3" w:fill="DAEEF3"/>
            <w:noWrap/>
            <w:vAlign w:val="center"/>
            <w:hideMark/>
          </w:tcPr>
          <w:p w:rsidR="00225DC8" w:rsidRPr="001C77FE" w:rsidRDefault="00932A3B" w:rsidP="00932A3B">
            <w:pPr>
              <w:spacing w:after="0" w:line="240" w:lineRule="auto"/>
              <w:jc w:val="center"/>
              <w:rPr>
                <w:rFonts w:ascii="Arial" w:eastAsia="Times New Roman" w:hAnsi="Arial" w:cs="Arial"/>
                <w:b/>
                <w:color w:val="000000"/>
                <w:sz w:val="20"/>
                <w:szCs w:val="20"/>
                <w:lang w:val="en-US" w:eastAsia="tr-TR" w:bidi="ar-SA"/>
              </w:rPr>
            </w:pPr>
            <w:r w:rsidRPr="001C77FE">
              <w:rPr>
                <w:rFonts w:ascii="Arial" w:eastAsia="Times New Roman" w:hAnsi="Arial" w:cs="Arial"/>
                <w:b/>
                <w:color w:val="000000"/>
                <w:sz w:val="20"/>
                <w:szCs w:val="20"/>
                <w:lang w:val="en-US" w:eastAsia="tr-TR" w:bidi="ar-SA"/>
              </w:rPr>
              <w:t>878,62</w:t>
            </w:r>
          </w:p>
        </w:tc>
      </w:tr>
    </w:tbl>
    <w:p w:rsidR="006B5A49" w:rsidRDefault="006B5A49" w:rsidP="006B5A49">
      <w:pPr>
        <w:shd w:val="clear" w:color="auto" w:fill="FFFFFF"/>
        <w:spacing w:after="0" w:line="360" w:lineRule="auto"/>
        <w:jc w:val="both"/>
        <w:rPr>
          <w:rFonts w:asciiTheme="minorHAnsi" w:eastAsiaTheme="minorEastAsia" w:hAnsiTheme="minorHAnsi" w:cstheme="minorHAnsi"/>
          <w:sz w:val="24"/>
          <w:szCs w:val="24"/>
          <w:lang w:val="en-US"/>
        </w:rPr>
      </w:pPr>
    </w:p>
    <w:p w:rsidR="006B5A49" w:rsidRDefault="006B5A49" w:rsidP="006B5A49">
      <w:pPr>
        <w:shd w:val="clear" w:color="auto" w:fill="FFFFFF"/>
        <w:spacing w:after="0" w:line="360" w:lineRule="auto"/>
        <w:jc w:val="both"/>
        <w:rPr>
          <w:rFonts w:asciiTheme="minorHAnsi" w:eastAsiaTheme="minorEastAsia" w:hAnsiTheme="minorHAnsi" w:cstheme="minorHAnsi"/>
          <w:sz w:val="24"/>
          <w:szCs w:val="24"/>
          <w:lang w:val="en-US"/>
        </w:rPr>
      </w:pPr>
    </w:p>
    <w:p w:rsidR="00ED4B32" w:rsidRPr="006B5A49" w:rsidRDefault="00411D0C" w:rsidP="006B5A49">
      <w:pPr>
        <w:shd w:val="clear" w:color="auto" w:fill="FFFFFF"/>
        <w:spacing w:after="0" w:line="360" w:lineRule="auto"/>
        <w:ind w:firstLine="708"/>
        <w:jc w:val="both"/>
        <w:rPr>
          <w:rFonts w:asciiTheme="minorHAnsi" w:eastAsia="Times New Roman" w:hAnsiTheme="minorHAnsi" w:cstheme="minorHAnsi"/>
          <w:sz w:val="24"/>
          <w:szCs w:val="24"/>
          <w:lang w:val="en-US" w:bidi="ar-SA"/>
        </w:rPr>
      </w:pPr>
      <w:r w:rsidRPr="00411D0C">
        <w:rPr>
          <w:rFonts w:asciiTheme="minorHAnsi" w:eastAsia="Times New Roman" w:hAnsiTheme="minorHAnsi" w:cstheme="minorHAnsi"/>
          <w:sz w:val="24"/>
          <w:szCs w:val="24"/>
          <w:lang w:val="en-US" w:bidi="ar-SA"/>
        </w:rPr>
        <w:t xml:space="preserve">The </w:t>
      </w:r>
      <w:r>
        <w:rPr>
          <w:rFonts w:asciiTheme="minorHAnsi" w:eastAsia="Times New Roman" w:hAnsiTheme="minorHAnsi" w:cstheme="minorHAnsi"/>
          <w:sz w:val="24"/>
          <w:szCs w:val="24"/>
          <w:lang w:val="en-US" w:bidi="ar-SA"/>
        </w:rPr>
        <w:t>development of additional costs o</w:t>
      </w:r>
      <w:r w:rsidR="00E3611D">
        <w:rPr>
          <w:rFonts w:asciiTheme="minorHAnsi" w:eastAsia="Times New Roman" w:hAnsiTheme="minorHAnsi" w:cstheme="minorHAnsi"/>
          <w:sz w:val="24"/>
          <w:szCs w:val="24"/>
          <w:lang w:val="en-US" w:bidi="ar-SA"/>
        </w:rPr>
        <w:t>c</w:t>
      </w:r>
      <w:r w:rsidRPr="00411D0C">
        <w:rPr>
          <w:rFonts w:asciiTheme="minorHAnsi" w:eastAsia="Times New Roman" w:hAnsiTheme="minorHAnsi" w:cstheme="minorHAnsi"/>
          <w:sz w:val="24"/>
          <w:szCs w:val="24"/>
          <w:lang w:val="en-US" w:bidi="ar-SA"/>
        </w:rPr>
        <w:t xml:space="preserve">curred due to the given 1 and 2 coded </w:t>
      </w:r>
      <w:r w:rsidR="00386BD6">
        <w:rPr>
          <w:rFonts w:asciiTheme="minorHAnsi" w:eastAsia="Times New Roman" w:hAnsiTheme="minorHAnsi" w:cstheme="minorHAnsi"/>
          <w:sz w:val="24"/>
          <w:szCs w:val="24"/>
          <w:lang w:val="en-US" w:bidi="ar-SA"/>
        </w:rPr>
        <w:t>order</w:t>
      </w:r>
      <w:r w:rsidR="00386BD6" w:rsidRPr="00411D0C">
        <w:rPr>
          <w:rFonts w:asciiTheme="minorHAnsi" w:eastAsia="Times New Roman" w:hAnsiTheme="minorHAnsi" w:cstheme="minorHAnsi"/>
          <w:sz w:val="24"/>
          <w:szCs w:val="24"/>
          <w:lang w:val="en-US" w:bidi="ar-SA"/>
        </w:rPr>
        <w:t xml:space="preserve">s </w:t>
      </w:r>
      <w:r>
        <w:rPr>
          <w:rFonts w:asciiTheme="minorHAnsi" w:eastAsia="Times New Roman" w:hAnsiTheme="minorHAnsi" w:cstheme="minorHAnsi"/>
          <w:sz w:val="24"/>
          <w:szCs w:val="24"/>
          <w:lang w:val="en-US" w:bidi="ar-SA"/>
        </w:rPr>
        <w:t xml:space="preserve">by months </w:t>
      </w:r>
      <w:r w:rsidRPr="00411D0C">
        <w:rPr>
          <w:rFonts w:asciiTheme="minorHAnsi" w:eastAsia="Times New Roman" w:hAnsiTheme="minorHAnsi" w:cstheme="minorHAnsi"/>
          <w:sz w:val="24"/>
          <w:szCs w:val="24"/>
          <w:lang w:val="en-US" w:bidi="ar-SA"/>
        </w:rPr>
        <w:t>are shown in Figure 2.2.8 below in 2016.</w:t>
      </w:r>
      <w:bookmarkStart w:id="341" w:name="_Ref416702468"/>
      <w:bookmarkStart w:id="342" w:name="_Toc406661478"/>
      <w:bookmarkStart w:id="343" w:name="_Toc432165745"/>
      <w:bookmarkStart w:id="344" w:name="_Toc450307928"/>
    </w:p>
    <w:p w:rsidR="00225DC8" w:rsidRPr="00411D0C" w:rsidRDefault="009543A9" w:rsidP="00326C43">
      <w:pPr>
        <w:pStyle w:val="Balk6"/>
      </w:pPr>
      <w:bookmarkStart w:id="345" w:name="_Toc494988647"/>
      <w:r w:rsidRPr="00411D0C">
        <w:rPr>
          <w:lang w:val="en-US"/>
        </w:rPr>
        <w:lastRenderedPageBreak/>
        <w:t>Figure</w:t>
      </w:r>
      <w:r w:rsidR="00B63143" w:rsidRPr="00411D0C">
        <w:t>.2</w:t>
      </w:r>
      <w:bookmarkEnd w:id="341"/>
      <w:r w:rsidR="00B63143" w:rsidRPr="00411D0C">
        <w:t>.</w:t>
      </w:r>
      <w:r w:rsidR="004A33C8">
        <w:t>2.</w:t>
      </w:r>
      <w:r w:rsidR="00A46636" w:rsidRPr="00411D0C">
        <w:t>8</w:t>
      </w:r>
      <w:r w:rsidR="00225DC8" w:rsidRPr="00411D0C">
        <w:t xml:space="preserve">: </w:t>
      </w:r>
      <w:r w:rsidR="00411D0C">
        <w:t xml:space="preserve">Development of Additional Costs of </w:t>
      </w:r>
      <w:r w:rsidR="00386BD6">
        <w:t xml:space="preserve">Orders </w:t>
      </w:r>
      <w:r w:rsidR="00411D0C">
        <w:t xml:space="preserve">by Months in </w:t>
      </w:r>
      <w:r w:rsidR="00225DC8" w:rsidRPr="00411D0C">
        <w:t>20</w:t>
      </w:r>
      <w:r w:rsidR="00A46636" w:rsidRPr="00411D0C">
        <w:t>16</w:t>
      </w:r>
      <w:r w:rsidR="00225DC8" w:rsidRPr="00411D0C">
        <w:t xml:space="preserve"> (</w:t>
      </w:r>
      <w:r w:rsidR="00411D0C">
        <w:t>Milli</w:t>
      </w:r>
      <w:r w:rsidR="009850EF" w:rsidRPr="00411D0C">
        <w:t xml:space="preserve">on </w:t>
      </w:r>
      <w:r w:rsidR="00225DC8" w:rsidRPr="00411D0C">
        <w:t>TL)</w:t>
      </w:r>
      <w:bookmarkEnd w:id="342"/>
      <w:bookmarkEnd w:id="343"/>
      <w:bookmarkEnd w:id="344"/>
      <w:bookmarkEnd w:id="345"/>
    </w:p>
    <w:p w:rsidR="006D7A57" w:rsidRDefault="00480DFF" w:rsidP="00386BD6">
      <w:pPr>
        <w:shd w:val="clear" w:color="auto" w:fill="FFFFFF"/>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77765317" wp14:editId="115E8B40">
            <wp:extent cx="5669915" cy="2737485"/>
            <wp:effectExtent l="0" t="0" r="6985" b="571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69915" cy="2737485"/>
                    </a:xfrm>
                    <a:prstGeom prst="rect">
                      <a:avLst/>
                    </a:prstGeom>
                    <a:noFill/>
                  </pic:spPr>
                </pic:pic>
              </a:graphicData>
            </a:graphic>
          </wp:inline>
        </w:drawing>
      </w:r>
    </w:p>
    <w:p w:rsidR="004A33C8" w:rsidRPr="004A33C8" w:rsidRDefault="00463215" w:rsidP="006B5A49">
      <w:pPr>
        <w:shd w:val="clear" w:color="auto" w:fill="FFFFFF"/>
        <w:spacing w:line="360" w:lineRule="auto"/>
        <w:ind w:firstLine="708"/>
        <w:jc w:val="both"/>
        <w:rPr>
          <w:rFonts w:asciiTheme="minorHAnsi" w:eastAsiaTheme="minorEastAsia" w:hAnsiTheme="minorHAnsi" w:cstheme="minorHAnsi"/>
          <w:spacing w:val="10"/>
          <w:sz w:val="24"/>
          <w:szCs w:val="24"/>
        </w:rPr>
      </w:pPr>
      <w:r w:rsidRPr="00463215">
        <w:rPr>
          <w:rFonts w:asciiTheme="minorHAnsi" w:eastAsiaTheme="minorEastAsia" w:hAnsiTheme="minorHAnsi" w:cstheme="minorHAnsi"/>
          <w:sz w:val="24"/>
          <w:szCs w:val="24"/>
          <w:lang w:val="en-US"/>
        </w:rPr>
        <w:t>The development of the Zero</w:t>
      </w:r>
      <w:r>
        <w:rPr>
          <w:rFonts w:asciiTheme="minorHAnsi" w:eastAsiaTheme="minorEastAsia" w:hAnsiTheme="minorHAnsi" w:cstheme="minorHAnsi"/>
          <w:sz w:val="24"/>
          <w:szCs w:val="24"/>
          <w:lang w:val="en-US"/>
        </w:rPr>
        <w:t xml:space="preserve"> Balance Adjustment </w:t>
      </w:r>
      <w:r w:rsidR="00B458C9">
        <w:rPr>
          <w:rFonts w:asciiTheme="minorHAnsi" w:eastAsiaTheme="minorEastAsia" w:hAnsiTheme="minorHAnsi" w:cstheme="minorHAnsi"/>
          <w:sz w:val="24"/>
          <w:szCs w:val="24"/>
          <w:lang w:val="en-US"/>
        </w:rPr>
        <w:t xml:space="preserve">Component </w:t>
      </w:r>
      <w:r>
        <w:rPr>
          <w:rFonts w:asciiTheme="minorHAnsi" w:eastAsiaTheme="minorEastAsia" w:hAnsiTheme="minorHAnsi" w:cstheme="minorHAnsi"/>
          <w:sz w:val="24"/>
          <w:szCs w:val="24"/>
          <w:lang w:val="en-US"/>
        </w:rPr>
        <w:t>(</w:t>
      </w:r>
      <w:r w:rsidR="00B458C9">
        <w:rPr>
          <w:rFonts w:asciiTheme="minorHAnsi" w:eastAsiaTheme="minorEastAsia" w:hAnsiTheme="minorHAnsi" w:cstheme="minorHAnsi"/>
          <w:sz w:val="24"/>
          <w:szCs w:val="24"/>
          <w:lang w:val="en-US"/>
        </w:rPr>
        <w:t>ZBAC</w:t>
      </w:r>
      <w:r w:rsidRPr="00463215">
        <w:rPr>
          <w:rFonts w:asciiTheme="minorHAnsi" w:eastAsiaTheme="minorEastAsia" w:hAnsiTheme="minorHAnsi" w:cstheme="minorHAnsi"/>
          <w:sz w:val="24"/>
          <w:szCs w:val="24"/>
          <w:lang w:val="en-US"/>
        </w:rPr>
        <w:t xml:space="preserve">), which is the result of the </w:t>
      </w:r>
      <w:r w:rsidR="002A48BB">
        <w:rPr>
          <w:rFonts w:asciiTheme="minorHAnsi" w:eastAsiaTheme="minorEastAsia" w:hAnsiTheme="minorHAnsi" w:cstheme="minorHAnsi"/>
          <w:sz w:val="24"/>
          <w:szCs w:val="24"/>
          <w:lang w:val="en-US"/>
        </w:rPr>
        <w:t>mentioned</w:t>
      </w:r>
      <w:r w:rsidR="002A48BB" w:rsidRPr="00463215">
        <w:rPr>
          <w:rFonts w:asciiTheme="minorHAnsi" w:eastAsiaTheme="minorEastAsia" w:hAnsiTheme="minorHAnsi" w:cstheme="minorHAnsi"/>
          <w:sz w:val="24"/>
          <w:szCs w:val="24"/>
          <w:lang w:val="en-US"/>
        </w:rPr>
        <w:t xml:space="preserve"> </w:t>
      </w:r>
      <w:r w:rsidRPr="00463215">
        <w:rPr>
          <w:rFonts w:asciiTheme="minorHAnsi" w:eastAsiaTheme="minorEastAsia" w:hAnsiTheme="minorHAnsi" w:cstheme="minorHAnsi"/>
          <w:sz w:val="24"/>
          <w:szCs w:val="24"/>
          <w:lang w:val="en-US"/>
        </w:rPr>
        <w:t xml:space="preserve">instructions, is shown in Figure 2.9.9. As </w:t>
      </w:r>
      <w:r w:rsidR="00386BD6">
        <w:rPr>
          <w:rFonts w:asciiTheme="minorHAnsi" w:eastAsiaTheme="minorEastAsia" w:hAnsiTheme="minorHAnsi" w:cstheme="minorHAnsi"/>
          <w:sz w:val="24"/>
          <w:szCs w:val="24"/>
          <w:lang w:val="en-US"/>
        </w:rPr>
        <w:t>seen</w:t>
      </w:r>
      <w:r w:rsidRPr="00463215">
        <w:rPr>
          <w:rFonts w:asciiTheme="minorHAnsi" w:eastAsiaTheme="minorEastAsia" w:hAnsiTheme="minorHAnsi" w:cstheme="minorHAnsi"/>
          <w:sz w:val="24"/>
          <w:szCs w:val="24"/>
          <w:lang w:val="en-US"/>
        </w:rPr>
        <w:t xml:space="preserve"> in the figu</w:t>
      </w:r>
      <w:r>
        <w:rPr>
          <w:rFonts w:asciiTheme="minorHAnsi" w:eastAsiaTheme="minorEastAsia" w:hAnsiTheme="minorHAnsi" w:cstheme="minorHAnsi"/>
          <w:sz w:val="24"/>
          <w:szCs w:val="24"/>
          <w:lang w:val="en-US"/>
        </w:rPr>
        <w:t xml:space="preserve">re, there is an increase in </w:t>
      </w:r>
      <w:r w:rsidR="00B458C9">
        <w:rPr>
          <w:rFonts w:asciiTheme="minorHAnsi" w:eastAsiaTheme="minorEastAsia" w:hAnsiTheme="minorHAnsi" w:cstheme="minorHAnsi"/>
          <w:sz w:val="24"/>
          <w:szCs w:val="24"/>
          <w:lang w:val="en-US"/>
        </w:rPr>
        <w:t xml:space="preserve">ZBAC </w:t>
      </w:r>
      <w:r>
        <w:rPr>
          <w:rFonts w:asciiTheme="minorHAnsi" w:eastAsiaTheme="minorEastAsia" w:hAnsiTheme="minorHAnsi" w:cstheme="minorHAnsi"/>
          <w:sz w:val="24"/>
          <w:szCs w:val="24"/>
          <w:lang w:val="en-US"/>
        </w:rPr>
        <w:t xml:space="preserve">over the years. </w:t>
      </w:r>
      <w:r w:rsidR="00B458C9">
        <w:rPr>
          <w:rFonts w:asciiTheme="minorHAnsi" w:eastAsiaTheme="minorEastAsia" w:hAnsiTheme="minorHAnsi" w:cstheme="minorHAnsi"/>
          <w:sz w:val="24"/>
          <w:szCs w:val="24"/>
          <w:lang w:val="en-US"/>
        </w:rPr>
        <w:t>ZBAC</w:t>
      </w:r>
      <w:r w:rsidR="00B458C9" w:rsidRPr="00463215">
        <w:rPr>
          <w:rFonts w:asciiTheme="minorHAnsi" w:eastAsiaTheme="minorEastAsia" w:hAnsiTheme="minorHAnsi" w:cstheme="minorHAnsi"/>
          <w:sz w:val="24"/>
          <w:szCs w:val="24"/>
          <w:lang w:val="en-US"/>
        </w:rPr>
        <w:t xml:space="preserve"> </w:t>
      </w:r>
      <w:r w:rsidRPr="00463215">
        <w:rPr>
          <w:rFonts w:asciiTheme="minorHAnsi" w:eastAsiaTheme="minorEastAsia" w:hAnsiTheme="minorHAnsi" w:cstheme="minorHAnsi"/>
          <w:sz w:val="24"/>
          <w:szCs w:val="24"/>
          <w:lang w:val="en-US"/>
        </w:rPr>
        <w:t xml:space="preserve">has risen about 8 times in the last seven </w:t>
      </w:r>
      <w:r>
        <w:rPr>
          <w:rFonts w:asciiTheme="minorHAnsi" w:eastAsiaTheme="minorEastAsia" w:hAnsiTheme="minorHAnsi" w:cstheme="minorHAnsi"/>
          <w:sz w:val="24"/>
          <w:szCs w:val="24"/>
          <w:lang w:val="en-US"/>
        </w:rPr>
        <w:t xml:space="preserve">years. </w:t>
      </w:r>
      <w:r w:rsidR="00B458C9">
        <w:rPr>
          <w:rFonts w:asciiTheme="minorHAnsi" w:eastAsiaTheme="minorEastAsia" w:hAnsiTheme="minorHAnsi" w:cstheme="minorHAnsi"/>
          <w:sz w:val="24"/>
          <w:szCs w:val="24"/>
          <w:lang w:val="en-US"/>
        </w:rPr>
        <w:t>ZBAC</w:t>
      </w:r>
      <w:r w:rsidR="00B458C9" w:rsidRPr="00463215">
        <w:rPr>
          <w:rFonts w:asciiTheme="minorHAnsi" w:eastAsiaTheme="minorEastAsia" w:hAnsiTheme="minorHAnsi" w:cstheme="minorHAnsi"/>
          <w:sz w:val="24"/>
          <w:szCs w:val="24"/>
          <w:lang w:val="en-US"/>
        </w:rPr>
        <w:t xml:space="preserve"> </w:t>
      </w:r>
      <w:r w:rsidR="00136BE2">
        <w:rPr>
          <w:rFonts w:asciiTheme="minorHAnsi" w:eastAsiaTheme="minorEastAsia" w:hAnsiTheme="minorHAnsi" w:cstheme="minorHAnsi"/>
          <w:sz w:val="24"/>
          <w:szCs w:val="24"/>
          <w:lang w:val="en-US"/>
        </w:rPr>
        <w:t>increased by 17</w:t>
      </w:r>
      <w:proofErr w:type="gramStart"/>
      <w:r w:rsidR="00136BE2">
        <w:rPr>
          <w:rFonts w:asciiTheme="minorHAnsi" w:eastAsiaTheme="minorEastAsia" w:hAnsiTheme="minorHAnsi" w:cstheme="minorHAnsi"/>
          <w:sz w:val="24"/>
          <w:szCs w:val="24"/>
          <w:lang w:val="en-US"/>
        </w:rPr>
        <w:t>,</w:t>
      </w:r>
      <w:r w:rsidRPr="00463215">
        <w:rPr>
          <w:rFonts w:asciiTheme="minorHAnsi" w:eastAsiaTheme="minorEastAsia" w:hAnsiTheme="minorHAnsi" w:cstheme="minorHAnsi"/>
          <w:sz w:val="24"/>
          <w:szCs w:val="24"/>
          <w:lang w:val="en-US"/>
        </w:rPr>
        <w:t>96</w:t>
      </w:r>
      <w:proofErr w:type="gramEnd"/>
      <w:r w:rsidR="00136BE2">
        <w:rPr>
          <w:rFonts w:asciiTheme="minorHAnsi" w:eastAsiaTheme="minorEastAsia" w:hAnsiTheme="minorHAnsi" w:cstheme="minorHAnsi"/>
          <w:sz w:val="24"/>
          <w:szCs w:val="24"/>
          <w:lang w:val="en-US"/>
        </w:rPr>
        <w:t xml:space="preserve"> </w:t>
      </w:r>
      <w:r w:rsidRPr="00463215">
        <w:rPr>
          <w:rFonts w:asciiTheme="minorHAnsi" w:eastAsiaTheme="minorEastAsia" w:hAnsiTheme="minorHAnsi" w:cstheme="minorHAnsi"/>
          <w:sz w:val="24"/>
          <w:szCs w:val="24"/>
          <w:lang w:val="en-US"/>
        </w:rPr>
        <w:t>% to 1,41 billion TL compared to the previous year.</w:t>
      </w:r>
    </w:p>
    <w:p w:rsidR="005C7209" w:rsidRDefault="00285DB4" w:rsidP="006B5A49">
      <w:pPr>
        <w:pStyle w:val="Balk6"/>
      </w:pPr>
      <w:bookmarkStart w:id="346" w:name="_Toc432165746"/>
      <w:bookmarkStart w:id="347" w:name="_Toc450307929"/>
      <w:bookmarkStart w:id="348" w:name="_Toc494988648"/>
      <w:r>
        <w:rPr>
          <w:lang w:val="en-US"/>
        </w:rPr>
        <w:t>Figure</w:t>
      </w:r>
      <w:r w:rsidR="004A33C8">
        <w:rPr>
          <w:lang w:val="en-US"/>
        </w:rPr>
        <w:t xml:space="preserve"> 2</w:t>
      </w:r>
      <w:r w:rsidR="00B63143" w:rsidRPr="004A33C8">
        <w:t>.2.</w:t>
      </w:r>
      <w:r w:rsidR="00A46636" w:rsidRPr="004A33C8">
        <w:t>9</w:t>
      </w:r>
      <w:r w:rsidR="00225DC8" w:rsidRPr="004A33C8">
        <w:t xml:space="preserve">: </w:t>
      </w:r>
      <w:bookmarkEnd w:id="346"/>
      <w:bookmarkEnd w:id="347"/>
      <w:r w:rsidR="00463215" w:rsidRPr="00463215">
        <w:t>Development of Zero Balance Adjustment Component by Years</w:t>
      </w:r>
      <w:r w:rsidR="00B94008">
        <w:t xml:space="preserve"> </w:t>
      </w:r>
      <w:r w:rsidR="006B5A49">
        <w:t>(TL)</w:t>
      </w:r>
      <w:bookmarkEnd w:id="348"/>
    </w:p>
    <w:p w:rsidR="00082F81" w:rsidRDefault="00480DFF" w:rsidP="005C7209">
      <w:pPr>
        <w:pStyle w:val="AralkYok"/>
        <w:jc w:val="center"/>
      </w:pPr>
      <w:r>
        <w:rPr>
          <w:noProof/>
          <w:lang w:eastAsia="tr-TR" w:bidi="ar-SA"/>
        </w:rPr>
        <w:drawing>
          <wp:inline distT="0" distB="0" distL="0" distR="0" wp14:anchorId="7310CD52" wp14:editId="66A1B008">
            <wp:extent cx="5566410" cy="2944495"/>
            <wp:effectExtent l="0" t="0" r="0" b="825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66410" cy="2944495"/>
                    </a:xfrm>
                    <a:prstGeom prst="rect">
                      <a:avLst/>
                    </a:prstGeom>
                    <a:noFill/>
                  </pic:spPr>
                </pic:pic>
              </a:graphicData>
            </a:graphic>
          </wp:inline>
        </w:drawing>
      </w:r>
    </w:p>
    <w:p w:rsidR="005C7209" w:rsidRDefault="005C7209" w:rsidP="005C7209">
      <w:pPr>
        <w:pStyle w:val="AralkYok"/>
        <w:jc w:val="center"/>
      </w:pPr>
    </w:p>
    <w:p w:rsidR="005C7209" w:rsidRDefault="005C7209" w:rsidP="005C7209">
      <w:pPr>
        <w:pStyle w:val="AralkYok"/>
        <w:jc w:val="center"/>
      </w:pPr>
    </w:p>
    <w:p w:rsidR="005C7209" w:rsidRPr="0077239A" w:rsidRDefault="005C7209" w:rsidP="006B5A49">
      <w:pPr>
        <w:pStyle w:val="AralkYok"/>
        <w:sectPr w:rsidR="005C7209" w:rsidRPr="0077239A" w:rsidSect="006D0D10">
          <w:pgSz w:w="11906" w:h="16838"/>
          <w:pgMar w:top="1417" w:right="1417" w:bottom="1417" w:left="1417" w:header="708" w:footer="708" w:gutter="0"/>
          <w:cols w:space="708"/>
          <w:docGrid w:linePitch="360"/>
        </w:sectPr>
      </w:pPr>
    </w:p>
    <w:p w:rsidR="00D93B61" w:rsidRPr="0077239A" w:rsidRDefault="00D93B61" w:rsidP="00D93B61">
      <w:pPr>
        <w:pStyle w:val="11ilebalayanlar"/>
      </w:pPr>
      <w:bookmarkStart w:id="349" w:name="_Toc494982792"/>
      <w:r w:rsidRPr="0077239A">
        <w:lastRenderedPageBreak/>
        <w:t>2.3</w:t>
      </w:r>
      <w:r>
        <w:t xml:space="preserve"> </w:t>
      </w:r>
      <w:r>
        <w:rPr>
          <w:rFonts w:asciiTheme="minorHAnsi" w:hAnsiTheme="minorHAnsi" w:cstheme="minorHAnsi"/>
          <w:lang w:val="en-US"/>
        </w:rPr>
        <w:t>Intra-</w:t>
      </w:r>
      <w:r w:rsidRPr="001C77FE">
        <w:rPr>
          <w:rFonts w:asciiTheme="minorHAnsi" w:hAnsiTheme="minorHAnsi" w:cstheme="minorHAnsi"/>
          <w:lang w:val="en-US"/>
        </w:rPr>
        <w:t>Day Market</w:t>
      </w:r>
      <w:bookmarkEnd w:id="349"/>
    </w:p>
    <w:p w:rsidR="00D93B61" w:rsidRPr="0077239A" w:rsidRDefault="00D93B61" w:rsidP="00D93B61">
      <w:pPr>
        <w:spacing w:line="360" w:lineRule="auto"/>
        <w:ind w:firstLine="708"/>
        <w:jc w:val="both"/>
        <w:rPr>
          <w:rFonts w:asciiTheme="minorHAnsi" w:eastAsiaTheme="minorEastAsia" w:hAnsiTheme="minorHAnsi" w:cstheme="minorHAnsi"/>
          <w:sz w:val="24"/>
          <w:szCs w:val="24"/>
        </w:rPr>
      </w:pPr>
    </w:p>
    <w:p w:rsidR="00D93B61" w:rsidRPr="0077239A" w:rsidRDefault="00D93B61" w:rsidP="00D93B61">
      <w:pPr>
        <w:pStyle w:val="NormalWeb"/>
        <w:shd w:val="clear" w:color="auto" w:fill="FFFFFF"/>
        <w:spacing w:line="360" w:lineRule="auto"/>
        <w:ind w:firstLine="708"/>
        <w:jc w:val="both"/>
        <w:rPr>
          <w:rFonts w:asciiTheme="minorHAnsi" w:hAnsiTheme="minorHAnsi" w:cstheme="minorHAnsi"/>
        </w:rPr>
      </w:pPr>
      <w:r w:rsidRPr="00D319F4">
        <w:rPr>
          <w:rFonts w:asciiTheme="minorHAnsi" w:hAnsiTheme="minorHAnsi" w:cstheme="minorHAnsi"/>
        </w:rPr>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 a m</w:t>
      </w:r>
      <w:r>
        <w:rPr>
          <w:rFonts w:asciiTheme="minorHAnsi" w:hAnsiTheme="minorHAnsi" w:cstheme="minorHAnsi"/>
        </w:rPr>
        <w:t>ore balanced and effective role</w:t>
      </w:r>
      <w:r w:rsidRPr="0077239A">
        <w:rPr>
          <w:rFonts w:asciiTheme="minorHAnsi" w:hAnsiTheme="minorHAnsi" w:cstheme="minorHAnsi"/>
        </w:rPr>
        <w:t>.</w:t>
      </w:r>
    </w:p>
    <w:p w:rsidR="00D93B61" w:rsidRPr="0077239A" w:rsidRDefault="00D93B61" w:rsidP="00D93B61">
      <w:pPr>
        <w:pStyle w:val="NormalWeb"/>
        <w:shd w:val="clear" w:color="auto" w:fill="FFFFFF"/>
        <w:spacing w:line="360" w:lineRule="auto"/>
        <w:ind w:firstLine="708"/>
        <w:jc w:val="both"/>
        <w:rPr>
          <w:rFonts w:asciiTheme="minorHAnsi" w:hAnsiTheme="minorHAnsi" w:cstheme="minorHAnsi"/>
        </w:rPr>
      </w:pPr>
      <w:r w:rsidRPr="0037078B">
        <w:rPr>
          <w:rFonts w:asciiTheme="minorHAnsi" w:hAnsiTheme="minorHAnsi" w:cstheme="minorHAnsi"/>
        </w:rPr>
        <w:t xml:space="preserve">Day-Ahead, Ancillary Services and Balancing Power Markets currently in operation, with the addition of Intra-Day Market, provide real-time trading opportunities and offermarket participants the opportunity </w:t>
      </w:r>
      <w:r>
        <w:rPr>
          <w:rFonts w:asciiTheme="minorHAnsi" w:hAnsiTheme="minorHAnsi" w:cstheme="minorHAnsi"/>
        </w:rPr>
        <w:t>to manage short-term portfolios</w:t>
      </w:r>
      <w:r w:rsidRPr="0077239A">
        <w:rPr>
          <w:rFonts w:asciiTheme="minorHAnsi" w:hAnsiTheme="minorHAnsi" w:cstheme="minorHAnsi"/>
        </w:rPr>
        <w:t>.</w:t>
      </w:r>
    </w:p>
    <w:p w:rsidR="00D93B61" w:rsidRPr="0077239A" w:rsidRDefault="00D93B61" w:rsidP="00D93B61">
      <w:pPr>
        <w:spacing w:line="360" w:lineRule="auto"/>
        <w:ind w:firstLine="708"/>
        <w:jc w:val="both"/>
        <w:rPr>
          <w:rFonts w:asciiTheme="minorHAnsi" w:eastAsiaTheme="minorEastAsia" w:hAnsiTheme="minorHAnsi" w:cstheme="minorHAnsi"/>
          <w:sz w:val="24"/>
          <w:szCs w:val="24"/>
        </w:rPr>
      </w:pPr>
      <w:r w:rsidRPr="00FC77E9">
        <w:rPr>
          <w:rFonts w:asciiTheme="minorHAnsi" w:eastAsiaTheme="minorEastAsia" w:hAnsiTheme="minorHAnsi" w:cstheme="minorHAnsi"/>
          <w:sz w:val="24"/>
          <w:szCs w:val="24"/>
        </w:rPr>
        <w:t>In Figure 2.3.1 below, the volume of the Intra-Day Market and the weighted average price have been inclu</w:t>
      </w:r>
      <w:r>
        <w:rPr>
          <w:rFonts w:asciiTheme="minorHAnsi" w:eastAsiaTheme="minorEastAsia" w:hAnsiTheme="minorHAnsi" w:cstheme="minorHAnsi"/>
          <w:sz w:val="24"/>
          <w:szCs w:val="24"/>
        </w:rPr>
        <w:t>ded in the development by month</w:t>
      </w:r>
      <w:r w:rsidRPr="0077239A">
        <w:rPr>
          <w:rFonts w:asciiTheme="minorHAnsi" w:eastAsiaTheme="minorEastAsia" w:hAnsiTheme="minorHAnsi" w:cstheme="minorHAnsi"/>
          <w:sz w:val="24"/>
          <w:szCs w:val="24"/>
        </w:rPr>
        <w:t>.</w:t>
      </w:r>
    </w:p>
    <w:p w:rsidR="00D93B61" w:rsidRPr="0077239A" w:rsidRDefault="00D93B61" w:rsidP="00D93B61">
      <w:pPr>
        <w:spacing w:line="360" w:lineRule="auto"/>
        <w:ind w:firstLine="708"/>
        <w:jc w:val="both"/>
        <w:rPr>
          <w:rFonts w:asciiTheme="minorHAnsi" w:eastAsiaTheme="minorEastAsia" w:hAnsiTheme="minorHAnsi" w:cstheme="minorHAnsi"/>
          <w:sz w:val="24"/>
          <w:szCs w:val="24"/>
        </w:rPr>
      </w:pPr>
    </w:p>
    <w:p w:rsidR="00D93B61" w:rsidRDefault="00D93B61" w:rsidP="00D93B61">
      <w:pPr>
        <w:pStyle w:val="Balk6"/>
      </w:pPr>
      <w:bookmarkStart w:id="350" w:name="_Toc494988649"/>
      <w:r w:rsidRPr="0077239A">
        <w:t xml:space="preserve">Figure 2.3.1: </w:t>
      </w:r>
      <w:r w:rsidRPr="0037078B">
        <w:t xml:space="preserve">Monthly Development </w:t>
      </w:r>
      <w:r>
        <w:t xml:space="preserve">of Trading </w:t>
      </w:r>
      <w:r w:rsidRPr="0037078B">
        <w:t>Volume and Average Price in the Intra-Day Market (MWh - TL / MWh)</w:t>
      </w:r>
      <w:bookmarkEnd w:id="350"/>
    </w:p>
    <w:p w:rsidR="00D93B61" w:rsidRDefault="00480DFF" w:rsidP="00D93B61">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63EB1CAA" wp14:editId="4DB785F7">
            <wp:extent cx="5773420" cy="3365500"/>
            <wp:effectExtent l="0" t="0" r="0" b="635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73420" cy="3365500"/>
                    </a:xfrm>
                    <a:prstGeom prst="rect">
                      <a:avLst/>
                    </a:prstGeom>
                    <a:noFill/>
                  </pic:spPr>
                </pic:pic>
              </a:graphicData>
            </a:graphic>
          </wp:inline>
        </w:drawing>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In Figure 2.3.2 the distribution of purchases of IDM on the basis of company and the share of first 10 c</w:t>
      </w:r>
      <w:r w:rsidRPr="00EC5571">
        <w:rPr>
          <w:rFonts w:asciiTheme="minorHAnsi" w:eastAsiaTheme="minorEastAsia" w:hAnsiTheme="minorHAnsi" w:cstheme="minorHAnsi"/>
          <w:sz w:val="24"/>
          <w:szCs w:val="24"/>
          <w:lang w:val="en-US"/>
        </w:rPr>
        <w:t>ompanies and in Figure 2.</w:t>
      </w:r>
      <w:r>
        <w:rPr>
          <w:rFonts w:asciiTheme="minorHAnsi" w:eastAsiaTheme="minorEastAsia" w:hAnsiTheme="minorHAnsi" w:cstheme="minorHAnsi"/>
          <w:sz w:val="24"/>
          <w:szCs w:val="24"/>
          <w:lang w:val="en-US"/>
        </w:rPr>
        <w:t>3.3, the distribution of sales in IDM on the basis of the company and the share of first 10 companies are shown</w:t>
      </w:r>
      <w:r w:rsidRPr="001C77FE">
        <w:rPr>
          <w:rFonts w:asciiTheme="minorHAnsi" w:eastAsiaTheme="minorEastAsia" w:hAnsiTheme="minorHAnsi" w:cstheme="minorHAnsi"/>
          <w:sz w:val="24"/>
          <w:szCs w:val="24"/>
          <w:lang w:val="en-US"/>
        </w:rPr>
        <w:t>.</w:t>
      </w:r>
    </w:p>
    <w:p w:rsidR="00D93B61" w:rsidRPr="00E56E60" w:rsidRDefault="00D93B61" w:rsidP="00D93B61">
      <w:pPr>
        <w:pStyle w:val="Balk6"/>
        <w:rPr>
          <w:lang w:val="en-US"/>
        </w:rPr>
      </w:pPr>
      <w:bookmarkStart w:id="351" w:name="_Toc494988650"/>
      <w:r w:rsidRPr="00E56E60">
        <w:rPr>
          <w:lang w:val="en-US"/>
        </w:rPr>
        <w:lastRenderedPageBreak/>
        <w:t>Figure</w:t>
      </w:r>
      <w:r>
        <w:rPr>
          <w:lang w:val="en-US"/>
        </w:rPr>
        <w:t xml:space="preserve"> 2</w:t>
      </w:r>
      <w:r w:rsidRPr="00E56E60">
        <w:rPr>
          <w:lang w:val="en-US"/>
        </w:rPr>
        <w:t xml:space="preserve">.3.2: </w:t>
      </w:r>
      <w:r w:rsidRPr="00E34193">
        <w:rPr>
          <w:lang w:val="en-US"/>
        </w:rPr>
        <w:t xml:space="preserve">Distribution of </w:t>
      </w:r>
      <w:r>
        <w:rPr>
          <w:lang w:val="en-US"/>
        </w:rPr>
        <w:t>Purchases</w:t>
      </w:r>
      <w:r w:rsidRPr="00E34193">
        <w:rPr>
          <w:lang w:val="en-US"/>
        </w:rPr>
        <w:t xml:space="preserve"> of Intra-Day Market by Companies and the Share of First 10 Companies (%)</w:t>
      </w:r>
      <w:bookmarkEnd w:id="351"/>
    </w:p>
    <w:p w:rsidR="00D93B61" w:rsidRDefault="00480DFF" w:rsidP="00281066">
      <w:pPr>
        <w:ind w:left="-426"/>
        <w:rPr>
          <w:rFonts w:ascii="Times New Roman" w:hAnsi="Times New Roman"/>
          <w:b/>
          <w:spacing w:val="10"/>
          <w:sz w:val="24"/>
          <w:lang w:val="en-US"/>
        </w:rPr>
      </w:pPr>
      <w:r>
        <w:rPr>
          <w:rFonts w:ascii="Times New Roman" w:hAnsi="Times New Roman"/>
          <w:b/>
          <w:noProof/>
          <w:spacing w:val="10"/>
          <w:sz w:val="24"/>
          <w:lang w:eastAsia="tr-TR" w:bidi="ar-SA"/>
        </w:rPr>
        <w:drawing>
          <wp:inline distT="0" distB="0" distL="0" distR="0" wp14:anchorId="149B3744" wp14:editId="21A3D9B6">
            <wp:extent cx="6017260" cy="4157980"/>
            <wp:effectExtent l="0" t="0" r="254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17260" cy="4157980"/>
                    </a:xfrm>
                    <a:prstGeom prst="rect">
                      <a:avLst/>
                    </a:prstGeom>
                    <a:noFill/>
                  </pic:spPr>
                </pic:pic>
              </a:graphicData>
            </a:graphic>
          </wp:inline>
        </w:drawing>
      </w:r>
    </w:p>
    <w:p w:rsidR="00281066" w:rsidRDefault="00D93B61" w:rsidP="00F241D9">
      <w:pPr>
        <w:pStyle w:val="Balk6"/>
        <w:ind w:left="-142"/>
        <w:rPr>
          <w:lang w:val="en-US"/>
        </w:rPr>
      </w:pPr>
      <w:bookmarkStart w:id="352" w:name="_Toc494988651"/>
      <w:r w:rsidRPr="0077239A">
        <w:rPr>
          <w:lang w:val="en-US"/>
        </w:rPr>
        <w:t>Figure</w:t>
      </w:r>
      <w:r>
        <w:rPr>
          <w:lang w:val="en-US"/>
        </w:rPr>
        <w:t xml:space="preserve"> 2</w:t>
      </w:r>
      <w:r w:rsidRPr="0077239A">
        <w:rPr>
          <w:lang w:val="en-US"/>
        </w:rPr>
        <w:t xml:space="preserve">.3.3: </w:t>
      </w:r>
      <w:r w:rsidRPr="00E34193">
        <w:rPr>
          <w:lang w:val="en-US"/>
        </w:rPr>
        <w:t xml:space="preserve">Distribution of Sales </w:t>
      </w:r>
      <w:r>
        <w:rPr>
          <w:lang w:val="en-US"/>
        </w:rPr>
        <w:t xml:space="preserve">in </w:t>
      </w:r>
      <w:r w:rsidRPr="00E34193">
        <w:rPr>
          <w:lang w:val="en-US"/>
        </w:rPr>
        <w:t>Intra-Day Market by Companies and the Share of First 10 Companies (%)</w:t>
      </w:r>
      <w:bookmarkEnd w:id="352"/>
    </w:p>
    <w:p w:rsidR="00D93B61" w:rsidRDefault="00480DFF" w:rsidP="00281066">
      <w:pPr>
        <w:pStyle w:val="AralkYok"/>
        <w:ind w:left="-142"/>
        <w:rPr>
          <w:lang w:val="en-US"/>
        </w:rPr>
      </w:pPr>
      <w:r>
        <w:rPr>
          <w:noProof/>
          <w:lang w:eastAsia="tr-TR" w:bidi="ar-SA"/>
        </w:rPr>
        <w:drawing>
          <wp:inline distT="0" distB="0" distL="0" distR="0" wp14:anchorId="25E3E2D3" wp14:editId="32818BF9">
            <wp:extent cx="5876925" cy="3096895"/>
            <wp:effectExtent l="0" t="0" r="9525" b="8255"/>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876925" cy="3096895"/>
                    </a:xfrm>
                    <a:prstGeom prst="rect">
                      <a:avLst/>
                    </a:prstGeom>
                    <a:noFill/>
                  </pic:spPr>
                </pic:pic>
              </a:graphicData>
            </a:graphic>
          </wp:inline>
        </w:drawing>
      </w:r>
    </w:p>
    <w:p w:rsidR="00D93B61" w:rsidRDefault="00D93B61" w:rsidP="00D93B61">
      <w:pPr>
        <w:pStyle w:val="11ilebalayanlar"/>
        <w:rPr>
          <w:lang w:val="en-US"/>
        </w:rPr>
      </w:pPr>
      <w:bookmarkStart w:id="353" w:name="_Toc494982793"/>
      <w:r w:rsidRPr="001C77FE">
        <w:rPr>
          <w:lang w:val="en-US"/>
        </w:rPr>
        <w:t xml:space="preserve">2.4 </w:t>
      </w:r>
      <w:r w:rsidRPr="00E34193">
        <w:rPr>
          <w:lang w:val="en-US"/>
        </w:rPr>
        <w:t>Bilateral Agreements</w:t>
      </w:r>
      <w:bookmarkEnd w:id="353"/>
    </w:p>
    <w:p w:rsidR="00D93B61" w:rsidRPr="00465F2A" w:rsidRDefault="00D93B61" w:rsidP="00F241D9">
      <w:pPr>
        <w:pStyle w:val="AralkYok"/>
        <w:rPr>
          <w:lang w:val="en-US"/>
        </w:rPr>
      </w:pP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B55AAC">
        <w:rPr>
          <w:rFonts w:asciiTheme="minorHAnsi" w:eastAsiaTheme="minorEastAsia" w:hAnsiTheme="minorHAnsi" w:cstheme="minorHAnsi"/>
          <w:sz w:val="24"/>
          <w:szCs w:val="24"/>
          <w:lang w:val="en-US"/>
        </w:rPr>
        <w:lastRenderedPageBreak/>
        <w:t>Bilateral agreements are based on the construction of the Turkish electricity market, and the other organize</w:t>
      </w:r>
      <w:r>
        <w:rPr>
          <w:rFonts w:asciiTheme="minorHAnsi" w:eastAsiaTheme="minorEastAsia" w:hAnsiTheme="minorHAnsi" w:cstheme="minorHAnsi"/>
          <w:sz w:val="24"/>
          <w:szCs w:val="24"/>
          <w:lang w:val="en-US"/>
        </w:rPr>
        <w:t>d markets</w:t>
      </w:r>
      <w:r w:rsidRPr="00B55AAC">
        <w:rPr>
          <w:rFonts w:asciiTheme="minorHAnsi" w:eastAsiaTheme="minorEastAsia" w:hAnsiTheme="minorHAnsi" w:cstheme="minorHAnsi"/>
          <w:sz w:val="24"/>
          <w:szCs w:val="24"/>
          <w:lang w:val="en-US"/>
        </w:rPr>
        <w:t xml:space="preserve"> are designed in the f</w:t>
      </w:r>
      <w:r>
        <w:rPr>
          <w:rFonts w:asciiTheme="minorHAnsi" w:eastAsiaTheme="minorEastAsia" w:hAnsiTheme="minorHAnsi" w:cstheme="minorHAnsi"/>
          <w:sz w:val="24"/>
          <w:szCs w:val="24"/>
          <w:lang w:val="en-US"/>
        </w:rPr>
        <w:t xml:space="preserve">igure complementing the market. </w:t>
      </w:r>
      <w:r w:rsidRPr="00B55AAC">
        <w:rPr>
          <w:rFonts w:asciiTheme="minorHAnsi" w:eastAsiaTheme="minorEastAsia" w:hAnsiTheme="minorHAnsi" w:cstheme="minorHAnsi"/>
          <w:sz w:val="24"/>
          <w:szCs w:val="24"/>
          <w:lang w:val="en-US"/>
        </w:rPr>
        <w:t xml:space="preserve">Most of the energy traded in the market is traded on bilateral agreements. Bilateral agreements are free between market participants and are not subject to regulation. However, the majority of the existing bilateral agreement volume is </w:t>
      </w:r>
      <w:r>
        <w:rPr>
          <w:rFonts w:asciiTheme="minorHAnsi" w:eastAsiaTheme="minorEastAsia" w:hAnsiTheme="minorHAnsi" w:cstheme="minorHAnsi"/>
          <w:sz w:val="24"/>
          <w:szCs w:val="24"/>
          <w:lang w:val="en-US"/>
        </w:rPr>
        <w:t>the ones</w:t>
      </w:r>
      <w:r w:rsidRPr="00B55AAC">
        <w:rPr>
          <w:rFonts w:asciiTheme="minorHAnsi" w:eastAsiaTheme="minorEastAsia" w:hAnsiTheme="minorHAnsi" w:cstheme="minorHAnsi"/>
          <w:sz w:val="24"/>
          <w:szCs w:val="24"/>
          <w:lang w:val="en-US"/>
        </w:rPr>
        <w:t xml:space="preserve"> signed by TET</w:t>
      </w:r>
      <w:r>
        <w:rPr>
          <w:rFonts w:asciiTheme="minorHAnsi" w:eastAsiaTheme="minorEastAsia" w:hAnsiTheme="minorHAnsi" w:cstheme="minorHAnsi"/>
          <w:sz w:val="24"/>
          <w:szCs w:val="24"/>
          <w:lang w:val="en-US"/>
        </w:rPr>
        <w:t>AŞ</w:t>
      </w:r>
      <w:r w:rsidRPr="00B55AAC">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 xml:space="preserve">with </w:t>
      </w:r>
      <w:r w:rsidRPr="00B55AAC">
        <w:rPr>
          <w:rFonts w:asciiTheme="minorHAnsi" w:eastAsiaTheme="minorEastAsia" w:hAnsiTheme="minorHAnsi" w:cstheme="minorHAnsi"/>
          <w:sz w:val="24"/>
          <w:szCs w:val="24"/>
          <w:lang w:val="en-US"/>
        </w:rPr>
        <w:t xml:space="preserve">the </w:t>
      </w:r>
      <w:r>
        <w:rPr>
          <w:rFonts w:asciiTheme="minorHAnsi" w:eastAsiaTheme="minorEastAsia" w:hAnsiTheme="minorHAnsi" w:cstheme="minorHAnsi"/>
          <w:sz w:val="24"/>
          <w:szCs w:val="24"/>
          <w:lang w:val="en-US"/>
        </w:rPr>
        <w:t>incumbent</w:t>
      </w:r>
      <w:r w:rsidRPr="00B55AAC">
        <w:rPr>
          <w:rFonts w:asciiTheme="minorHAnsi" w:eastAsiaTheme="minorEastAsia" w:hAnsiTheme="minorHAnsi" w:cstheme="minorHAnsi"/>
          <w:sz w:val="24"/>
          <w:szCs w:val="24"/>
          <w:lang w:val="en-US"/>
        </w:rPr>
        <w:t xml:space="preserve"> supply companies. Distribution companies also have energy purchases </w:t>
      </w:r>
      <w:r>
        <w:rPr>
          <w:rFonts w:asciiTheme="minorHAnsi" w:eastAsiaTheme="minorEastAsia" w:hAnsiTheme="minorHAnsi" w:cstheme="minorHAnsi"/>
          <w:sz w:val="24"/>
          <w:szCs w:val="24"/>
          <w:lang w:val="en-US"/>
        </w:rPr>
        <w:t>from</w:t>
      </w:r>
      <w:r w:rsidRPr="00B55AAC">
        <w:rPr>
          <w:rFonts w:asciiTheme="minorHAnsi" w:eastAsiaTheme="minorEastAsia" w:hAnsiTheme="minorHAnsi" w:cstheme="minorHAnsi"/>
          <w:sz w:val="24"/>
          <w:szCs w:val="24"/>
          <w:lang w:val="en-US"/>
        </w:rPr>
        <w:t xml:space="preserve"> TET</w:t>
      </w:r>
      <w:r>
        <w:rPr>
          <w:rFonts w:asciiTheme="minorHAnsi" w:eastAsiaTheme="minorEastAsia" w:hAnsiTheme="minorHAnsi" w:cstheme="minorHAnsi"/>
          <w:sz w:val="24"/>
          <w:szCs w:val="24"/>
          <w:lang w:val="en-US"/>
        </w:rPr>
        <w:t>AŞ for</w:t>
      </w:r>
      <w:r w:rsidRPr="00B55AAC">
        <w:rPr>
          <w:rFonts w:asciiTheme="minorHAnsi" w:eastAsiaTheme="minorEastAsia" w:hAnsiTheme="minorHAnsi" w:cstheme="minorHAnsi"/>
          <w:sz w:val="24"/>
          <w:szCs w:val="24"/>
          <w:lang w:val="en-US"/>
        </w:rPr>
        <w:t xml:space="preserve"> los</w:t>
      </w:r>
      <w:r>
        <w:rPr>
          <w:rFonts w:asciiTheme="minorHAnsi" w:eastAsiaTheme="minorEastAsia" w:hAnsiTheme="minorHAnsi" w:cstheme="minorHAnsi"/>
          <w:sz w:val="24"/>
          <w:szCs w:val="24"/>
          <w:lang w:val="en-US"/>
        </w:rPr>
        <w:t>ses</w:t>
      </w:r>
      <w:r w:rsidRPr="00B55AAC">
        <w:rPr>
          <w:rFonts w:asciiTheme="minorHAnsi" w:eastAsiaTheme="minorEastAsia" w:hAnsiTheme="minorHAnsi" w:cstheme="minorHAnsi"/>
          <w:sz w:val="24"/>
          <w:szCs w:val="24"/>
          <w:lang w:val="en-US"/>
        </w:rPr>
        <w:t xml:space="preserve"> and general lighting purposes under bilateral agreement</w:t>
      </w:r>
      <w:r>
        <w:rPr>
          <w:rFonts w:asciiTheme="minorHAnsi" w:eastAsiaTheme="minorEastAsia" w:hAnsiTheme="minorHAnsi" w:cstheme="minorHAnsi"/>
          <w:sz w:val="24"/>
          <w:szCs w:val="24"/>
          <w:lang w:val="en-US"/>
        </w:rPr>
        <w:t>s</w:t>
      </w:r>
      <w:r w:rsidRPr="00B55AAC">
        <w:rPr>
          <w:rFonts w:asciiTheme="minorHAnsi" w:eastAsiaTheme="minorEastAsia" w:hAnsiTheme="minorHAnsi" w:cstheme="minorHAnsi"/>
          <w:sz w:val="24"/>
          <w:szCs w:val="24"/>
          <w:lang w:val="en-US"/>
        </w:rPr>
        <w:t>.</w:t>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In the following Figure 2.4.1 monthly b</w:t>
      </w:r>
      <w:r w:rsidRPr="00DC60D0">
        <w:rPr>
          <w:rFonts w:asciiTheme="minorHAnsi" w:eastAsiaTheme="minorEastAsia" w:hAnsiTheme="minorHAnsi" w:cstheme="minorHAnsi"/>
          <w:sz w:val="24"/>
          <w:szCs w:val="24"/>
          <w:lang w:val="en-US"/>
        </w:rPr>
        <w:t>i</w:t>
      </w:r>
      <w:r>
        <w:rPr>
          <w:rFonts w:asciiTheme="minorHAnsi" w:eastAsiaTheme="minorEastAsia" w:hAnsiTheme="minorHAnsi" w:cstheme="minorHAnsi"/>
          <w:sz w:val="24"/>
          <w:szCs w:val="24"/>
          <w:lang w:val="en-US"/>
        </w:rPr>
        <w:t>lateral agreement v</w:t>
      </w:r>
      <w:r w:rsidRPr="00DC60D0">
        <w:rPr>
          <w:rFonts w:asciiTheme="minorHAnsi" w:eastAsiaTheme="minorEastAsia" w:hAnsiTheme="minorHAnsi" w:cstheme="minorHAnsi"/>
          <w:sz w:val="24"/>
          <w:szCs w:val="24"/>
          <w:lang w:val="en-US"/>
        </w:rPr>
        <w:t>ol</w:t>
      </w:r>
      <w:r>
        <w:rPr>
          <w:rFonts w:asciiTheme="minorHAnsi" w:eastAsiaTheme="minorEastAsia" w:hAnsiTheme="minorHAnsi" w:cstheme="minorHAnsi"/>
          <w:sz w:val="24"/>
          <w:szCs w:val="24"/>
          <w:lang w:val="en-US"/>
        </w:rPr>
        <w:t xml:space="preserve">ume </w:t>
      </w:r>
      <w:proofErr w:type="gramStart"/>
      <w:r>
        <w:rPr>
          <w:rFonts w:asciiTheme="minorHAnsi" w:eastAsiaTheme="minorEastAsia" w:hAnsiTheme="minorHAnsi" w:cstheme="minorHAnsi"/>
          <w:sz w:val="24"/>
          <w:szCs w:val="24"/>
          <w:lang w:val="en-US"/>
        </w:rPr>
        <w:t>between 2014-2016</w:t>
      </w:r>
      <w:proofErr w:type="gramEnd"/>
      <w:r>
        <w:rPr>
          <w:rFonts w:asciiTheme="minorHAnsi" w:eastAsiaTheme="minorEastAsia" w:hAnsiTheme="minorHAnsi" w:cstheme="minorHAnsi"/>
          <w:sz w:val="24"/>
          <w:szCs w:val="24"/>
          <w:lang w:val="en-US"/>
        </w:rPr>
        <w:t xml:space="preserve"> are shown</w:t>
      </w:r>
      <w:r w:rsidRPr="001C77FE">
        <w:rPr>
          <w:rFonts w:asciiTheme="minorHAnsi" w:eastAsiaTheme="minorEastAsia" w:hAnsiTheme="minorHAnsi" w:cstheme="minorHAnsi"/>
          <w:sz w:val="24"/>
          <w:szCs w:val="24"/>
          <w:lang w:val="en-US"/>
        </w:rPr>
        <w:t xml:space="preserve">. </w:t>
      </w:r>
      <w:r w:rsidRPr="00DC60D0">
        <w:rPr>
          <w:rFonts w:asciiTheme="minorHAnsi" w:eastAsiaTheme="minorEastAsia" w:hAnsiTheme="minorHAnsi" w:cstheme="minorHAnsi"/>
          <w:sz w:val="24"/>
          <w:szCs w:val="24"/>
          <w:lang w:val="en-US"/>
        </w:rPr>
        <w:t xml:space="preserve">The volume of bilateral agreements declined in April, May, June and September in 2016 and </w:t>
      </w:r>
      <w:r>
        <w:rPr>
          <w:rFonts w:asciiTheme="minorHAnsi" w:eastAsiaTheme="minorEastAsia" w:hAnsiTheme="minorHAnsi" w:cstheme="minorHAnsi"/>
          <w:sz w:val="24"/>
          <w:szCs w:val="24"/>
          <w:lang w:val="en-US"/>
        </w:rPr>
        <w:t>was</w:t>
      </w:r>
      <w:r w:rsidRPr="00DC60D0">
        <w:rPr>
          <w:rFonts w:asciiTheme="minorHAnsi" w:eastAsiaTheme="minorEastAsia" w:hAnsiTheme="minorHAnsi" w:cstheme="minorHAnsi"/>
          <w:sz w:val="24"/>
          <w:szCs w:val="24"/>
          <w:lang w:val="en-US"/>
        </w:rPr>
        <w:t xml:space="preserve"> on th</w:t>
      </w:r>
      <w:r>
        <w:rPr>
          <w:rFonts w:asciiTheme="minorHAnsi" w:eastAsiaTheme="minorEastAsia" w:hAnsiTheme="minorHAnsi" w:cstheme="minorHAnsi"/>
          <w:sz w:val="24"/>
          <w:szCs w:val="24"/>
          <w:lang w:val="en-US"/>
        </w:rPr>
        <w:t>e rise for the rest of the year</w:t>
      </w:r>
      <w:r w:rsidRPr="001C77FE">
        <w:rPr>
          <w:rFonts w:asciiTheme="minorHAnsi" w:eastAsiaTheme="minorEastAsia" w:hAnsiTheme="minorHAnsi" w:cstheme="minorHAnsi"/>
          <w:sz w:val="24"/>
          <w:szCs w:val="24"/>
          <w:lang w:val="en-US"/>
        </w:rPr>
        <w:t>.</w:t>
      </w:r>
    </w:p>
    <w:p w:rsidR="00D93B61" w:rsidRDefault="00D93B61" w:rsidP="00F241D9">
      <w:pPr>
        <w:pStyle w:val="AralkYok"/>
        <w:rPr>
          <w:lang w:val="en-US"/>
        </w:rPr>
      </w:pPr>
    </w:p>
    <w:p w:rsidR="00D93B61" w:rsidRPr="0077239A" w:rsidRDefault="00D93B61" w:rsidP="00D93B61">
      <w:pPr>
        <w:pStyle w:val="Balk6"/>
      </w:pPr>
      <w:bookmarkStart w:id="354" w:name="_Toc494988652"/>
      <w:r w:rsidRPr="0077239A">
        <w:rPr>
          <w:lang w:val="en-US"/>
        </w:rPr>
        <w:t>Figure</w:t>
      </w:r>
      <w:r>
        <w:rPr>
          <w:lang w:val="en-US"/>
        </w:rPr>
        <w:t xml:space="preserve"> 2</w:t>
      </w:r>
      <w:r w:rsidRPr="0077239A">
        <w:t xml:space="preserve">.4.1: </w:t>
      </w:r>
      <w:r>
        <w:t>Monthly Bilateral Agreement Volume by</w:t>
      </w:r>
      <w:r w:rsidRPr="00E34193">
        <w:t xml:space="preserve"> Years (MWh)</w:t>
      </w:r>
      <w:bookmarkEnd w:id="354"/>
    </w:p>
    <w:p w:rsidR="00D93B61" w:rsidRPr="001C77FE" w:rsidRDefault="00480DFF" w:rsidP="00480DFF">
      <w:pPr>
        <w:spacing w:line="360" w:lineRule="auto"/>
        <w:jc w:val="center"/>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2EE3A8B3" wp14:editId="6ECB9B50">
            <wp:extent cx="5773420" cy="3499485"/>
            <wp:effectExtent l="0" t="0" r="0" b="571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73420" cy="3499485"/>
                    </a:xfrm>
                    <a:prstGeom prst="rect">
                      <a:avLst/>
                    </a:prstGeom>
                    <a:noFill/>
                  </pic:spPr>
                </pic:pic>
              </a:graphicData>
            </a:graphic>
          </wp:inline>
        </w:drawing>
      </w:r>
    </w:p>
    <w:p w:rsidR="00D93B61" w:rsidRDefault="00D93B61" w:rsidP="00D93B61">
      <w:pPr>
        <w:spacing w:line="360" w:lineRule="auto"/>
        <w:ind w:firstLine="708"/>
        <w:jc w:val="both"/>
        <w:rPr>
          <w:rFonts w:asciiTheme="minorHAnsi" w:eastAsiaTheme="minorEastAsia" w:hAnsiTheme="minorHAnsi" w:cstheme="minorHAnsi"/>
          <w:sz w:val="24"/>
          <w:szCs w:val="24"/>
          <w:lang w:val="en-US"/>
        </w:rPr>
      </w:pPr>
      <w:r w:rsidRPr="00473A7C">
        <w:rPr>
          <w:rFonts w:asciiTheme="minorHAnsi" w:eastAsiaTheme="minorEastAsia" w:hAnsiTheme="minorHAnsi" w:cstheme="minorHAnsi"/>
          <w:sz w:val="24"/>
          <w:szCs w:val="24"/>
          <w:lang w:val="en-US"/>
        </w:rPr>
        <w:t xml:space="preserve">In the following Figure 2.4.2 the distribution of </w:t>
      </w:r>
      <w:r>
        <w:rPr>
          <w:rFonts w:asciiTheme="minorHAnsi" w:eastAsiaTheme="minorEastAsia" w:hAnsiTheme="minorHAnsi" w:cstheme="minorHAnsi"/>
          <w:sz w:val="24"/>
          <w:szCs w:val="24"/>
          <w:lang w:val="en-US"/>
        </w:rPr>
        <w:t>purchases</w:t>
      </w:r>
      <w:r w:rsidRPr="00473A7C">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with</w:t>
      </w:r>
      <w:r w:rsidRPr="00473A7C">
        <w:rPr>
          <w:rFonts w:asciiTheme="minorHAnsi" w:eastAsiaTheme="minorEastAsia" w:hAnsiTheme="minorHAnsi" w:cstheme="minorHAnsi"/>
          <w:sz w:val="24"/>
          <w:szCs w:val="24"/>
          <w:lang w:val="en-US"/>
        </w:rPr>
        <w:t xml:space="preserve"> bilateral agreement on the basis of the company and the share of first 10 companies and in Figure 2.4.3, the distribution of sales </w:t>
      </w:r>
      <w:r>
        <w:rPr>
          <w:rFonts w:asciiTheme="minorHAnsi" w:eastAsiaTheme="minorEastAsia" w:hAnsiTheme="minorHAnsi" w:cstheme="minorHAnsi"/>
          <w:sz w:val="24"/>
          <w:szCs w:val="24"/>
          <w:lang w:val="en-US"/>
        </w:rPr>
        <w:t>with</w:t>
      </w:r>
      <w:r w:rsidRPr="00473A7C">
        <w:rPr>
          <w:rFonts w:asciiTheme="minorHAnsi" w:eastAsiaTheme="minorEastAsia" w:hAnsiTheme="minorHAnsi" w:cstheme="minorHAnsi"/>
          <w:sz w:val="24"/>
          <w:szCs w:val="24"/>
          <w:lang w:val="en-US"/>
        </w:rPr>
        <w:t xml:space="preserve"> bilateral agreement on the basis of the company and </w:t>
      </w:r>
      <w:r>
        <w:rPr>
          <w:rFonts w:asciiTheme="minorHAnsi" w:eastAsiaTheme="minorEastAsia" w:hAnsiTheme="minorHAnsi" w:cstheme="minorHAnsi"/>
          <w:sz w:val="24"/>
          <w:szCs w:val="24"/>
          <w:lang w:val="en-US"/>
        </w:rPr>
        <w:t>the share of first 10 companies are shown</w:t>
      </w:r>
      <w:r w:rsidRPr="001C77FE">
        <w:rPr>
          <w:rFonts w:asciiTheme="minorHAnsi" w:eastAsiaTheme="minorEastAsia" w:hAnsiTheme="minorHAnsi" w:cstheme="minorHAnsi"/>
          <w:sz w:val="24"/>
          <w:szCs w:val="24"/>
          <w:lang w:val="en-US"/>
        </w:rPr>
        <w:t>.</w:t>
      </w:r>
    </w:p>
    <w:p w:rsidR="00D93B61" w:rsidRDefault="00D93B61" w:rsidP="00D93B61">
      <w:pPr>
        <w:spacing w:line="360" w:lineRule="auto"/>
        <w:ind w:firstLine="708"/>
        <w:jc w:val="both"/>
        <w:rPr>
          <w:rFonts w:asciiTheme="minorHAnsi" w:eastAsiaTheme="minorEastAsia" w:hAnsiTheme="minorHAnsi" w:cstheme="minorHAnsi"/>
          <w:sz w:val="24"/>
          <w:szCs w:val="24"/>
          <w:lang w:val="en-US"/>
        </w:rPr>
      </w:pPr>
    </w:p>
    <w:p w:rsidR="00D93B61" w:rsidRPr="0077239A" w:rsidRDefault="00D93B61" w:rsidP="00D93B61">
      <w:pPr>
        <w:pStyle w:val="Balk6"/>
        <w:rPr>
          <w:lang w:val="en-US"/>
        </w:rPr>
      </w:pPr>
      <w:bookmarkStart w:id="355" w:name="_Toc494988653"/>
      <w:r w:rsidRPr="0077239A">
        <w:rPr>
          <w:lang w:val="en-US"/>
        </w:rPr>
        <w:lastRenderedPageBreak/>
        <w:t>Figure</w:t>
      </w:r>
      <w:r>
        <w:rPr>
          <w:lang w:val="en-US"/>
        </w:rPr>
        <w:t xml:space="preserve"> 2</w:t>
      </w:r>
      <w:r w:rsidRPr="0077239A">
        <w:rPr>
          <w:lang w:val="en-US"/>
        </w:rPr>
        <w:t xml:space="preserve">.4.2: </w:t>
      </w:r>
      <w:r w:rsidRPr="00E34193">
        <w:rPr>
          <w:lang w:val="en-US"/>
        </w:rPr>
        <w:t xml:space="preserve">Distribution of </w:t>
      </w:r>
      <w:r>
        <w:rPr>
          <w:lang w:val="en-US"/>
        </w:rPr>
        <w:t>Purchases</w:t>
      </w:r>
      <w:r w:rsidRPr="00E34193">
        <w:rPr>
          <w:lang w:val="en-US"/>
        </w:rPr>
        <w:t xml:space="preserve"> of Bilateral Agreement by Companies and the Share of First 10 Companies (%)</w:t>
      </w:r>
      <w:bookmarkEnd w:id="355"/>
    </w:p>
    <w:p w:rsidR="00D93B61" w:rsidRDefault="00480DFF" w:rsidP="00F241D9">
      <w:pPr>
        <w:pStyle w:val="AralkYok"/>
        <w:ind w:left="-426"/>
        <w:rPr>
          <w:lang w:val="en-US"/>
        </w:rPr>
      </w:pPr>
      <w:r>
        <w:rPr>
          <w:noProof/>
          <w:lang w:eastAsia="tr-TR" w:bidi="ar-SA"/>
        </w:rPr>
        <w:drawing>
          <wp:inline distT="0" distB="0" distL="0" distR="0" wp14:anchorId="1412466C" wp14:editId="1C24688A">
            <wp:extent cx="6071870" cy="3602990"/>
            <wp:effectExtent l="0" t="0" r="508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071870" cy="3602990"/>
                    </a:xfrm>
                    <a:prstGeom prst="rect">
                      <a:avLst/>
                    </a:prstGeom>
                    <a:noFill/>
                  </pic:spPr>
                </pic:pic>
              </a:graphicData>
            </a:graphic>
          </wp:inline>
        </w:drawing>
      </w:r>
    </w:p>
    <w:p w:rsidR="00D93B61" w:rsidRDefault="00D93B61" w:rsidP="00F241D9">
      <w:pPr>
        <w:pStyle w:val="AralkYok"/>
        <w:rPr>
          <w:lang w:val="en-US"/>
        </w:rPr>
      </w:pPr>
    </w:p>
    <w:p w:rsidR="00D93B61" w:rsidRPr="0077239A" w:rsidRDefault="00D93B61" w:rsidP="00D93B61">
      <w:pPr>
        <w:pStyle w:val="Balk6"/>
        <w:rPr>
          <w:lang w:val="en-US"/>
        </w:rPr>
      </w:pPr>
      <w:bookmarkStart w:id="356" w:name="_Toc494988654"/>
      <w:r w:rsidRPr="0077239A">
        <w:rPr>
          <w:lang w:val="en-US"/>
        </w:rPr>
        <w:t>Figure</w:t>
      </w:r>
      <w:r>
        <w:rPr>
          <w:lang w:val="en-US"/>
        </w:rPr>
        <w:t xml:space="preserve"> 2</w:t>
      </w:r>
      <w:r w:rsidRPr="0077239A">
        <w:rPr>
          <w:lang w:val="en-US"/>
        </w:rPr>
        <w:t xml:space="preserve">.4.3: </w:t>
      </w:r>
      <w:r>
        <w:rPr>
          <w:lang w:val="en-US"/>
        </w:rPr>
        <w:t>Distribution of Sales</w:t>
      </w:r>
      <w:r w:rsidRPr="00C2006D">
        <w:rPr>
          <w:lang w:val="en-US"/>
        </w:rPr>
        <w:t xml:space="preserve"> </w:t>
      </w:r>
      <w:r>
        <w:rPr>
          <w:lang w:val="en-US"/>
        </w:rPr>
        <w:t>with</w:t>
      </w:r>
      <w:r w:rsidRPr="00C2006D">
        <w:rPr>
          <w:lang w:val="en-US"/>
        </w:rPr>
        <w:t xml:space="preserve"> Bilateral Agreement by Companies and the Share of First 10 Companies (%)</w:t>
      </w:r>
      <w:bookmarkEnd w:id="356"/>
    </w:p>
    <w:p w:rsidR="00D93B61" w:rsidRDefault="00480DFF" w:rsidP="00F241D9">
      <w:pPr>
        <w:spacing w:line="360" w:lineRule="auto"/>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3BCB3EAA" wp14:editId="7F2FD300">
            <wp:extent cx="5822315" cy="3987165"/>
            <wp:effectExtent l="0" t="0" r="6985"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22315" cy="3987165"/>
                    </a:xfrm>
                    <a:prstGeom prst="rect">
                      <a:avLst/>
                    </a:prstGeom>
                    <a:noFill/>
                  </pic:spPr>
                </pic:pic>
              </a:graphicData>
            </a:graphic>
          </wp:inline>
        </w:drawing>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B81A43">
        <w:rPr>
          <w:rFonts w:asciiTheme="minorHAnsi" w:eastAsiaTheme="minorEastAsia" w:hAnsiTheme="minorHAnsi" w:cstheme="minorHAnsi"/>
          <w:sz w:val="24"/>
          <w:szCs w:val="24"/>
          <w:lang w:val="en-US"/>
        </w:rPr>
        <w:lastRenderedPageBreak/>
        <w:t>The wholesale tariffs of TET</w:t>
      </w:r>
      <w:r>
        <w:rPr>
          <w:rFonts w:asciiTheme="minorHAnsi" w:eastAsiaTheme="minorEastAsia" w:hAnsiTheme="minorHAnsi" w:cstheme="minorHAnsi"/>
          <w:sz w:val="24"/>
          <w:szCs w:val="24"/>
          <w:lang w:val="en-US"/>
        </w:rPr>
        <w:t>AŞ</w:t>
      </w:r>
      <w:r w:rsidRPr="00B81A43">
        <w:rPr>
          <w:rFonts w:asciiTheme="minorHAnsi" w:eastAsiaTheme="minorEastAsia" w:hAnsiTheme="minorHAnsi" w:cstheme="minorHAnsi"/>
          <w:sz w:val="24"/>
          <w:szCs w:val="24"/>
          <w:lang w:val="en-US"/>
        </w:rPr>
        <w:t xml:space="preserve"> are determined by Board Decision </w:t>
      </w:r>
      <w:r>
        <w:rPr>
          <w:rFonts w:asciiTheme="minorHAnsi" w:eastAsiaTheme="minorEastAsia" w:hAnsiTheme="minorHAnsi" w:cstheme="minorHAnsi"/>
          <w:sz w:val="24"/>
          <w:szCs w:val="24"/>
          <w:lang w:val="en-US"/>
        </w:rPr>
        <w:t>and</w:t>
      </w:r>
      <w:r w:rsidRPr="00B81A43">
        <w:rPr>
          <w:rFonts w:asciiTheme="minorHAnsi" w:eastAsiaTheme="minorEastAsia" w:hAnsiTheme="minorHAnsi" w:cstheme="minorHAnsi"/>
          <w:sz w:val="24"/>
          <w:szCs w:val="24"/>
          <w:lang w:val="en-US"/>
        </w:rPr>
        <w:t xml:space="preserve"> it is considered that TET</w:t>
      </w:r>
      <w:r>
        <w:rPr>
          <w:rFonts w:asciiTheme="minorHAnsi" w:eastAsiaTheme="minorEastAsia" w:hAnsiTheme="minorHAnsi" w:cstheme="minorHAnsi"/>
          <w:sz w:val="24"/>
          <w:szCs w:val="24"/>
          <w:lang w:val="en-US"/>
        </w:rPr>
        <w:t>AŞ</w:t>
      </w:r>
      <w:r w:rsidRPr="00B81A43">
        <w:rPr>
          <w:rFonts w:asciiTheme="minorHAnsi" w:eastAsiaTheme="minorEastAsia" w:hAnsiTheme="minorHAnsi" w:cstheme="minorHAnsi"/>
          <w:sz w:val="24"/>
          <w:szCs w:val="24"/>
          <w:lang w:val="en-US"/>
        </w:rPr>
        <w:t xml:space="preserve"> fulfills its obligations arising from existing contracts. In the following Figure 2.4.4 the change in TET</w:t>
      </w:r>
      <w:r>
        <w:rPr>
          <w:rFonts w:asciiTheme="minorHAnsi" w:eastAsiaTheme="minorEastAsia" w:hAnsiTheme="minorHAnsi" w:cstheme="minorHAnsi"/>
          <w:sz w:val="24"/>
          <w:szCs w:val="24"/>
          <w:lang w:val="en-US"/>
        </w:rPr>
        <w:t>AŞ</w:t>
      </w:r>
      <w:r w:rsidRPr="00B81A43">
        <w:rPr>
          <w:rFonts w:asciiTheme="minorHAnsi" w:eastAsiaTheme="minorEastAsia" w:hAnsiTheme="minorHAnsi" w:cstheme="minorHAnsi"/>
          <w:sz w:val="24"/>
          <w:szCs w:val="24"/>
          <w:lang w:val="en-US"/>
        </w:rPr>
        <w:t xml:space="preserve"> wholesal</w:t>
      </w:r>
      <w:r>
        <w:rPr>
          <w:rFonts w:asciiTheme="minorHAnsi" w:eastAsiaTheme="minorEastAsia" w:hAnsiTheme="minorHAnsi" w:cstheme="minorHAnsi"/>
          <w:sz w:val="24"/>
          <w:szCs w:val="24"/>
          <w:lang w:val="en-US"/>
        </w:rPr>
        <w:t>e prices over periods are shown</w:t>
      </w:r>
      <w:r w:rsidRPr="001C77FE">
        <w:rPr>
          <w:rFonts w:asciiTheme="minorHAnsi" w:eastAsiaTheme="minorEastAsia" w:hAnsiTheme="minorHAnsi" w:cstheme="minorHAnsi"/>
          <w:sz w:val="24"/>
          <w:szCs w:val="24"/>
          <w:lang w:val="en-US"/>
        </w:rPr>
        <w:t>.</w:t>
      </w:r>
    </w:p>
    <w:p w:rsidR="00D93B61" w:rsidRDefault="00D93B61" w:rsidP="00F241D9">
      <w:pPr>
        <w:pStyle w:val="AralkYok"/>
        <w:rPr>
          <w:lang w:val="en-US"/>
        </w:rPr>
      </w:pPr>
    </w:p>
    <w:p w:rsidR="00D93B61" w:rsidRDefault="00D93B61" w:rsidP="00F241D9">
      <w:pPr>
        <w:pStyle w:val="AralkYok"/>
        <w:rPr>
          <w:lang w:val="en-US"/>
        </w:rPr>
      </w:pPr>
    </w:p>
    <w:p w:rsidR="00D93B61" w:rsidRPr="001C77FE" w:rsidRDefault="00D93B61" w:rsidP="00D93B61">
      <w:pPr>
        <w:pStyle w:val="Balk6"/>
        <w:rPr>
          <w:lang w:val="en-US"/>
        </w:rPr>
      </w:pPr>
      <w:bookmarkStart w:id="357" w:name="_Toc494988655"/>
      <w:r w:rsidRPr="0077239A">
        <w:rPr>
          <w:lang w:val="en-US"/>
        </w:rPr>
        <w:t>Figure</w:t>
      </w:r>
      <w:r>
        <w:rPr>
          <w:lang w:val="en-US"/>
        </w:rPr>
        <w:t xml:space="preserve"> 2</w:t>
      </w:r>
      <w:r w:rsidRPr="0077239A">
        <w:t xml:space="preserve">.4.4: </w:t>
      </w:r>
      <w:r>
        <w:t>TETAŞ</w:t>
      </w:r>
      <w:r w:rsidRPr="0006660F">
        <w:t xml:space="preserve"> Wholesale Prices </w:t>
      </w:r>
      <w:r>
        <w:t xml:space="preserve">Between 2010-2016 </w:t>
      </w:r>
      <w:r w:rsidRPr="0006660F">
        <w:t>(kr / kWh)</w:t>
      </w:r>
      <w:bookmarkEnd w:id="357"/>
    </w:p>
    <w:p w:rsidR="00D93B61" w:rsidRPr="001C77FE" w:rsidRDefault="00480DFF" w:rsidP="00D93B61">
      <w:pPr>
        <w:rPr>
          <w:rFonts w:asciiTheme="minorHAnsi" w:eastAsiaTheme="minorEastAsia" w:hAnsiTheme="minorHAnsi" w:cstheme="minorHAnsi"/>
          <w:sz w:val="24"/>
          <w:szCs w:val="24"/>
          <w:lang w:val="en-US"/>
        </w:rPr>
        <w:sectPr w:rsidR="00D93B61" w:rsidRPr="001C77FE"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68BE9FA2" wp14:editId="73FEF49F">
            <wp:extent cx="5773420" cy="3792220"/>
            <wp:effectExtent l="0" t="0" r="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73420" cy="3792220"/>
                    </a:xfrm>
                    <a:prstGeom prst="rect">
                      <a:avLst/>
                    </a:prstGeom>
                    <a:noFill/>
                  </pic:spPr>
                </pic:pic>
              </a:graphicData>
            </a:graphic>
          </wp:inline>
        </w:drawing>
      </w:r>
    </w:p>
    <w:p w:rsidR="00D93B61" w:rsidRPr="001C77FE" w:rsidRDefault="00D93B61" w:rsidP="00D93B61">
      <w:pPr>
        <w:pStyle w:val="11ilebalayanlar"/>
        <w:numPr>
          <w:ilvl w:val="1"/>
          <w:numId w:val="23"/>
        </w:numPr>
        <w:rPr>
          <w:lang w:val="en-US"/>
        </w:rPr>
      </w:pPr>
      <w:r>
        <w:rPr>
          <w:lang w:val="en-US"/>
        </w:rPr>
        <w:lastRenderedPageBreak/>
        <w:t xml:space="preserve"> </w:t>
      </w:r>
      <w:bookmarkStart w:id="358" w:name="_Toc494982794"/>
      <w:r>
        <w:rPr>
          <w:lang w:val="en-US"/>
        </w:rPr>
        <w:t>RES Support Mechanism</w:t>
      </w:r>
      <w:bookmarkEnd w:id="358"/>
    </w:p>
    <w:p w:rsidR="00D93B61" w:rsidRPr="001C77FE" w:rsidRDefault="00D93B61" w:rsidP="00D93B61">
      <w:pPr>
        <w:pStyle w:val="AralkYok"/>
        <w:rPr>
          <w:lang w:val="en-US"/>
        </w:rPr>
      </w:pP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933C2B">
        <w:rPr>
          <w:rFonts w:asciiTheme="minorHAnsi" w:eastAsiaTheme="minorEastAsia" w:hAnsiTheme="minorHAnsi" w:cstheme="minorHAnsi"/>
          <w:sz w:val="24"/>
          <w:szCs w:val="24"/>
          <w:lang w:val="en-US"/>
        </w:rPr>
        <w:t xml:space="preserve">“The Amendment of the Law on </w:t>
      </w:r>
      <w:r>
        <w:rPr>
          <w:rFonts w:asciiTheme="minorHAnsi" w:eastAsiaTheme="minorEastAsia" w:hAnsiTheme="minorHAnsi" w:cstheme="minorHAnsi"/>
          <w:sz w:val="24"/>
          <w:szCs w:val="24"/>
          <w:lang w:val="en-US"/>
        </w:rPr>
        <w:t>“</w:t>
      </w:r>
      <w:r w:rsidRPr="00E64593">
        <w:rPr>
          <w:rFonts w:asciiTheme="minorHAnsi" w:eastAsiaTheme="minorEastAsia" w:hAnsiTheme="minorHAnsi" w:cstheme="minorHAnsi"/>
          <w:i/>
          <w:sz w:val="24"/>
          <w:szCs w:val="24"/>
          <w:lang w:val="en-US"/>
        </w:rPr>
        <w:t>Utilization of Renewable Energy Resources for Generation of Electrical Energy</w:t>
      </w:r>
      <w:r w:rsidRPr="00E624AE">
        <w:rPr>
          <w:rFonts w:asciiTheme="minorHAnsi" w:eastAsiaTheme="minorEastAsia" w:hAnsiTheme="minorHAnsi" w:cstheme="minorHAnsi"/>
          <w:sz w:val="24"/>
          <w:szCs w:val="24"/>
          <w:lang w:val="en-US"/>
        </w:rPr>
        <w:t>”</w:t>
      </w:r>
      <w:r w:rsidRPr="00933C2B">
        <w:rPr>
          <w:rFonts w:asciiTheme="minorHAnsi" w:eastAsiaTheme="minorEastAsia" w:hAnsiTheme="minorHAnsi" w:cstheme="minorHAnsi"/>
          <w:sz w:val="24"/>
          <w:szCs w:val="24"/>
          <w:lang w:val="en-US"/>
        </w:rPr>
        <w:t xml:space="preserve"> Law N</w:t>
      </w:r>
      <w:r>
        <w:rPr>
          <w:rFonts w:asciiTheme="minorHAnsi" w:eastAsiaTheme="minorEastAsia" w:hAnsiTheme="minorHAnsi" w:cstheme="minorHAnsi"/>
          <w:sz w:val="24"/>
          <w:szCs w:val="24"/>
          <w:lang w:val="en-US"/>
        </w:rPr>
        <w:t>umbered</w:t>
      </w:r>
      <w:r w:rsidRPr="00933C2B">
        <w:rPr>
          <w:rFonts w:asciiTheme="minorHAnsi" w:eastAsiaTheme="minorEastAsia" w:hAnsiTheme="minorHAnsi" w:cstheme="minorHAnsi"/>
          <w:sz w:val="24"/>
          <w:szCs w:val="24"/>
          <w:lang w:val="en-US"/>
        </w:rPr>
        <w:t xml:space="preserve"> 6094 published in the Official Gazette dated </w:t>
      </w:r>
      <w:r>
        <w:rPr>
          <w:rFonts w:asciiTheme="minorHAnsi" w:eastAsiaTheme="minorEastAsia" w:hAnsiTheme="minorHAnsi" w:cstheme="minorHAnsi"/>
          <w:sz w:val="24"/>
          <w:szCs w:val="24"/>
          <w:lang w:val="en-US"/>
        </w:rPr>
        <w:t>08/01/</w:t>
      </w:r>
      <w:r w:rsidRPr="00933C2B">
        <w:rPr>
          <w:rFonts w:asciiTheme="minorHAnsi" w:eastAsiaTheme="minorEastAsia" w:hAnsiTheme="minorHAnsi" w:cstheme="minorHAnsi"/>
          <w:sz w:val="24"/>
          <w:szCs w:val="24"/>
          <w:lang w:val="en-US"/>
        </w:rPr>
        <w:t xml:space="preserve">2011 and numbered 27809 </w:t>
      </w:r>
      <w:proofErr w:type="gramStart"/>
      <w:r w:rsidRPr="00933C2B">
        <w:rPr>
          <w:rFonts w:asciiTheme="minorHAnsi" w:eastAsiaTheme="minorEastAsia" w:hAnsiTheme="minorHAnsi" w:cstheme="minorHAnsi"/>
          <w:sz w:val="24"/>
          <w:szCs w:val="24"/>
          <w:lang w:val="en-US"/>
        </w:rPr>
        <w:t>provides</w:t>
      </w:r>
      <w:proofErr w:type="gramEnd"/>
      <w:r w:rsidRPr="00933C2B">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incentive</w:t>
      </w:r>
      <w:r w:rsidRPr="00933C2B">
        <w:rPr>
          <w:rFonts w:asciiTheme="minorHAnsi" w:eastAsiaTheme="minorEastAsia" w:hAnsiTheme="minorHAnsi" w:cstheme="minorHAnsi"/>
          <w:sz w:val="24"/>
          <w:szCs w:val="24"/>
          <w:lang w:val="en-US"/>
        </w:rPr>
        <w:t xml:space="preserve"> for renewable energy sources according to the source type and the locality rate. </w:t>
      </w:r>
      <w:r>
        <w:rPr>
          <w:rFonts w:asciiTheme="minorHAnsi" w:eastAsiaTheme="minorEastAsia" w:hAnsiTheme="minorHAnsi" w:cstheme="minorHAnsi"/>
          <w:sz w:val="24"/>
          <w:szCs w:val="24"/>
          <w:lang w:val="en-US"/>
        </w:rPr>
        <w:t>In this context</w:t>
      </w:r>
      <w:r w:rsidRPr="00933C2B">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the regulations prepared by EMRA</w:t>
      </w:r>
      <w:r w:rsidRPr="00933C2B">
        <w:rPr>
          <w:rFonts w:asciiTheme="minorHAnsi" w:eastAsiaTheme="minorEastAsia" w:hAnsiTheme="minorHAnsi" w:cstheme="minorHAnsi"/>
          <w:sz w:val="24"/>
          <w:szCs w:val="24"/>
          <w:lang w:val="en-US"/>
        </w:rPr>
        <w:t xml:space="preserve"> and the </w:t>
      </w:r>
      <w:r>
        <w:rPr>
          <w:rFonts w:asciiTheme="minorHAnsi" w:eastAsiaTheme="minorEastAsia" w:hAnsiTheme="minorHAnsi" w:cstheme="minorHAnsi"/>
          <w:sz w:val="24"/>
          <w:szCs w:val="24"/>
          <w:lang w:val="en-US"/>
        </w:rPr>
        <w:t xml:space="preserve">details </w:t>
      </w:r>
      <w:r w:rsidRPr="00933C2B">
        <w:rPr>
          <w:rFonts w:asciiTheme="minorHAnsi" w:eastAsiaTheme="minorEastAsia" w:hAnsiTheme="minorHAnsi" w:cstheme="minorHAnsi"/>
          <w:sz w:val="24"/>
          <w:szCs w:val="24"/>
          <w:lang w:val="en-US"/>
        </w:rPr>
        <w:t>Mechanism of Supporting Renewabl</w:t>
      </w:r>
      <w:r>
        <w:rPr>
          <w:rFonts w:asciiTheme="minorHAnsi" w:eastAsiaTheme="minorEastAsia" w:hAnsiTheme="minorHAnsi" w:cstheme="minorHAnsi"/>
          <w:sz w:val="24"/>
          <w:szCs w:val="24"/>
          <w:lang w:val="en-US"/>
        </w:rPr>
        <w:t xml:space="preserve">e Energy Sources are determined with </w:t>
      </w:r>
      <w:r w:rsidRPr="00B315C7">
        <w:rPr>
          <w:rFonts w:asciiTheme="minorHAnsi" w:eastAsiaTheme="minorEastAsia" w:hAnsiTheme="minorHAnsi" w:cstheme="minorHAnsi"/>
          <w:sz w:val="24"/>
          <w:szCs w:val="24"/>
          <w:lang w:val="en-US"/>
        </w:rPr>
        <w:t>the regulations prepared by EMRA</w:t>
      </w:r>
      <w:r w:rsidRPr="001C77FE">
        <w:rPr>
          <w:rFonts w:asciiTheme="minorHAnsi" w:eastAsiaTheme="minorEastAsia" w:hAnsiTheme="minorHAnsi" w:cstheme="minorHAnsi"/>
          <w:sz w:val="24"/>
          <w:szCs w:val="24"/>
          <w:lang w:val="en-US"/>
        </w:rPr>
        <w:t>.</w:t>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1C77FE">
        <w:rPr>
          <w:rFonts w:asciiTheme="minorHAnsi" w:eastAsiaTheme="minorEastAsia" w:hAnsiTheme="minorHAnsi" w:cstheme="minorHAnsi"/>
          <w:sz w:val="24"/>
          <w:szCs w:val="24"/>
          <w:lang w:val="en-US"/>
        </w:rPr>
        <w:t xml:space="preserve"> “</w:t>
      </w:r>
      <w:r w:rsidRPr="00D87FF6">
        <w:rPr>
          <w:rFonts w:asciiTheme="minorHAnsi" w:eastAsiaTheme="minorEastAsia" w:hAnsiTheme="minorHAnsi" w:cstheme="minorHAnsi"/>
          <w:i/>
          <w:sz w:val="24"/>
          <w:szCs w:val="24"/>
          <w:lang w:val="en-US"/>
        </w:rPr>
        <w:t>Regulation on Certification and Support of Renewable Energy Sources</w:t>
      </w:r>
      <w:r w:rsidRPr="001C77FE">
        <w:rPr>
          <w:rFonts w:asciiTheme="minorHAnsi" w:eastAsiaTheme="minorEastAsia" w:hAnsiTheme="minorHAnsi" w:cstheme="minorHAnsi"/>
          <w:sz w:val="24"/>
          <w:szCs w:val="24"/>
          <w:lang w:val="en-US"/>
        </w:rPr>
        <w:t xml:space="preserve">” </w:t>
      </w:r>
      <w:r w:rsidRPr="00D87FF6">
        <w:rPr>
          <w:rFonts w:asciiTheme="minorHAnsi" w:eastAsiaTheme="minorEastAsia" w:hAnsiTheme="minorHAnsi" w:cstheme="minorHAnsi"/>
          <w:sz w:val="24"/>
          <w:szCs w:val="24"/>
          <w:lang w:val="en-US"/>
        </w:rPr>
        <w:t xml:space="preserve">was published in the Official Gazette dated 01/10/2013 and numbered 28782 and </w:t>
      </w:r>
      <w:r>
        <w:rPr>
          <w:rFonts w:asciiTheme="minorHAnsi" w:eastAsiaTheme="minorEastAsia" w:hAnsiTheme="minorHAnsi" w:cstheme="minorHAnsi"/>
          <w:sz w:val="24"/>
          <w:szCs w:val="24"/>
          <w:lang w:val="en-US"/>
        </w:rPr>
        <w:t>came</w:t>
      </w:r>
      <w:r w:rsidRPr="00D87FF6">
        <w:rPr>
          <w:rFonts w:asciiTheme="minorHAnsi" w:eastAsiaTheme="minorEastAsia" w:hAnsiTheme="minorHAnsi" w:cstheme="minorHAnsi"/>
          <w:sz w:val="24"/>
          <w:szCs w:val="24"/>
          <w:lang w:val="en-US"/>
        </w:rPr>
        <w:t xml:space="preserve"> into force. With the Regulation, in o</w:t>
      </w:r>
      <w:r>
        <w:rPr>
          <w:rFonts w:asciiTheme="minorHAnsi" w:eastAsiaTheme="minorEastAsia" w:hAnsiTheme="minorHAnsi" w:cstheme="minorHAnsi"/>
          <w:sz w:val="24"/>
          <w:szCs w:val="24"/>
          <w:lang w:val="en-US"/>
        </w:rPr>
        <w:t>rder to encourage the generation</w:t>
      </w:r>
      <w:r w:rsidRPr="00D87FF6">
        <w:rPr>
          <w:rFonts w:asciiTheme="minorHAnsi" w:eastAsiaTheme="minorEastAsia" w:hAnsiTheme="minorHAnsi" w:cstheme="minorHAnsi"/>
          <w:sz w:val="24"/>
          <w:szCs w:val="24"/>
          <w:lang w:val="en-US"/>
        </w:rPr>
        <w:t xml:space="preserve"> of electricity based on renewable energy sources, principles regarding the provision of Renewable Energy Source Document and the establishment and operation of RES Support Mechanism</w:t>
      </w:r>
      <w:r>
        <w:rPr>
          <w:rFonts w:asciiTheme="minorHAnsi" w:eastAsiaTheme="minorEastAsia" w:hAnsiTheme="minorHAnsi" w:cstheme="minorHAnsi"/>
          <w:sz w:val="24"/>
          <w:szCs w:val="24"/>
          <w:lang w:val="en-US"/>
        </w:rPr>
        <w:t>issued to the generation</w:t>
      </w:r>
      <w:r w:rsidRPr="00D87FF6">
        <w:rPr>
          <w:rFonts w:asciiTheme="minorHAnsi" w:eastAsiaTheme="minorEastAsia" w:hAnsiTheme="minorHAnsi" w:cstheme="minorHAnsi"/>
          <w:sz w:val="24"/>
          <w:szCs w:val="24"/>
          <w:lang w:val="en-US"/>
        </w:rPr>
        <w:t xml:space="preserve"> license holders.</w:t>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5A7FAD">
        <w:rPr>
          <w:rFonts w:asciiTheme="minorHAnsi" w:eastAsiaTheme="minorEastAsia" w:hAnsiTheme="minorHAnsi" w:cstheme="minorHAnsi"/>
          <w:sz w:val="24"/>
          <w:szCs w:val="24"/>
          <w:lang w:val="en-US"/>
        </w:rPr>
        <w:t>In the following Table 2.5.1, the number of the RES Su</w:t>
      </w:r>
      <w:r>
        <w:rPr>
          <w:rFonts w:asciiTheme="minorHAnsi" w:eastAsiaTheme="minorEastAsia" w:hAnsiTheme="minorHAnsi" w:cstheme="minorHAnsi"/>
          <w:sz w:val="24"/>
          <w:szCs w:val="24"/>
          <w:lang w:val="en-US"/>
        </w:rPr>
        <w:t>pport Mechanism participants is</w:t>
      </w:r>
      <w:r w:rsidRPr="005A7FAD">
        <w:rPr>
          <w:rFonts w:asciiTheme="minorHAnsi" w:eastAsiaTheme="minorEastAsia" w:hAnsiTheme="minorHAnsi" w:cstheme="minorHAnsi"/>
          <w:sz w:val="24"/>
          <w:szCs w:val="24"/>
          <w:lang w:val="en-US"/>
        </w:rPr>
        <w:t xml:space="preserve"> given by years. There </w:t>
      </w:r>
      <w:r>
        <w:rPr>
          <w:rFonts w:asciiTheme="minorHAnsi" w:eastAsiaTheme="minorEastAsia" w:hAnsiTheme="minorHAnsi" w:cstheme="minorHAnsi"/>
          <w:sz w:val="24"/>
          <w:szCs w:val="24"/>
          <w:lang w:val="en-US"/>
        </w:rPr>
        <w:t>were</w:t>
      </w:r>
      <w:r w:rsidRPr="005A7FAD">
        <w:rPr>
          <w:rFonts w:asciiTheme="minorHAnsi" w:eastAsiaTheme="minorEastAsia" w:hAnsiTheme="minorHAnsi" w:cstheme="minorHAnsi"/>
          <w:sz w:val="24"/>
          <w:szCs w:val="24"/>
          <w:lang w:val="en-US"/>
        </w:rPr>
        <w:t xml:space="preserve"> 234 companies with a total installed capacity of 5.423,63 MW operating in the scope of the RES Support Mechanism in 2015, while 556 companies with a total installed capacity of 15</w:t>
      </w:r>
      <w:r>
        <w:rPr>
          <w:rFonts w:asciiTheme="minorHAnsi" w:eastAsiaTheme="minorEastAsia" w:hAnsiTheme="minorHAnsi" w:cstheme="minorHAnsi"/>
          <w:sz w:val="24"/>
          <w:szCs w:val="24"/>
          <w:lang w:val="en-US"/>
        </w:rPr>
        <w:t>.</w:t>
      </w:r>
      <w:r w:rsidRPr="005A7FAD">
        <w:rPr>
          <w:rFonts w:asciiTheme="minorHAnsi" w:eastAsiaTheme="minorEastAsia" w:hAnsiTheme="minorHAnsi" w:cstheme="minorHAnsi"/>
          <w:sz w:val="24"/>
          <w:szCs w:val="24"/>
          <w:lang w:val="en-US"/>
        </w:rPr>
        <w:t>082</w:t>
      </w:r>
      <w:r>
        <w:rPr>
          <w:rFonts w:asciiTheme="minorHAnsi" w:eastAsiaTheme="minorEastAsia" w:hAnsiTheme="minorHAnsi" w:cstheme="minorHAnsi"/>
          <w:sz w:val="24"/>
          <w:szCs w:val="24"/>
          <w:lang w:val="en-US"/>
        </w:rPr>
        <w:t>,</w:t>
      </w:r>
      <w:r w:rsidRPr="005A7FAD">
        <w:rPr>
          <w:rFonts w:asciiTheme="minorHAnsi" w:eastAsiaTheme="minorEastAsia" w:hAnsiTheme="minorHAnsi" w:cstheme="minorHAnsi"/>
          <w:sz w:val="24"/>
          <w:szCs w:val="24"/>
          <w:lang w:val="en-US"/>
        </w:rPr>
        <w:t xml:space="preserve">72 MW in 2016. There </w:t>
      </w:r>
      <w:r>
        <w:rPr>
          <w:rFonts w:asciiTheme="minorHAnsi" w:eastAsiaTheme="minorEastAsia" w:hAnsiTheme="minorHAnsi" w:cstheme="minorHAnsi"/>
          <w:sz w:val="24"/>
          <w:szCs w:val="24"/>
          <w:lang w:val="en-US"/>
        </w:rPr>
        <w:t>was</w:t>
      </w:r>
      <w:r w:rsidRPr="005A7FAD">
        <w:rPr>
          <w:rFonts w:asciiTheme="minorHAnsi" w:eastAsiaTheme="minorEastAsia" w:hAnsiTheme="minorHAnsi" w:cstheme="minorHAnsi"/>
          <w:sz w:val="24"/>
          <w:szCs w:val="24"/>
          <w:lang w:val="en-US"/>
        </w:rPr>
        <w:t xml:space="preserve"> a significant increase in the number of participants and installed capacity in the tabl</w:t>
      </w:r>
      <w:r>
        <w:rPr>
          <w:rFonts w:asciiTheme="minorHAnsi" w:eastAsiaTheme="minorEastAsia" w:hAnsiTheme="minorHAnsi" w:cstheme="minorHAnsi"/>
          <w:sz w:val="24"/>
          <w:szCs w:val="24"/>
          <w:lang w:val="en-US"/>
        </w:rPr>
        <w:t>e compared to the previous year</w:t>
      </w:r>
      <w:r w:rsidRPr="001C77FE">
        <w:rPr>
          <w:rFonts w:asciiTheme="minorHAnsi" w:eastAsiaTheme="minorEastAsia" w:hAnsiTheme="minorHAnsi" w:cstheme="minorHAnsi"/>
          <w:sz w:val="24"/>
          <w:szCs w:val="24"/>
          <w:lang w:val="en-US"/>
        </w:rPr>
        <w:t xml:space="preserve">. </w:t>
      </w:r>
    </w:p>
    <w:p w:rsidR="00D93B61" w:rsidRPr="000C6D21" w:rsidRDefault="00D93B61" w:rsidP="00D93B61">
      <w:pPr>
        <w:pStyle w:val="Balk5"/>
        <w:rPr>
          <w:caps/>
          <w:sz w:val="16"/>
          <w:szCs w:val="18"/>
        </w:rPr>
      </w:pPr>
      <w:bookmarkStart w:id="359" w:name="_Toc494982836"/>
      <w:r w:rsidRPr="000C6D21">
        <w:rPr>
          <w:lang w:val="en-US"/>
        </w:rPr>
        <w:t>Table</w:t>
      </w:r>
      <w:r>
        <w:rPr>
          <w:lang w:val="en-US"/>
        </w:rPr>
        <w:t xml:space="preserve"> 2</w:t>
      </w:r>
      <w:r w:rsidRPr="000C6D21">
        <w:t xml:space="preserve">.5.1: </w:t>
      </w:r>
      <w:r w:rsidRPr="003A610B">
        <w:t xml:space="preserve">Number of </w:t>
      </w:r>
      <w:r>
        <w:rPr>
          <w:lang w:val="en-US"/>
        </w:rPr>
        <w:t xml:space="preserve">RES Support Mechanism </w:t>
      </w:r>
      <w:r w:rsidRPr="003A610B">
        <w:t>Participants</w:t>
      </w:r>
      <w:r>
        <w:t xml:space="preserve"> by years</w:t>
      </w:r>
      <w:bookmarkEnd w:id="359"/>
      <w:r w:rsidRPr="003A610B">
        <w:t xml:space="preserve"> </w:t>
      </w:r>
    </w:p>
    <w:tbl>
      <w:tblPr>
        <w:tblStyle w:val="OrtaGlgeleme1-Vurgu51"/>
        <w:tblW w:w="76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1000"/>
        <w:gridCol w:w="1000"/>
      </w:tblGrid>
      <w:tr w:rsidR="00D93B61" w:rsidRPr="001C77FE" w:rsidTr="00D93B61">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rPr>
                <w:rFonts w:eastAsia="Times New Roman" w:cstheme="minorHAnsi"/>
                <w:sz w:val="22"/>
                <w:szCs w:val="22"/>
                <w:lang w:val="en-US" w:eastAsia="tr-TR" w:bidi="ar-SA"/>
              </w:rPr>
            </w:pPr>
            <w:r>
              <w:rPr>
                <w:rFonts w:eastAsia="Times New Roman" w:cstheme="minorHAnsi"/>
                <w:sz w:val="22"/>
                <w:szCs w:val="22"/>
                <w:lang w:val="en-US" w:eastAsia="tr-TR" w:bidi="ar-SA"/>
              </w:rPr>
              <w:t>Type</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2014</w:t>
            </w:r>
          </w:p>
        </w:tc>
        <w:tc>
          <w:tcPr>
            <w:tcW w:w="1000" w:type="dxa"/>
            <w:tcBorders>
              <w:top w:val="none" w:sz="0" w:space="0" w:color="auto"/>
              <w:left w:val="none" w:sz="0" w:space="0" w:color="auto"/>
              <w:bottom w:val="none" w:sz="0" w:space="0" w:color="auto"/>
              <w:right w:val="none" w:sz="0" w:space="0" w:color="auto"/>
            </w:tcBorders>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2015</w:t>
            </w:r>
          </w:p>
        </w:tc>
        <w:tc>
          <w:tcPr>
            <w:tcW w:w="1000" w:type="dxa"/>
            <w:tcBorders>
              <w:top w:val="none" w:sz="0" w:space="0" w:color="auto"/>
              <w:left w:val="none" w:sz="0" w:space="0" w:color="auto"/>
              <w:bottom w:val="none" w:sz="0" w:space="0" w:color="auto"/>
              <w:right w:val="none" w:sz="0" w:space="0" w:color="auto"/>
            </w:tcBorders>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sz w:val="22"/>
                <w:szCs w:val="22"/>
                <w:lang w:val="en-US"/>
              </w:rPr>
            </w:pPr>
            <w:r w:rsidRPr="001C77FE">
              <w:rPr>
                <w:sz w:val="22"/>
                <w:szCs w:val="22"/>
                <w:lang w:val="en-US"/>
              </w:rPr>
              <w:t>2016</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Hydraulic</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44</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14</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40</w:t>
            </w:r>
          </w:p>
        </w:tc>
        <w:tc>
          <w:tcPr>
            <w:tcW w:w="1000" w:type="dxa"/>
            <w:tcBorders>
              <w:left w:val="none" w:sz="0" w:space="0" w:color="auto"/>
              <w:righ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126</w:t>
            </w:r>
          </w:p>
        </w:tc>
        <w:tc>
          <w:tcPr>
            <w:tcW w:w="1000" w:type="dxa"/>
            <w:tcBorders>
              <w:lef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sz w:val="22"/>
                <w:szCs w:val="22"/>
                <w:lang w:val="en-US"/>
              </w:rPr>
            </w:pPr>
            <w:r w:rsidRPr="001C77FE">
              <w:rPr>
                <w:sz w:val="22"/>
                <w:szCs w:val="22"/>
                <w:lang w:val="en-US"/>
              </w:rPr>
              <w:t>388</w:t>
            </w:r>
          </w:p>
        </w:tc>
      </w:tr>
      <w:tr w:rsidR="00D93B61" w:rsidRPr="001C77FE" w:rsidTr="00D93B6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Wind</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9</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22</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3</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21</w:t>
            </w:r>
          </w:p>
        </w:tc>
        <w:tc>
          <w:tcPr>
            <w:tcW w:w="1000" w:type="dxa"/>
            <w:tcBorders>
              <w:left w:val="none" w:sz="0" w:space="0" w:color="auto"/>
              <w:right w:val="none" w:sz="0" w:space="0" w:color="auto"/>
            </w:tcBorders>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60</w:t>
            </w:r>
          </w:p>
        </w:tc>
        <w:tc>
          <w:tcPr>
            <w:tcW w:w="1000" w:type="dxa"/>
            <w:tcBorders>
              <w:left w:val="none" w:sz="0" w:space="0" w:color="auto"/>
            </w:tcBorders>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sz w:val="22"/>
                <w:szCs w:val="22"/>
                <w:lang w:val="en-US"/>
              </w:rPr>
            </w:pPr>
            <w:r w:rsidRPr="001C77FE">
              <w:rPr>
                <w:sz w:val="22"/>
                <w:szCs w:val="22"/>
                <w:lang w:val="en-US"/>
              </w:rPr>
              <w:t>106</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Biomass</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3</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8</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15</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23</w:t>
            </w:r>
          </w:p>
        </w:tc>
        <w:tc>
          <w:tcPr>
            <w:tcW w:w="1000" w:type="dxa"/>
            <w:tcBorders>
              <w:left w:val="none" w:sz="0" w:space="0" w:color="auto"/>
              <w:righ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34</w:t>
            </w:r>
          </w:p>
        </w:tc>
        <w:tc>
          <w:tcPr>
            <w:tcW w:w="1000" w:type="dxa"/>
            <w:tcBorders>
              <w:lef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sz w:val="22"/>
                <w:szCs w:val="22"/>
                <w:lang w:val="en-US"/>
              </w:rPr>
            </w:pPr>
            <w:r w:rsidRPr="001C77FE">
              <w:rPr>
                <w:sz w:val="22"/>
                <w:szCs w:val="22"/>
                <w:lang w:val="en-US"/>
              </w:rPr>
              <w:t>42</w:t>
            </w:r>
          </w:p>
        </w:tc>
      </w:tr>
      <w:tr w:rsidR="00D93B61" w:rsidRPr="001C77FE" w:rsidTr="00D93B6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Geothermal</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6</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9</w:t>
            </w:r>
          </w:p>
        </w:tc>
        <w:tc>
          <w:tcPr>
            <w:tcW w:w="1000" w:type="dxa"/>
            <w:tcBorders>
              <w:left w:val="none" w:sz="0" w:space="0" w:color="auto"/>
              <w:right w:val="none" w:sz="0" w:space="0" w:color="auto"/>
            </w:tcBorders>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14</w:t>
            </w:r>
          </w:p>
        </w:tc>
        <w:tc>
          <w:tcPr>
            <w:tcW w:w="1000" w:type="dxa"/>
            <w:tcBorders>
              <w:left w:val="none" w:sz="0" w:space="0" w:color="auto"/>
            </w:tcBorders>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sz w:val="22"/>
                <w:szCs w:val="22"/>
                <w:lang w:val="en-US"/>
              </w:rPr>
            </w:pPr>
            <w:r w:rsidRPr="001C77FE">
              <w:rPr>
                <w:sz w:val="22"/>
                <w:szCs w:val="22"/>
                <w:lang w:val="en-US"/>
              </w:rPr>
              <w:t>20</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Total</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20</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78</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38</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93</w:t>
            </w:r>
          </w:p>
        </w:tc>
        <w:tc>
          <w:tcPr>
            <w:tcW w:w="1000" w:type="dxa"/>
            <w:tcBorders>
              <w:left w:val="none" w:sz="0" w:space="0" w:color="auto"/>
              <w:righ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234</w:t>
            </w:r>
          </w:p>
        </w:tc>
        <w:tc>
          <w:tcPr>
            <w:tcW w:w="1000" w:type="dxa"/>
            <w:tcBorders>
              <w:left w:val="none" w:sz="0" w:space="0" w:color="auto"/>
            </w:tcBorders>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b/>
                <w:sz w:val="22"/>
                <w:szCs w:val="22"/>
                <w:lang w:val="en-US"/>
              </w:rPr>
            </w:pPr>
            <w:r w:rsidRPr="001C77FE">
              <w:rPr>
                <w:b/>
                <w:sz w:val="22"/>
                <w:szCs w:val="22"/>
                <w:lang w:val="en-US"/>
              </w:rPr>
              <w:t>556</w:t>
            </w:r>
          </w:p>
        </w:tc>
      </w:tr>
    </w:tbl>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3F43B7">
        <w:rPr>
          <w:rFonts w:asciiTheme="minorHAnsi" w:eastAsiaTheme="minorEastAsia" w:hAnsiTheme="minorHAnsi" w:cstheme="minorHAnsi"/>
          <w:sz w:val="24"/>
          <w:szCs w:val="24"/>
          <w:lang w:val="en-US"/>
        </w:rPr>
        <w:t>While the numbers and capacities of biomass and geothermal plants increase</w:t>
      </w:r>
      <w:r>
        <w:rPr>
          <w:rFonts w:asciiTheme="minorHAnsi" w:eastAsiaTheme="minorEastAsia" w:hAnsiTheme="minorHAnsi" w:cstheme="minorHAnsi"/>
          <w:sz w:val="24"/>
          <w:szCs w:val="24"/>
          <w:lang w:val="en-US"/>
        </w:rPr>
        <w:t>d</w:t>
      </w:r>
      <w:r w:rsidRPr="003F43B7">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steadily</w:t>
      </w:r>
      <w:r w:rsidRPr="003F43B7">
        <w:rPr>
          <w:rFonts w:asciiTheme="minorHAnsi" w:eastAsiaTheme="minorEastAsia" w:hAnsiTheme="minorHAnsi" w:cstheme="minorHAnsi"/>
          <w:sz w:val="24"/>
          <w:szCs w:val="24"/>
          <w:lang w:val="en-US"/>
        </w:rPr>
        <w:t xml:space="preserve">, the numbers and capacities of wind and hydraulic plants </w:t>
      </w:r>
      <w:r>
        <w:rPr>
          <w:rFonts w:asciiTheme="minorHAnsi" w:eastAsiaTheme="minorEastAsia" w:hAnsiTheme="minorHAnsi" w:cstheme="minorHAnsi"/>
          <w:sz w:val="24"/>
          <w:szCs w:val="24"/>
          <w:lang w:val="en-US"/>
        </w:rPr>
        <w:t>increased</w:t>
      </w:r>
      <w:r w:rsidRPr="003F43B7">
        <w:rPr>
          <w:rFonts w:asciiTheme="minorHAnsi" w:eastAsiaTheme="minorEastAsia" w:hAnsiTheme="minorHAnsi" w:cstheme="minorHAnsi"/>
          <w:sz w:val="24"/>
          <w:szCs w:val="24"/>
          <w:lang w:val="en-US"/>
        </w:rPr>
        <w:t xml:space="preserve"> considerably over the years. As seen from Table 2.5.2 below, sources based RES Support Mechanism </w:t>
      </w:r>
      <w:r>
        <w:rPr>
          <w:rFonts w:asciiTheme="minorHAnsi" w:eastAsiaTheme="minorEastAsia" w:hAnsiTheme="minorHAnsi" w:cstheme="minorHAnsi"/>
          <w:sz w:val="24"/>
          <w:szCs w:val="24"/>
          <w:lang w:val="en-US"/>
        </w:rPr>
        <w:t xml:space="preserve">in 2016 </w:t>
      </w:r>
      <w:r w:rsidRPr="003F43B7">
        <w:rPr>
          <w:rFonts w:asciiTheme="minorHAnsi" w:eastAsiaTheme="minorEastAsia" w:hAnsiTheme="minorHAnsi" w:cstheme="minorHAnsi"/>
          <w:sz w:val="24"/>
          <w:szCs w:val="24"/>
          <w:lang w:val="en-US"/>
        </w:rPr>
        <w:t xml:space="preserve">when compared to the year 2015, </w:t>
      </w:r>
      <w:r>
        <w:rPr>
          <w:rFonts w:asciiTheme="minorHAnsi" w:eastAsiaTheme="minorEastAsia" w:hAnsiTheme="minorHAnsi" w:cstheme="minorHAnsi"/>
          <w:sz w:val="24"/>
          <w:szCs w:val="24"/>
          <w:lang w:val="en-US"/>
        </w:rPr>
        <w:t>it is seen</w:t>
      </w:r>
      <w:r w:rsidRPr="003F43B7">
        <w:rPr>
          <w:rFonts w:asciiTheme="minorHAnsi" w:eastAsiaTheme="minorEastAsia" w:hAnsiTheme="minorHAnsi" w:cstheme="minorHAnsi"/>
          <w:sz w:val="24"/>
          <w:szCs w:val="24"/>
          <w:lang w:val="en-US"/>
        </w:rPr>
        <w:t xml:space="preserve"> that </w:t>
      </w:r>
      <w:r>
        <w:rPr>
          <w:rFonts w:asciiTheme="minorHAnsi" w:eastAsiaTheme="minorEastAsia" w:hAnsiTheme="minorHAnsi" w:cstheme="minorHAnsi"/>
          <w:sz w:val="24"/>
          <w:szCs w:val="24"/>
          <w:lang w:val="en-US"/>
        </w:rPr>
        <w:t xml:space="preserve">hydro </w:t>
      </w:r>
      <w:r w:rsidRPr="003F43B7">
        <w:rPr>
          <w:rFonts w:asciiTheme="minorHAnsi" w:eastAsiaTheme="minorEastAsia" w:hAnsiTheme="minorHAnsi" w:cstheme="minorHAnsi"/>
          <w:sz w:val="24"/>
          <w:szCs w:val="24"/>
          <w:lang w:val="en-US"/>
        </w:rPr>
        <w:t>plants</w:t>
      </w:r>
      <w:r>
        <w:rPr>
          <w:rFonts w:asciiTheme="minorHAnsi" w:eastAsiaTheme="minorEastAsia" w:hAnsiTheme="minorHAnsi" w:cstheme="minorHAnsi"/>
          <w:sz w:val="24"/>
          <w:szCs w:val="24"/>
          <w:lang w:val="en-US"/>
        </w:rPr>
        <w:t xml:space="preserve"> </w:t>
      </w:r>
      <w:r w:rsidRPr="003F43B7">
        <w:rPr>
          <w:rFonts w:asciiTheme="minorHAnsi" w:eastAsiaTheme="minorEastAsia" w:hAnsiTheme="minorHAnsi" w:cstheme="minorHAnsi"/>
          <w:sz w:val="24"/>
          <w:szCs w:val="24"/>
          <w:lang w:val="en-US"/>
        </w:rPr>
        <w:t xml:space="preserve">ncreased by </w:t>
      </w:r>
      <w:r>
        <w:rPr>
          <w:rFonts w:asciiTheme="minorHAnsi" w:eastAsiaTheme="minorEastAsia" w:hAnsiTheme="minorHAnsi" w:cstheme="minorHAnsi"/>
          <w:sz w:val="24"/>
          <w:szCs w:val="24"/>
          <w:lang w:val="en-US"/>
        </w:rPr>
        <w:t>7.844</w:t>
      </w:r>
      <w:r w:rsidRPr="003F43B7">
        <w:rPr>
          <w:rFonts w:asciiTheme="minorHAnsi" w:eastAsiaTheme="minorEastAsia" w:hAnsiTheme="minorHAnsi" w:cstheme="minorHAnsi"/>
          <w:sz w:val="24"/>
          <w:szCs w:val="24"/>
          <w:lang w:val="en-US"/>
        </w:rPr>
        <w:t xml:space="preserve"> MW</w:t>
      </w:r>
      <w:r>
        <w:rPr>
          <w:rFonts w:asciiTheme="minorHAnsi" w:eastAsiaTheme="minorEastAsia" w:hAnsiTheme="minorHAnsi" w:cstheme="minorHAnsi"/>
          <w:sz w:val="24"/>
          <w:szCs w:val="24"/>
          <w:lang w:val="en-US"/>
        </w:rPr>
        <w:t xml:space="preserve"> to 9.960 MW</w:t>
      </w:r>
      <w:r w:rsidRPr="003F43B7">
        <w:rPr>
          <w:rFonts w:asciiTheme="minorHAnsi" w:eastAsiaTheme="minorEastAsia" w:hAnsiTheme="minorHAnsi" w:cstheme="minorHAnsi"/>
          <w:sz w:val="24"/>
          <w:szCs w:val="24"/>
          <w:lang w:val="en-US"/>
        </w:rPr>
        <w:t xml:space="preserve"> and wind plants increased by 1.</w:t>
      </w:r>
      <w:r>
        <w:rPr>
          <w:rFonts w:asciiTheme="minorHAnsi" w:eastAsiaTheme="minorEastAsia" w:hAnsiTheme="minorHAnsi" w:cstheme="minorHAnsi"/>
          <w:sz w:val="24"/>
          <w:szCs w:val="24"/>
          <w:lang w:val="en-US"/>
        </w:rPr>
        <w:t>588 MW to 4.320 MW</w:t>
      </w:r>
      <w:r w:rsidRPr="001C77FE">
        <w:rPr>
          <w:rFonts w:asciiTheme="minorHAnsi" w:eastAsiaTheme="minorEastAsia" w:hAnsiTheme="minorHAnsi" w:cstheme="minorHAnsi"/>
          <w:sz w:val="24"/>
          <w:szCs w:val="24"/>
          <w:lang w:val="en-US"/>
        </w:rPr>
        <w:t>.</w:t>
      </w:r>
    </w:p>
    <w:p w:rsidR="00D93B61" w:rsidRPr="000C6D21" w:rsidRDefault="00D93B61" w:rsidP="00D93B61">
      <w:pPr>
        <w:pStyle w:val="Balk5"/>
        <w:rPr>
          <w:caps/>
          <w:sz w:val="16"/>
          <w:szCs w:val="18"/>
        </w:rPr>
      </w:pPr>
      <w:bookmarkStart w:id="360" w:name="_Toc494982837"/>
      <w:r w:rsidRPr="000C6D21">
        <w:rPr>
          <w:lang w:val="en-US"/>
        </w:rPr>
        <w:lastRenderedPageBreak/>
        <w:t>Table</w:t>
      </w:r>
      <w:r>
        <w:rPr>
          <w:lang w:val="en-US"/>
        </w:rPr>
        <w:t xml:space="preserve"> 2</w:t>
      </w:r>
      <w:r w:rsidRPr="000C6D21">
        <w:t xml:space="preserve">.5.2: </w:t>
      </w:r>
      <w:r>
        <w:t>Installed Capasity</w:t>
      </w:r>
      <w:r w:rsidRPr="003A610B">
        <w:t xml:space="preserve"> of the </w:t>
      </w:r>
      <w:r>
        <w:rPr>
          <w:lang w:val="en-US"/>
        </w:rPr>
        <w:t>RES Support Mechanism</w:t>
      </w:r>
      <w:r w:rsidRPr="003A610B">
        <w:t xml:space="preserve"> Participants by Years (MW) *</w:t>
      </w:r>
      <w:bookmarkEnd w:id="360"/>
    </w:p>
    <w:tbl>
      <w:tblPr>
        <w:tblStyle w:val="OrtaGlgeleme1-Vurgu51"/>
        <w:tblW w:w="77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986"/>
        <w:gridCol w:w="1096"/>
      </w:tblGrid>
      <w:tr w:rsidR="00D93B61" w:rsidRPr="001C77FE" w:rsidTr="00D93B61">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rPr>
                <w:rFonts w:eastAsia="Times New Roman" w:cstheme="minorHAnsi"/>
                <w:sz w:val="22"/>
                <w:szCs w:val="22"/>
                <w:lang w:val="en-US" w:eastAsia="tr-TR" w:bidi="ar-SA"/>
              </w:rPr>
            </w:pPr>
            <w:r>
              <w:rPr>
                <w:rFonts w:eastAsia="Times New Roman" w:cstheme="minorHAnsi"/>
                <w:sz w:val="22"/>
                <w:szCs w:val="22"/>
                <w:lang w:val="en-US" w:eastAsia="tr-TR" w:bidi="ar-SA"/>
              </w:rPr>
              <w:t>Type</w:t>
            </w:r>
          </w:p>
          <w:p w:rsidR="00D93B61" w:rsidRPr="001C77FE" w:rsidRDefault="00D93B61" w:rsidP="00D93B61">
            <w:pPr>
              <w:jc w:val="center"/>
              <w:rPr>
                <w:rFonts w:eastAsia="Times New Roman" w:cstheme="minorHAnsi"/>
                <w:sz w:val="22"/>
                <w:szCs w:val="22"/>
                <w:lang w:val="en-US" w:eastAsia="tr-TR" w:bidi="ar-SA"/>
              </w:rPr>
            </w:pP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2014</w:t>
            </w:r>
          </w:p>
        </w:tc>
        <w:tc>
          <w:tcPr>
            <w:tcW w:w="986" w:type="dxa"/>
            <w:tcBorders>
              <w:top w:val="none" w:sz="0" w:space="0" w:color="auto"/>
              <w:left w:val="none" w:sz="0" w:space="0" w:color="auto"/>
              <w:bottom w:val="none" w:sz="0" w:space="0" w:color="auto"/>
              <w:right w:val="none" w:sz="0" w:space="0" w:color="auto"/>
            </w:tcBorders>
            <w:vAlign w:val="center"/>
            <w:hideMark/>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2015</w:t>
            </w:r>
          </w:p>
        </w:tc>
        <w:tc>
          <w:tcPr>
            <w:tcW w:w="1096" w:type="dxa"/>
            <w:tcBorders>
              <w:top w:val="none" w:sz="0" w:space="0" w:color="auto"/>
              <w:left w:val="none" w:sz="0" w:space="0" w:color="auto"/>
              <w:bottom w:val="none" w:sz="0" w:space="0" w:color="auto"/>
              <w:right w:val="none" w:sz="0" w:space="0" w:color="auto"/>
            </w:tcBorders>
            <w:vAlign w:val="center"/>
          </w:tcPr>
          <w:p w:rsidR="00D93B61" w:rsidRPr="001C77FE" w:rsidRDefault="00D93B61" w:rsidP="00D93B6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val="en-US" w:eastAsia="tr-TR" w:bidi="ar-SA"/>
              </w:rPr>
            </w:pPr>
            <w:r w:rsidRPr="001C77FE">
              <w:rPr>
                <w:rFonts w:eastAsia="Times New Roman" w:cstheme="minorHAnsi"/>
                <w:sz w:val="22"/>
                <w:szCs w:val="22"/>
                <w:lang w:val="en-US" w:eastAsia="tr-TR" w:bidi="ar-SA"/>
              </w:rPr>
              <w:t>2016</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Hydraulic</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21</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930</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217</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598</w:t>
            </w:r>
          </w:p>
        </w:tc>
        <w:tc>
          <w:tcPr>
            <w:tcW w:w="986" w:type="dxa"/>
            <w:tcBorders>
              <w:left w:val="none" w:sz="0" w:space="0" w:color="auto"/>
              <w:righ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2.116,33</w:t>
            </w:r>
          </w:p>
        </w:tc>
        <w:tc>
          <w:tcPr>
            <w:tcW w:w="1096" w:type="dxa"/>
            <w:tcBorders>
              <w:lef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9.960,00</w:t>
            </w:r>
          </w:p>
        </w:tc>
      </w:tr>
      <w:tr w:rsidR="00D93B61" w:rsidRPr="001C77FE" w:rsidTr="00D93B61">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Wind</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469</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685</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76</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825</w:t>
            </w:r>
          </w:p>
        </w:tc>
        <w:tc>
          <w:tcPr>
            <w:tcW w:w="986" w:type="dxa"/>
            <w:tcBorders>
              <w:left w:val="none" w:sz="0" w:space="0" w:color="auto"/>
              <w:right w:val="none" w:sz="0" w:space="0" w:color="auto"/>
            </w:tcBorders>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2.732,14</w:t>
            </w:r>
          </w:p>
        </w:tc>
        <w:tc>
          <w:tcPr>
            <w:tcW w:w="1096" w:type="dxa"/>
            <w:tcBorders>
              <w:left w:val="none" w:sz="0" w:space="0" w:color="auto"/>
            </w:tcBorders>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4.319,83</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Geothermal</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72</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72</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140</w:t>
            </w:r>
          </w:p>
        </w:tc>
        <w:tc>
          <w:tcPr>
            <w:tcW w:w="1000" w:type="dxa"/>
            <w:tcBorders>
              <w:left w:val="none" w:sz="0" w:space="0" w:color="auto"/>
              <w:right w:val="none" w:sz="0" w:space="0" w:color="auto"/>
            </w:tcBorders>
            <w:noWrap/>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228</w:t>
            </w:r>
          </w:p>
        </w:tc>
        <w:tc>
          <w:tcPr>
            <w:tcW w:w="986" w:type="dxa"/>
            <w:tcBorders>
              <w:left w:val="none" w:sz="0" w:space="0" w:color="auto"/>
              <w:righ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389,92</w:t>
            </w:r>
          </w:p>
        </w:tc>
        <w:tc>
          <w:tcPr>
            <w:tcW w:w="1096" w:type="dxa"/>
            <w:tcBorders>
              <w:lef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599,16</w:t>
            </w:r>
          </w:p>
        </w:tc>
      </w:tr>
      <w:tr w:rsidR="00D93B61" w:rsidRPr="001C77FE" w:rsidTr="00D93B61">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Biomass</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45</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73</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101</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val="en-US" w:eastAsia="tr-TR" w:bidi="ar-SA"/>
              </w:rPr>
            </w:pPr>
            <w:r w:rsidRPr="001C77FE">
              <w:rPr>
                <w:rFonts w:eastAsia="Times New Roman" w:cstheme="minorHAnsi"/>
                <w:color w:val="000000"/>
                <w:sz w:val="22"/>
                <w:szCs w:val="22"/>
                <w:lang w:val="en-US" w:eastAsia="tr-TR" w:bidi="ar-SA"/>
              </w:rPr>
              <w:t>147</w:t>
            </w:r>
          </w:p>
        </w:tc>
        <w:tc>
          <w:tcPr>
            <w:tcW w:w="986" w:type="dxa"/>
            <w:tcBorders>
              <w:left w:val="none" w:sz="0" w:space="0" w:color="auto"/>
              <w:right w:val="none" w:sz="0" w:space="0" w:color="auto"/>
            </w:tcBorders>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185,23</w:t>
            </w:r>
          </w:p>
        </w:tc>
        <w:tc>
          <w:tcPr>
            <w:tcW w:w="1096" w:type="dxa"/>
            <w:tcBorders>
              <w:left w:val="none" w:sz="0" w:space="0" w:color="auto"/>
            </w:tcBorders>
            <w:vAlign w:val="center"/>
          </w:tcPr>
          <w:p w:rsidR="00D93B61" w:rsidRPr="001C77FE" w:rsidRDefault="00D93B61" w:rsidP="00D93B61">
            <w:pPr>
              <w:jc w:val="right"/>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lang w:val="en-US"/>
              </w:rPr>
            </w:pPr>
            <w:r w:rsidRPr="001C77FE">
              <w:rPr>
                <w:rFonts w:cstheme="minorHAnsi"/>
                <w:color w:val="000000"/>
                <w:sz w:val="22"/>
                <w:szCs w:val="22"/>
                <w:lang w:val="en-US"/>
              </w:rPr>
              <w:t>203,72</w:t>
            </w:r>
          </w:p>
        </w:tc>
      </w:tr>
      <w:tr w:rsidR="00D93B61" w:rsidRPr="001C77FE" w:rsidTr="00D93B6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D93B61" w:rsidRPr="001C77FE" w:rsidRDefault="00D93B61" w:rsidP="00D93B61">
            <w:pPr>
              <w:jc w:val="left"/>
              <w:rPr>
                <w:rFonts w:eastAsia="Times New Roman" w:cstheme="minorHAnsi"/>
                <w:color w:val="000000"/>
                <w:sz w:val="22"/>
                <w:szCs w:val="22"/>
                <w:lang w:val="en-US" w:eastAsia="tr-TR" w:bidi="ar-SA"/>
              </w:rPr>
            </w:pPr>
            <w:r>
              <w:rPr>
                <w:rFonts w:eastAsia="Times New Roman" w:cstheme="minorHAnsi"/>
                <w:color w:val="000000"/>
                <w:sz w:val="22"/>
                <w:szCs w:val="22"/>
                <w:lang w:val="en-US" w:eastAsia="tr-TR" w:bidi="ar-SA"/>
              </w:rPr>
              <w:t>Total</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608</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1.760</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534</w:t>
            </w:r>
          </w:p>
        </w:tc>
        <w:tc>
          <w:tcPr>
            <w:tcW w:w="1000" w:type="dxa"/>
            <w:tcBorders>
              <w:left w:val="none" w:sz="0" w:space="0" w:color="auto"/>
              <w:right w:val="none" w:sz="0" w:space="0" w:color="auto"/>
            </w:tcBorders>
            <w:noWrap/>
            <w:vAlign w:val="center"/>
            <w:hideMark/>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val="en-US" w:eastAsia="tr-TR" w:bidi="ar-SA"/>
              </w:rPr>
            </w:pPr>
            <w:r w:rsidRPr="001C77FE">
              <w:rPr>
                <w:rFonts w:eastAsia="Times New Roman" w:cstheme="minorHAnsi"/>
                <w:b/>
                <w:bCs/>
                <w:color w:val="000000"/>
                <w:sz w:val="22"/>
                <w:szCs w:val="22"/>
                <w:lang w:val="en-US" w:eastAsia="tr-TR" w:bidi="ar-SA"/>
              </w:rPr>
              <w:t>1.798</w:t>
            </w:r>
          </w:p>
        </w:tc>
        <w:tc>
          <w:tcPr>
            <w:tcW w:w="986" w:type="dxa"/>
            <w:tcBorders>
              <w:left w:val="none" w:sz="0" w:space="0" w:color="auto"/>
              <w:righ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b/>
                <w:color w:val="000000"/>
                <w:sz w:val="22"/>
                <w:szCs w:val="22"/>
                <w:lang w:val="en-US"/>
              </w:rPr>
            </w:pPr>
            <w:r w:rsidRPr="001C77FE">
              <w:rPr>
                <w:rFonts w:cstheme="minorHAnsi"/>
                <w:b/>
                <w:color w:val="000000"/>
                <w:sz w:val="22"/>
                <w:szCs w:val="22"/>
                <w:lang w:val="en-US"/>
              </w:rPr>
              <w:t>5.423,63</w:t>
            </w:r>
          </w:p>
        </w:tc>
        <w:tc>
          <w:tcPr>
            <w:tcW w:w="1096" w:type="dxa"/>
            <w:tcBorders>
              <w:left w:val="none" w:sz="0" w:space="0" w:color="auto"/>
            </w:tcBorders>
            <w:vAlign w:val="center"/>
          </w:tcPr>
          <w:p w:rsidR="00D93B61" w:rsidRPr="001C77FE" w:rsidRDefault="00D93B61" w:rsidP="00D93B61">
            <w:pPr>
              <w:jc w:val="right"/>
              <w:cnfStyle w:val="000000100000" w:firstRow="0" w:lastRow="0" w:firstColumn="0" w:lastColumn="0" w:oddVBand="0" w:evenVBand="0" w:oddHBand="1" w:evenHBand="0" w:firstRowFirstColumn="0" w:firstRowLastColumn="0" w:lastRowFirstColumn="0" w:lastRowLastColumn="0"/>
              <w:rPr>
                <w:rFonts w:cstheme="minorHAnsi"/>
                <w:b/>
                <w:color w:val="000000"/>
                <w:sz w:val="22"/>
                <w:szCs w:val="22"/>
                <w:lang w:val="en-US"/>
              </w:rPr>
            </w:pPr>
            <w:r w:rsidRPr="001C77FE">
              <w:rPr>
                <w:rFonts w:cstheme="minorHAnsi"/>
                <w:b/>
                <w:color w:val="000000"/>
                <w:sz w:val="22"/>
                <w:szCs w:val="22"/>
                <w:lang w:val="en-US"/>
              </w:rPr>
              <w:t>15.082,72</w:t>
            </w:r>
          </w:p>
        </w:tc>
      </w:tr>
    </w:tbl>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1C77FE">
        <w:rPr>
          <w:rFonts w:asciiTheme="minorHAnsi" w:eastAsiaTheme="minorEastAsia" w:hAnsiTheme="minorHAnsi" w:cstheme="minorHAnsi"/>
          <w:sz w:val="24"/>
          <w:szCs w:val="24"/>
          <w:lang w:val="en-US"/>
        </w:rPr>
        <w:t>*</w:t>
      </w:r>
      <w:r w:rsidRPr="002801C6">
        <w:t xml:space="preserve"> </w:t>
      </w:r>
      <w:r w:rsidRPr="002801C6">
        <w:rPr>
          <w:rFonts w:asciiTheme="minorHAnsi" w:eastAsiaTheme="minorEastAsia" w:hAnsiTheme="minorHAnsi" w:cstheme="minorHAnsi"/>
          <w:sz w:val="24"/>
          <w:szCs w:val="24"/>
          <w:lang w:val="en-US"/>
        </w:rPr>
        <w:t xml:space="preserve">In addition, details are </w:t>
      </w:r>
      <w:r>
        <w:rPr>
          <w:rFonts w:asciiTheme="minorHAnsi" w:eastAsiaTheme="minorEastAsia" w:hAnsiTheme="minorHAnsi" w:cstheme="minorHAnsi"/>
          <w:sz w:val="24"/>
          <w:szCs w:val="24"/>
          <w:lang w:val="en-US"/>
        </w:rPr>
        <w:t>given at</w:t>
      </w:r>
      <w:r w:rsidRPr="002801C6">
        <w:rPr>
          <w:rFonts w:asciiTheme="minorHAnsi" w:eastAsiaTheme="minorEastAsia" w:hAnsiTheme="minorHAnsi" w:cstheme="minorHAnsi"/>
          <w:sz w:val="24"/>
          <w:szCs w:val="24"/>
          <w:lang w:val="en-US"/>
        </w:rPr>
        <w:t xml:space="preserve"> "Unlicensed Electricity Generation" in Section 1.3, </w:t>
      </w:r>
      <w:r>
        <w:rPr>
          <w:rFonts w:asciiTheme="minorHAnsi" w:eastAsiaTheme="minorEastAsia" w:hAnsiTheme="minorHAnsi" w:cstheme="minorHAnsi"/>
          <w:sz w:val="24"/>
          <w:szCs w:val="24"/>
          <w:lang w:val="en-US"/>
        </w:rPr>
        <w:t>by</w:t>
      </w:r>
      <w:r w:rsidRPr="002801C6">
        <w:rPr>
          <w:rFonts w:asciiTheme="minorHAnsi" w:eastAsiaTheme="minorEastAsia" w:hAnsiTheme="minorHAnsi" w:cstheme="minorHAnsi"/>
          <w:sz w:val="24"/>
          <w:szCs w:val="24"/>
          <w:lang w:val="en-US"/>
        </w:rPr>
        <w:t xml:space="preserve"> the end of </w:t>
      </w:r>
      <w:proofErr w:type="gramStart"/>
      <w:r w:rsidRPr="002801C6">
        <w:rPr>
          <w:rFonts w:asciiTheme="minorHAnsi" w:eastAsiaTheme="minorEastAsia" w:hAnsiTheme="minorHAnsi" w:cstheme="minorHAnsi"/>
          <w:sz w:val="24"/>
          <w:szCs w:val="24"/>
          <w:lang w:val="en-US"/>
        </w:rPr>
        <w:t>2016,</w:t>
      </w:r>
      <w:proofErr w:type="gramEnd"/>
      <w:r w:rsidRPr="002801C6">
        <w:rPr>
          <w:rFonts w:asciiTheme="minorHAnsi" w:eastAsiaTheme="minorEastAsia" w:hAnsiTheme="minorHAnsi" w:cstheme="minorHAnsi"/>
          <w:sz w:val="24"/>
          <w:szCs w:val="24"/>
          <w:lang w:val="en-US"/>
        </w:rPr>
        <w:t xml:space="preserve"> all of un</w:t>
      </w:r>
      <w:r>
        <w:rPr>
          <w:rFonts w:asciiTheme="minorHAnsi" w:eastAsiaTheme="minorEastAsia" w:hAnsiTheme="minorHAnsi" w:cstheme="minorHAnsi"/>
          <w:sz w:val="24"/>
          <w:szCs w:val="24"/>
          <w:lang w:val="en-US"/>
        </w:rPr>
        <w:t xml:space="preserve">licensed </w:t>
      </w:r>
      <w:r w:rsidRPr="002801C6">
        <w:rPr>
          <w:rFonts w:asciiTheme="minorHAnsi" w:eastAsiaTheme="minorEastAsia" w:hAnsiTheme="minorHAnsi" w:cstheme="minorHAnsi"/>
          <w:sz w:val="24"/>
          <w:szCs w:val="24"/>
          <w:lang w:val="en-US"/>
        </w:rPr>
        <w:t>installed capacity of 1.045,78 MW is covered by RES Support Mechanism</w:t>
      </w:r>
      <w:r w:rsidRPr="001C77FE">
        <w:rPr>
          <w:rFonts w:asciiTheme="minorHAnsi" w:eastAsiaTheme="minorEastAsia" w:hAnsiTheme="minorHAnsi" w:cstheme="minorHAnsi"/>
          <w:sz w:val="24"/>
          <w:szCs w:val="24"/>
          <w:lang w:val="en-US"/>
        </w:rPr>
        <w:t>.</w:t>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Share</w:t>
      </w:r>
      <w:r w:rsidRPr="006247AD">
        <w:rPr>
          <w:rFonts w:asciiTheme="minorHAnsi" w:eastAsiaTheme="minorEastAsia" w:hAnsiTheme="minorHAnsi" w:cstheme="minorHAnsi"/>
          <w:sz w:val="24"/>
          <w:szCs w:val="24"/>
          <w:lang w:val="en-US"/>
        </w:rPr>
        <w:t xml:space="preserve"> of installed capacity in the scope of the RES Support Mechanism </w:t>
      </w:r>
      <w:r>
        <w:rPr>
          <w:rFonts w:asciiTheme="minorHAnsi" w:eastAsiaTheme="minorEastAsia" w:hAnsiTheme="minorHAnsi" w:cstheme="minorHAnsi"/>
          <w:sz w:val="24"/>
          <w:szCs w:val="24"/>
          <w:lang w:val="en-US"/>
        </w:rPr>
        <w:t>in</w:t>
      </w:r>
      <w:r w:rsidRPr="006247AD">
        <w:rPr>
          <w:rFonts w:asciiTheme="minorHAnsi" w:eastAsiaTheme="minorEastAsia" w:hAnsiTheme="minorHAnsi" w:cstheme="minorHAnsi"/>
          <w:sz w:val="24"/>
          <w:szCs w:val="24"/>
          <w:lang w:val="en-US"/>
        </w:rPr>
        <w:t xml:space="preserve"> Turkey's </w:t>
      </w:r>
      <w:r>
        <w:rPr>
          <w:rFonts w:asciiTheme="minorHAnsi" w:eastAsiaTheme="minorEastAsia" w:hAnsiTheme="minorHAnsi" w:cstheme="minorHAnsi"/>
          <w:sz w:val="24"/>
          <w:szCs w:val="24"/>
          <w:lang w:val="en-US"/>
        </w:rPr>
        <w:t xml:space="preserve">total </w:t>
      </w:r>
      <w:r w:rsidRPr="006247AD">
        <w:rPr>
          <w:rFonts w:asciiTheme="minorHAnsi" w:eastAsiaTheme="minorEastAsia" w:hAnsiTheme="minorHAnsi" w:cstheme="minorHAnsi"/>
          <w:sz w:val="24"/>
          <w:szCs w:val="24"/>
          <w:lang w:val="en-US"/>
        </w:rPr>
        <w:t>installed capacity in 2015 was 7.4%, wh</w:t>
      </w:r>
      <w:r w:rsidR="009E5901">
        <w:rPr>
          <w:rFonts w:asciiTheme="minorHAnsi" w:eastAsiaTheme="minorEastAsia" w:hAnsiTheme="minorHAnsi" w:cstheme="minorHAnsi"/>
          <w:sz w:val="24"/>
          <w:szCs w:val="24"/>
          <w:lang w:val="en-US"/>
        </w:rPr>
        <w:t>ile this share reached to 19</w:t>
      </w:r>
      <w:proofErr w:type="gramStart"/>
      <w:r w:rsidR="009E5901">
        <w:rPr>
          <w:rFonts w:asciiTheme="minorHAnsi" w:eastAsiaTheme="minorEastAsia" w:hAnsiTheme="minorHAnsi" w:cstheme="minorHAnsi"/>
          <w:sz w:val="24"/>
          <w:szCs w:val="24"/>
          <w:lang w:val="en-US"/>
        </w:rPr>
        <w:t>,</w:t>
      </w:r>
      <w:r>
        <w:rPr>
          <w:rFonts w:asciiTheme="minorHAnsi" w:eastAsiaTheme="minorEastAsia" w:hAnsiTheme="minorHAnsi" w:cstheme="minorHAnsi"/>
          <w:sz w:val="24"/>
          <w:szCs w:val="24"/>
          <w:lang w:val="en-US"/>
        </w:rPr>
        <w:t>4</w:t>
      </w:r>
      <w:proofErr w:type="gramEnd"/>
      <w:r w:rsidR="009E5901">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 in 2016</w:t>
      </w:r>
      <w:r w:rsidRPr="001C77FE">
        <w:rPr>
          <w:rFonts w:asciiTheme="minorHAnsi" w:eastAsiaTheme="minorEastAsia" w:hAnsiTheme="minorHAnsi" w:cstheme="minorHAnsi"/>
          <w:sz w:val="24"/>
          <w:szCs w:val="24"/>
          <w:lang w:val="en-US"/>
        </w:rPr>
        <w:t xml:space="preserve">. </w:t>
      </w: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E166EA">
        <w:rPr>
          <w:rFonts w:asciiTheme="minorHAnsi" w:eastAsiaTheme="minorEastAsia" w:hAnsiTheme="minorHAnsi" w:cstheme="minorHAnsi"/>
          <w:sz w:val="24"/>
          <w:szCs w:val="24"/>
          <w:lang w:val="en-US"/>
        </w:rPr>
        <w:t>In the following Figure 2.5.1, distribution of installed capacity based on sources</w:t>
      </w:r>
      <w:r>
        <w:rPr>
          <w:rFonts w:asciiTheme="minorHAnsi" w:eastAsiaTheme="minorEastAsia" w:hAnsiTheme="minorHAnsi" w:cstheme="minorHAnsi"/>
          <w:sz w:val="24"/>
          <w:szCs w:val="24"/>
          <w:lang w:val="en-US"/>
        </w:rPr>
        <w:t xml:space="preserve"> in 2016 is given</w:t>
      </w:r>
      <w:r w:rsidRPr="001C77FE">
        <w:rPr>
          <w:rFonts w:asciiTheme="minorHAnsi" w:eastAsiaTheme="minorEastAsia" w:hAnsiTheme="minorHAnsi" w:cstheme="minorHAnsi"/>
          <w:sz w:val="24"/>
          <w:szCs w:val="24"/>
          <w:lang w:val="en-US"/>
        </w:rPr>
        <w:t>.</w:t>
      </w:r>
    </w:p>
    <w:p w:rsidR="00D93B61" w:rsidRPr="0077239A" w:rsidRDefault="00D93B61" w:rsidP="00D93B61">
      <w:pPr>
        <w:pStyle w:val="Balk6"/>
      </w:pPr>
      <w:bookmarkStart w:id="361" w:name="_Toc494988656"/>
      <w:r w:rsidRPr="0077239A">
        <w:rPr>
          <w:lang w:val="en-US"/>
        </w:rPr>
        <w:t>Figure</w:t>
      </w:r>
      <w:r>
        <w:rPr>
          <w:lang w:val="en-US"/>
        </w:rPr>
        <w:t xml:space="preserve"> 2</w:t>
      </w:r>
      <w:r w:rsidRPr="0077239A">
        <w:t xml:space="preserve">.5.1: </w:t>
      </w:r>
      <w:r w:rsidRPr="00F02199">
        <w:t xml:space="preserve">Distribution of Installed Capacity </w:t>
      </w:r>
      <w:r>
        <w:t>by</w:t>
      </w:r>
      <w:r w:rsidRPr="00F02199">
        <w:t xml:space="preserve"> </w:t>
      </w:r>
      <w:r>
        <w:t>S</w:t>
      </w:r>
      <w:r w:rsidRPr="00F02199">
        <w:t>ources</w:t>
      </w:r>
      <w:r>
        <w:t xml:space="preserve"> in 2016 </w:t>
      </w:r>
      <w:r w:rsidRPr="00F02199">
        <w:t>(%)</w:t>
      </w:r>
      <w:bookmarkEnd w:id="361"/>
    </w:p>
    <w:p w:rsidR="00D93B61" w:rsidRPr="001C77FE" w:rsidRDefault="00480DFF"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16FB71BF" wp14:editId="47477B23">
            <wp:extent cx="4889500" cy="2755900"/>
            <wp:effectExtent l="0" t="0" r="6350" b="635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89500" cy="2755900"/>
                    </a:xfrm>
                    <a:prstGeom prst="rect">
                      <a:avLst/>
                    </a:prstGeom>
                    <a:noFill/>
                  </pic:spPr>
                </pic:pic>
              </a:graphicData>
            </a:graphic>
          </wp:inline>
        </w:drawing>
      </w:r>
    </w:p>
    <w:p w:rsidR="00D93B61" w:rsidRPr="00FB52B4" w:rsidRDefault="00D93B61" w:rsidP="00D93B61">
      <w:pPr>
        <w:spacing w:line="360" w:lineRule="auto"/>
        <w:ind w:firstLine="708"/>
        <w:jc w:val="both"/>
        <w:rPr>
          <w:rFonts w:asciiTheme="minorHAnsi" w:eastAsiaTheme="minorEastAsia" w:hAnsiTheme="minorHAnsi" w:cstheme="minorHAnsi"/>
          <w:sz w:val="24"/>
          <w:szCs w:val="24"/>
        </w:rPr>
      </w:pPr>
      <w:r w:rsidRPr="00F60050">
        <w:rPr>
          <w:rFonts w:asciiTheme="minorHAnsi" w:eastAsiaTheme="minorEastAsia" w:hAnsiTheme="minorHAnsi" w:cstheme="minorHAnsi"/>
          <w:sz w:val="24"/>
          <w:szCs w:val="24"/>
          <w:lang w:val="en-US"/>
        </w:rPr>
        <w:t xml:space="preserve">Development of the generation </w:t>
      </w:r>
      <w:r>
        <w:rPr>
          <w:rFonts w:asciiTheme="minorHAnsi" w:eastAsiaTheme="minorEastAsia" w:hAnsiTheme="minorHAnsi" w:cstheme="minorHAnsi"/>
          <w:sz w:val="24"/>
          <w:szCs w:val="24"/>
          <w:lang w:val="en-US"/>
        </w:rPr>
        <w:t>within the scope of</w:t>
      </w:r>
      <w:r w:rsidRPr="00F60050">
        <w:rPr>
          <w:rFonts w:asciiTheme="minorHAnsi" w:eastAsiaTheme="minorEastAsia" w:hAnsiTheme="minorHAnsi" w:cstheme="minorHAnsi"/>
          <w:sz w:val="24"/>
          <w:szCs w:val="24"/>
          <w:lang w:val="en-US"/>
        </w:rPr>
        <w:t xml:space="preserve"> RES Support Mechanism</w:t>
      </w:r>
      <w:r>
        <w:rPr>
          <w:rFonts w:asciiTheme="minorHAnsi" w:eastAsiaTheme="minorEastAsia" w:hAnsiTheme="minorHAnsi" w:cstheme="minorHAnsi"/>
          <w:sz w:val="24"/>
          <w:szCs w:val="24"/>
          <w:lang w:val="en-US"/>
        </w:rPr>
        <w:t xml:space="preserve"> </w:t>
      </w:r>
      <w:r w:rsidRPr="00F60050">
        <w:rPr>
          <w:rFonts w:asciiTheme="minorHAnsi" w:eastAsiaTheme="minorEastAsia" w:hAnsiTheme="minorHAnsi" w:cstheme="minorHAnsi"/>
          <w:sz w:val="24"/>
          <w:szCs w:val="24"/>
        </w:rPr>
        <w:t>is shown</w:t>
      </w:r>
      <w:r>
        <w:rPr>
          <w:rFonts w:asciiTheme="minorHAnsi" w:eastAsiaTheme="minorEastAsia" w:hAnsiTheme="minorHAnsi" w:cstheme="minorHAnsi"/>
          <w:sz w:val="24"/>
          <w:szCs w:val="24"/>
        </w:rPr>
        <w:t xml:space="preserve"> at</w:t>
      </w:r>
      <w:r w:rsidRPr="00F60050">
        <w:rPr>
          <w:rFonts w:asciiTheme="minorHAnsi" w:eastAsiaTheme="minorEastAsia" w:hAnsiTheme="minorHAnsi" w:cstheme="minorHAnsi"/>
          <w:sz w:val="24"/>
          <w:szCs w:val="24"/>
        </w:rPr>
        <w:t xml:space="preserve"> </w:t>
      </w:r>
      <w:r w:rsidRPr="001C77FE">
        <w:rPr>
          <w:rFonts w:asciiTheme="minorHAnsi" w:eastAsiaTheme="minorEastAsia" w:hAnsiTheme="minorHAnsi" w:cstheme="minorHAnsi"/>
          <w:sz w:val="24"/>
          <w:szCs w:val="24"/>
          <w:lang w:val="en-US"/>
        </w:rPr>
        <w:fldChar w:fldCharType="begin"/>
      </w:r>
      <w:r w:rsidRPr="001C77FE">
        <w:rPr>
          <w:rFonts w:asciiTheme="minorHAnsi" w:eastAsiaTheme="minorEastAsia" w:hAnsiTheme="minorHAnsi" w:cstheme="minorHAnsi"/>
          <w:sz w:val="24"/>
          <w:szCs w:val="24"/>
          <w:lang w:val="en-US"/>
        </w:rPr>
        <w:instrText xml:space="preserve"> REF _Ref417998640 \h  \* MERGEFORMAT </w:instrText>
      </w:r>
      <w:r w:rsidRPr="001C77FE">
        <w:rPr>
          <w:rFonts w:asciiTheme="minorHAnsi" w:eastAsiaTheme="minorEastAsia" w:hAnsiTheme="minorHAnsi" w:cstheme="minorHAnsi"/>
          <w:sz w:val="24"/>
          <w:szCs w:val="24"/>
          <w:lang w:val="en-US"/>
        </w:rPr>
      </w:r>
      <w:r w:rsidRPr="001C77FE">
        <w:rPr>
          <w:rFonts w:asciiTheme="minorHAnsi" w:eastAsiaTheme="minorEastAsia" w:hAnsiTheme="minorHAnsi" w:cstheme="minorHAnsi"/>
          <w:sz w:val="24"/>
          <w:szCs w:val="24"/>
          <w:lang w:val="en-US"/>
        </w:rPr>
        <w:fldChar w:fldCharType="separate"/>
      </w:r>
      <w:r w:rsidRPr="007E01BF">
        <w:rPr>
          <w:rFonts w:asciiTheme="minorHAnsi" w:eastAsiaTheme="minorEastAsia" w:hAnsiTheme="minorHAnsi" w:cstheme="minorHAnsi"/>
          <w:bCs/>
          <w:sz w:val="24"/>
          <w:szCs w:val="24"/>
          <w:lang w:val="en-US"/>
        </w:rPr>
        <w:t>Table</w:t>
      </w:r>
      <w:r w:rsidRPr="001C77FE">
        <w:rPr>
          <w:rFonts w:asciiTheme="minorHAnsi" w:eastAsiaTheme="minorEastAsia" w:hAnsiTheme="minorHAnsi" w:cstheme="minorHAnsi"/>
          <w:sz w:val="24"/>
          <w:szCs w:val="24"/>
          <w:lang w:val="en-US"/>
        </w:rPr>
        <w:fldChar w:fldCharType="end"/>
      </w:r>
      <w:r>
        <w:rPr>
          <w:rFonts w:asciiTheme="minorHAnsi" w:eastAsiaTheme="minorEastAsia" w:hAnsiTheme="minorHAnsi" w:cstheme="minorHAnsi"/>
          <w:sz w:val="24"/>
          <w:szCs w:val="24"/>
          <w:lang w:val="en-US"/>
        </w:rPr>
        <w:t xml:space="preserve"> 2.5.3</w:t>
      </w:r>
      <w:r w:rsidRPr="00F60050">
        <w:t xml:space="preserve"> </w:t>
      </w:r>
      <w:r w:rsidRPr="00F60050">
        <w:rPr>
          <w:rFonts w:asciiTheme="minorHAnsi" w:eastAsiaTheme="minorEastAsia" w:hAnsiTheme="minorHAnsi" w:cstheme="minorHAnsi"/>
          <w:sz w:val="24"/>
          <w:szCs w:val="24"/>
        </w:rPr>
        <w:t xml:space="preserve">by years. Generation in 2016 increased by </w:t>
      </w:r>
      <w:r>
        <w:rPr>
          <w:rFonts w:asciiTheme="minorHAnsi" w:eastAsiaTheme="minorEastAsia" w:hAnsiTheme="minorHAnsi" w:cstheme="minorHAnsi"/>
          <w:sz w:val="24"/>
          <w:szCs w:val="24"/>
        </w:rPr>
        <w:t>almost</w:t>
      </w:r>
      <w:r w:rsidRPr="00F60050">
        <w:rPr>
          <w:rFonts w:asciiTheme="minorHAnsi" w:eastAsiaTheme="minorEastAsia" w:hAnsiTheme="minorHAnsi" w:cstheme="minorHAnsi"/>
          <w:sz w:val="24"/>
          <w:szCs w:val="24"/>
        </w:rPr>
        <w:t xml:space="preserve"> 250% compared to the previous year, reach</w:t>
      </w:r>
      <w:r>
        <w:rPr>
          <w:rFonts w:asciiTheme="minorHAnsi" w:eastAsiaTheme="minorEastAsia" w:hAnsiTheme="minorHAnsi" w:cstheme="minorHAnsi"/>
          <w:sz w:val="24"/>
          <w:szCs w:val="24"/>
        </w:rPr>
        <w:t>ed</w:t>
      </w:r>
      <w:r w:rsidRPr="00F60050">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to </w:t>
      </w:r>
      <w:r w:rsidR="009E5901">
        <w:rPr>
          <w:rFonts w:asciiTheme="minorHAnsi" w:eastAsiaTheme="minorEastAsia" w:hAnsiTheme="minorHAnsi" w:cstheme="minorHAnsi"/>
          <w:sz w:val="24"/>
          <w:szCs w:val="24"/>
        </w:rPr>
        <w:t>44,</w:t>
      </w:r>
      <w:r w:rsidRPr="00F60050">
        <w:rPr>
          <w:rFonts w:asciiTheme="minorHAnsi" w:eastAsiaTheme="minorEastAsia" w:hAnsiTheme="minorHAnsi" w:cstheme="minorHAnsi"/>
          <w:sz w:val="24"/>
          <w:szCs w:val="24"/>
        </w:rPr>
        <w:t>69 TWh.</w:t>
      </w:r>
      <w:r w:rsidRPr="00FB52B4">
        <w:rPr>
          <w:rFonts w:asciiTheme="minorHAnsi" w:eastAsiaTheme="minorEastAsia" w:hAnsiTheme="minorHAnsi" w:cstheme="minorHAnsi"/>
          <w:sz w:val="24"/>
          <w:szCs w:val="24"/>
        </w:rPr>
        <w:t xml:space="preserve"> </w:t>
      </w:r>
    </w:p>
    <w:p w:rsidR="00D93B61" w:rsidRPr="00493527" w:rsidRDefault="00D93B61" w:rsidP="00D93B61">
      <w:pPr>
        <w:pStyle w:val="Balk5"/>
        <w:rPr>
          <w:rFonts w:cstheme="minorBidi"/>
          <w:caps/>
        </w:rPr>
      </w:pPr>
      <w:bookmarkStart w:id="362" w:name="_Toc494982838"/>
      <w:r w:rsidRPr="003A489E">
        <w:lastRenderedPageBreak/>
        <w:t>Table</w:t>
      </w:r>
      <w:r w:rsidRPr="000C6D21">
        <w:t xml:space="preserve"> 2</w:t>
      </w:r>
      <w:r w:rsidRPr="00493527">
        <w:t xml:space="preserve">.5.3: </w:t>
      </w:r>
      <w:r>
        <w:t>Yearly Generation of RES</w:t>
      </w:r>
      <w:r w:rsidRPr="00F02199">
        <w:t xml:space="preserve"> Support Mechanism Participants by years (MWh)*</w:t>
      </w:r>
      <w:bookmarkEnd w:id="362"/>
    </w:p>
    <w:tbl>
      <w:tblPr>
        <w:tblW w:w="8657" w:type="dxa"/>
        <w:tblInd w:w="60" w:type="dxa"/>
        <w:tblLayout w:type="fixed"/>
        <w:tblCellMar>
          <w:left w:w="70" w:type="dxa"/>
          <w:right w:w="70" w:type="dxa"/>
        </w:tblCellMar>
        <w:tblLook w:val="04A0" w:firstRow="1" w:lastRow="0" w:firstColumn="1" w:lastColumn="0" w:noHBand="0" w:noVBand="1"/>
      </w:tblPr>
      <w:tblGrid>
        <w:gridCol w:w="1711"/>
        <w:gridCol w:w="1418"/>
        <w:gridCol w:w="1417"/>
        <w:gridCol w:w="1418"/>
        <w:gridCol w:w="1417"/>
        <w:gridCol w:w="1276"/>
      </w:tblGrid>
      <w:tr w:rsidR="00D93B61" w:rsidRPr="001C77FE" w:rsidTr="00D93B61">
        <w:trPr>
          <w:trHeight w:val="270"/>
        </w:trPr>
        <w:tc>
          <w:tcPr>
            <w:tcW w:w="1711"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Pr>
                <w:rFonts w:ascii="Arial" w:eastAsia="Times New Roman" w:hAnsi="Arial" w:cs="Arial"/>
                <w:b/>
                <w:bCs/>
                <w:color w:val="000000"/>
                <w:sz w:val="20"/>
                <w:szCs w:val="20"/>
                <w:lang w:val="en-US" w:eastAsia="tr-TR" w:bidi="ar-SA"/>
              </w:rPr>
              <w:t>Type</w:t>
            </w:r>
          </w:p>
        </w:tc>
        <w:tc>
          <w:tcPr>
            <w:tcW w:w="1418" w:type="dxa"/>
            <w:tcBorders>
              <w:top w:val="single" w:sz="8" w:space="0" w:color="auto"/>
              <w:left w:val="nil"/>
              <w:bottom w:val="single" w:sz="8" w:space="0" w:color="auto"/>
              <w:right w:val="single" w:sz="8" w:space="0" w:color="auto"/>
            </w:tcBorders>
            <w:shd w:val="clear" w:color="000000" w:fill="4BACC6"/>
            <w:noWrap/>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2012</w:t>
            </w:r>
          </w:p>
        </w:tc>
        <w:tc>
          <w:tcPr>
            <w:tcW w:w="1417" w:type="dxa"/>
            <w:tcBorders>
              <w:top w:val="single" w:sz="8" w:space="0" w:color="auto"/>
              <w:left w:val="nil"/>
              <w:bottom w:val="single" w:sz="8" w:space="0" w:color="auto"/>
              <w:right w:val="single" w:sz="8" w:space="0" w:color="auto"/>
            </w:tcBorders>
            <w:shd w:val="clear" w:color="000000" w:fill="4BACC6"/>
            <w:noWrap/>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2013</w:t>
            </w:r>
          </w:p>
        </w:tc>
        <w:tc>
          <w:tcPr>
            <w:tcW w:w="1418" w:type="dxa"/>
            <w:tcBorders>
              <w:top w:val="single" w:sz="8" w:space="0" w:color="auto"/>
              <w:left w:val="nil"/>
              <w:bottom w:val="single" w:sz="8" w:space="0" w:color="auto"/>
              <w:right w:val="single" w:sz="8" w:space="0" w:color="auto"/>
            </w:tcBorders>
            <w:shd w:val="clear" w:color="000000" w:fill="4BACC6"/>
            <w:noWrap/>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2014</w:t>
            </w:r>
          </w:p>
        </w:tc>
        <w:tc>
          <w:tcPr>
            <w:tcW w:w="1417" w:type="dxa"/>
            <w:tcBorders>
              <w:top w:val="single" w:sz="8" w:space="0" w:color="auto"/>
              <w:left w:val="nil"/>
              <w:bottom w:val="single" w:sz="8" w:space="0" w:color="auto"/>
              <w:right w:val="single" w:sz="8" w:space="0" w:color="auto"/>
            </w:tcBorders>
            <w:shd w:val="clear" w:color="000000" w:fill="4BACC6"/>
            <w:noWrap/>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2015</w:t>
            </w:r>
          </w:p>
        </w:tc>
        <w:tc>
          <w:tcPr>
            <w:tcW w:w="1276" w:type="dxa"/>
            <w:tcBorders>
              <w:top w:val="single" w:sz="8" w:space="0" w:color="auto"/>
              <w:left w:val="nil"/>
              <w:bottom w:val="single" w:sz="8" w:space="0" w:color="auto"/>
              <w:right w:val="single" w:sz="8" w:space="0" w:color="auto"/>
            </w:tcBorders>
            <w:shd w:val="clear" w:color="000000" w:fill="4BACC6"/>
            <w:vAlign w:val="center"/>
            <w:hideMark/>
          </w:tcPr>
          <w:p w:rsidR="00D93B61" w:rsidRPr="001C77FE" w:rsidRDefault="00D93B61" w:rsidP="00D93B61">
            <w:pPr>
              <w:spacing w:after="0" w:line="240" w:lineRule="auto"/>
              <w:jc w:val="center"/>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2016</w:t>
            </w:r>
          </w:p>
        </w:tc>
      </w:tr>
      <w:tr w:rsidR="00D93B61" w:rsidRPr="001C77FE" w:rsidTr="00D93B61">
        <w:trPr>
          <w:trHeight w:val="270"/>
        </w:trPr>
        <w:tc>
          <w:tcPr>
            <w:tcW w:w="1711" w:type="dxa"/>
            <w:tcBorders>
              <w:top w:val="nil"/>
              <w:left w:val="single" w:sz="8" w:space="0" w:color="auto"/>
              <w:bottom w:val="single" w:sz="8" w:space="0" w:color="auto"/>
              <w:right w:val="single" w:sz="8" w:space="0" w:color="auto"/>
            </w:tcBorders>
            <w:shd w:val="clear" w:color="000000" w:fill="D2EAF1"/>
            <w:vAlign w:val="center"/>
          </w:tcPr>
          <w:p w:rsidR="00D93B61" w:rsidRPr="001C77FE" w:rsidRDefault="00D93B61" w:rsidP="00D93B61">
            <w:pPr>
              <w:spacing w:after="0" w:line="240" w:lineRule="auto"/>
              <w:rPr>
                <w:rFonts w:ascii="Arial" w:eastAsia="Times New Roman" w:hAnsi="Arial" w:cs="Arial"/>
                <w:b/>
                <w:bCs/>
                <w:color w:val="000000"/>
                <w:sz w:val="20"/>
                <w:szCs w:val="20"/>
                <w:lang w:val="en-US" w:eastAsia="tr-TR" w:bidi="ar-SA"/>
              </w:rPr>
            </w:pPr>
            <w:r w:rsidRPr="009C0EA1">
              <w:rPr>
                <w:rFonts w:ascii="Arial" w:eastAsia="Times New Roman" w:hAnsi="Arial" w:cs="Arial"/>
                <w:b/>
                <w:bCs/>
                <w:color w:val="000000"/>
                <w:sz w:val="20"/>
                <w:szCs w:val="20"/>
                <w:lang w:val="en-US" w:eastAsia="tr-TR" w:bidi="ar-SA"/>
              </w:rPr>
              <w:t>Hydraulic</w:t>
            </w:r>
          </w:p>
        </w:tc>
        <w:tc>
          <w:tcPr>
            <w:tcW w:w="1418"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2.296.047</w:t>
            </w:r>
          </w:p>
        </w:tc>
        <w:tc>
          <w:tcPr>
            <w:tcW w:w="1417"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528.646</w:t>
            </w:r>
          </w:p>
        </w:tc>
        <w:tc>
          <w:tcPr>
            <w:tcW w:w="1418"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1.072.832</w:t>
            </w:r>
          </w:p>
        </w:tc>
        <w:tc>
          <w:tcPr>
            <w:tcW w:w="1417"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5.683.331</w:t>
            </w:r>
          </w:p>
        </w:tc>
        <w:tc>
          <w:tcPr>
            <w:tcW w:w="1276" w:type="dxa"/>
            <w:tcBorders>
              <w:top w:val="nil"/>
              <w:left w:val="nil"/>
              <w:bottom w:val="single" w:sz="8" w:space="0" w:color="auto"/>
              <w:right w:val="single" w:sz="8" w:space="0" w:color="auto"/>
            </w:tcBorders>
            <w:shd w:val="clear" w:color="000000" w:fill="D2EAF1"/>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25.520.255</w:t>
            </w:r>
          </w:p>
        </w:tc>
      </w:tr>
      <w:tr w:rsidR="00D93B61" w:rsidRPr="001C77FE" w:rsidTr="00D93B61">
        <w:trPr>
          <w:trHeight w:val="270"/>
        </w:trPr>
        <w:tc>
          <w:tcPr>
            <w:tcW w:w="1711" w:type="dxa"/>
            <w:tcBorders>
              <w:top w:val="nil"/>
              <w:left w:val="single" w:sz="8" w:space="0" w:color="auto"/>
              <w:bottom w:val="single" w:sz="8" w:space="0" w:color="auto"/>
              <w:right w:val="single" w:sz="8" w:space="0" w:color="auto"/>
            </w:tcBorders>
            <w:shd w:val="clear" w:color="auto" w:fill="auto"/>
            <w:vAlign w:val="center"/>
          </w:tcPr>
          <w:p w:rsidR="00D93B61" w:rsidRPr="001C77FE" w:rsidRDefault="00D93B61" w:rsidP="00D93B61">
            <w:pPr>
              <w:spacing w:after="0" w:line="240" w:lineRule="auto"/>
              <w:rPr>
                <w:rFonts w:ascii="Arial" w:eastAsia="Times New Roman" w:hAnsi="Arial" w:cs="Arial"/>
                <w:b/>
                <w:bCs/>
                <w:color w:val="000000"/>
                <w:sz w:val="20"/>
                <w:szCs w:val="20"/>
                <w:lang w:val="en-US" w:eastAsia="tr-TR" w:bidi="ar-SA"/>
              </w:rPr>
            </w:pPr>
            <w:r>
              <w:rPr>
                <w:rFonts w:ascii="Arial" w:eastAsia="Times New Roman" w:hAnsi="Arial" w:cs="Arial"/>
                <w:b/>
                <w:bCs/>
                <w:color w:val="000000"/>
                <w:sz w:val="20"/>
                <w:szCs w:val="20"/>
                <w:lang w:val="en-US" w:eastAsia="tr-TR" w:bidi="ar-SA"/>
              </w:rPr>
              <w:t>Wind</w:t>
            </w:r>
          </w:p>
        </w:tc>
        <w:tc>
          <w:tcPr>
            <w:tcW w:w="1418"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2.081.745</w:t>
            </w:r>
          </w:p>
        </w:tc>
        <w:tc>
          <w:tcPr>
            <w:tcW w:w="1417"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234.000</w:t>
            </w:r>
          </w:p>
        </w:tc>
        <w:tc>
          <w:tcPr>
            <w:tcW w:w="1418"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2.378.819</w:t>
            </w:r>
          </w:p>
        </w:tc>
        <w:tc>
          <w:tcPr>
            <w:tcW w:w="1417"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8.275.992</w:t>
            </w:r>
          </w:p>
        </w:tc>
        <w:tc>
          <w:tcPr>
            <w:tcW w:w="1276" w:type="dxa"/>
            <w:tcBorders>
              <w:top w:val="nil"/>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14.163.403</w:t>
            </w:r>
          </w:p>
        </w:tc>
      </w:tr>
      <w:tr w:rsidR="00D93B61" w:rsidRPr="001C77FE" w:rsidTr="00D93B61">
        <w:trPr>
          <w:trHeight w:val="270"/>
        </w:trPr>
        <w:tc>
          <w:tcPr>
            <w:tcW w:w="1711" w:type="dxa"/>
            <w:tcBorders>
              <w:top w:val="nil"/>
              <w:left w:val="single" w:sz="8" w:space="0" w:color="auto"/>
              <w:bottom w:val="single" w:sz="8" w:space="0" w:color="auto"/>
              <w:right w:val="single" w:sz="8" w:space="0" w:color="auto"/>
            </w:tcBorders>
            <w:shd w:val="clear" w:color="000000" w:fill="D2EAF1"/>
            <w:vAlign w:val="center"/>
          </w:tcPr>
          <w:p w:rsidR="00D93B61" w:rsidRPr="001C77FE" w:rsidRDefault="00D93B61" w:rsidP="00D93B61">
            <w:pPr>
              <w:spacing w:after="0" w:line="240" w:lineRule="auto"/>
              <w:rPr>
                <w:rFonts w:ascii="Arial" w:eastAsia="Times New Roman" w:hAnsi="Arial" w:cs="Arial"/>
                <w:b/>
                <w:bCs/>
                <w:color w:val="000000"/>
                <w:sz w:val="20"/>
                <w:szCs w:val="20"/>
                <w:lang w:val="en-US" w:eastAsia="tr-TR" w:bidi="ar-SA"/>
              </w:rPr>
            </w:pPr>
            <w:r>
              <w:rPr>
                <w:rFonts w:ascii="Arial" w:eastAsia="Times New Roman" w:hAnsi="Arial" w:cs="Arial"/>
                <w:b/>
                <w:bCs/>
                <w:color w:val="000000"/>
                <w:sz w:val="20"/>
                <w:szCs w:val="20"/>
                <w:lang w:val="en-US" w:eastAsia="tr-TR" w:bidi="ar-SA"/>
              </w:rPr>
              <w:t>Geothermal</w:t>
            </w:r>
          </w:p>
        </w:tc>
        <w:tc>
          <w:tcPr>
            <w:tcW w:w="1418"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487.364</w:t>
            </w:r>
          </w:p>
        </w:tc>
        <w:tc>
          <w:tcPr>
            <w:tcW w:w="1417"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857.527</w:t>
            </w:r>
          </w:p>
        </w:tc>
        <w:tc>
          <w:tcPr>
            <w:tcW w:w="1418"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1.436.579</w:t>
            </w:r>
          </w:p>
        </w:tc>
        <w:tc>
          <w:tcPr>
            <w:tcW w:w="1417" w:type="dxa"/>
            <w:tcBorders>
              <w:top w:val="nil"/>
              <w:left w:val="nil"/>
              <w:bottom w:val="single" w:sz="8" w:space="0" w:color="auto"/>
              <w:right w:val="single" w:sz="8" w:space="0" w:color="auto"/>
            </w:tcBorders>
            <w:shd w:val="clear" w:color="000000" w:fill="D2EAF1"/>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2.710.856</w:t>
            </w:r>
          </w:p>
        </w:tc>
        <w:tc>
          <w:tcPr>
            <w:tcW w:w="1276" w:type="dxa"/>
            <w:tcBorders>
              <w:top w:val="nil"/>
              <w:left w:val="nil"/>
              <w:bottom w:val="single" w:sz="8" w:space="0" w:color="auto"/>
              <w:right w:val="single" w:sz="8" w:space="0" w:color="auto"/>
            </w:tcBorders>
            <w:shd w:val="clear" w:color="000000" w:fill="D2EAF1"/>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3.706.764</w:t>
            </w:r>
          </w:p>
        </w:tc>
      </w:tr>
      <w:tr w:rsidR="00D93B61" w:rsidRPr="001C77FE" w:rsidTr="00D93B61">
        <w:trPr>
          <w:trHeight w:val="270"/>
        </w:trPr>
        <w:tc>
          <w:tcPr>
            <w:tcW w:w="1711" w:type="dxa"/>
            <w:tcBorders>
              <w:top w:val="nil"/>
              <w:left w:val="single" w:sz="8" w:space="0" w:color="auto"/>
              <w:bottom w:val="single" w:sz="8" w:space="0" w:color="auto"/>
              <w:right w:val="single" w:sz="8" w:space="0" w:color="auto"/>
            </w:tcBorders>
            <w:shd w:val="clear" w:color="auto" w:fill="auto"/>
            <w:vAlign w:val="center"/>
          </w:tcPr>
          <w:p w:rsidR="00D93B61" w:rsidRPr="001C77FE" w:rsidRDefault="00D93B61" w:rsidP="00D93B61">
            <w:pPr>
              <w:spacing w:after="0" w:line="240" w:lineRule="auto"/>
              <w:rPr>
                <w:rFonts w:ascii="Arial" w:eastAsia="Times New Roman" w:hAnsi="Arial" w:cs="Arial"/>
                <w:b/>
                <w:bCs/>
                <w:color w:val="000000"/>
                <w:sz w:val="20"/>
                <w:szCs w:val="20"/>
                <w:lang w:val="en-US" w:eastAsia="tr-TR" w:bidi="ar-SA"/>
              </w:rPr>
            </w:pPr>
            <w:r>
              <w:rPr>
                <w:rFonts w:ascii="Arial" w:eastAsia="Times New Roman" w:hAnsi="Arial" w:cs="Arial"/>
                <w:b/>
                <w:bCs/>
                <w:color w:val="000000"/>
                <w:sz w:val="20"/>
                <w:szCs w:val="20"/>
                <w:lang w:val="en-US" w:eastAsia="tr-TR" w:bidi="ar-SA"/>
              </w:rPr>
              <w:t>Biomass</w:t>
            </w:r>
          </w:p>
        </w:tc>
        <w:tc>
          <w:tcPr>
            <w:tcW w:w="1418"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374.002</w:t>
            </w:r>
          </w:p>
        </w:tc>
        <w:tc>
          <w:tcPr>
            <w:tcW w:w="1417"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750.715</w:t>
            </w:r>
          </w:p>
        </w:tc>
        <w:tc>
          <w:tcPr>
            <w:tcW w:w="1418"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925.516</w:t>
            </w:r>
          </w:p>
        </w:tc>
        <w:tc>
          <w:tcPr>
            <w:tcW w:w="1417" w:type="dxa"/>
            <w:tcBorders>
              <w:top w:val="nil"/>
              <w:left w:val="nil"/>
              <w:bottom w:val="single" w:sz="8" w:space="0" w:color="auto"/>
              <w:right w:val="single" w:sz="8" w:space="0" w:color="auto"/>
            </w:tcBorders>
            <w:shd w:val="clear" w:color="auto" w:fill="auto"/>
            <w:noWrap/>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1.050.796</w:t>
            </w:r>
          </w:p>
        </w:tc>
        <w:tc>
          <w:tcPr>
            <w:tcW w:w="1276" w:type="dxa"/>
            <w:tcBorders>
              <w:top w:val="nil"/>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Arial" w:eastAsia="Times New Roman" w:hAnsi="Arial" w:cs="Arial"/>
                <w:color w:val="000000"/>
                <w:sz w:val="20"/>
                <w:szCs w:val="20"/>
                <w:lang w:val="en-US" w:eastAsia="tr-TR" w:bidi="ar-SA"/>
              </w:rPr>
            </w:pPr>
            <w:r w:rsidRPr="001C77FE">
              <w:rPr>
                <w:rFonts w:ascii="Arial" w:eastAsia="Times New Roman" w:hAnsi="Arial" w:cs="Arial"/>
                <w:color w:val="000000"/>
                <w:sz w:val="20"/>
                <w:szCs w:val="20"/>
                <w:lang w:val="en-US" w:eastAsia="tr-TR" w:bidi="ar-SA"/>
              </w:rPr>
              <w:t>1.306.057</w:t>
            </w:r>
          </w:p>
        </w:tc>
      </w:tr>
      <w:tr w:rsidR="00D93B61" w:rsidRPr="001C77FE" w:rsidTr="00D93B61">
        <w:trPr>
          <w:trHeight w:val="270"/>
        </w:trPr>
        <w:tc>
          <w:tcPr>
            <w:tcW w:w="1711" w:type="dxa"/>
            <w:tcBorders>
              <w:top w:val="nil"/>
              <w:left w:val="single" w:sz="8" w:space="0" w:color="auto"/>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rPr>
                <w:rFonts w:ascii="Arial" w:eastAsia="Times New Roman" w:hAnsi="Arial" w:cs="Arial"/>
                <w:b/>
                <w:bCs/>
                <w:color w:val="000000"/>
                <w:sz w:val="20"/>
                <w:szCs w:val="20"/>
                <w:lang w:val="en-US" w:eastAsia="tr-TR" w:bidi="ar-SA"/>
              </w:rPr>
            </w:pPr>
            <w:r>
              <w:rPr>
                <w:rFonts w:ascii="Arial" w:eastAsia="Times New Roman" w:hAnsi="Arial" w:cs="Arial"/>
                <w:b/>
                <w:bCs/>
                <w:color w:val="000000"/>
                <w:sz w:val="20"/>
                <w:szCs w:val="20"/>
                <w:lang w:val="en-US" w:eastAsia="tr-TR" w:bidi="ar-SA"/>
              </w:rPr>
              <w:t>Total</w:t>
            </w:r>
          </w:p>
        </w:tc>
        <w:tc>
          <w:tcPr>
            <w:tcW w:w="1418" w:type="dxa"/>
            <w:tcBorders>
              <w:top w:val="nil"/>
              <w:left w:val="nil"/>
              <w:bottom w:val="single" w:sz="8" w:space="0" w:color="auto"/>
              <w:right w:val="single" w:sz="8" w:space="0" w:color="auto"/>
            </w:tcBorders>
            <w:shd w:val="clear" w:color="000000" w:fill="D2EAF1"/>
            <w:noWrap/>
            <w:vAlign w:val="center"/>
            <w:hideMark/>
          </w:tcPr>
          <w:p w:rsidR="00D93B61" w:rsidRPr="001C77FE" w:rsidRDefault="00D93B61" w:rsidP="00D93B61">
            <w:pPr>
              <w:spacing w:after="0" w:line="240" w:lineRule="auto"/>
              <w:jc w:val="right"/>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5.239.158</w:t>
            </w:r>
          </w:p>
        </w:tc>
        <w:tc>
          <w:tcPr>
            <w:tcW w:w="1417" w:type="dxa"/>
            <w:tcBorders>
              <w:top w:val="nil"/>
              <w:left w:val="nil"/>
              <w:bottom w:val="single" w:sz="8" w:space="0" w:color="auto"/>
              <w:right w:val="single" w:sz="8" w:space="0" w:color="auto"/>
            </w:tcBorders>
            <w:shd w:val="clear" w:color="000000" w:fill="D2EAF1"/>
            <w:noWrap/>
            <w:vAlign w:val="center"/>
            <w:hideMark/>
          </w:tcPr>
          <w:p w:rsidR="00D93B61" w:rsidRPr="001C77FE" w:rsidRDefault="00D93B61" w:rsidP="00D93B61">
            <w:pPr>
              <w:spacing w:after="0" w:line="240" w:lineRule="auto"/>
              <w:jc w:val="right"/>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2.370.888</w:t>
            </w:r>
          </w:p>
        </w:tc>
        <w:tc>
          <w:tcPr>
            <w:tcW w:w="1418" w:type="dxa"/>
            <w:tcBorders>
              <w:top w:val="nil"/>
              <w:left w:val="nil"/>
              <w:bottom w:val="single" w:sz="8" w:space="0" w:color="auto"/>
              <w:right w:val="single" w:sz="8" w:space="0" w:color="auto"/>
            </w:tcBorders>
            <w:shd w:val="clear" w:color="000000" w:fill="D2EAF1"/>
            <w:noWrap/>
            <w:vAlign w:val="center"/>
            <w:hideMark/>
          </w:tcPr>
          <w:p w:rsidR="00D93B61" w:rsidRPr="001C77FE" w:rsidRDefault="00D93B61" w:rsidP="00D93B61">
            <w:pPr>
              <w:spacing w:after="0" w:line="240" w:lineRule="auto"/>
              <w:jc w:val="right"/>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5.813.746</w:t>
            </w:r>
          </w:p>
        </w:tc>
        <w:tc>
          <w:tcPr>
            <w:tcW w:w="1417" w:type="dxa"/>
            <w:tcBorders>
              <w:top w:val="nil"/>
              <w:left w:val="nil"/>
              <w:bottom w:val="single" w:sz="8" w:space="0" w:color="auto"/>
              <w:right w:val="single" w:sz="8" w:space="0" w:color="auto"/>
            </w:tcBorders>
            <w:shd w:val="clear" w:color="000000" w:fill="D2EAF1"/>
            <w:noWrap/>
            <w:vAlign w:val="center"/>
            <w:hideMark/>
          </w:tcPr>
          <w:p w:rsidR="00D93B61" w:rsidRPr="001C77FE" w:rsidRDefault="00D93B61" w:rsidP="00D93B61">
            <w:pPr>
              <w:spacing w:after="0" w:line="240" w:lineRule="auto"/>
              <w:jc w:val="right"/>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17.720.976</w:t>
            </w:r>
          </w:p>
        </w:tc>
        <w:tc>
          <w:tcPr>
            <w:tcW w:w="1276" w:type="dxa"/>
            <w:tcBorders>
              <w:top w:val="nil"/>
              <w:left w:val="nil"/>
              <w:bottom w:val="single" w:sz="8" w:space="0" w:color="auto"/>
              <w:right w:val="single" w:sz="8" w:space="0" w:color="auto"/>
            </w:tcBorders>
            <w:shd w:val="clear" w:color="000000" w:fill="D2EAF1"/>
            <w:vAlign w:val="center"/>
            <w:hideMark/>
          </w:tcPr>
          <w:p w:rsidR="00D93B61" w:rsidRPr="001C77FE" w:rsidRDefault="00D93B61" w:rsidP="00D93B61">
            <w:pPr>
              <w:spacing w:after="0" w:line="240" w:lineRule="auto"/>
              <w:jc w:val="right"/>
              <w:rPr>
                <w:rFonts w:ascii="Arial" w:eastAsia="Times New Roman" w:hAnsi="Arial" w:cs="Arial"/>
                <w:b/>
                <w:bCs/>
                <w:color w:val="000000"/>
                <w:sz w:val="20"/>
                <w:szCs w:val="20"/>
                <w:lang w:val="en-US" w:eastAsia="tr-TR" w:bidi="ar-SA"/>
              </w:rPr>
            </w:pPr>
            <w:r w:rsidRPr="001C77FE">
              <w:rPr>
                <w:rFonts w:ascii="Arial" w:eastAsia="Times New Roman" w:hAnsi="Arial" w:cs="Arial"/>
                <w:b/>
                <w:bCs/>
                <w:color w:val="000000"/>
                <w:sz w:val="20"/>
                <w:szCs w:val="20"/>
                <w:lang w:val="en-US" w:eastAsia="tr-TR" w:bidi="ar-SA"/>
              </w:rPr>
              <w:t>44.696.479</w:t>
            </w:r>
          </w:p>
        </w:tc>
      </w:tr>
    </w:tbl>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p>
    <w:p w:rsidR="00D93B61" w:rsidRPr="001C77FE" w:rsidRDefault="00D93B61" w:rsidP="00D93B61">
      <w:pPr>
        <w:spacing w:line="360" w:lineRule="auto"/>
        <w:ind w:firstLine="708"/>
        <w:jc w:val="both"/>
        <w:rPr>
          <w:rFonts w:asciiTheme="minorHAnsi" w:eastAsiaTheme="minorEastAsia" w:hAnsiTheme="minorHAnsi" w:cstheme="minorHAnsi"/>
          <w:sz w:val="24"/>
          <w:szCs w:val="24"/>
          <w:lang w:val="en-US"/>
        </w:rPr>
      </w:pPr>
      <w:r w:rsidRPr="001C77FE">
        <w:rPr>
          <w:rFonts w:asciiTheme="minorHAnsi" w:eastAsiaTheme="minorEastAsia" w:hAnsiTheme="minorHAnsi" w:cstheme="minorHAnsi"/>
          <w:sz w:val="24"/>
          <w:szCs w:val="24"/>
          <w:lang w:val="en-US"/>
        </w:rPr>
        <w:t xml:space="preserve">* </w:t>
      </w:r>
      <w:r w:rsidRPr="002978F1">
        <w:rPr>
          <w:rFonts w:asciiTheme="minorHAnsi" w:eastAsiaTheme="minorEastAsia" w:hAnsiTheme="minorHAnsi" w:cstheme="minorHAnsi"/>
          <w:sz w:val="24"/>
          <w:szCs w:val="24"/>
          <w:lang w:val="en-US"/>
        </w:rPr>
        <w:t xml:space="preserve">In addition, details are </w:t>
      </w:r>
      <w:r>
        <w:rPr>
          <w:rFonts w:asciiTheme="minorHAnsi" w:eastAsiaTheme="minorEastAsia" w:hAnsiTheme="minorHAnsi" w:cstheme="minorHAnsi"/>
          <w:sz w:val="24"/>
          <w:szCs w:val="24"/>
          <w:lang w:val="en-US"/>
        </w:rPr>
        <w:t>given at</w:t>
      </w:r>
      <w:r w:rsidRPr="002978F1">
        <w:rPr>
          <w:rFonts w:asciiTheme="minorHAnsi" w:eastAsiaTheme="minorEastAsia" w:hAnsiTheme="minorHAnsi" w:cstheme="minorHAnsi"/>
          <w:sz w:val="24"/>
          <w:szCs w:val="24"/>
          <w:lang w:val="en-US"/>
        </w:rPr>
        <w:t xml:space="preserve"> "Unlicensed Electricity Generation" in Section 1.3, </w:t>
      </w:r>
      <w:r>
        <w:rPr>
          <w:rFonts w:asciiTheme="minorHAnsi" w:eastAsiaTheme="minorEastAsia" w:hAnsiTheme="minorHAnsi" w:cstheme="minorHAnsi"/>
          <w:sz w:val="24"/>
          <w:szCs w:val="24"/>
          <w:lang w:val="en-US"/>
        </w:rPr>
        <w:t>by</w:t>
      </w:r>
      <w:r w:rsidRPr="002978F1">
        <w:rPr>
          <w:rFonts w:asciiTheme="minorHAnsi" w:eastAsiaTheme="minorEastAsia" w:hAnsiTheme="minorHAnsi" w:cstheme="minorHAnsi"/>
          <w:sz w:val="24"/>
          <w:szCs w:val="24"/>
          <w:lang w:val="en-US"/>
        </w:rPr>
        <w:t xml:space="preserve"> the end of 2016, all of the un</w:t>
      </w:r>
      <w:r>
        <w:rPr>
          <w:rFonts w:asciiTheme="minorHAnsi" w:eastAsiaTheme="minorEastAsia" w:hAnsiTheme="minorHAnsi" w:cstheme="minorHAnsi"/>
          <w:sz w:val="24"/>
          <w:szCs w:val="24"/>
          <w:lang w:val="en-US"/>
        </w:rPr>
        <w:t xml:space="preserve">licensed </w:t>
      </w:r>
      <w:r w:rsidR="009E5901">
        <w:rPr>
          <w:rFonts w:asciiTheme="minorHAnsi" w:eastAsiaTheme="minorEastAsia" w:hAnsiTheme="minorHAnsi" w:cstheme="minorHAnsi"/>
          <w:sz w:val="24"/>
          <w:szCs w:val="24"/>
          <w:lang w:val="en-US"/>
        </w:rPr>
        <w:t>generation 1.137.871</w:t>
      </w:r>
      <w:proofErr w:type="gramStart"/>
      <w:r w:rsidR="009E5901">
        <w:rPr>
          <w:rFonts w:asciiTheme="minorHAnsi" w:eastAsiaTheme="minorEastAsia" w:hAnsiTheme="minorHAnsi" w:cstheme="minorHAnsi"/>
          <w:sz w:val="24"/>
          <w:szCs w:val="24"/>
          <w:lang w:val="en-US"/>
        </w:rPr>
        <w:t>,</w:t>
      </w:r>
      <w:r w:rsidRPr="002978F1">
        <w:rPr>
          <w:rFonts w:asciiTheme="minorHAnsi" w:eastAsiaTheme="minorEastAsia" w:hAnsiTheme="minorHAnsi" w:cstheme="minorHAnsi"/>
          <w:sz w:val="24"/>
          <w:szCs w:val="24"/>
          <w:lang w:val="en-US"/>
        </w:rPr>
        <w:t>75</w:t>
      </w:r>
      <w:proofErr w:type="gramEnd"/>
      <w:r w:rsidRPr="002978F1">
        <w:rPr>
          <w:rFonts w:asciiTheme="minorHAnsi" w:eastAsiaTheme="minorEastAsia" w:hAnsiTheme="minorHAnsi" w:cstheme="minorHAnsi"/>
          <w:sz w:val="24"/>
          <w:szCs w:val="24"/>
          <w:lang w:val="en-US"/>
        </w:rPr>
        <w:t xml:space="preserve"> MWh is covered by RES Support Mechanism</w:t>
      </w:r>
      <w:r>
        <w:rPr>
          <w:rFonts w:asciiTheme="minorHAnsi" w:eastAsiaTheme="minorEastAsia" w:hAnsiTheme="minorHAnsi" w:cstheme="minorHAnsi"/>
          <w:sz w:val="24"/>
          <w:szCs w:val="24"/>
          <w:lang w:val="en-US"/>
        </w:rPr>
        <w:t>.</w:t>
      </w:r>
      <w:r w:rsidRPr="002978F1">
        <w:rPr>
          <w:rFonts w:asciiTheme="minorHAnsi" w:eastAsiaTheme="minorEastAsia" w:hAnsiTheme="minorHAnsi" w:cstheme="minorHAnsi"/>
          <w:sz w:val="24"/>
          <w:szCs w:val="24"/>
          <w:lang w:val="en-US"/>
        </w:rPr>
        <w:t xml:space="preserve"> </w:t>
      </w:r>
    </w:p>
    <w:p w:rsidR="00D93B61" w:rsidRPr="006B5A49" w:rsidRDefault="00D93B61" w:rsidP="00D93B61">
      <w:pPr>
        <w:spacing w:line="360" w:lineRule="auto"/>
        <w:ind w:firstLine="708"/>
        <w:jc w:val="both"/>
        <w:rPr>
          <w:rFonts w:asciiTheme="minorHAnsi" w:eastAsiaTheme="minorEastAsia" w:hAnsiTheme="minorHAnsi" w:cstheme="minorHAnsi"/>
          <w:sz w:val="24"/>
          <w:szCs w:val="24"/>
          <w:lang w:val="en-US"/>
        </w:rPr>
      </w:pPr>
      <w:r w:rsidRPr="002978F1">
        <w:rPr>
          <w:rFonts w:asciiTheme="minorHAnsi" w:eastAsiaTheme="minorEastAsia" w:hAnsiTheme="minorHAnsi" w:cstheme="minorHAnsi"/>
          <w:sz w:val="24"/>
          <w:szCs w:val="24"/>
          <w:lang w:val="en-US"/>
        </w:rPr>
        <w:t>Dist</w:t>
      </w:r>
      <w:r>
        <w:rPr>
          <w:rFonts w:asciiTheme="minorHAnsi" w:eastAsiaTheme="minorEastAsia" w:hAnsiTheme="minorHAnsi" w:cstheme="minorHAnsi"/>
          <w:sz w:val="24"/>
          <w:szCs w:val="24"/>
          <w:lang w:val="en-US"/>
        </w:rPr>
        <w:t>ribution of generation</w:t>
      </w:r>
      <w:r w:rsidRPr="002978F1">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in 2016 by</w:t>
      </w:r>
      <w:r w:rsidRPr="002978F1">
        <w:rPr>
          <w:rFonts w:asciiTheme="minorHAnsi" w:eastAsiaTheme="minorEastAsia" w:hAnsiTheme="minorHAnsi" w:cstheme="minorHAnsi"/>
          <w:sz w:val="24"/>
          <w:szCs w:val="24"/>
          <w:lang w:val="en-US"/>
        </w:rPr>
        <w:t xml:space="preserve"> source types</w:t>
      </w:r>
      <w:r>
        <w:rPr>
          <w:rFonts w:asciiTheme="minorHAnsi" w:eastAsiaTheme="minorEastAsia" w:hAnsiTheme="minorHAnsi" w:cstheme="minorHAnsi"/>
          <w:sz w:val="24"/>
          <w:szCs w:val="24"/>
          <w:lang w:val="en-US"/>
        </w:rPr>
        <w:t xml:space="preserve"> is shown at Figure 2.5.2</w:t>
      </w:r>
      <w:r w:rsidRPr="00FB52B4">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The highest generation was realized byhydro and wind power plants</w:t>
      </w:r>
      <w:r w:rsidRPr="002978F1">
        <w:rPr>
          <w:rFonts w:asciiTheme="minorHAnsi" w:eastAsiaTheme="minorEastAsia" w:hAnsiTheme="minorHAnsi" w:cstheme="minorHAnsi"/>
          <w:sz w:val="24"/>
          <w:szCs w:val="24"/>
          <w:lang w:val="en-US"/>
        </w:rPr>
        <w:t xml:space="preserve"> respectively.</w:t>
      </w:r>
      <w:r>
        <w:rPr>
          <w:rFonts w:asciiTheme="minorHAnsi" w:eastAsiaTheme="minorEastAsia" w:hAnsiTheme="minorHAnsi" w:cstheme="minorHAnsi"/>
          <w:sz w:val="24"/>
          <w:szCs w:val="24"/>
          <w:lang w:val="en-US"/>
        </w:rPr>
        <w:t xml:space="preserve"> </w:t>
      </w:r>
    </w:p>
    <w:p w:rsidR="00D93B61" w:rsidRPr="0077239A" w:rsidRDefault="00D93B61" w:rsidP="00D93B61">
      <w:pPr>
        <w:pStyle w:val="Balk6"/>
      </w:pPr>
      <w:bookmarkStart w:id="363" w:name="_Toc494988657"/>
      <w:r w:rsidRPr="006C0732">
        <w:rPr>
          <w:lang w:val="en-US"/>
        </w:rPr>
        <w:t>Figure</w:t>
      </w:r>
      <w:r>
        <w:rPr>
          <w:lang w:val="en-US"/>
        </w:rPr>
        <w:t xml:space="preserve"> 2</w:t>
      </w:r>
      <w:r w:rsidRPr="0077239A">
        <w:t xml:space="preserve">.5.2: </w:t>
      </w:r>
      <w:r w:rsidRPr="0089517C">
        <w:t xml:space="preserve">Distribution of </w:t>
      </w:r>
      <w:r>
        <w:t>Generation in</w:t>
      </w:r>
      <w:r w:rsidRPr="0089517C">
        <w:t xml:space="preserve"> R</w:t>
      </w:r>
      <w:r>
        <w:t>ES Support Mechanism by</w:t>
      </w:r>
      <w:r w:rsidRPr="0089517C">
        <w:t xml:space="preserve"> </w:t>
      </w:r>
      <w:r>
        <w:t>S</w:t>
      </w:r>
      <w:r w:rsidRPr="0089517C">
        <w:t>ources in 2016</w:t>
      </w:r>
      <w:bookmarkEnd w:id="363"/>
    </w:p>
    <w:p w:rsidR="00D93B61" w:rsidRDefault="00480DFF"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noProof/>
          <w:sz w:val="24"/>
          <w:szCs w:val="24"/>
          <w:lang w:eastAsia="tr-TR" w:bidi="ar-SA"/>
        </w:rPr>
        <w:drawing>
          <wp:inline distT="0" distB="0" distL="0" distR="0" wp14:anchorId="1C4BC3E3" wp14:editId="21A68A99">
            <wp:extent cx="4584700" cy="2993390"/>
            <wp:effectExtent l="0" t="0" r="635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84700" cy="2993390"/>
                    </a:xfrm>
                    <a:prstGeom prst="rect">
                      <a:avLst/>
                    </a:prstGeom>
                    <a:noFill/>
                  </pic:spPr>
                </pic:pic>
              </a:graphicData>
            </a:graphic>
          </wp:inline>
        </w:drawing>
      </w:r>
    </w:p>
    <w:p w:rsidR="00D93B61" w:rsidRDefault="00D93B61" w:rsidP="00D93B61">
      <w:pPr>
        <w:spacing w:line="360" w:lineRule="auto"/>
        <w:ind w:firstLine="708"/>
        <w:jc w:val="both"/>
        <w:rPr>
          <w:rFonts w:asciiTheme="minorHAnsi" w:eastAsiaTheme="minorEastAsia" w:hAnsiTheme="minorHAnsi" w:cstheme="minorHAnsi"/>
          <w:sz w:val="24"/>
          <w:szCs w:val="24"/>
          <w:lang w:val="en-US"/>
        </w:rPr>
      </w:pPr>
      <w:r>
        <w:rPr>
          <w:rFonts w:asciiTheme="minorHAnsi" w:eastAsiaTheme="minorEastAsia" w:hAnsiTheme="minorHAnsi" w:cstheme="minorHAnsi"/>
          <w:sz w:val="24"/>
          <w:szCs w:val="24"/>
          <w:lang w:val="en-US"/>
        </w:rPr>
        <w:t>Share</w:t>
      </w:r>
      <w:r w:rsidRPr="00CC6660">
        <w:rPr>
          <w:rFonts w:asciiTheme="minorHAnsi" w:eastAsiaTheme="minorEastAsia" w:hAnsiTheme="minorHAnsi" w:cstheme="minorHAnsi"/>
          <w:sz w:val="24"/>
          <w:szCs w:val="24"/>
          <w:lang w:val="en-US"/>
        </w:rPr>
        <w:t xml:space="preserve"> of the power plants</w:t>
      </w:r>
      <w:r>
        <w:rPr>
          <w:rFonts w:asciiTheme="minorHAnsi" w:eastAsiaTheme="minorEastAsia" w:hAnsiTheme="minorHAnsi" w:cstheme="minorHAnsi"/>
          <w:sz w:val="24"/>
          <w:szCs w:val="24"/>
          <w:lang w:val="en-US"/>
        </w:rPr>
        <w:t>’</w:t>
      </w:r>
      <w:r w:rsidRPr="00CC6660">
        <w:rPr>
          <w:rFonts w:asciiTheme="minorHAnsi" w:eastAsiaTheme="minorEastAsia" w:hAnsiTheme="minorHAnsi" w:cstheme="minorHAnsi"/>
          <w:sz w:val="24"/>
          <w:szCs w:val="24"/>
          <w:lang w:val="en-US"/>
        </w:rPr>
        <w:t xml:space="preserve"> generation </w:t>
      </w:r>
      <w:r>
        <w:rPr>
          <w:rFonts w:asciiTheme="minorHAnsi" w:eastAsiaTheme="minorEastAsia" w:hAnsiTheme="minorHAnsi" w:cstheme="minorHAnsi"/>
          <w:sz w:val="24"/>
          <w:szCs w:val="24"/>
          <w:lang w:val="en-US"/>
        </w:rPr>
        <w:t xml:space="preserve">within </w:t>
      </w:r>
      <w:r w:rsidRPr="00CC6660">
        <w:rPr>
          <w:rFonts w:asciiTheme="minorHAnsi" w:eastAsiaTheme="minorEastAsia" w:hAnsiTheme="minorHAnsi" w:cstheme="minorHAnsi"/>
          <w:sz w:val="24"/>
          <w:szCs w:val="24"/>
          <w:lang w:val="en-US"/>
        </w:rPr>
        <w:t>the scope of the RES Suppor</w:t>
      </w:r>
      <w:r>
        <w:rPr>
          <w:rFonts w:asciiTheme="minorHAnsi" w:eastAsiaTheme="minorEastAsia" w:hAnsiTheme="minorHAnsi" w:cstheme="minorHAnsi"/>
          <w:sz w:val="24"/>
          <w:szCs w:val="24"/>
          <w:lang w:val="en-US"/>
        </w:rPr>
        <w:t>t Mechanism in total generation</w:t>
      </w:r>
      <w:r w:rsidR="009E5901">
        <w:rPr>
          <w:rFonts w:asciiTheme="minorHAnsi" w:eastAsiaTheme="minorEastAsia" w:hAnsiTheme="minorHAnsi" w:cstheme="minorHAnsi"/>
          <w:sz w:val="24"/>
          <w:szCs w:val="24"/>
          <w:lang w:val="en-US"/>
        </w:rPr>
        <w:t xml:space="preserve"> in 2015 was 6</w:t>
      </w:r>
      <w:proofErr w:type="gramStart"/>
      <w:r w:rsidR="009E5901">
        <w:rPr>
          <w:rFonts w:asciiTheme="minorHAnsi" w:eastAsiaTheme="minorEastAsia" w:hAnsiTheme="minorHAnsi" w:cstheme="minorHAnsi"/>
          <w:sz w:val="24"/>
          <w:szCs w:val="24"/>
          <w:lang w:val="en-US"/>
        </w:rPr>
        <w:t>,</w:t>
      </w:r>
      <w:r w:rsidRPr="00CC6660">
        <w:rPr>
          <w:rFonts w:asciiTheme="minorHAnsi" w:eastAsiaTheme="minorEastAsia" w:hAnsiTheme="minorHAnsi" w:cstheme="minorHAnsi"/>
          <w:sz w:val="24"/>
          <w:szCs w:val="24"/>
          <w:lang w:val="en-US"/>
        </w:rPr>
        <w:t>8</w:t>
      </w:r>
      <w:proofErr w:type="gramEnd"/>
      <w:r w:rsidR="009E5901">
        <w:rPr>
          <w:rFonts w:asciiTheme="minorHAnsi" w:eastAsiaTheme="minorEastAsia" w:hAnsiTheme="minorHAnsi" w:cstheme="minorHAnsi"/>
          <w:sz w:val="24"/>
          <w:szCs w:val="24"/>
          <w:lang w:val="en-US"/>
        </w:rPr>
        <w:t xml:space="preserve"> </w:t>
      </w:r>
      <w:r w:rsidRPr="00CC6660">
        <w:rPr>
          <w:rFonts w:asciiTheme="minorHAnsi" w:eastAsiaTheme="minorEastAsia" w:hAnsiTheme="minorHAnsi" w:cstheme="minorHAnsi"/>
          <w:sz w:val="24"/>
          <w:szCs w:val="24"/>
          <w:lang w:val="en-US"/>
        </w:rPr>
        <w:t xml:space="preserve">%, while this ratio </w:t>
      </w:r>
      <w:r>
        <w:rPr>
          <w:rFonts w:asciiTheme="minorHAnsi" w:eastAsiaTheme="minorEastAsia" w:hAnsiTheme="minorHAnsi" w:cstheme="minorHAnsi"/>
          <w:sz w:val="24"/>
          <w:szCs w:val="24"/>
          <w:lang w:val="en-US"/>
        </w:rPr>
        <w:t xml:space="preserve">was </w:t>
      </w:r>
      <w:r w:rsidR="009E5901">
        <w:rPr>
          <w:rFonts w:asciiTheme="minorHAnsi" w:eastAsiaTheme="minorEastAsia" w:hAnsiTheme="minorHAnsi" w:cstheme="minorHAnsi"/>
          <w:sz w:val="24"/>
          <w:szCs w:val="24"/>
          <w:lang w:val="en-US"/>
        </w:rPr>
        <w:t>16,</w:t>
      </w:r>
      <w:r w:rsidRPr="00CC6660">
        <w:rPr>
          <w:rFonts w:asciiTheme="minorHAnsi" w:eastAsiaTheme="minorEastAsia" w:hAnsiTheme="minorHAnsi" w:cstheme="minorHAnsi"/>
          <w:sz w:val="24"/>
          <w:szCs w:val="24"/>
          <w:lang w:val="en-US"/>
        </w:rPr>
        <w:t>8</w:t>
      </w:r>
      <w:r w:rsidR="009E5901">
        <w:rPr>
          <w:rFonts w:asciiTheme="minorHAnsi" w:eastAsiaTheme="minorEastAsia" w:hAnsiTheme="minorHAnsi" w:cstheme="minorHAnsi"/>
          <w:sz w:val="24"/>
          <w:szCs w:val="24"/>
          <w:lang w:val="en-US"/>
        </w:rPr>
        <w:t xml:space="preserve"> </w:t>
      </w:r>
      <w:r w:rsidRPr="00CC6660">
        <w:rPr>
          <w:rFonts w:asciiTheme="minorHAnsi" w:eastAsiaTheme="minorEastAsia" w:hAnsiTheme="minorHAnsi" w:cstheme="minorHAnsi"/>
          <w:sz w:val="24"/>
          <w:szCs w:val="24"/>
          <w:lang w:val="en-US"/>
        </w:rPr>
        <w:t>% in 2016</w:t>
      </w:r>
      <w:r>
        <w:rPr>
          <w:rFonts w:asciiTheme="minorHAnsi" w:eastAsiaTheme="minorEastAsia" w:hAnsiTheme="minorHAnsi" w:cstheme="minorHAnsi"/>
          <w:sz w:val="24"/>
          <w:szCs w:val="24"/>
          <w:lang w:val="en-US"/>
        </w:rPr>
        <w:t>.</w:t>
      </w:r>
    </w:p>
    <w:p w:rsidR="00D93B61" w:rsidRPr="00B3520C" w:rsidRDefault="00D93B61" w:rsidP="00D93B6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lang w:val="en-US"/>
        </w:rPr>
        <w:t>M</w:t>
      </w:r>
      <w:r w:rsidRPr="00736255">
        <w:rPr>
          <w:rFonts w:asciiTheme="minorHAnsi" w:eastAsiaTheme="minorEastAsia" w:hAnsiTheme="minorHAnsi" w:cstheme="minorHAnsi"/>
          <w:sz w:val="24"/>
          <w:szCs w:val="24"/>
          <w:lang w:val="en-US"/>
        </w:rPr>
        <w:t>onthly development of the 2016 RES Support Mechanism is seen</w:t>
      </w:r>
      <w:r w:rsidRPr="00A620C5">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at Figure 2.5.3</w:t>
      </w:r>
      <w:proofErr w:type="gramStart"/>
      <w:r w:rsidRPr="00736255">
        <w:rPr>
          <w:rFonts w:asciiTheme="minorHAnsi" w:eastAsiaTheme="minorEastAsia" w:hAnsiTheme="minorHAnsi" w:cstheme="minorHAnsi"/>
          <w:sz w:val="24"/>
          <w:szCs w:val="24"/>
          <w:lang w:val="en-US"/>
        </w:rPr>
        <w:t>,</w:t>
      </w:r>
      <w:r>
        <w:rPr>
          <w:rFonts w:asciiTheme="minorHAnsi" w:eastAsiaTheme="minorEastAsia" w:hAnsiTheme="minorHAnsi" w:cstheme="minorHAnsi"/>
          <w:sz w:val="24"/>
          <w:szCs w:val="24"/>
          <w:lang w:val="en-US"/>
        </w:rPr>
        <w:t>.</w:t>
      </w:r>
      <w:proofErr w:type="gramEnd"/>
      <w:r w:rsidRPr="00736255">
        <w:rPr>
          <w:rFonts w:asciiTheme="minorHAnsi" w:eastAsiaTheme="minorEastAsia" w:hAnsiTheme="minorHAnsi" w:cstheme="minorHAnsi"/>
          <w:sz w:val="24"/>
          <w:szCs w:val="24"/>
          <w:lang w:val="en-US"/>
        </w:rPr>
        <w:t xml:space="preserve"> </w:t>
      </w:r>
      <w:r>
        <w:rPr>
          <w:rFonts w:asciiTheme="minorHAnsi" w:eastAsiaTheme="minorEastAsia" w:hAnsiTheme="minorHAnsi" w:cstheme="minorHAnsi"/>
          <w:sz w:val="24"/>
          <w:szCs w:val="24"/>
          <w:lang w:val="en-US"/>
        </w:rPr>
        <w:t>B</w:t>
      </w:r>
      <w:r w:rsidRPr="00736255">
        <w:rPr>
          <w:rFonts w:asciiTheme="minorHAnsi" w:eastAsiaTheme="minorEastAsia" w:hAnsiTheme="minorHAnsi" w:cstheme="minorHAnsi"/>
          <w:sz w:val="24"/>
          <w:szCs w:val="24"/>
          <w:lang w:val="en-US"/>
        </w:rPr>
        <w:t>ecause of rainfall</w:t>
      </w:r>
      <w:r>
        <w:rPr>
          <w:rFonts w:asciiTheme="minorHAnsi" w:eastAsiaTheme="minorEastAsia" w:hAnsiTheme="minorHAnsi" w:cstheme="minorHAnsi"/>
          <w:sz w:val="24"/>
          <w:szCs w:val="24"/>
          <w:lang w:val="en-US"/>
        </w:rPr>
        <w:t>s in spring, hydraulic generation</w:t>
      </w:r>
      <w:r w:rsidRPr="00736255">
        <w:rPr>
          <w:rFonts w:asciiTheme="minorHAnsi" w:eastAsiaTheme="minorEastAsia" w:hAnsiTheme="minorHAnsi" w:cstheme="minorHAnsi"/>
          <w:sz w:val="24"/>
          <w:szCs w:val="24"/>
          <w:lang w:val="en-US"/>
        </w:rPr>
        <w:t xml:space="preserve"> and therefore the generation of RES Support Mechanism increased. </w:t>
      </w:r>
      <w:r>
        <w:rPr>
          <w:rFonts w:asciiTheme="minorHAnsi" w:eastAsiaTheme="minorEastAsia" w:hAnsiTheme="minorHAnsi" w:cstheme="minorHAnsi"/>
          <w:sz w:val="24"/>
          <w:szCs w:val="24"/>
          <w:lang w:val="en-US"/>
        </w:rPr>
        <w:t>For</w:t>
      </w:r>
      <w:r w:rsidRPr="00736255">
        <w:rPr>
          <w:rFonts w:asciiTheme="minorHAnsi" w:eastAsiaTheme="minorEastAsia" w:hAnsiTheme="minorHAnsi" w:cstheme="minorHAnsi"/>
          <w:sz w:val="24"/>
          <w:szCs w:val="24"/>
          <w:lang w:val="en-US"/>
        </w:rPr>
        <w:t xml:space="preserve"> other sources, more stable generation </w:t>
      </w:r>
      <w:r>
        <w:rPr>
          <w:rFonts w:asciiTheme="minorHAnsi" w:eastAsiaTheme="minorEastAsia" w:hAnsiTheme="minorHAnsi" w:cstheme="minorHAnsi"/>
          <w:sz w:val="24"/>
          <w:szCs w:val="24"/>
          <w:lang w:val="en-US"/>
        </w:rPr>
        <w:t>was</w:t>
      </w:r>
      <w:r w:rsidRPr="00736255">
        <w:rPr>
          <w:rFonts w:asciiTheme="minorHAnsi" w:eastAsiaTheme="minorEastAsia" w:hAnsiTheme="minorHAnsi" w:cstheme="minorHAnsi"/>
          <w:sz w:val="24"/>
          <w:szCs w:val="24"/>
          <w:lang w:val="en-US"/>
        </w:rPr>
        <w:t xml:space="preserve"> realized </w:t>
      </w:r>
      <w:r>
        <w:rPr>
          <w:rFonts w:asciiTheme="minorHAnsi" w:eastAsiaTheme="minorEastAsia" w:hAnsiTheme="minorHAnsi" w:cstheme="minorHAnsi"/>
          <w:sz w:val="24"/>
          <w:szCs w:val="24"/>
          <w:lang w:val="en-US"/>
        </w:rPr>
        <w:t xml:space="preserve">during </w:t>
      </w:r>
      <w:r w:rsidRPr="00736255">
        <w:rPr>
          <w:rFonts w:asciiTheme="minorHAnsi" w:eastAsiaTheme="minorEastAsia" w:hAnsiTheme="minorHAnsi" w:cstheme="minorHAnsi"/>
          <w:sz w:val="24"/>
          <w:szCs w:val="24"/>
          <w:lang w:val="en-US"/>
        </w:rPr>
        <w:t>the year.</w:t>
      </w:r>
    </w:p>
    <w:p w:rsidR="00D93B61" w:rsidRPr="0077239A" w:rsidRDefault="00D93B61" w:rsidP="00D93B61">
      <w:pPr>
        <w:pStyle w:val="Balk6"/>
      </w:pPr>
      <w:bookmarkStart w:id="364" w:name="_Toc494988658"/>
      <w:r w:rsidRPr="00B3520C">
        <w:lastRenderedPageBreak/>
        <w:t>Figure 2</w:t>
      </w:r>
      <w:r w:rsidRPr="0077239A">
        <w:t xml:space="preserve">.5.3: </w:t>
      </w:r>
      <w:r w:rsidRPr="00100D57">
        <w:t>Monthly Devel</w:t>
      </w:r>
      <w:r>
        <w:t xml:space="preserve">opment of RES Support Mechanism Generation </w:t>
      </w:r>
      <w:r w:rsidRPr="00100D57">
        <w:t>in 2016 (MWh)</w:t>
      </w:r>
      <w:bookmarkEnd w:id="364"/>
    </w:p>
    <w:p w:rsidR="00D93B61" w:rsidRDefault="00480DFF" w:rsidP="00480DFF">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D1FCCBA" wp14:editId="17FDB771">
            <wp:extent cx="5773420" cy="2908300"/>
            <wp:effectExtent l="0" t="0" r="0" b="635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73420" cy="2908300"/>
                    </a:xfrm>
                    <a:prstGeom prst="rect">
                      <a:avLst/>
                    </a:prstGeom>
                    <a:noFill/>
                  </pic:spPr>
                </pic:pic>
              </a:graphicData>
            </a:graphic>
          </wp:inline>
        </w:drawing>
      </w:r>
    </w:p>
    <w:p w:rsidR="00D93B61" w:rsidRPr="00D7595D" w:rsidRDefault="00D93B61" w:rsidP="00D93B61">
      <w:pPr>
        <w:spacing w:line="360" w:lineRule="auto"/>
        <w:ind w:firstLine="708"/>
        <w:jc w:val="both"/>
        <w:rPr>
          <w:rFonts w:asciiTheme="minorHAnsi" w:eastAsiaTheme="minorEastAsia" w:hAnsiTheme="minorHAnsi" w:cstheme="minorHAnsi"/>
          <w:sz w:val="24"/>
          <w:szCs w:val="24"/>
          <w:lang w:val="en-US"/>
        </w:rPr>
      </w:pPr>
      <w:r w:rsidRPr="00D7595D">
        <w:rPr>
          <w:rFonts w:asciiTheme="minorHAnsi" w:hAnsiTheme="minorHAnsi" w:cstheme="minorHAnsi"/>
          <w:sz w:val="24"/>
          <w:szCs w:val="24"/>
          <w:lang w:val="en-US"/>
        </w:rPr>
        <w:t>Figure 2.5.4, the monthly weighted average M</w:t>
      </w:r>
      <w:r>
        <w:rPr>
          <w:rFonts w:asciiTheme="minorHAnsi" w:hAnsiTheme="minorHAnsi" w:cstheme="minorHAnsi"/>
          <w:sz w:val="24"/>
          <w:szCs w:val="24"/>
          <w:lang w:val="en-US"/>
        </w:rPr>
        <w:t>C</w:t>
      </w:r>
      <w:r w:rsidRPr="00D7595D">
        <w:rPr>
          <w:rFonts w:asciiTheme="minorHAnsi" w:hAnsiTheme="minorHAnsi" w:cstheme="minorHAnsi"/>
          <w:sz w:val="24"/>
          <w:szCs w:val="24"/>
          <w:lang w:val="en-US"/>
        </w:rPr>
        <w:t>P</w:t>
      </w:r>
      <w:r>
        <w:rPr>
          <w:rFonts w:asciiTheme="minorHAnsi" w:hAnsiTheme="minorHAnsi" w:cstheme="minorHAnsi"/>
          <w:sz w:val="24"/>
          <w:szCs w:val="24"/>
          <w:lang w:val="en-US"/>
        </w:rPr>
        <w:t xml:space="preserve"> and</w:t>
      </w:r>
      <w:r w:rsidRPr="00D7595D">
        <w:rPr>
          <w:rFonts w:asciiTheme="minorHAnsi" w:hAnsiTheme="minorHAnsi" w:cstheme="minorHAnsi"/>
          <w:sz w:val="24"/>
          <w:szCs w:val="24"/>
          <w:lang w:val="en-US"/>
        </w:rPr>
        <w:t xml:space="preserve"> RES Support Mechanism</w:t>
      </w:r>
      <w:r>
        <w:rPr>
          <w:rFonts w:asciiTheme="minorHAnsi" w:hAnsiTheme="minorHAnsi" w:cstheme="minorHAnsi"/>
          <w:sz w:val="24"/>
          <w:szCs w:val="24"/>
          <w:lang w:val="en-US"/>
        </w:rPr>
        <w:t xml:space="preserve"> feed-in tariffs</w:t>
      </w:r>
      <w:r w:rsidRPr="00D7595D">
        <w:rPr>
          <w:rFonts w:asciiTheme="minorHAnsi" w:hAnsiTheme="minorHAnsi" w:cstheme="minorHAnsi"/>
          <w:sz w:val="24"/>
          <w:szCs w:val="24"/>
          <w:lang w:val="en-US"/>
        </w:rPr>
        <w:t xml:space="preserve"> are given for 2016.</w:t>
      </w:r>
    </w:p>
    <w:p w:rsidR="00D93B61" w:rsidRDefault="00D93B61" w:rsidP="00D93B61">
      <w:pPr>
        <w:pStyle w:val="Balk6"/>
      </w:pPr>
      <w:bookmarkStart w:id="365" w:name="_Toc494988659"/>
      <w:r w:rsidRPr="0077239A">
        <w:rPr>
          <w:lang w:val="en-US"/>
        </w:rPr>
        <w:t>Figure</w:t>
      </w:r>
      <w:r>
        <w:rPr>
          <w:lang w:val="en-US"/>
        </w:rPr>
        <w:t xml:space="preserve"> 2</w:t>
      </w:r>
      <w:r w:rsidRPr="0077239A">
        <w:t xml:space="preserve">.5.4: </w:t>
      </w:r>
      <w:r>
        <w:t>Monthly Development of RES</w:t>
      </w:r>
      <w:r w:rsidRPr="00100D57">
        <w:t xml:space="preserve"> Support Mechanism</w:t>
      </w:r>
      <w:r>
        <w:t xml:space="preserve"> Feed-in Tariffs</w:t>
      </w:r>
      <w:r w:rsidRPr="00100D57">
        <w:t xml:space="preserve"> and </w:t>
      </w:r>
      <w:r>
        <w:t>MCP</w:t>
      </w:r>
      <w:r w:rsidRPr="00100D57">
        <w:t xml:space="preserve"> in 2016 (MWh)</w:t>
      </w:r>
      <w:bookmarkEnd w:id="365"/>
    </w:p>
    <w:p w:rsidR="00D93B61" w:rsidRPr="0077239A" w:rsidRDefault="00D93B61" w:rsidP="00D93B61">
      <w:pPr>
        <w:pStyle w:val="AralkYok"/>
      </w:pPr>
    </w:p>
    <w:p w:rsidR="00D93B61" w:rsidRDefault="001A4050" w:rsidP="00480DF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B73228B" wp14:editId="0B012D0E">
            <wp:extent cx="5499100" cy="3157855"/>
            <wp:effectExtent l="0" t="0" r="6350" b="444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99100" cy="3157855"/>
                    </a:xfrm>
                    <a:prstGeom prst="rect">
                      <a:avLst/>
                    </a:prstGeom>
                    <a:noFill/>
                  </pic:spPr>
                </pic:pic>
              </a:graphicData>
            </a:graphic>
          </wp:inline>
        </w:drawing>
      </w:r>
    </w:p>
    <w:p w:rsidR="00D93B61" w:rsidRPr="00B3520C" w:rsidRDefault="00D93B61" w:rsidP="00D93B61">
      <w:pPr>
        <w:spacing w:line="360" w:lineRule="auto"/>
        <w:ind w:firstLine="708"/>
        <w:jc w:val="both"/>
        <w:rPr>
          <w:rFonts w:asciiTheme="minorHAnsi" w:eastAsiaTheme="minorEastAsia" w:hAnsiTheme="minorHAnsi" w:cstheme="minorHAnsi"/>
          <w:sz w:val="24"/>
          <w:szCs w:val="24"/>
        </w:rPr>
      </w:pPr>
      <w:r w:rsidRPr="006D60AA">
        <w:rPr>
          <w:rFonts w:asciiTheme="minorHAnsi" w:hAnsiTheme="minorHAnsi" w:cstheme="minorHAnsi"/>
          <w:sz w:val="24"/>
          <w:szCs w:val="24"/>
        </w:rPr>
        <w:t xml:space="preserve">In the following Figure 2.5.5, </w:t>
      </w:r>
      <w:r>
        <w:rPr>
          <w:rFonts w:asciiTheme="minorHAnsi" w:hAnsiTheme="minorHAnsi" w:cstheme="minorHAnsi"/>
          <w:sz w:val="24"/>
          <w:szCs w:val="24"/>
        </w:rPr>
        <w:t>feed-in tariffs</w:t>
      </w:r>
      <w:r w:rsidRPr="006D60AA">
        <w:rPr>
          <w:rFonts w:asciiTheme="minorHAnsi" w:hAnsiTheme="minorHAnsi" w:cstheme="minorHAnsi"/>
          <w:sz w:val="24"/>
          <w:szCs w:val="24"/>
        </w:rPr>
        <w:t xml:space="preserve"> </w:t>
      </w:r>
      <w:r>
        <w:rPr>
          <w:rFonts w:asciiTheme="minorHAnsi" w:hAnsiTheme="minorHAnsi" w:cstheme="minorHAnsi"/>
          <w:sz w:val="24"/>
          <w:szCs w:val="24"/>
        </w:rPr>
        <w:t>in RES</w:t>
      </w:r>
      <w:r w:rsidRPr="006D60AA">
        <w:rPr>
          <w:rFonts w:asciiTheme="minorHAnsi" w:hAnsiTheme="minorHAnsi" w:cstheme="minorHAnsi"/>
          <w:sz w:val="24"/>
          <w:szCs w:val="24"/>
        </w:rPr>
        <w:t xml:space="preserve"> Support Mechanism are shown together with </w:t>
      </w:r>
      <w:r>
        <w:rPr>
          <w:rFonts w:asciiTheme="minorHAnsi" w:hAnsiTheme="minorHAnsi" w:cstheme="minorHAnsi"/>
          <w:sz w:val="24"/>
          <w:szCs w:val="24"/>
        </w:rPr>
        <w:t>MCP</w:t>
      </w:r>
      <w:r w:rsidRPr="006D60AA">
        <w:rPr>
          <w:rFonts w:asciiTheme="minorHAnsi" w:hAnsiTheme="minorHAnsi" w:cstheme="minorHAnsi"/>
          <w:sz w:val="24"/>
          <w:szCs w:val="24"/>
        </w:rPr>
        <w:t xml:space="preserve">. When the </w:t>
      </w:r>
      <w:r>
        <w:rPr>
          <w:rFonts w:asciiTheme="minorHAnsi" w:hAnsiTheme="minorHAnsi" w:cstheme="minorHAnsi"/>
          <w:sz w:val="24"/>
          <w:szCs w:val="24"/>
        </w:rPr>
        <w:t>feed-in tariffs applied in the RES</w:t>
      </w:r>
      <w:r w:rsidRPr="006D60AA">
        <w:rPr>
          <w:rFonts w:asciiTheme="minorHAnsi" w:hAnsiTheme="minorHAnsi" w:cstheme="minorHAnsi"/>
          <w:sz w:val="24"/>
          <w:szCs w:val="24"/>
        </w:rPr>
        <w:t xml:space="preserve"> Support Mechanism are </w:t>
      </w:r>
      <w:r w:rsidRPr="006D60AA">
        <w:rPr>
          <w:rFonts w:asciiTheme="minorHAnsi" w:hAnsiTheme="minorHAnsi" w:cstheme="minorHAnsi"/>
          <w:sz w:val="24"/>
          <w:szCs w:val="24"/>
        </w:rPr>
        <w:lastRenderedPageBreak/>
        <w:t xml:space="preserve">compared with the monthly average </w:t>
      </w:r>
      <w:r>
        <w:rPr>
          <w:rFonts w:asciiTheme="minorHAnsi" w:hAnsiTheme="minorHAnsi" w:cstheme="minorHAnsi"/>
          <w:sz w:val="24"/>
          <w:szCs w:val="24"/>
        </w:rPr>
        <w:t>MCP</w:t>
      </w:r>
      <w:r w:rsidRPr="006D60AA">
        <w:rPr>
          <w:rFonts w:asciiTheme="minorHAnsi" w:hAnsiTheme="minorHAnsi" w:cstheme="minorHAnsi"/>
          <w:sz w:val="24"/>
          <w:szCs w:val="24"/>
        </w:rPr>
        <w:t xml:space="preserve">, it is observed that even the lowest incentive amount is realized above the </w:t>
      </w:r>
      <w:r>
        <w:rPr>
          <w:rFonts w:asciiTheme="minorHAnsi" w:hAnsiTheme="minorHAnsi" w:cstheme="minorHAnsi"/>
          <w:sz w:val="24"/>
          <w:szCs w:val="24"/>
        </w:rPr>
        <w:t>MCP. The difference between the RES</w:t>
      </w:r>
      <w:r w:rsidRPr="006D60AA">
        <w:rPr>
          <w:rFonts w:asciiTheme="minorHAnsi" w:hAnsiTheme="minorHAnsi" w:cstheme="minorHAnsi"/>
          <w:sz w:val="24"/>
          <w:szCs w:val="24"/>
        </w:rPr>
        <w:t xml:space="preserve"> Support Mechanism price and the </w:t>
      </w:r>
      <w:r>
        <w:rPr>
          <w:rFonts w:asciiTheme="minorHAnsi" w:hAnsiTheme="minorHAnsi" w:cstheme="minorHAnsi"/>
          <w:sz w:val="24"/>
          <w:szCs w:val="24"/>
        </w:rPr>
        <w:t>MCP</w:t>
      </w:r>
      <w:r w:rsidRPr="006D60AA">
        <w:rPr>
          <w:rFonts w:asciiTheme="minorHAnsi" w:hAnsiTheme="minorHAnsi" w:cstheme="minorHAnsi"/>
          <w:sz w:val="24"/>
          <w:szCs w:val="24"/>
        </w:rPr>
        <w:t xml:space="preserve"> is </w:t>
      </w:r>
      <w:r>
        <w:rPr>
          <w:rFonts w:asciiTheme="minorHAnsi" w:hAnsiTheme="minorHAnsi" w:cstheme="minorHAnsi"/>
          <w:sz w:val="24"/>
          <w:szCs w:val="24"/>
        </w:rPr>
        <w:t>observed to enlarge in spring months</w:t>
      </w:r>
      <w:r w:rsidRPr="00B3520C">
        <w:rPr>
          <w:rFonts w:asciiTheme="minorHAnsi" w:eastAsiaTheme="minorEastAsia" w:hAnsiTheme="minorHAnsi" w:cstheme="minorHAnsi"/>
          <w:sz w:val="24"/>
          <w:szCs w:val="24"/>
        </w:rPr>
        <w:t xml:space="preserve">. </w:t>
      </w:r>
    </w:p>
    <w:p w:rsidR="00D93B61" w:rsidRPr="0077239A" w:rsidRDefault="00D93B61" w:rsidP="00D93B61">
      <w:pPr>
        <w:pStyle w:val="Balk6"/>
      </w:pPr>
      <w:bookmarkStart w:id="366" w:name="_Toc494988660"/>
      <w:r w:rsidRPr="00B3520C">
        <w:t>Figure 2</w:t>
      </w:r>
      <w:r w:rsidRPr="0077239A">
        <w:t xml:space="preserve">.5.5: </w:t>
      </w:r>
      <w:r>
        <w:t>Average of RES</w:t>
      </w:r>
      <w:r w:rsidRPr="00100D57">
        <w:t xml:space="preserve"> Support Mechanism and </w:t>
      </w:r>
      <w:r>
        <w:t>MCP</w:t>
      </w:r>
      <w:r w:rsidRPr="00100D57">
        <w:t xml:space="preserve"> in 2016 </w:t>
      </w:r>
      <w:r>
        <w:t>(K</w:t>
      </w:r>
      <w:r w:rsidRPr="00FC5A44">
        <w:t>r./kWh)</w:t>
      </w:r>
      <w:r w:rsidRPr="00FC5A44">
        <w:rPr>
          <w:vertAlign w:val="superscript"/>
        </w:rPr>
        <w:footnoteReference w:id="1"/>
      </w:r>
      <w:bookmarkEnd w:id="366"/>
    </w:p>
    <w:p w:rsidR="00D93B61" w:rsidRDefault="001A4050" w:rsidP="00D93B61">
      <w:pPr>
        <w:spacing w:line="360" w:lineRule="auto"/>
        <w:jc w:val="both"/>
        <w:rPr>
          <w:lang w:val="en-US"/>
        </w:rPr>
      </w:pPr>
      <w:r>
        <w:rPr>
          <w:noProof/>
          <w:lang w:eastAsia="tr-TR" w:bidi="ar-SA"/>
        </w:rPr>
        <w:drawing>
          <wp:inline distT="0" distB="0" distL="0" distR="0" wp14:anchorId="472A1D9F" wp14:editId="35BF24B2">
            <wp:extent cx="5297805" cy="2468880"/>
            <wp:effectExtent l="0" t="0" r="0" b="762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97805" cy="2468880"/>
                    </a:xfrm>
                    <a:prstGeom prst="rect">
                      <a:avLst/>
                    </a:prstGeom>
                    <a:noFill/>
                  </pic:spPr>
                </pic:pic>
              </a:graphicData>
            </a:graphic>
          </wp:inline>
        </w:drawing>
      </w:r>
    </w:p>
    <w:p w:rsidR="00D93B61" w:rsidRPr="00D7595D" w:rsidRDefault="00D93B61" w:rsidP="00D93B61">
      <w:pPr>
        <w:spacing w:line="360" w:lineRule="auto"/>
        <w:ind w:firstLine="708"/>
        <w:jc w:val="both"/>
        <w:rPr>
          <w:rFonts w:asciiTheme="minorHAnsi" w:eastAsiaTheme="minorEastAsia" w:hAnsiTheme="minorHAnsi" w:cstheme="minorHAnsi"/>
          <w:sz w:val="24"/>
          <w:szCs w:val="24"/>
          <w:lang w:val="en-US"/>
        </w:rPr>
      </w:pPr>
      <w:r w:rsidRPr="00D7595D">
        <w:rPr>
          <w:rFonts w:asciiTheme="minorHAnsi" w:hAnsiTheme="minorHAnsi" w:cstheme="minorHAnsi"/>
          <w:sz w:val="24"/>
          <w:szCs w:val="24"/>
          <w:lang w:val="en-US"/>
        </w:rPr>
        <w:t>In Figure 2.5.6,</w:t>
      </w:r>
      <w:r w:rsidRPr="00D7595D">
        <w:rPr>
          <w:rFonts w:asciiTheme="minorHAnsi" w:hAnsiTheme="minorHAnsi" w:cstheme="minorHAnsi"/>
          <w:sz w:val="24"/>
          <w:szCs w:val="24"/>
        </w:rPr>
        <w:t xml:space="preserve"> </w:t>
      </w:r>
      <w:r w:rsidRPr="00D7595D">
        <w:rPr>
          <w:rFonts w:asciiTheme="minorHAnsi" w:eastAsiaTheme="minorEastAsia" w:hAnsiTheme="minorHAnsi" w:cstheme="minorHAnsi"/>
          <w:sz w:val="24"/>
          <w:szCs w:val="24"/>
          <w:lang w:val="en-US"/>
        </w:rPr>
        <w:t xml:space="preserve">monthly </w:t>
      </w:r>
      <w:r>
        <w:rPr>
          <w:rFonts w:asciiTheme="minorHAnsi" w:eastAsiaTheme="minorEastAsia" w:hAnsiTheme="minorHAnsi" w:cstheme="minorHAnsi"/>
          <w:sz w:val="24"/>
          <w:szCs w:val="24"/>
          <w:lang w:val="en-US"/>
        </w:rPr>
        <w:t xml:space="preserve">development of </w:t>
      </w:r>
      <w:r w:rsidRPr="00D7595D">
        <w:rPr>
          <w:rFonts w:asciiTheme="minorHAnsi" w:eastAsiaTheme="minorEastAsia" w:hAnsiTheme="minorHAnsi" w:cstheme="minorHAnsi"/>
          <w:sz w:val="24"/>
          <w:szCs w:val="24"/>
          <w:lang w:val="en-US"/>
        </w:rPr>
        <w:t>payments made within the scope of RES Support Mechanism.</w:t>
      </w:r>
    </w:p>
    <w:p w:rsidR="00D93B61" w:rsidRPr="001C77FE" w:rsidRDefault="00D93B61" w:rsidP="00D93B61">
      <w:pPr>
        <w:pStyle w:val="Balk6"/>
        <w:rPr>
          <w:lang w:val="en-US"/>
        </w:rPr>
      </w:pPr>
      <w:bookmarkStart w:id="367" w:name="_Toc494988661"/>
      <w:r w:rsidRPr="001C77FE">
        <w:rPr>
          <w:lang w:val="en-US"/>
        </w:rPr>
        <w:t>Figure 2.5.6</w:t>
      </w:r>
      <w:r w:rsidR="001A4050">
        <w:rPr>
          <w:lang w:val="en-US"/>
        </w:rPr>
        <w:t>:</w:t>
      </w:r>
      <w:r>
        <w:rPr>
          <w:lang w:val="en-US"/>
        </w:rPr>
        <w:t xml:space="preserve"> Monthly Payments Made within the S</w:t>
      </w:r>
      <w:r w:rsidRPr="00D7595D">
        <w:rPr>
          <w:lang w:val="en-US"/>
        </w:rPr>
        <w:t xml:space="preserve">cope of the RES Support Mechanism </w:t>
      </w:r>
      <w:r>
        <w:rPr>
          <w:lang w:val="en-US"/>
        </w:rPr>
        <w:t>in 2016</w:t>
      </w:r>
      <w:r w:rsidRPr="00D7595D">
        <w:rPr>
          <w:lang w:val="en-US"/>
        </w:rPr>
        <w:t xml:space="preserve"> (TL)</w:t>
      </w:r>
      <w:bookmarkEnd w:id="367"/>
    </w:p>
    <w:p w:rsidR="00D93B61" w:rsidRDefault="001A4050" w:rsidP="00D93B61">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00EF8288" wp14:editId="7F6F41EA">
            <wp:extent cx="5126990" cy="2901950"/>
            <wp:effectExtent l="0" t="0" r="0" b="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26990" cy="2901950"/>
                    </a:xfrm>
                    <a:prstGeom prst="rect">
                      <a:avLst/>
                    </a:prstGeom>
                    <a:noFill/>
                  </pic:spPr>
                </pic:pic>
              </a:graphicData>
            </a:graphic>
          </wp:inline>
        </w:drawing>
      </w:r>
    </w:p>
    <w:p w:rsidR="00D93B61" w:rsidRPr="001C77FE" w:rsidRDefault="00D93B61" w:rsidP="00D93B61">
      <w:pPr>
        <w:spacing w:line="360" w:lineRule="auto"/>
        <w:jc w:val="center"/>
        <w:rPr>
          <w:rFonts w:asciiTheme="minorHAnsi" w:hAnsiTheme="minorHAnsi" w:cstheme="minorHAnsi"/>
          <w:sz w:val="24"/>
          <w:szCs w:val="24"/>
          <w:lang w:val="en-US"/>
        </w:rPr>
        <w:sectPr w:rsidR="00D93B61" w:rsidRPr="001C77FE" w:rsidSect="006D0D10">
          <w:pgSz w:w="11906" w:h="16838"/>
          <w:pgMar w:top="1417" w:right="1417" w:bottom="1417" w:left="1417" w:header="708" w:footer="708" w:gutter="0"/>
          <w:cols w:space="708"/>
          <w:docGrid w:linePitch="360"/>
        </w:sectPr>
      </w:pPr>
    </w:p>
    <w:p w:rsidR="00D93B61" w:rsidRPr="001C77FE" w:rsidRDefault="00D93B61" w:rsidP="00D93B61">
      <w:pPr>
        <w:pStyle w:val="AnaBalklar"/>
        <w:numPr>
          <w:ilvl w:val="0"/>
          <w:numId w:val="23"/>
        </w:numPr>
        <w:rPr>
          <w:lang w:val="en-US"/>
        </w:rPr>
      </w:pPr>
      <w:bookmarkStart w:id="368" w:name="_Toc494982795"/>
      <w:r>
        <w:rPr>
          <w:lang w:val="en-US"/>
        </w:rPr>
        <w:lastRenderedPageBreak/>
        <w:t>COMPETITION</w:t>
      </w:r>
      <w:bookmarkEnd w:id="368"/>
    </w:p>
    <w:p w:rsidR="00D93B61" w:rsidRPr="001C77FE" w:rsidRDefault="00D93B61" w:rsidP="00D93B61">
      <w:pPr>
        <w:spacing w:line="360" w:lineRule="auto"/>
        <w:jc w:val="both"/>
        <w:rPr>
          <w:rFonts w:asciiTheme="minorHAnsi" w:hAnsiTheme="minorHAnsi" w:cstheme="minorHAnsi"/>
          <w:sz w:val="24"/>
          <w:szCs w:val="24"/>
          <w:lang w:val="en-US"/>
        </w:rPr>
      </w:pPr>
    </w:p>
    <w:p w:rsidR="00225DC8" w:rsidRPr="001C77FE" w:rsidRDefault="00D93B61" w:rsidP="00225DC8">
      <w:pPr>
        <w:spacing w:line="360" w:lineRule="auto"/>
        <w:ind w:firstLine="708"/>
        <w:jc w:val="both"/>
        <w:rPr>
          <w:rFonts w:asciiTheme="minorHAnsi" w:hAnsiTheme="minorHAnsi" w:cstheme="minorHAnsi"/>
          <w:sz w:val="24"/>
          <w:szCs w:val="24"/>
          <w:lang w:val="en-US"/>
        </w:rPr>
      </w:pPr>
      <w:r w:rsidRPr="00E756E6">
        <w:rPr>
          <w:rFonts w:asciiTheme="minorHAnsi" w:hAnsiTheme="minorHAnsi" w:cstheme="minorHAnsi"/>
          <w:sz w:val="24"/>
          <w:szCs w:val="24"/>
          <w:lang w:val="en-US"/>
        </w:rPr>
        <w:t xml:space="preserve">The main aim of the Electricity Market Law is to improve competition by creating </w:t>
      </w:r>
      <w:proofErr w:type="gramStart"/>
      <w:r w:rsidRPr="00E756E6">
        <w:rPr>
          <w:rFonts w:asciiTheme="minorHAnsi" w:hAnsiTheme="minorHAnsi" w:cstheme="minorHAnsi"/>
          <w:sz w:val="24"/>
          <w:szCs w:val="24"/>
          <w:lang w:val="en-US"/>
        </w:rPr>
        <w:t>a</w:t>
      </w:r>
      <w:proofErr w:type="gramEnd"/>
      <w:r w:rsidRPr="00E756E6">
        <w:rPr>
          <w:rFonts w:asciiTheme="minorHAnsi" w:hAnsiTheme="minorHAnsi" w:cstheme="minorHAnsi"/>
          <w:sz w:val="24"/>
          <w:szCs w:val="24"/>
          <w:lang w:val="en-US"/>
        </w:rPr>
        <w:t xml:space="preserve"> </w:t>
      </w:r>
      <w:r>
        <w:rPr>
          <w:rFonts w:asciiTheme="minorHAnsi" w:hAnsiTheme="minorHAnsi" w:cstheme="minorHAnsi"/>
          <w:sz w:val="24"/>
          <w:szCs w:val="24"/>
          <w:lang w:val="en-US"/>
        </w:rPr>
        <w:t>open</w:t>
      </w:r>
      <w:r w:rsidRPr="00E756E6">
        <w:rPr>
          <w:rFonts w:asciiTheme="minorHAnsi" w:hAnsiTheme="minorHAnsi" w:cstheme="minorHAnsi"/>
          <w:sz w:val="24"/>
          <w:szCs w:val="24"/>
          <w:lang w:val="en-US"/>
        </w:rPr>
        <w:t xml:space="preserve"> market structure. Among the functions of the Authority</w:t>
      </w:r>
      <w:proofErr w:type="gramStart"/>
      <w:r w:rsidRPr="00E756E6">
        <w:rPr>
          <w:rFonts w:asciiTheme="minorHAnsi" w:hAnsiTheme="minorHAnsi" w:cstheme="minorHAnsi"/>
          <w:sz w:val="24"/>
          <w:szCs w:val="24"/>
          <w:lang w:val="en-US"/>
        </w:rPr>
        <w:t>,</w:t>
      </w:r>
      <w:r>
        <w:rPr>
          <w:rFonts w:asciiTheme="minorHAnsi" w:hAnsiTheme="minorHAnsi" w:cstheme="minorHAnsi"/>
          <w:sz w:val="24"/>
          <w:szCs w:val="24"/>
          <w:lang w:val="en-US"/>
        </w:rPr>
        <w:t>to</w:t>
      </w:r>
      <w:proofErr w:type="gramEnd"/>
      <w:r>
        <w:rPr>
          <w:rFonts w:asciiTheme="minorHAnsi" w:hAnsiTheme="minorHAnsi" w:cstheme="minorHAnsi"/>
          <w:sz w:val="24"/>
          <w:szCs w:val="24"/>
          <w:lang w:val="en-US"/>
        </w:rPr>
        <w:t xml:space="preserve"> prevent </w:t>
      </w:r>
      <w:r w:rsidRPr="00E756E6">
        <w:rPr>
          <w:rFonts w:asciiTheme="minorHAnsi" w:hAnsiTheme="minorHAnsi" w:cstheme="minorHAnsi"/>
          <w:sz w:val="24"/>
          <w:szCs w:val="24"/>
          <w:lang w:val="en-US"/>
        </w:rPr>
        <w:t>competition distrupt</w:t>
      </w:r>
      <w:r>
        <w:rPr>
          <w:rFonts w:asciiTheme="minorHAnsi" w:hAnsiTheme="minorHAnsi" w:cstheme="minorHAnsi"/>
          <w:sz w:val="24"/>
          <w:szCs w:val="24"/>
          <w:lang w:val="en-US"/>
        </w:rPr>
        <w:t>ions</w:t>
      </w:r>
      <w:r w:rsidRPr="00E756E6">
        <w:rPr>
          <w:rFonts w:asciiTheme="minorHAnsi" w:hAnsiTheme="minorHAnsi" w:cstheme="minorHAnsi"/>
          <w:sz w:val="24"/>
          <w:szCs w:val="24"/>
          <w:lang w:val="en-US"/>
        </w:rPr>
        <w:t xml:space="preserve"> in the </w:t>
      </w:r>
      <w:r>
        <w:rPr>
          <w:rFonts w:asciiTheme="minorHAnsi" w:hAnsiTheme="minorHAnsi" w:cstheme="minorHAnsi"/>
          <w:sz w:val="24"/>
          <w:szCs w:val="24"/>
          <w:lang w:val="en-US"/>
        </w:rPr>
        <w:t>parts of the market open to</w:t>
      </w:r>
      <w:r w:rsidRPr="00E756E6">
        <w:rPr>
          <w:rFonts w:asciiTheme="minorHAnsi" w:hAnsiTheme="minorHAnsi" w:cstheme="minorHAnsi"/>
          <w:sz w:val="24"/>
          <w:szCs w:val="24"/>
          <w:lang w:val="en-US"/>
        </w:rPr>
        <w:t xml:space="preserve">competition by </w:t>
      </w:r>
      <w:r>
        <w:rPr>
          <w:rFonts w:asciiTheme="minorHAnsi" w:hAnsiTheme="minorHAnsi" w:cstheme="minorHAnsi"/>
          <w:sz w:val="24"/>
          <w:szCs w:val="24"/>
          <w:lang w:val="en-US"/>
        </w:rPr>
        <w:t>detecting the market power. EMRA</w:t>
      </w:r>
      <w:r w:rsidRPr="00E756E6">
        <w:rPr>
          <w:rFonts w:asciiTheme="minorHAnsi" w:hAnsiTheme="minorHAnsi" w:cstheme="minorHAnsi"/>
          <w:sz w:val="24"/>
          <w:szCs w:val="24"/>
          <w:lang w:val="en-US"/>
        </w:rPr>
        <w:t xml:space="preserve"> also increases the number of consumers who can choose their supplier at the de</w:t>
      </w:r>
      <w:r>
        <w:rPr>
          <w:rFonts w:asciiTheme="minorHAnsi" w:hAnsiTheme="minorHAnsi" w:cstheme="minorHAnsi"/>
          <w:sz w:val="24"/>
          <w:szCs w:val="24"/>
          <w:lang w:val="en-US"/>
        </w:rPr>
        <w:t>mand side by decreasing the eligible</w:t>
      </w:r>
      <w:r w:rsidRPr="00E756E6">
        <w:rPr>
          <w:rFonts w:asciiTheme="minorHAnsi" w:hAnsiTheme="minorHAnsi" w:cstheme="minorHAnsi"/>
          <w:sz w:val="24"/>
          <w:szCs w:val="24"/>
          <w:lang w:val="en-US"/>
        </w:rPr>
        <w:t xml:space="preserve"> consumer limit for the following year at the end of each year. In this framework, </w:t>
      </w:r>
      <w:r>
        <w:rPr>
          <w:rFonts w:asciiTheme="minorHAnsi" w:hAnsiTheme="minorHAnsi" w:cstheme="minorHAnsi"/>
          <w:sz w:val="24"/>
          <w:szCs w:val="24"/>
          <w:lang w:val="en-US"/>
        </w:rPr>
        <w:t xml:space="preserve">development of </w:t>
      </w:r>
      <w:r w:rsidRPr="00E756E6">
        <w:rPr>
          <w:rFonts w:asciiTheme="minorHAnsi" w:hAnsiTheme="minorHAnsi" w:cstheme="minorHAnsi"/>
          <w:sz w:val="24"/>
          <w:szCs w:val="24"/>
          <w:lang w:val="en-US"/>
        </w:rPr>
        <w:t>supply and demand</w:t>
      </w:r>
      <w:r>
        <w:rPr>
          <w:rFonts w:asciiTheme="minorHAnsi" w:hAnsiTheme="minorHAnsi" w:cstheme="minorHAnsi"/>
          <w:sz w:val="24"/>
          <w:szCs w:val="24"/>
          <w:lang w:val="en-US"/>
        </w:rPr>
        <w:t xml:space="preserve"> that open to</w:t>
      </w:r>
      <w:r w:rsidRPr="00E756E6">
        <w:rPr>
          <w:rFonts w:asciiTheme="minorHAnsi" w:hAnsiTheme="minorHAnsi" w:cstheme="minorHAnsi"/>
          <w:sz w:val="24"/>
          <w:szCs w:val="24"/>
          <w:lang w:val="en-US"/>
        </w:rPr>
        <w:t xml:space="preserve"> negotiations on the wholesale market</w:t>
      </w:r>
      <w:r>
        <w:rPr>
          <w:rFonts w:asciiTheme="minorHAnsi" w:hAnsiTheme="minorHAnsi" w:cstheme="minorHAnsi"/>
          <w:sz w:val="24"/>
          <w:szCs w:val="24"/>
          <w:lang w:val="en-US"/>
        </w:rPr>
        <w:t>,</w:t>
      </w:r>
      <w:r w:rsidRPr="00E756E6">
        <w:rPr>
          <w:rFonts w:asciiTheme="minorHAnsi" w:hAnsiTheme="minorHAnsi" w:cstheme="minorHAnsi"/>
          <w:sz w:val="24"/>
          <w:szCs w:val="24"/>
          <w:lang w:val="en-US"/>
        </w:rPr>
        <w:t xml:space="preserve"> are critical to the establishment of competition.</w:t>
      </w:r>
      <w:bookmarkEnd w:id="307"/>
      <w:bookmarkEnd w:id="308"/>
    </w:p>
    <w:p w:rsidR="00225DC8" w:rsidRPr="001C77FE"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369" w:name="_Toc404863970"/>
      <w:bookmarkStart w:id="370" w:name="_Toc404864374"/>
      <w:bookmarkStart w:id="371" w:name="_Toc404864529"/>
      <w:bookmarkStart w:id="372" w:name="_Toc404864639"/>
      <w:bookmarkStart w:id="373" w:name="_Toc404865488"/>
      <w:bookmarkStart w:id="374" w:name="_Toc405476959"/>
      <w:bookmarkStart w:id="375" w:name="_Toc405817134"/>
      <w:bookmarkStart w:id="376" w:name="_Toc423946989"/>
      <w:bookmarkStart w:id="377" w:name="_Toc428360329"/>
      <w:bookmarkStart w:id="378" w:name="_Toc428422432"/>
      <w:bookmarkStart w:id="379" w:name="_Toc428456312"/>
      <w:bookmarkStart w:id="380" w:name="_Toc428709041"/>
      <w:bookmarkStart w:id="381" w:name="_Toc428709082"/>
      <w:bookmarkStart w:id="382" w:name="_Toc428709713"/>
      <w:bookmarkStart w:id="383" w:name="_Toc428716825"/>
      <w:bookmarkStart w:id="384" w:name="_Toc428716859"/>
      <w:bookmarkStart w:id="385" w:name="_Toc428786941"/>
      <w:bookmarkStart w:id="386" w:name="_Toc429402386"/>
      <w:bookmarkStart w:id="387" w:name="_Toc429469229"/>
      <w:bookmarkStart w:id="388" w:name="_Toc429475748"/>
      <w:bookmarkStart w:id="389" w:name="_Toc432164551"/>
      <w:bookmarkStart w:id="390" w:name="_Toc450223273"/>
      <w:bookmarkStart w:id="391" w:name="_Toc450300234"/>
      <w:bookmarkStart w:id="392" w:name="_Toc450300273"/>
      <w:bookmarkStart w:id="393" w:name="_Toc450309730"/>
      <w:bookmarkStart w:id="394" w:name="_Toc450309805"/>
      <w:bookmarkStart w:id="395" w:name="_Toc450309918"/>
      <w:bookmarkStart w:id="396" w:name="_Toc450314136"/>
      <w:bookmarkStart w:id="397" w:name="_Toc450319863"/>
      <w:bookmarkStart w:id="398" w:name="_Toc450555907"/>
      <w:bookmarkStart w:id="399" w:name="_Toc452044466"/>
      <w:bookmarkStart w:id="400" w:name="_Toc452044880"/>
      <w:bookmarkStart w:id="401" w:name="_Toc452106910"/>
      <w:bookmarkStart w:id="402" w:name="_Toc452111710"/>
      <w:bookmarkStart w:id="403" w:name="_Toc480375593"/>
      <w:bookmarkStart w:id="404" w:name="_Toc480451673"/>
      <w:bookmarkStart w:id="405" w:name="_Toc480534993"/>
      <w:bookmarkStart w:id="406" w:name="_Toc480899356"/>
      <w:bookmarkStart w:id="407" w:name="_Toc480991768"/>
      <w:bookmarkStart w:id="408" w:name="_Toc481497639"/>
      <w:bookmarkStart w:id="409" w:name="_Toc482801125"/>
      <w:bookmarkStart w:id="410" w:name="_Toc483791442"/>
      <w:bookmarkStart w:id="411" w:name="_Toc483791695"/>
      <w:bookmarkStart w:id="412" w:name="_Toc483831855"/>
      <w:bookmarkStart w:id="413" w:name="_Toc493845831"/>
      <w:bookmarkStart w:id="414" w:name="_Toc493846141"/>
      <w:bookmarkStart w:id="415" w:name="_Toc493859524"/>
      <w:bookmarkStart w:id="416" w:name="_Toc493859640"/>
      <w:bookmarkStart w:id="417" w:name="_Toc493859679"/>
      <w:bookmarkStart w:id="418" w:name="_Toc493860004"/>
      <w:bookmarkStart w:id="419" w:name="_Toc494106949"/>
      <w:bookmarkStart w:id="420" w:name="_Toc494982796"/>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225DC8" w:rsidRPr="001C77FE"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421" w:name="_Toc428360330"/>
      <w:bookmarkStart w:id="422" w:name="_Toc428422433"/>
      <w:bookmarkStart w:id="423" w:name="_Toc428456313"/>
      <w:bookmarkStart w:id="424" w:name="_Toc428709042"/>
      <w:bookmarkStart w:id="425" w:name="_Toc428709083"/>
      <w:bookmarkStart w:id="426" w:name="_Toc428709714"/>
      <w:bookmarkStart w:id="427" w:name="_Toc428716826"/>
      <w:bookmarkStart w:id="428" w:name="_Toc428716860"/>
      <w:bookmarkStart w:id="429" w:name="_Toc428786942"/>
      <w:bookmarkStart w:id="430" w:name="_Toc429402387"/>
      <w:bookmarkStart w:id="431" w:name="_Toc429469230"/>
      <w:bookmarkStart w:id="432" w:name="_Toc429475749"/>
      <w:bookmarkStart w:id="433" w:name="_Toc432164552"/>
      <w:bookmarkStart w:id="434" w:name="_Toc450223274"/>
      <w:bookmarkStart w:id="435" w:name="_Toc450300235"/>
      <w:bookmarkStart w:id="436" w:name="_Toc450300274"/>
      <w:bookmarkStart w:id="437" w:name="_Toc450309731"/>
      <w:bookmarkStart w:id="438" w:name="_Toc450309806"/>
      <w:bookmarkStart w:id="439" w:name="_Toc450309919"/>
      <w:bookmarkStart w:id="440" w:name="_Toc450314137"/>
      <w:bookmarkStart w:id="441" w:name="_Toc450319864"/>
      <w:bookmarkStart w:id="442" w:name="_Toc450555908"/>
      <w:bookmarkStart w:id="443" w:name="_Toc452044467"/>
      <w:bookmarkStart w:id="444" w:name="_Toc452044881"/>
      <w:bookmarkStart w:id="445" w:name="_Toc452106911"/>
      <w:bookmarkStart w:id="446" w:name="_Toc452111711"/>
      <w:bookmarkStart w:id="447" w:name="_Toc480375594"/>
      <w:bookmarkStart w:id="448" w:name="_Toc480451674"/>
      <w:bookmarkStart w:id="449" w:name="_Toc480534994"/>
      <w:bookmarkStart w:id="450" w:name="_Toc480899357"/>
      <w:bookmarkStart w:id="451" w:name="_Toc480991769"/>
      <w:bookmarkStart w:id="452" w:name="_Toc481497640"/>
      <w:bookmarkStart w:id="453" w:name="_Toc482801126"/>
      <w:bookmarkStart w:id="454" w:name="_Toc483791443"/>
      <w:bookmarkStart w:id="455" w:name="_Toc483791696"/>
      <w:bookmarkStart w:id="456" w:name="_Toc483831856"/>
      <w:bookmarkStart w:id="457" w:name="_Toc493845832"/>
      <w:bookmarkStart w:id="458" w:name="_Toc493846142"/>
      <w:bookmarkStart w:id="459" w:name="_Toc493859525"/>
      <w:bookmarkStart w:id="460" w:name="_Toc493859641"/>
      <w:bookmarkStart w:id="461" w:name="_Toc493859680"/>
      <w:bookmarkStart w:id="462" w:name="_Toc493860005"/>
      <w:bookmarkStart w:id="463" w:name="_Toc494106950"/>
      <w:bookmarkStart w:id="464" w:name="_Toc494982797"/>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225DC8" w:rsidRPr="001C77FE"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lang w:val="en-US"/>
        </w:rPr>
      </w:pPr>
      <w:bookmarkStart w:id="465" w:name="_Toc428360331"/>
      <w:bookmarkStart w:id="466" w:name="_Toc428422434"/>
      <w:bookmarkStart w:id="467" w:name="_Toc428456314"/>
      <w:bookmarkStart w:id="468" w:name="_Toc428709043"/>
      <w:bookmarkStart w:id="469" w:name="_Toc428709084"/>
      <w:bookmarkStart w:id="470" w:name="_Toc428709715"/>
      <w:bookmarkStart w:id="471" w:name="_Toc428716827"/>
      <w:bookmarkStart w:id="472" w:name="_Toc428716861"/>
      <w:bookmarkStart w:id="473" w:name="_Toc428786943"/>
      <w:bookmarkStart w:id="474" w:name="_Toc429402388"/>
      <w:bookmarkStart w:id="475" w:name="_Toc429469231"/>
      <w:bookmarkStart w:id="476" w:name="_Toc429475750"/>
      <w:bookmarkStart w:id="477" w:name="_Toc432164553"/>
      <w:bookmarkStart w:id="478" w:name="_Toc450223275"/>
      <w:bookmarkStart w:id="479" w:name="_Toc450300236"/>
      <w:bookmarkStart w:id="480" w:name="_Toc450300275"/>
      <w:bookmarkStart w:id="481" w:name="_Toc450309732"/>
      <w:bookmarkStart w:id="482" w:name="_Toc450309807"/>
      <w:bookmarkStart w:id="483" w:name="_Toc450309920"/>
      <w:bookmarkStart w:id="484" w:name="_Toc450314138"/>
      <w:bookmarkStart w:id="485" w:name="_Toc450319865"/>
      <w:bookmarkStart w:id="486" w:name="_Toc450555909"/>
      <w:bookmarkStart w:id="487" w:name="_Toc452044468"/>
      <w:bookmarkStart w:id="488" w:name="_Toc452044882"/>
      <w:bookmarkStart w:id="489" w:name="_Toc452106912"/>
      <w:bookmarkStart w:id="490" w:name="_Toc452111712"/>
      <w:bookmarkStart w:id="491" w:name="_Toc480375595"/>
      <w:bookmarkStart w:id="492" w:name="_Toc480451675"/>
      <w:bookmarkStart w:id="493" w:name="_Toc480534995"/>
      <w:bookmarkStart w:id="494" w:name="_Toc480899358"/>
      <w:bookmarkStart w:id="495" w:name="_Toc480991770"/>
      <w:bookmarkStart w:id="496" w:name="_Toc481497641"/>
      <w:bookmarkStart w:id="497" w:name="_Toc482801127"/>
      <w:bookmarkStart w:id="498" w:name="_Toc483791444"/>
      <w:bookmarkStart w:id="499" w:name="_Toc483791697"/>
      <w:bookmarkStart w:id="500" w:name="_Toc483831857"/>
      <w:bookmarkStart w:id="501" w:name="_Toc493845833"/>
      <w:bookmarkStart w:id="502" w:name="_Toc493846143"/>
      <w:bookmarkStart w:id="503" w:name="_Toc493859526"/>
      <w:bookmarkStart w:id="504" w:name="_Toc493859642"/>
      <w:bookmarkStart w:id="505" w:name="_Toc493859681"/>
      <w:bookmarkStart w:id="506" w:name="_Toc493860006"/>
      <w:bookmarkStart w:id="507" w:name="_Toc494106951"/>
      <w:bookmarkStart w:id="508" w:name="_Toc494982798"/>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535BE8" w:rsidRPr="001C77FE" w:rsidRDefault="00535BE8" w:rsidP="005C7209">
      <w:pPr>
        <w:pStyle w:val="AralkYok"/>
        <w:rPr>
          <w:lang w:val="en-US"/>
        </w:rPr>
      </w:pPr>
      <w:bookmarkStart w:id="509" w:name="_Toc432164554"/>
    </w:p>
    <w:p w:rsidR="00D93B61" w:rsidRPr="001C77FE" w:rsidRDefault="00D93B61" w:rsidP="00D93B61">
      <w:pPr>
        <w:pStyle w:val="11ilebalayanlar"/>
        <w:rPr>
          <w:lang w:val="en-US"/>
        </w:rPr>
      </w:pPr>
      <w:bookmarkStart w:id="510" w:name="_Toc494982799"/>
      <w:r w:rsidRPr="001C77FE">
        <w:rPr>
          <w:lang w:val="en-US"/>
        </w:rPr>
        <w:t>3.1</w:t>
      </w:r>
      <w:r>
        <w:rPr>
          <w:lang w:val="en-US"/>
        </w:rPr>
        <w:t xml:space="preserve"> Supply Side</w:t>
      </w:r>
      <w:bookmarkEnd w:id="510"/>
    </w:p>
    <w:p w:rsidR="00D93B61" w:rsidRPr="001C77FE" w:rsidRDefault="00D93B61" w:rsidP="00D93B61">
      <w:pPr>
        <w:rPr>
          <w:rFonts w:asciiTheme="minorHAnsi" w:hAnsiTheme="minorHAnsi" w:cstheme="minorHAnsi"/>
          <w:sz w:val="24"/>
          <w:szCs w:val="24"/>
          <w:lang w:val="en-US"/>
        </w:rPr>
      </w:pPr>
    </w:p>
    <w:p w:rsidR="00D93B61" w:rsidRPr="001C77FE" w:rsidRDefault="00D93B61" w:rsidP="00010CE4">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It is considered that open</w:t>
      </w:r>
      <w:r w:rsidRPr="00F77D30">
        <w:rPr>
          <w:rFonts w:asciiTheme="minorHAnsi" w:hAnsiTheme="minorHAnsi" w:cstheme="minorHAnsi"/>
          <w:sz w:val="24"/>
          <w:szCs w:val="24"/>
          <w:lang w:val="en-US"/>
        </w:rPr>
        <w:t xml:space="preserve"> electricity markets provide the most eff</w:t>
      </w:r>
      <w:r>
        <w:rPr>
          <w:rFonts w:asciiTheme="minorHAnsi" w:hAnsiTheme="minorHAnsi" w:cstheme="minorHAnsi"/>
          <w:sz w:val="24"/>
          <w:szCs w:val="24"/>
          <w:lang w:val="en-US"/>
        </w:rPr>
        <w:t>ective investment and generation</w:t>
      </w:r>
      <w:r w:rsidRPr="00F77D30">
        <w:rPr>
          <w:rFonts w:asciiTheme="minorHAnsi" w:hAnsiTheme="minorHAnsi" w:cstheme="minorHAnsi"/>
          <w:sz w:val="24"/>
          <w:szCs w:val="24"/>
          <w:lang w:val="en-US"/>
        </w:rPr>
        <w:t xml:space="preserve"> incentives theoretical</w:t>
      </w:r>
      <w:r>
        <w:rPr>
          <w:rFonts w:asciiTheme="minorHAnsi" w:hAnsiTheme="minorHAnsi" w:cstheme="minorHAnsi"/>
          <w:sz w:val="24"/>
          <w:szCs w:val="24"/>
          <w:lang w:val="en-US"/>
        </w:rPr>
        <w:t>ly</w:t>
      </w:r>
      <w:r w:rsidRPr="00F77D30">
        <w:rPr>
          <w:rFonts w:asciiTheme="minorHAnsi" w:hAnsiTheme="minorHAnsi" w:cstheme="minorHAnsi"/>
          <w:sz w:val="24"/>
          <w:szCs w:val="24"/>
          <w:lang w:val="en-US"/>
        </w:rPr>
        <w:t xml:space="preserve"> and </w:t>
      </w:r>
      <w:r>
        <w:rPr>
          <w:rFonts w:asciiTheme="minorHAnsi" w:hAnsiTheme="minorHAnsi" w:cstheme="minorHAnsi"/>
          <w:sz w:val="24"/>
          <w:szCs w:val="24"/>
          <w:lang w:val="en-US"/>
        </w:rPr>
        <w:t>in practice.</w:t>
      </w:r>
      <w:r w:rsidRPr="00F77D30">
        <w:rPr>
          <w:rFonts w:asciiTheme="minorHAnsi" w:hAnsiTheme="minorHAnsi" w:cstheme="minorHAnsi"/>
          <w:sz w:val="24"/>
          <w:szCs w:val="24"/>
          <w:lang w:val="en-US"/>
        </w:rPr>
        <w:t xml:space="preserve"> Nevertheless, it may be necessary to</w:t>
      </w:r>
      <w:r>
        <w:rPr>
          <w:rFonts w:asciiTheme="minorHAnsi" w:hAnsiTheme="minorHAnsi" w:cstheme="minorHAnsi"/>
          <w:sz w:val="24"/>
          <w:szCs w:val="24"/>
          <w:lang w:val="en-US"/>
        </w:rPr>
        <w:t xml:space="preserve"> make regulations to ensure</w:t>
      </w:r>
      <w:r w:rsidRPr="00F77D30">
        <w:rPr>
          <w:rFonts w:asciiTheme="minorHAnsi" w:hAnsiTheme="minorHAnsi" w:cstheme="minorHAnsi"/>
          <w:sz w:val="24"/>
          <w:szCs w:val="24"/>
          <w:lang w:val="en-US"/>
        </w:rPr>
        <w:t xml:space="preserve"> competition </w:t>
      </w:r>
      <w:r>
        <w:rPr>
          <w:rFonts w:asciiTheme="minorHAnsi" w:hAnsiTheme="minorHAnsi" w:cstheme="minorHAnsi"/>
          <w:sz w:val="24"/>
          <w:szCs w:val="24"/>
          <w:lang w:val="en-US"/>
        </w:rPr>
        <w:t xml:space="preserve">and </w:t>
      </w:r>
      <w:r w:rsidRPr="00F77D30">
        <w:rPr>
          <w:rFonts w:asciiTheme="minorHAnsi" w:hAnsiTheme="minorHAnsi" w:cstheme="minorHAnsi"/>
          <w:sz w:val="24"/>
          <w:szCs w:val="24"/>
          <w:lang w:val="en-US"/>
        </w:rPr>
        <w:t xml:space="preserve">supply security </w:t>
      </w:r>
      <w:r>
        <w:rPr>
          <w:rFonts w:asciiTheme="minorHAnsi" w:hAnsiTheme="minorHAnsi" w:cstheme="minorHAnsi"/>
          <w:sz w:val="24"/>
          <w:szCs w:val="24"/>
          <w:lang w:val="en-US"/>
        </w:rPr>
        <w:t xml:space="preserve">because of low level of </w:t>
      </w:r>
      <w:r w:rsidRPr="00F77D30">
        <w:rPr>
          <w:rFonts w:asciiTheme="minorHAnsi" w:hAnsiTheme="minorHAnsi" w:cstheme="minorHAnsi"/>
          <w:sz w:val="24"/>
          <w:szCs w:val="24"/>
          <w:lang w:val="en-US"/>
        </w:rPr>
        <w:t xml:space="preserve">flexibility </w:t>
      </w:r>
      <w:r>
        <w:rPr>
          <w:rFonts w:asciiTheme="minorHAnsi" w:hAnsiTheme="minorHAnsi" w:cstheme="minorHAnsi"/>
          <w:sz w:val="24"/>
          <w:szCs w:val="24"/>
          <w:lang w:val="en-US"/>
        </w:rPr>
        <w:t xml:space="preserve">of </w:t>
      </w:r>
      <w:r w:rsidRPr="00F77D30">
        <w:rPr>
          <w:rFonts w:asciiTheme="minorHAnsi" w:hAnsiTheme="minorHAnsi" w:cstheme="minorHAnsi"/>
          <w:sz w:val="24"/>
          <w:szCs w:val="24"/>
          <w:lang w:val="en-US"/>
        </w:rPr>
        <w:t xml:space="preserve">demand and </w:t>
      </w:r>
      <w:r>
        <w:rPr>
          <w:rFonts w:asciiTheme="minorHAnsi" w:hAnsiTheme="minorHAnsi" w:cstheme="minorHAnsi"/>
          <w:sz w:val="24"/>
          <w:szCs w:val="24"/>
          <w:lang w:val="en-US"/>
        </w:rPr>
        <w:t xml:space="preserve">incapability of network about </w:t>
      </w:r>
      <w:r w:rsidRPr="00F77D30">
        <w:rPr>
          <w:rFonts w:asciiTheme="minorHAnsi" w:hAnsiTheme="minorHAnsi" w:cstheme="minorHAnsi"/>
          <w:sz w:val="24"/>
          <w:szCs w:val="24"/>
          <w:lang w:val="en-US"/>
        </w:rPr>
        <w:t xml:space="preserve">energy </w:t>
      </w:r>
      <w:r>
        <w:rPr>
          <w:rFonts w:asciiTheme="minorHAnsi" w:hAnsiTheme="minorHAnsi" w:cstheme="minorHAnsi"/>
          <w:sz w:val="24"/>
          <w:szCs w:val="24"/>
          <w:lang w:val="en-US"/>
        </w:rPr>
        <w:t>storage</w:t>
      </w:r>
      <w:r w:rsidRPr="00F77D30">
        <w:rPr>
          <w:rFonts w:asciiTheme="minorHAnsi" w:hAnsiTheme="minorHAnsi" w:cstheme="minorHAnsi"/>
          <w:sz w:val="24"/>
          <w:szCs w:val="24"/>
          <w:lang w:val="en-US"/>
        </w:rPr>
        <w:t xml:space="preserve">. For this reason, these issues are </w:t>
      </w:r>
      <w:r>
        <w:rPr>
          <w:rFonts w:asciiTheme="minorHAnsi" w:hAnsiTheme="minorHAnsi" w:cstheme="minorHAnsi"/>
          <w:sz w:val="24"/>
          <w:szCs w:val="24"/>
          <w:lang w:val="en-US"/>
        </w:rPr>
        <w:t xml:space="preserve">also </w:t>
      </w:r>
      <w:r w:rsidRPr="00F77D30">
        <w:rPr>
          <w:rFonts w:asciiTheme="minorHAnsi" w:hAnsiTheme="minorHAnsi" w:cstheme="minorHAnsi"/>
          <w:sz w:val="24"/>
          <w:szCs w:val="24"/>
          <w:lang w:val="en-US"/>
        </w:rPr>
        <w:t>regulated by various countries and the European Union with various market share limits and mechani</w:t>
      </w:r>
      <w:r>
        <w:rPr>
          <w:rFonts w:asciiTheme="minorHAnsi" w:hAnsiTheme="minorHAnsi" w:cstheme="minorHAnsi"/>
          <w:sz w:val="24"/>
          <w:szCs w:val="24"/>
          <w:lang w:val="en-US"/>
        </w:rPr>
        <w:t>sms</w:t>
      </w:r>
      <w:r w:rsidRPr="001C77FE">
        <w:rPr>
          <w:rFonts w:asciiTheme="minorHAnsi" w:hAnsiTheme="minorHAnsi" w:cstheme="minorHAnsi"/>
          <w:sz w:val="24"/>
          <w:szCs w:val="24"/>
          <w:lang w:val="en-US"/>
        </w:rPr>
        <w:t xml:space="preserve">. </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7D6814">
        <w:rPr>
          <w:rFonts w:asciiTheme="minorHAnsi" w:hAnsiTheme="minorHAnsi" w:cstheme="minorHAnsi"/>
          <w:sz w:val="24"/>
          <w:szCs w:val="24"/>
          <w:lang w:val="en-US"/>
        </w:rPr>
        <w:t xml:space="preserve">The indices used to follow the competition generally measure the supply side concentration in the market and the producers' ability to intervene.The HHI index </w:t>
      </w:r>
      <w:r>
        <w:rPr>
          <w:rFonts w:asciiTheme="minorHAnsi" w:hAnsiTheme="minorHAnsi" w:cstheme="minorHAnsi"/>
          <w:sz w:val="24"/>
          <w:szCs w:val="24"/>
          <w:lang w:val="en-US"/>
        </w:rPr>
        <w:t xml:space="preserve">is </w:t>
      </w:r>
      <w:r w:rsidRPr="007D6814">
        <w:rPr>
          <w:rFonts w:asciiTheme="minorHAnsi" w:hAnsiTheme="minorHAnsi" w:cstheme="minorHAnsi"/>
          <w:sz w:val="24"/>
          <w:szCs w:val="24"/>
          <w:lang w:val="en-US"/>
        </w:rPr>
        <w:t>used for measur</w:t>
      </w:r>
      <w:r>
        <w:rPr>
          <w:rFonts w:asciiTheme="minorHAnsi" w:hAnsiTheme="minorHAnsi" w:cstheme="minorHAnsi"/>
          <w:sz w:val="24"/>
          <w:szCs w:val="24"/>
          <w:lang w:val="en-US"/>
        </w:rPr>
        <w:t>ing</w:t>
      </w:r>
      <w:r w:rsidRPr="007D6814">
        <w:rPr>
          <w:rFonts w:asciiTheme="minorHAnsi" w:hAnsiTheme="minorHAnsi" w:cstheme="minorHAnsi"/>
          <w:sz w:val="24"/>
          <w:szCs w:val="24"/>
          <w:lang w:val="en-US"/>
        </w:rPr>
        <w:t xml:space="preserve"> the market concentration with the addition of squares of market shares. The index can be calculated separately on generation and installed capacity.</w:t>
      </w:r>
      <w:r w:rsidRPr="001C77FE">
        <w:rPr>
          <w:rStyle w:val="DipnotBavurusu"/>
          <w:rFonts w:asciiTheme="minorHAnsi" w:hAnsiTheme="minorHAnsi" w:cstheme="minorHAnsi"/>
          <w:sz w:val="24"/>
          <w:szCs w:val="24"/>
          <w:lang w:val="en-US"/>
        </w:rPr>
        <w:footnoteReference w:id="2"/>
      </w:r>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010CE4" w:rsidRDefault="00010CE4" w:rsidP="001A4050">
      <w:pPr>
        <w:pStyle w:val="AralkYok"/>
        <w:rPr>
          <w:lang w:val="en-US"/>
        </w:rPr>
      </w:pPr>
    </w:p>
    <w:p w:rsidR="00D93B61" w:rsidRPr="000C6D21" w:rsidRDefault="00D93B61" w:rsidP="00D93B61">
      <w:pPr>
        <w:pStyle w:val="Balk5"/>
        <w:rPr>
          <w:lang w:val="en-US"/>
        </w:rPr>
      </w:pPr>
      <w:bookmarkStart w:id="511" w:name="_Toc494982839"/>
      <w:r w:rsidRPr="005C7209">
        <w:rPr>
          <w:lang w:val="en-US"/>
        </w:rPr>
        <w:lastRenderedPageBreak/>
        <w:t>Table</w:t>
      </w:r>
      <w:r>
        <w:rPr>
          <w:lang w:val="en-US"/>
        </w:rPr>
        <w:t xml:space="preserve"> 3.1</w:t>
      </w:r>
      <w:r w:rsidRPr="000C6D21">
        <w:rPr>
          <w:lang w:val="en-US"/>
        </w:rPr>
        <w:t xml:space="preserve">: </w:t>
      </w:r>
      <w:r w:rsidRPr="00285DB4">
        <w:rPr>
          <w:lang w:val="en-US"/>
        </w:rPr>
        <w:t>HHI Index by Generation and Capacity</w:t>
      </w:r>
      <w:bookmarkEnd w:id="511"/>
    </w:p>
    <w:tbl>
      <w:tblPr>
        <w:tblW w:w="7230" w:type="dxa"/>
        <w:tblInd w:w="637" w:type="dxa"/>
        <w:tblCellMar>
          <w:left w:w="70" w:type="dxa"/>
          <w:right w:w="70" w:type="dxa"/>
        </w:tblCellMar>
        <w:tblLook w:val="04A0" w:firstRow="1" w:lastRow="0" w:firstColumn="1" w:lastColumn="0" w:noHBand="0" w:noVBand="1"/>
      </w:tblPr>
      <w:tblGrid>
        <w:gridCol w:w="1978"/>
        <w:gridCol w:w="805"/>
        <w:gridCol w:w="761"/>
        <w:gridCol w:w="851"/>
        <w:gridCol w:w="850"/>
        <w:gridCol w:w="992"/>
        <w:gridCol w:w="993"/>
      </w:tblGrid>
      <w:tr w:rsidR="00D93B61" w:rsidRPr="001C77FE" w:rsidTr="00D93B61">
        <w:trPr>
          <w:trHeight w:val="330"/>
        </w:trPr>
        <w:tc>
          <w:tcPr>
            <w:tcW w:w="1978" w:type="dxa"/>
            <w:tcBorders>
              <w:top w:val="nil"/>
              <w:left w:val="nil"/>
              <w:bottom w:val="nil"/>
              <w:right w:val="nil"/>
            </w:tcBorders>
            <w:shd w:val="clear" w:color="auto" w:fill="auto"/>
            <w:noWrap/>
            <w:vAlign w:val="bottom"/>
            <w:hideMark/>
          </w:tcPr>
          <w:p w:rsidR="00D93B61" w:rsidRPr="000C6D21" w:rsidRDefault="00D93B61" w:rsidP="00D93B61">
            <w:pPr>
              <w:spacing w:after="0" w:line="240" w:lineRule="auto"/>
              <w:rPr>
                <w:rFonts w:ascii="Calibri" w:eastAsia="Times New Roman" w:hAnsi="Calibri" w:cs="Times New Roman"/>
                <w:color w:val="000000"/>
                <w:lang w:val="en-US" w:eastAsia="tr-TR" w:bidi="ar-SA"/>
              </w:rPr>
            </w:pPr>
          </w:p>
        </w:tc>
        <w:tc>
          <w:tcPr>
            <w:tcW w:w="5252" w:type="dxa"/>
            <w:gridSpan w:val="6"/>
            <w:tcBorders>
              <w:top w:val="single" w:sz="8" w:space="0" w:color="auto"/>
              <w:left w:val="single" w:sz="8" w:space="0" w:color="auto"/>
              <w:bottom w:val="single" w:sz="8" w:space="0" w:color="auto"/>
              <w:right w:val="single" w:sz="8" w:space="0" w:color="000000"/>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HHI Index</w:t>
            </w:r>
          </w:p>
        </w:tc>
      </w:tr>
      <w:tr w:rsidR="00D93B61" w:rsidRPr="001C77FE" w:rsidTr="00D93B61">
        <w:trPr>
          <w:trHeight w:val="330"/>
        </w:trPr>
        <w:tc>
          <w:tcPr>
            <w:tcW w:w="1978" w:type="dxa"/>
            <w:tcBorders>
              <w:top w:val="nil"/>
              <w:left w:val="nil"/>
              <w:bottom w:val="nil"/>
              <w:right w:val="nil"/>
            </w:tcBorders>
            <w:shd w:val="clear" w:color="auto" w:fill="auto"/>
            <w:noWrap/>
            <w:vAlign w:val="bottom"/>
            <w:hideMark/>
          </w:tcPr>
          <w:p w:rsidR="00D93B61" w:rsidRPr="001C77FE" w:rsidRDefault="00D93B61" w:rsidP="00D93B61">
            <w:pPr>
              <w:spacing w:after="0" w:line="240" w:lineRule="auto"/>
              <w:rPr>
                <w:rFonts w:ascii="Calibri" w:eastAsia="Times New Roman" w:hAnsi="Calibri" w:cs="Times New Roman"/>
                <w:color w:val="000000"/>
                <w:lang w:val="en-US" w:eastAsia="tr-TR" w:bidi="ar-SA"/>
              </w:rPr>
            </w:pPr>
          </w:p>
        </w:tc>
        <w:tc>
          <w:tcPr>
            <w:tcW w:w="2417" w:type="dxa"/>
            <w:gridSpan w:val="3"/>
            <w:tcBorders>
              <w:top w:val="single" w:sz="8" w:space="0" w:color="auto"/>
              <w:left w:val="single" w:sz="8" w:space="0" w:color="auto"/>
              <w:bottom w:val="single" w:sz="8" w:space="0" w:color="auto"/>
              <w:right w:val="single" w:sz="8" w:space="0" w:color="000000"/>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Generation</w:t>
            </w:r>
          </w:p>
        </w:tc>
        <w:tc>
          <w:tcPr>
            <w:tcW w:w="2835" w:type="dxa"/>
            <w:gridSpan w:val="3"/>
            <w:tcBorders>
              <w:top w:val="single" w:sz="8" w:space="0" w:color="auto"/>
              <w:left w:val="nil"/>
              <w:bottom w:val="single" w:sz="8" w:space="0" w:color="auto"/>
              <w:right w:val="single" w:sz="8" w:space="0" w:color="000000"/>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Installed Capacity</w:t>
            </w:r>
          </w:p>
        </w:tc>
      </w:tr>
      <w:tr w:rsidR="00D93B61" w:rsidRPr="001C77FE" w:rsidTr="00D93B61">
        <w:trPr>
          <w:trHeight w:val="330"/>
        </w:trPr>
        <w:tc>
          <w:tcPr>
            <w:tcW w:w="1978"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color w:val="FFFFFF" w:themeColor="background1"/>
                <w:sz w:val="24"/>
                <w:szCs w:val="24"/>
                <w:lang w:val="en-US" w:eastAsia="tr-TR" w:bidi="ar-SA"/>
              </w:rPr>
            </w:pPr>
            <w:r>
              <w:rPr>
                <w:rFonts w:ascii="Times New Roman" w:eastAsia="Times New Roman" w:hAnsi="Times New Roman" w:cs="Times New Roman"/>
                <w:color w:val="FFFFFF" w:themeColor="background1"/>
                <w:sz w:val="24"/>
                <w:szCs w:val="24"/>
                <w:lang w:val="en-US" w:eastAsia="tr-TR" w:bidi="ar-SA"/>
              </w:rPr>
              <w:t>Years</w:t>
            </w:r>
          </w:p>
        </w:tc>
        <w:tc>
          <w:tcPr>
            <w:tcW w:w="805" w:type="dxa"/>
            <w:tcBorders>
              <w:top w:val="nil"/>
              <w:left w:val="nil"/>
              <w:bottom w:val="nil"/>
              <w:right w:val="single" w:sz="8"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2014</w:t>
            </w:r>
          </w:p>
        </w:tc>
        <w:tc>
          <w:tcPr>
            <w:tcW w:w="761" w:type="dxa"/>
            <w:tcBorders>
              <w:top w:val="nil"/>
              <w:left w:val="nil"/>
              <w:bottom w:val="nil"/>
              <w:right w:val="single" w:sz="8" w:space="0" w:color="auto"/>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2015</w:t>
            </w:r>
          </w:p>
        </w:tc>
        <w:tc>
          <w:tcPr>
            <w:tcW w:w="851" w:type="dxa"/>
            <w:tcBorders>
              <w:top w:val="nil"/>
              <w:left w:val="nil"/>
              <w:bottom w:val="nil"/>
              <w:right w:val="single" w:sz="8" w:space="0" w:color="auto"/>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2016</w:t>
            </w:r>
          </w:p>
        </w:tc>
        <w:tc>
          <w:tcPr>
            <w:tcW w:w="850" w:type="dxa"/>
            <w:tcBorders>
              <w:top w:val="nil"/>
              <w:left w:val="nil"/>
              <w:bottom w:val="nil"/>
              <w:right w:val="single" w:sz="8"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2014</w:t>
            </w:r>
          </w:p>
        </w:tc>
        <w:tc>
          <w:tcPr>
            <w:tcW w:w="992" w:type="dxa"/>
            <w:tcBorders>
              <w:top w:val="nil"/>
              <w:left w:val="nil"/>
              <w:bottom w:val="single" w:sz="8" w:space="0" w:color="auto"/>
              <w:right w:val="single" w:sz="8" w:space="0" w:color="auto"/>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2015</w:t>
            </w:r>
          </w:p>
        </w:tc>
        <w:tc>
          <w:tcPr>
            <w:tcW w:w="993" w:type="dxa"/>
            <w:tcBorders>
              <w:top w:val="nil"/>
              <w:left w:val="nil"/>
              <w:bottom w:val="single" w:sz="8" w:space="0" w:color="auto"/>
              <w:right w:val="single" w:sz="8" w:space="0" w:color="auto"/>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2016</w:t>
            </w:r>
          </w:p>
        </w:tc>
      </w:tr>
      <w:tr w:rsidR="00D93B61" w:rsidRPr="001C77FE" w:rsidTr="00F241D9">
        <w:trPr>
          <w:trHeight w:val="330"/>
        </w:trPr>
        <w:tc>
          <w:tcPr>
            <w:tcW w:w="1978" w:type="dxa"/>
            <w:tcBorders>
              <w:top w:val="nil"/>
              <w:left w:val="single" w:sz="8" w:space="0" w:color="auto"/>
              <w:bottom w:val="single" w:sz="8" w:space="0" w:color="auto"/>
              <w:right w:val="single" w:sz="8" w:space="0" w:color="auto"/>
            </w:tcBorders>
            <w:shd w:val="clear" w:color="auto" w:fill="FF0000"/>
            <w:noWrap/>
            <w:vAlign w:val="center"/>
            <w:hideMark/>
          </w:tcPr>
          <w:p w:rsidR="00D93B61" w:rsidRPr="00F241D9" w:rsidRDefault="00D93B61" w:rsidP="00D93B61">
            <w:pPr>
              <w:spacing w:after="0" w:line="240" w:lineRule="auto"/>
              <w:rPr>
                <w:rFonts w:ascii="Times New Roman" w:eastAsia="Times New Roman" w:hAnsi="Times New Roman" w:cs="Times New Roman"/>
                <w:color w:val="FFFFFF" w:themeColor="background1"/>
                <w:sz w:val="24"/>
                <w:szCs w:val="24"/>
                <w:lang w:val="en-US" w:eastAsia="tr-TR" w:bidi="ar-SA"/>
              </w:rPr>
            </w:pPr>
            <w:r w:rsidRPr="00F241D9">
              <w:rPr>
                <w:rFonts w:ascii="Times New Roman" w:eastAsia="Times New Roman" w:hAnsi="Times New Roman" w:cs="Times New Roman"/>
                <w:color w:val="FFFFFF" w:themeColor="background1"/>
                <w:sz w:val="24"/>
                <w:szCs w:val="24"/>
                <w:lang w:val="en-US" w:eastAsia="tr-TR" w:bidi="ar-SA"/>
              </w:rPr>
              <w:t>EÜAŞ and TETAŞ separately</w:t>
            </w:r>
          </w:p>
        </w:tc>
        <w:tc>
          <w:tcPr>
            <w:tcW w:w="805" w:type="dxa"/>
            <w:tcBorders>
              <w:top w:val="single" w:sz="8" w:space="0" w:color="auto"/>
              <w:left w:val="nil"/>
              <w:bottom w:val="single" w:sz="8"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1416</w:t>
            </w:r>
          </w:p>
        </w:tc>
        <w:tc>
          <w:tcPr>
            <w:tcW w:w="761" w:type="dxa"/>
            <w:tcBorders>
              <w:top w:val="single" w:sz="8" w:space="0" w:color="auto"/>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1123</w:t>
            </w:r>
          </w:p>
        </w:tc>
        <w:tc>
          <w:tcPr>
            <w:tcW w:w="851" w:type="dxa"/>
            <w:tcBorders>
              <w:top w:val="single" w:sz="8" w:space="0" w:color="auto"/>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673</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1132</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996</w:t>
            </w:r>
          </w:p>
        </w:tc>
        <w:tc>
          <w:tcPr>
            <w:tcW w:w="993" w:type="dxa"/>
            <w:tcBorders>
              <w:top w:val="nil"/>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820</w:t>
            </w:r>
          </w:p>
        </w:tc>
      </w:tr>
      <w:tr w:rsidR="00D93B61" w:rsidRPr="001C77FE" w:rsidTr="00F241D9">
        <w:trPr>
          <w:trHeight w:val="330"/>
        </w:trPr>
        <w:tc>
          <w:tcPr>
            <w:tcW w:w="1978" w:type="dxa"/>
            <w:tcBorders>
              <w:top w:val="nil"/>
              <w:left w:val="single" w:sz="8" w:space="0" w:color="auto"/>
              <w:bottom w:val="single" w:sz="8" w:space="0" w:color="auto"/>
              <w:right w:val="single" w:sz="8" w:space="0" w:color="auto"/>
            </w:tcBorders>
            <w:shd w:val="clear" w:color="auto" w:fill="FF0000"/>
            <w:noWrap/>
            <w:vAlign w:val="center"/>
            <w:hideMark/>
          </w:tcPr>
          <w:p w:rsidR="00D93B61" w:rsidRPr="00F241D9" w:rsidRDefault="00D93B61" w:rsidP="00D93B61">
            <w:pPr>
              <w:spacing w:after="0" w:line="240" w:lineRule="auto"/>
              <w:rPr>
                <w:rFonts w:ascii="Times New Roman" w:eastAsia="Times New Roman" w:hAnsi="Times New Roman" w:cs="Times New Roman"/>
                <w:color w:val="FFFFFF" w:themeColor="background1"/>
                <w:sz w:val="24"/>
                <w:szCs w:val="24"/>
                <w:lang w:val="en-US" w:eastAsia="tr-TR" w:bidi="ar-SA"/>
              </w:rPr>
            </w:pPr>
            <w:r w:rsidRPr="00F241D9">
              <w:rPr>
                <w:rFonts w:ascii="Times New Roman" w:eastAsia="Times New Roman" w:hAnsi="Times New Roman" w:cs="Times New Roman"/>
                <w:color w:val="FFFFFF" w:themeColor="background1"/>
                <w:sz w:val="24"/>
                <w:szCs w:val="24"/>
                <w:lang w:val="en-US" w:eastAsia="tr-TR" w:bidi="ar-SA"/>
              </w:rPr>
              <w:t>EÜAŞ and TETAŞ  together</w:t>
            </w:r>
          </w:p>
        </w:tc>
        <w:tc>
          <w:tcPr>
            <w:tcW w:w="805" w:type="dxa"/>
            <w:tcBorders>
              <w:top w:val="nil"/>
              <w:left w:val="nil"/>
              <w:bottom w:val="single" w:sz="8"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2748</w:t>
            </w:r>
          </w:p>
        </w:tc>
        <w:tc>
          <w:tcPr>
            <w:tcW w:w="76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2153</w:t>
            </w:r>
          </w:p>
        </w:tc>
        <w:tc>
          <w:tcPr>
            <w:tcW w:w="851" w:type="dxa"/>
            <w:tcBorders>
              <w:top w:val="nil"/>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1241</w:t>
            </w:r>
          </w:p>
        </w:tc>
        <w:tc>
          <w:tcPr>
            <w:tcW w:w="850" w:type="dxa"/>
            <w:tcBorders>
              <w:top w:val="nil"/>
              <w:left w:val="nil"/>
              <w:bottom w:val="single" w:sz="8"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1918</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1645</w:t>
            </w:r>
          </w:p>
        </w:tc>
        <w:tc>
          <w:tcPr>
            <w:tcW w:w="993" w:type="dxa"/>
            <w:tcBorders>
              <w:top w:val="nil"/>
              <w:left w:val="nil"/>
              <w:bottom w:val="single" w:sz="8" w:space="0" w:color="auto"/>
              <w:right w:val="single" w:sz="8" w:space="0" w:color="auto"/>
            </w:tcBorders>
            <w:shd w:val="clear" w:color="auto" w:fill="auto"/>
            <w:vAlign w:val="center"/>
          </w:tcPr>
          <w:p w:rsidR="00D93B61" w:rsidRPr="001C77FE" w:rsidRDefault="00D93B61" w:rsidP="00D93B61">
            <w:pPr>
              <w:spacing w:after="0" w:line="240" w:lineRule="auto"/>
              <w:jc w:val="right"/>
              <w:rPr>
                <w:rFonts w:ascii="Times New Roman" w:eastAsia="Times New Roman" w:hAnsi="Times New Roman" w:cs="Times New Roman"/>
                <w:i/>
                <w:iCs/>
                <w:color w:val="000000"/>
                <w:sz w:val="24"/>
                <w:szCs w:val="24"/>
                <w:lang w:val="en-US" w:eastAsia="tr-TR" w:bidi="ar-SA"/>
              </w:rPr>
            </w:pPr>
            <w:r w:rsidRPr="001C77FE">
              <w:rPr>
                <w:rFonts w:ascii="Times New Roman" w:eastAsia="Times New Roman" w:hAnsi="Times New Roman" w:cs="Times New Roman"/>
                <w:i/>
                <w:iCs/>
                <w:color w:val="000000"/>
                <w:sz w:val="24"/>
                <w:szCs w:val="24"/>
                <w:lang w:val="en-US" w:eastAsia="tr-TR" w:bidi="ar-SA"/>
              </w:rPr>
              <w:t>1289</w:t>
            </w:r>
          </w:p>
        </w:tc>
      </w:tr>
    </w:tbl>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Default="00D93B61" w:rsidP="00D93B61">
      <w:pPr>
        <w:spacing w:line="360" w:lineRule="auto"/>
        <w:ind w:firstLine="708"/>
        <w:jc w:val="both"/>
        <w:rPr>
          <w:rFonts w:asciiTheme="minorHAnsi" w:hAnsiTheme="minorHAnsi" w:cstheme="minorHAnsi"/>
          <w:sz w:val="24"/>
          <w:szCs w:val="24"/>
          <w:lang w:val="en-US"/>
        </w:rPr>
      </w:pPr>
      <w:r w:rsidRPr="00875F7F">
        <w:rPr>
          <w:rFonts w:asciiTheme="minorHAnsi" w:hAnsiTheme="minorHAnsi" w:cstheme="minorHAnsi"/>
          <w:sz w:val="24"/>
          <w:szCs w:val="24"/>
          <w:lang w:val="en-US"/>
        </w:rPr>
        <w:t>As shown in Table 3.1 the HHI index</w:t>
      </w:r>
      <w:r w:rsidRPr="00233F1C">
        <w:rPr>
          <w:rFonts w:asciiTheme="minorHAnsi" w:hAnsiTheme="minorHAnsi" w:cstheme="minorHAnsi"/>
          <w:sz w:val="24"/>
          <w:szCs w:val="24"/>
          <w:lang w:val="en-US"/>
        </w:rPr>
        <w:t xml:space="preserve"> </w:t>
      </w:r>
      <w:r w:rsidRPr="00875F7F">
        <w:rPr>
          <w:rFonts w:asciiTheme="minorHAnsi" w:hAnsiTheme="minorHAnsi" w:cstheme="minorHAnsi"/>
          <w:sz w:val="24"/>
          <w:szCs w:val="24"/>
          <w:lang w:val="en-US"/>
        </w:rPr>
        <w:t xml:space="preserve">in 2016, which is based on generation and installed capacity, has decreased compared to the previous year. This situation stems from </w:t>
      </w:r>
      <w:r>
        <w:rPr>
          <w:rFonts w:asciiTheme="minorHAnsi" w:hAnsiTheme="minorHAnsi" w:cstheme="minorHAnsi"/>
          <w:sz w:val="24"/>
          <w:szCs w:val="24"/>
          <w:lang w:val="en-US"/>
        </w:rPr>
        <w:t>expiration</w:t>
      </w:r>
      <w:r w:rsidRPr="00875F7F">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of </w:t>
      </w:r>
      <w:r w:rsidRPr="00875F7F">
        <w:rPr>
          <w:rFonts w:asciiTheme="minorHAnsi" w:hAnsiTheme="minorHAnsi" w:cstheme="minorHAnsi"/>
          <w:sz w:val="24"/>
          <w:szCs w:val="24"/>
          <w:lang w:val="en-US"/>
        </w:rPr>
        <w:t>some existing contracts (build-operate and build-operate-transfer) in TE</w:t>
      </w:r>
      <w:r>
        <w:rPr>
          <w:rFonts w:asciiTheme="minorHAnsi" w:hAnsiTheme="minorHAnsi" w:cstheme="minorHAnsi"/>
          <w:sz w:val="24"/>
          <w:szCs w:val="24"/>
          <w:lang w:val="en-US"/>
        </w:rPr>
        <w:t>TAŞ’s portfolio</w:t>
      </w:r>
      <w:r w:rsidRPr="00875F7F">
        <w:rPr>
          <w:rFonts w:asciiTheme="minorHAnsi" w:hAnsiTheme="minorHAnsi" w:cstheme="minorHAnsi"/>
          <w:sz w:val="24"/>
          <w:szCs w:val="24"/>
          <w:lang w:val="en-US"/>
        </w:rPr>
        <w:t>. With the completion of privatizations and the continuing expiration of existing contracts, the decrease in these index</w:t>
      </w:r>
      <w:r>
        <w:rPr>
          <w:rFonts w:asciiTheme="minorHAnsi" w:hAnsiTheme="minorHAnsi" w:cstheme="minorHAnsi"/>
          <w:sz w:val="24"/>
          <w:szCs w:val="24"/>
          <w:lang w:val="en-US"/>
        </w:rPr>
        <w:t xml:space="preserve"> values is expected to continue</w:t>
      </w:r>
      <w:r w:rsidRPr="001C77FE">
        <w:rPr>
          <w:rFonts w:asciiTheme="minorHAnsi" w:hAnsiTheme="minorHAnsi" w:cstheme="minorHAnsi"/>
          <w:sz w:val="24"/>
          <w:szCs w:val="24"/>
          <w:lang w:val="en-US"/>
        </w:rPr>
        <w:t>.</w:t>
      </w:r>
    </w:p>
    <w:p w:rsidR="00D93B61" w:rsidRDefault="00D93B61" w:rsidP="00D93B61">
      <w:pPr>
        <w:spacing w:line="360" w:lineRule="auto"/>
        <w:ind w:firstLine="708"/>
        <w:jc w:val="both"/>
        <w:rPr>
          <w:rFonts w:asciiTheme="minorHAnsi" w:hAnsiTheme="minorHAnsi" w:cstheme="minorHAnsi"/>
          <w:sz w:val="24"/>
          <w:szCs w:val="24"/>
          <w:lang w:val="en-US"/>
        </w:rPr>
      </w:pPr>
      <w:r w:rsidRPr="00875F7F">
        <w:rPr>
          <w:rFonts w:asciiTheme="minorHAnsi" w:hAnsiTheme="minorHAnsi" w:cstheme="minorHAnsi"/>
          <w:sz w:val="24"/>
          <w:szCs w:val="24"/>
          <w:lang w:val="en-US"/>
        </w:rPr>
        <w:t xml:space="preserve">The </w:t>
      </w:r>
      <w:r>
        <w:rPr>
          <w:rFonts w:asciiTheme="minorHAnsi" w:hAnsiTheme="minorHAnsi" w:cstheme="minorHAnsi"/>
          <w:sz w:val="24"/>
          <w:szCs w:val="24"/>
          <w:lang w:val="en-US"/>
        </w:rPr>
        <w:t xml:space="preserve">suppliers’ sales to end-users </w:t>
      </w:r>
      <w:r w:rsidRPr="00875F7F">
        <w:rPr>
          <w:rFonts w:asciiTheme="minorHAnsi" w:hAnsiTheme="minorHAnsi" w:cstheme="minorHAnsi"/>
          <w:sz w:val="24"/>
          <w:szCs w:val="24"/>
          <w:lang w:val="en-US"/>
        </w:rPr>
        <w:t>suppl</w:t>
      </w:r>
      <w:r>
        <w:rPr>
          <w:rFonts w:asciiTheme="minorHAnsi" w:hAnsiTheme="minorHAnsi" w:cstheme="minorHAnsi"/>
          <w:sz w:val="24"/>
          <w:szCs w:val="24"/>
          <w:lang w:val="en-US"/>
        </w:rPr>
        <w:t>iers</w:t>
      </w:r>
      <w:r w:rsidRPr="00875F7F">
        <w:rPr>
          <w:rFonts w:asciiTheme="minorHAnsi" w:hAnsiTheme="minorHAnsi" w:cstheme="minorHAnsi"/>
          <w:sz w:val="24"/>
          <w:szCs w:val="24"/>
          <w:lang w:val="en-US"/>
        </w:rPr>
        <w:t xml:space="preserve"> are shown in Table 3.2. The HHI index, which is calculated according to the supplier shares, </w:t>
      </w:r>
      <w:r>
        <w:rPr>
          <w:rFonts w:asciiTheme="minorHAnsi" w:hAnsiTheme="minorHAnsi" w:cstheme="minorHAnsi"/>
          <w:sz w:val="24"/>
          <w:szCs w:val="24"/>
          <w:lang w:val="en-US"/>
        </w:rPr>
        <w:t>was</w:t>
      </w:r>
      <w:r w:rsidRPr="00875F7F">
        <w:rPr>
          <w:rFonts w:asciiTheme="minorHAnsi" w:hAnsiTheme="minorHAnsi" w:cstheme="minorHAnsi"/>
          <w:sz w:val="24"/>
          <w:szCs w:val="24"/>
          <w:lang w:val="en-US"/>
        </w:rPr>
        <w:t xml:space="preserve"> 416</w:t>
      </w:r>
      <w:proofErr w:type="gramStart"/>
      <w:r w:rsidRPr="00875F7F">
        <w:rPr>
          <w:rFonts w:asciiTheme="minorHAnsi" w:hAnsiTheme="minorHAnsi" w:cstheme="minorHAnsi"/>
          <w:sz w:val="24"/>
          <w:szCs w:val="24"/>
          <w:lang w:val="en-US"/>
        </w:rPr>
        <w:t>,64</w:t>
      </w:r>
      <w:proofErr w:type="gramEnd"/>
      <w:r w:rsidRPr="00875F7F">
        <w:rPr>
          <w:rFonts w:asciiTheme="minorHAnsi" w:hAnsiTheme="minorHAnsi" w:cstheme="minorHAnsi"/>
          <w:sz w:val="24"/>
          <w:szCs w:val="24"/>
          <w:lang w:val="en-US"/>
        </w:rPr>
        <w:t xml:space="preserve"> in 2015. </w:t>
      </w:r>
      <w:r>
        <w:rPr>
          <w:rFonts w:asciiTheme="minorHAnsi" w:hAnsiTheme="minorHAnsi" w:cstheme="minorHAnsi"/>
          <w:sz w:val="24"/>
          <w:szCs w:val="24"/>
          <w:lang w:val="en-US"/>
        </w:rPr>
        <w:t>The</w:t>
      </w:r>
      <w:r w:rsidRPr="00875F7F">
        <w:rPr>
          <w:rFonts w:asciiTheme="minorHAnsi" w:hAnsiTheme="minorHAnsi" w:cstheme="minorHAnsi"/>
          <w:sz w:val="24"/>
          <w:szCs w:val="24"/>
          <w:lang w:val="en-US"/>
        </w:rPr>
        <w:t xml:space="preserve"> value </w:t>
      </w:r>
      <w:r>
        <w:rPr>
          <w:rFonts w:asciiTheme="minorHAnsi" w:hAnsiTheme="minorHAnsi" w:cstheme="minorHAnsi"/>
          <w:sz w:val="24"/>
          <w:szCs w:val="24"/>
          <w:lang w:val="en-US"/>
        </w:rPr>
        <w:t>of 2016 was</w:t>
      </w:r>
      <w:r w:rsidRPr="00875F7F">
        <w:rPr>
          <w:rFonts w:asciiTheme="minorHAnsi" w:hAnsiTheme="minorHAnsi" w:cstheme="minorHAnsi"/>
          <w:sz w:val="24"/>
          <w:szCs w:val="24"/>
          <w:lang w:val="en-US"/>
        </w:rPr>
        <w:t xml:space="preserve"> calculated as 375</w:t>
      </w:r>
      <w:proofErr w:type="gramStart"/>
      <w:r w:rsidRPr="00875F7F">
        <w:rPr>
          <w:rFonts w:asciiTheme="minorHAnsi" w:hAnsiTheme="minorHAnsi" w:cstheme="minorHAnsi"/>
          <w:sz w:val="24"/>
          <w:szCs w:val="24"/>
          <w:lang w:val="en-US"/>
        </w:rPr>
        <w:t>,54</w:t>
      </w:r>
      <w:proofErr w:type="gramEnd"/>
      <w:r w:rsidRPr="00875F7F">
        <w:rPr>
          <w:rFonts w:asciiTheme="minorHAnsi" w:hAnsiTheme="minorHAnsi" w:cstheme="minorHAnsi"/>
          <w:sz w:val="24"/>
          <w:szCs w:val="24"/>
          <w:lang w:val="en-US"/>
        </w:rPr>
        <w:t>. The decrease in the index value indicates that the market continues to move towards</w:t>
      </w:r>
      <w:r>
        <w:rPr>
          <w:rFonts w:asciiTheme="minorHAnsi" w:hAnsiTheme="minorHAnsi" w:cstheme="minorHAnsi"/>
          <w:sz w:val="24"/>
          <w:szCs w:val="24"/>
          <w:lang w:val="en-US"/>
        </w:rPr>
        <w:t xml:space="preserve"> a competitive market structure</w:t>
      </w:r>
      <w:r w:rsidRPr="001C77FE">
        <w:rPr>
          <w:rFonts w:asciiTheme="minorHAnsi" w:hAnsiTheme="minorHAnsi" w:cstheme="minorHAnsi"/>
          <w:sz w:val="24"/>
          <w:szCs w:val="24"/>
          <w:lang w:val="en-US"/>
        </w:rPr>
        <w:t xml:space="preserve">. </w:t>
      </w:r>
      <w:r w:rsidRPr="004B21A2">
        <w:rPr>
          <w:rFonts w:asciiTheme="minorHAnsi" w:hAnsiTheme="minorHAnsi" w:cstheme="minorHAnsi"/>
          <w:sz w:val="24"/>
          <w:szCs w:val="24"/>
          <w:lang w:val="en-US"/>
        </w:rPr>
        <w:t xml:space="preserve">The </w:t>
      </w:r>
      <w:r>
        <w:rPr>
          <w:rFonts w:asciiTheme="minorHAnsi" w:hAnsiTheme="minorHAnsi" w:cstheme="minorHAnsi"/>
          <w:sz w:val="24"/>
          <w:szCs w:val="24"/>
          <w:lang w:val="en-US"/>
        </w:rPr>
        <w:t>share</w:t>
      </w:r>
      <w:r w:rsidRPr="004B21A2">
        <w:rPr>
          <w:rFonts w:asciiTheme="minorHAnsi" w:hAnsiTheme="minorHAnsi" w:cstheme="minorHAnsi"/>
          <w:sz w:val="24"/>
          <w:szCs w:val="24"/>
          <w:lang w:val="en-US"/>
        </w:rPr>
        <w:t xml:space="preserve"> of the total sales of the 21 </w:t>
      </w:r>
      <w:r>
        <w:rPr>
          <w:rFonts w:asciiTheme="minorHAnsi" w:hAnsiTheme="minorHAnsi" w:cstheme="minorHAnsi"/>
          <w:sz w:val="24"/>
          <w:szCs w:val="24"/>
          <w:lang w:val="en-US"/>
        </w:rPr>
        <w:t>incumbent</w:t>
      </w:r>
      <w:r w:rsidRPr="004B21A2">
        <w:rPr>
          <w:rFonts w:asciiTheme="minorHAnsi" w:hAnsiTheme="minorHAnsi" w:cstheme="minorHAnsi"/>
          <w:sz w:val="24"/>
          <w:szCs w:val="24"/>
          <w:lang w:val="en-US"/>
        </w:rPr>
        <w:t xml:space="preserve"> suppliers </w:t>
      </w:r>
      <w:r>
        <w:rPr>
          <w:rFonts w:asciiTheme="minorHAnsi" w:hAnsiTheme="minorHAnsi" w:cstheme="minorHAnsi"/>
          <w:sz w:val="24"/>
          <w:szCs w:val="24"/>
          <w:lang w:val="en-US"/>
        </w:rPr>
        <w:t>in</w:t>
      </w:r>
      <w:r w:rsidRPr="004B21A2">
        <w:rPr>
          <w:rFonts w:asciiTheme="minorHAnsi" w:hAnsiTheme="minorHAnsi" w:cstheme="minorHAnsi"/>
          <w:sz w:val="24"/>
          <w:szCs w:val="24"/>
          <w:lang w:val="en-US"/>
        </w:rPr>
        <w:t xml:space="preserve"> the total sales volume of all the supply licensed companies </w:t>
      </w:r>
      <w:r>
        <w:rPr>
          <w:rFonts w:asciiTheme="minorHAnsi" w:hAnsiTheme="minorHAnsi" w:cstheme="minorHAnsi"/>
          <w:sz w:val="24"/>
          <w:szCs w:val="24"/>
          <w:lang w:val="en-US"/>
        </w:rPr>
        <w:t>was</w:t>
      </w:r>
      <w:r w:rsidRPr="004B21A2">
        <w:rPr>
          <w:rFonts w:asciiTheme="minorHAnsi" w:hAnsiTheme="minorHAnsi" w:cstheme="minorHAnsi"/>
          <w:sz w:val="24"/>
          <w:szCs w:val="24"/>
          <w:lang w:val="en-US"/>
        </w:rPr>
        <w:t xml:space="preserve"> 75</w:t>
      </w:r>
      <w:r w:rsidR="009E5901">
        <w:rPr>
          <w:rFonts w:asciiTheme="minorHAnsi" w:hAnsiTheme="minorHAnsi" w:cstheme="minorHAnsi"/>
          <w:sz w:val="24"/>
          <w:szCs w:val="24"/>
          <w:lang w:val="en-US"/>
        </w:rPr>
        <w:t xml:space="preserve"> </w:t>
      </w:r>
      <w:r w:rsidRPr="004B21A2">
        <w:rPr>
          <w:rFonts w:asciiTheme="minorHAnsi" w:hAnsiTheme="minorHAnsi" w:cstheme="minorHAnsi"/>
          <w:sz w:val="24"/>
          <w:szCs w:val="24"/>
          <w:lang w:val="en-US"/>
        </w:rPr>
        <w:t xml:space="preserve">% </w:t>
      </w:r>
      <w:r w:rsidR="009E5901">
        <w:rPr>
          <w:rFonts w:asciiTheme="minorHAnsi" w:hAnsiTheme="minorHAnsi" w:cstheme="minorHAnsi"/>
          <w:sz w:val="24"/>
          <w:szCs w:val="24"/>
          <w:lang w:val="en-US"/>
        </w:rPr>
        <w:t>in 2015. Despite decrease to 69</w:t>
      </w:r>
      <w:proofErr w:type="gramStart"/>
      <w:r w:rsidR="009E5901">
        <w:rPr>
          <w:rFonts w:asciiTheme="minorHAnsi" w:hAnsiTheme="minorHAnsi" w:cstheme="minorHAnsi"/>
          <w:sz w:val="24"/>
          <w:szCs w:val="24"/>
          <w:lang w:val="en-US"/>
        </w:rPr>
        <w:t>,</w:t>
      </w:r>
      <w:r w:rsidRPr="004B21A2">
        <w:rPr>
          <w:rFonts w:asciiTheme="minorHAnsi" w:hAnsiTheme="minorHAnsi" w:cstheme="minorHAnsi"/>
          <w:sz w:val="24"/>
          <w:szCs w:val="24"/>
          <w:lang w:val="en-US"/>
        </w:rPr>
        <w:t>45</w:t>
      </w:r>
      <w:proofErr w:type="gramEnd"/>
      <w:r w:rsidR="009E5901">
        <w:rPr>
          <w:rFonts w:asciiTheme="minorHAnsi" w:hAnsiTheme="minorHAnsi" w:cstheme="minorHAnsi"/>
          <w:sz w:val="24"/>
          <w:szCs w:val="24"/>
          <w:lang w:val="en-US"/>
        </w:rPr>
        <w:t xml:space="preserve"> </w:t>
      </w:r>
      <w:r w:rsidRPr="004B21A2">
        <w:rPr>
          <w:rFonts w:asciiTheme="minorHAnsi" w:hAnsiTheme="minorHAnsi" w:cstheme="minorHAnsi"/>
          <w:sz w:val="24"/>
          <w:szCs w:val="24"/>
          <w:lang w:val="en-US"/>
        </w:rPr>
        <w:t>% in 2016, it still ha</w:t>
      </w:r>
      <w:r>
        <w:rPr>
          <w:rFonts w:asciiTheme="minorHAnsi" w:hAnsiTheme="minorHAnsi" w:cstheme="minorHAnsi"/>
          <w:sz w:val="24"/>
          <w:szCs w:val="24"/>
          <w:lang w:val="en-US"/>
        </w:rPr>
        <w:t>d</w:t>
      </w:r>
      <w:r w:rsidRPr="004B21A2">
        <w:rPr>
          <w:rFonts w:asciiTheme="minorHAnsi" w:hAnsiTheme="minorHAnsi" w:cstheme="minorHAnsi"/>
          <w:sz w:val="24"/>
          <w:szCs w:val="24"/>
          <w:lang w:val="en-US"/>
        </w:rPr>
        <w:t xml:space="preserve"> a great rate in 2016. </w:t>
      </w:r>
      <w:r>
        <w:rPr>
          <w:rFonts w:asciiTheme="minorHAnsi" w:hAnsiTheme="minorHAnsi" w:cstheme="minorHAnsi"/>
          <w:sz w:val="24"/>
          <w:szCs w:val="24"/>
          <w:lang w:val="en-US"/>
        </w:rPr>
        <w:t>It is difficult to evaluate market structure only looking at the HHI index</w:t>
      </w:r>
      <w:r w:rsidRPr="001C77FE">
        <w:rPr>
          <w:rFonts w:asciiTheme="minorHAnsi" w:hAnsiTheme="minorHAnsi" w:cstheme="minorHAnsi"/>
          <w:sz w:val="24"/>
          <w:szCs w:val="24"/>
          <w:lang w:val="en-US"/>
        </w:rPr>
        <w:t xml:space="preserve">. </w:t>
      </w:r>
      <w:r w:rsidRPr="00D538ED">
        <w:rPr>
          <w:rFonts w:asciiTheme="minorHAnsi" w:hAnsiTheme="minorHAnsi" w:cstheme="minorHAnsi"/>
          <w:sz w:val="24"/>
          <w:szCs w:val="24"/>
          <w:lang w:val="en-US"/>
        </w:rPr>
        <w:t xml:space="preserve">As known, the limit of the eligible consumer in the electricity market </w:t>
      </w:r>
      <w:r>
        <w:rPr>
          <w:rFonts w:asciiTheme="minorHAnsi" w:hAnsiTheme="minorHAnsi" w:cstheme="minorHAnsi"/>
          <w:sz w:val="24"/>
          <w:szCs w:val="24"/>
          <w:lang w:val="en-US"/>
        </w:rPr>
        <w:t>could not reach to zero yet</w:t>
      </w:r>
      <w:r w:rsidRPr="005F67BB">
        <w:rPr>
          <w:rFonts w:asciiTheme="minorHAnsi" w:hAnsiTheme="minorHAnsi" w:cstheme="minorHAnsi"/>
          <w:sz w:val="24"/>
          <w:szCs w:val="24"/>
          <w:lang w:val="en-US"/>
        </w:rPr>
        <w:t xml:space="preserve">. </w:t>
      </w:r>
      <w:r w:rsidRPr="00E84143">
        <w:rPr>
          <w:rFonts w:asciiTheme="minorHAnsi" w:hAnsiTheme="minorHAnsi" w:cstheme="minorHAnsi"/>
          <w:sz w:val="24"/>
          <w:szCs w:val="24"/>
          <w:lang w:val="en-US"/>
        </w:rPr>
        <w:t xml:space="preserve">In other words, not all consumers in the market are eligible consumers. It is not legally possible for any supplier to sell energy to non-eligible consumers, except for incumbent supply </w:t>
      </w:r>
      <w:r w:rsidRPr="005F67BB">
        <w:rPr>
          <w:rFonts w:asciiTheme="minorHAnsi" w:hAnsiTheme="minorHAnsi" w:cstheme="minorHAnsi"/>
          <w:sz w:val="24"/>
          <w:szCs w:val="24"/>
          <w:lang w:val="en-US"/>
        </w:rPr>
        <w:t>companies.</w:t>
      </w:r>
      <w:r w:rsidRPr="00E84143">
        <w:rPr>
          <w:rFonts w:asciiTheme="minorHAnsi" w:hAnsiTheme="minorHAnsi" w:cstheme="minorHAnsi"/>
          <w:sz w:val="24"/>
          <w:szCs w:val="24"/>
          <w:lang w:val="en-US"/>
        </w:rPr>
        <w:t xml:space="preserve"> Therefore, in order to properly evaluate the competitive environment in the market of sales made to the final consumers, it is important that an environment in which all consumers are eligible and can provide energy from any supplier.</w:t>
      </w: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Pr="00D435FE" w:rsidRDefault="00D93B61" w:rsidP="00D93B61">
      <w:pPr>
        <w:spacing w:line="360" w:lineRule="auto"/>
        <w:ind w:firstLine="708"/>
        <w:jc w:val="both"/>
        <w:rPr>
          <w:rFonts w:asciiTheme="minorHAnsi" w:hAnsiTheme="minorHAnsi" w:cstheme="minorHAnsi"/>
          <w:sz w:val="24"/>
          <w:szCs w:val="24"/>
          <w:lang w:val="en-US"/>
        </w:rPr>
      </w:pPr>
    </w:p>
    <w:p w:rsidR="00D93B61" w:rsidRPr="000C6D21" w:rsidRDefault="00D93B61" w:rsidP="00D93B61">
      <w:pPr>
        <w:pStyle w:val="Balk5"/>
      </w:pPr>
      <w:bookmarkStart w:id="512" w:name="_Toc494982840"/>
      <w:r w:rsidRPr="000C6D21">
        <w:rPr>
          <w:lang w:val="en-US"/>
        </w:rPr>
        <w:lastRenderedPageBreak/>
        <w:t>Table</w:t>
      </w:r>
      <w:r>
        <w:rPr>
          <w:lang w:val="en-US"/>
        </w:rPr>
        <w:t xml:space="preserve"> 3.2</w:t>
      </w:r>
      <w:r w:rsidRPr="000C6D21">
        <w:t xml:space="preserve">: </w:t>
      </w:r>
      <w:r w:rsidRPr="00285DB4">
        <w:t>Sales</w:t>
      </w:r>
      <w:r>
        <w:rPr>
          <w:rStyle w:val="DipnotBavurusu"/>
        </w:rPr>
        <w:footnoteReference w:id="3"/>
      </w:r>
      <w:r>
        <w:t>,</w:t>
      </w:r>
      <w:r w:rsidRPr="00285DB4">
        <w:t xml:space="preserve"> </w:t>
      </w:r>
      <w:r>
        <w:t xml:space="preserve">Market Shares and HHI Index </w:t>
      </w:r>
      <w:r w:rsidRPr="00285DB4">
        <w:t>of Supply License Owners</w:t>
      </w:r>
      <w:bookmarkEnd w:id="512"/>
    </w:p>
    <w:tbl>
      <w:tblPr>
        <w:tblW w:w="9654" w:type="dxa"/>
        <w:tblInd w:w="55" w:type="dxa"/>
        <w:tblCellMar>
          <w:left w:w="70" w:type="dxa"/>
          <w:right w:w="70" w:type="dxa"/>
        </w:tblCellMar>
        <w:tblLook w:val="04A0" w:firstRow="1" w:lastRow="0" w:firstColumn="1" w:lastColumn="0" w:noHBand="0" w:noVBand="1"/>
      </w:tblPr>
      <w:tblGrid>
        <w:gridCol w:w="6819"/>
        <w:gridCol w:w="1843"/>
        <w:gridCol w:w="992"/>
      </w:tblGrid>
      <w:tr w:rsidR="00D93B61" w:rsidRPr="001C77FE" w:rsidTr="00D93B61">
        <w:trPr>
          <w:trHeight w:val="495"/>
        </w:trPr>
        <w:tc>
          <w:tcPr>
            <w:tcW w:w="6819"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Arial" w:eastAsia="Times New Roman" w:hAnsi="Arial" w:cs="Arial"/>
                <w:b/>
                <w:bCs/>
                <w:color w:val="000000"/>
                <w:lang w:val="en-US" w:eastAsia="tr-TR" w:bidi="ar-SA"/>
              </w:rPr>
            </w:pPr>
            <w:r>
              <w:rPr>
                <w:rFonts w:ascii="Arial" w:eastAsia="Times New Roman" w:hAnsi="Arial" w:cs="Arial"/>
                <w:b/>
                <w:bCs/>
                <w:color w:val="FFFFFF" w:themeColor="background1"/>
                <w:lang w:val="en-US" w:eastAsia="tr-TR" w:bidi="ar-SA"/>
              </w:rPr>
              <w:t>Supply Company Title</w:t>
            </w:r>
          </w:p>
        </w:tc>
        <w:tc>
          <w:tcPr>
            <w:tcW w:w="1843" w:type="dxa"/>
            <w:tcBorders>
              <w:top w:val="single" w:sz="8" w:space="0" w:color="auto"/>
              <w:left w:val="nil"/>
              <w:bottom w:val="single" w:sz="4" w:space="0" w:color="auto"/>
              <w:right w:val="single" w:sz="4" w:space="0" w:color="auto"/>
            </w:tcBorders>
            <w:shd w:val="clear" w:color="auto" w:fill="FF0000"/>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Pr>
                <w:rFonts w:ascii="Arial" w:eastAsia="Times New Roman" w:hAnsi="Arial" w:cs="Arial"/>
                <w:b/>
                <w:bCs/>
                <w:color w:val="FFFFFF" w:themeColor="background1"/>
                <w:lang w:val="en-US" w:eastAsia="tr-TR" w:bidi="ar-SA"/>
              </w:rPr>
              <w:t xml:space="preserve">Sales </w:t>
            </w:r>
            <w:r w:rsidRPr="001C77FE">
              <w:rPr>
                <w:rFonts w:ascii="Arial" w:eastAsia="Times New Roman" w:hAnsi="Arial" w:cs="Arial"/>
                <w:b/>
                <w:bCs/>
                <w:color w:val="FFFFFF" w:themeColor="background1"/>
                <w:lang w:val="en-US" w:eastAsia="tr-TR" w:bidi="ar-SA"/>
              </w:rPr>
              <w:br/>
              <w:t xml:space="preserve"> (MWh)</w:t>
            </w:r>
          </w:p>
        </w:tc>
        <w:tc>
          <w:tcPr>
            <w:tcW w:w="992" w:type="dxa"/>
            <w:tcBorders>
              <w:top w:val="single" w:sz="8" w:space="0" w:color="auto"/>
              <w:left w:val="nil"/>
              <w:bottom w:val="single" w:sz="4" w:space="0" w:color="auto"/>
              <w:right w:val="single" w:sz="8" w:space="0" w:color="auto"/>
            </w:tcBorders>
            <w:shd w:val="clear" w:color="auto" w:fill="FF0000"/>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Pr>
                <w:rFonts w:ascii="Arial" w:eastAsia="Times New Roman" w:hAnsi="Arial" w:cs="Arial"/>
                <w:b/>
                <w:bCs/>
                <w:color w:val="FFFFFF" w:themeColor="background1"/>
                <w:lang w:val="en-US" w:eastAsia="tr-TR" w:bidi="ar-SA"/>
              </w:rPr>
              <w:t xml:space="preserve">Share </w:t>
            </w:r>
            <w:r w:rsidRPr="001C77FE">
              <w:rPr>
                <w:rFonts w:ascii="Arial" w:eastAsia="Times New Roman" w:hAnsi="Arial" w:cs="Arial"/>
                <w:b/>
                <w:bCs/>
                <w:color w:val="FFFFFF" w:themeColor="background1"/>
                <w:lang w:val="en-US" w:eastAsia="tr-TR" w:bidi="ar-SA"/>
              </w:rPr>
              <w:br/>
              <w:t xml:space="preserve"> (%)</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CLK BOĞAZİÇİ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16.903.239,74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9,07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GEDİZ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12.093.600,33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6,49</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ENERJİSA TOROSLAR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11.859.085,92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LİMAK </w:t>
            </w:r>
            <w:proofErr w:type="gramStart"/>
            <w:r w:rsidRPr="00175BBC">
              <w:rPr>
                <w:rFonts w:ascii="Arial" w:eastAsia="Times New Roman" w:hAnsi="Arial" w:cs="Arial"/>
                <w:color w:val="FFFFFF" w:themeColor="background1"/>
                <w:sz w:val="18"/>
                <w:szCs w:val="18"/>
                <w:lang w:eastAsia="tr-TR" w:bidi="ar-SA"/>
              </w:rPr>
              <w:t>ULUDAĞ  ELEKTRİK</w:t>
            </w:r>
            <w:proofErr w:type="gramEnd"/>
            <w:r w:rsidRPr="00175BBC">
              <w:rPr>
                <w:rFonts w:ascii="Arial" w:eastAsia="Times New Roman" w:hAnsi="Arial" w:cs="Arial"/>
                <w:color w:val="FFFFFF" w:themeColor="background1"/>
                <w:sz w:val="18"/>
                <w:szCs w:val="18"/>
                <w:lang w:eastAsia="tr-TR" w:bidi="ar-SA"/>
              </w:rPr>
              <w:t xml:space="preserve">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9.948.162,06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5,34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ENERJİSA BAŞKENT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9.495.847,47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5,10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SAKARYA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8.880.960,82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4,77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ENERJİSA İSTANBUL ANADOLU YAKASI ELEKTRİK PERAKENDE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7.571.846,05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AYDEM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7.316.107,83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3,93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IC İÇTAŞ ELEKTRİK TOPTAN SATIŞ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6.990.377,77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3,75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MERAM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6.709.351,87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3,60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CLK AKDENİZ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6.330.405,23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3,40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TRAKYA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6.157.197,56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3,30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DİCLE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5.589.981,09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AKSA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4.993.302,11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OSMANGAZİ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4.949.544,21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YEŞİLIRMAK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4.186.088,41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2,25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ENERJİSA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4.058.591,60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CENGİZ ELEKTRİK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2.866.393,31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1,54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CLK </w:t>
            </w:r>
            <w:proofErr w:type="gramStart"/>
            <w:r w:rsidRPr="00175BBC">
              <w:rPr>
                <w:rFonts w:ascii="Arial" w:eastAsia="Times New Roman" w:hAnsi="Arial" w:cs="Arial"/>
                <w:color w:val="FFFFFF" w:themeColor="background1"/>
                <w:sz w:val="18"/>
                <w:szCs w:val="18"/>
                <w:lang w:eastAsia="tr-TR" w:bidi="ar-SA"/>
              </w:rPr>
              <w:t>ÇAMLIBEL  ELEKTRİK</w:t>
            </w:r>
            <w:proofErr w:type="gramEnd"/>
            <w:r w:rsidRPr="00175BBC">
              <w:rPr>
                <w:rFonts w:ascii="Arial" w:eastAsia="Times New Roman" w:hAnsi="Arial" w:cs="Arial"/>
                <w:color w:val="FFFFFF" w:themeColor="background1"/>
                <w:sz w:val="18"/>
                <w:szCs w:val="18"/>
                <w:lang w:eastAsia="tr-TR" w:bidi="ar-SA"/>
              </w:rPr>
              <w:t xml:space="preserve">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2.461.711,96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ÇORUH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2.447.995,92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AKEDAŞ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2.281.837,53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ZORLU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2.172.227,10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ÇELİKLER ELEKTRİK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1.985.464,76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FIRAT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1.948.324,46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KAYSERİ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1.555.522,32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0,83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BEREKET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1.515.271,78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0,81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2M ENERJİ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1.512.760,95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0,81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YAĞMUR GROUP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1.393.320,80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0,75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EREN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1.326.551,02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0,71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DOĞUŞ ENERJİ TOPTAN ELEKTRİK TİC.AŞ.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1.273.976,84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0,68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ARAS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1.233.570,87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0,66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ENKO ENERJİ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1.193.325,01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0,64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LİMAK ENERJİ TİCARETİ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1.161.746,71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0,62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TÜRKERLER VANGÖLÜ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1.055.044,73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0,57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ODAŞ ELEKTRİK PERAKENDE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898.438,84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0,48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TOSYALI ELEKTRİK ENERJİSİ TOPTAN SATIŞ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815.933,07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0,44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Pr>
                <w:rFonts w:ascii="Arial" w:eastAsia="Times New Roman" w:hAnsi="Arial" w:cs="Arial"/>
                <w:color w:val="FFFFFF" w:themeColor="background1"/>
                <w:sz w:val="18"/>
                <w:szCs w:val="18"/>
                <w:lang w:val="en-US" w:eastAsia="tr-TR" w:bidi="ar-SA"/>
              </w:rPr>
              <w:t>TETAŞ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778.366,70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0,42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TTES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739.909,15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0,40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D TES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727.359,68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0,39</w:t>
            </w:r>
          </w:p>
        </w:tc>
      </w:tr>
      <w:tr w:rsidR="00D93B61" w:rsidRPr="001C77FE" w:rsidTr="00D93B61">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lastRenderedPageBreak/>
              <w:t>UNİT ELEKTRİK ENERJİSİ TOPTAN SATIŞ İHRACAT VE İTHALAT A.Ş.</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716.602,34</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OMV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707.226,99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ZEEMA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681.275,35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ENERYA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658.305,97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AYEN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656.821,29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DOĞRUDAN ELEKTRİK ENERJİSİ TOPTAN SATIŞ VE TEDARİK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655.218,80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ELTEK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635.833,70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EWE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564.561,17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0,30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MERAM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485.887,65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Pr>
                <w:rFonts w:ascii="Arial" w:eastAsia="Times New Roman" w:hAnsi="Arial" w:cs="Arial"/>
                <w:color w:val="FFFFFF" w:themeColor="background1"/>
                <w:sz w:val="18"/>
                <w:szCs w:val="18"/>
                <w:lang w:eastAsia="tr-TR" w:bidi="ar-SA"/>
              </w:rPr>
              <w:t>z</w:t>
            </w:r>
            <w:r w:rsidRPr="00175BBC">
              <w:rPr>
                <w:rFonts w:ascii="Arial" w:eastAsia="Times New Roman" w:hAnsi="Arial" w:cs="Arial"/>
                <w:color w:val="FFFFFF" w:themeColor="background1"/>
                <w:sz w:val="18"/>
                <w:szCs w:val="18"/>
                <w:lang w:eastAsia="tr-TR" w:bidi="ar-SA"/>
              </w:rPr>
              <w:t>KET KİPAŞ ELEKTRİK ENERJİSİ TOPTAN SATIŞ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476.022,30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EKSİM ELEKTİRK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442.678,59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ENERJİM PERAKENDE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406.002,12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BORDO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402.171,57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EF4F55">
              <w:rPr>
                <w:rFonts w:ascii="Arial" w:eastAsia="Times New Roman" w:hAnsi="Arial" w:cs="Arial"/>
                <w:color w:val="FFFFFF" w:themeColor="background1"/>
                <w:sz w:val="18"/>
                <w:szCs w:val="18"/>
                <w:lang w:val="de-DE" w:eastAsia="tr-TR" w:bidi="ar-SA"/>
              </w:rPr>
              <w:t xml:space="preserve">KOLEN ELEKTRİK TOPTAN SATIŞ İTH. </w:t>
            </w:r>
            <w:r w:rsidRPr="001C77FE">
              <w:rPr>
                <w:rFonts w:ascii="Arial" w:eastAsia="Times New Roman" w:hAnsi="Arial" w:cs="Arial"/>
                <w:color w:val="FFFFFF" w:themeColor="background1"/>
                <w:sz w:val="18"/>
                <w:szCs w:val="18"/>
                <w:lang w:val="en-US" w:eastAsia="tr-TR" w:bidi="ar-SA"/>
              </w:rPr>
              <w:t>VE İHR.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378.870,04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AYCAN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374.134,81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AXPO TURKEY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371.680,60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RÖNESANS ELEKTRİK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363.490,47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0,20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SOYAK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362.017,39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0,19</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FİNA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359.426,40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0,19</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AKENERJİ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335.384,43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HNC ENERJİ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331.144,72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0,18</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AGE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317.088,01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BATIÇİM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312.274,06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BOSEN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303.645,55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YETAŞ YILDIRIM ENERJİ TEDARİK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298.553,07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MARMARA ELEKTRİK ENERJİSİ İTHALAT İHRACAT VE TOPTAN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294.349,20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EF4F55">
              <w:rPr>
                <w:rFonts w:ascii="Arial" w:eastAsia="Times New Roman" w:hAnsi="Arial" w:cs="Arial"/>
                <w:color w:val="FFFFFF" w:themeColor="background1"/>
                <w:sz w:val="18"/>
                <w:szCs w:val="18"/>
                <w:lang w:val="de-DE" w:eastAsia="tr-TR" w:bidi="ar-SA"/>
              </w:rPr>
              <w:t xml:space="preserve">OZAN ELEKTRİK ENERJİSİ İTH. İHR. </w:t>
            </w:r>
            <w:r w:rsidRPr="001C77FE">
              <w:rPr>
                <w:rFonts w:ascii="Arial" w:eastAsia="Times New Roman" w:hAnsi="Arial" w:cs="Arial"/>
                <w:color w:val="FFFFFF" w:themeColor="background1"/>
                <w:sz w:val="18"/>
                <w:szCs w:val="18"/>
                <w:lang w:val="en-US" w:eastAsia="tr-TR" w:bidi="ar-SA"/>
              </w:rPr>
              <w:t>VE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291.777,57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NAKSAN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277.379,31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YEŞİLYURT ELEKTRİK ENERJİSİ TOPTAN SATIŞ VE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274.641,31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AVEM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269.431,86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KGM ENERJİ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268.377,69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İPRAGAZ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262.394,83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AKFEN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249.294,45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YAREN GRUP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245.311,68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ATA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242.433,30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BALKAYA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229.695,58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GATES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220.629,95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RWE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215.057,74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SÜPER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214.964,16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AVEL AVRUPA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214.178,16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75BBC">
              <w:rPr>
                <w:rFonts w:ascii="Arial" w:eastAsia="Times New Roman" w:hAnsi="Arial" w:cs="Arial"/>
                <w:color w:val="FFFFFF" w:themeColor="background1"/>
                <w:sz w:val="18"/>
                <w:szCs w:val="18"/>
                <w:lang w:eastAsia="tr-TR" w:bidi="ar-SA"/>
              </w:rPr>
              <w:t xml:space="preserve">HALİS ELEKTRİK ENERJİSİ TOPTAN SATIŞ VE İTH. İHR. </w:t>
            </w:r>
            <w:r w:rsidRPr="001C77FE">
              <w:rPr>
                <w:rFonts w:ascii="Arial" w:eastAsia="Times New Roman" w:hAnsi="Arial" w:cs="Arial"/>
                <w:color w:val="FFFFFF" w:themeColor="background1"/>
                <w:sz w:val="18"/>
                <w:szCs w:val="18"/>
                <w:lang w:val="en-US" w:eastAsia="tr-TR" w:bidi="ar-SA"/>
              </w:rPr>
              <w:t>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199.340,09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EYYÜPOĞLU MÜH.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186.017,70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COREN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178.089,95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0,10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ENERGO PRO GÜNEY ELEKTRİK TOPTAN SATIŞ </w:t>
            </w:r>
            <w:proofErr w:type="gramStart"/>
            <w:r w:rsidRPr="00175BBC">
              <w:rPr>
                <w:rFonts w:ascii="Arial" w:eastAsia="Times New Roman" w:hAnsi="Arial" w:cs="Arial"/>
                <w:color w:val="FFFFFF" w:themeColor="background1"/>
                <w:sz w:val="18"/>
                <w:szCs w:val="18"/>
                <w:lang w:eastAsia="tr-TR" w:bidi="ar-SA"/>
              </w:rPr>
              <w:t>İTH.İHR</w:t>
            </w:r>
            <w:proofErr w:type="gramEnd"/>
            <w:r w:rsidRPr="00175BBC">
              <w:rPr>
                <w:rFonts w:ascii="Arial" w:eastAsia="Times New Roman" w:hAnsi="Arial" w:cs="Arial"/>
                <w:color w:val="FFFFFF" w:themeColor="background1"/>
                <w:sz w:val="18"/>
                <w:szCs w:val="18"/>
                <w:lang w:eastAsia="tr-TR" w:bidi="ar-SA"/>
              </w:rPr>
              <w:t>. VE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175.809,49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0,09</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YÜKSEL ELEKTRİK ENERJİSİ TOPTAN </w:t>
            </w:r>
            <w:proofErr w:type="gramStart"/>
            <w:r w:rsidRPr="00175BBC">
              <w:rPr>
                <w:rFonts w:ascii="Arial" w:eastAsia="Times New Roman" w:hAnsi="Arial" w:cs="Arial"/>
                <w:color w:val="FFFFFF" w:themeColor="background1"/>
                <w:sz w:val="18"/>
                <w:szCs w:val="18"/>
                <w:lang w:eastAsia="tr-TR" w:bidi="ar-SA"/>
              </w:rPr>
              <w:t>SATIŞ.A</w:t>
            </w:r>
            <w:proofErr w:type="gramEnd"/>
            <w:r w:rsidRPr="00175BBC">
              <w:rPr>
                <w:rFonts w:ascii="Arial" w:eastAsia="Times New Roman" w:hAnsi="Arial" w:cs="Arial"/>
                <w:color w:val="FFFFFF" w:themeColor="background1"/>
                <w:sz w:val="18"/>
                <w:szCs w:val="18"/>
                <w:lang w:eastAsia="tr-TR" w:bidi="ar-SA"/>
              </w:rPr>
              <w:t>.Ş.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167.181,00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0,09</w:t>
            </w:r>
          </w:p>
        </w:tc>
      </w:tr>
      <w:tr w:rsidR="00D93B61" w:rsidRPr="001C77FE" w:rsidTr="00D93B61">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lastRenderedPageBreak/>
              <w:t>BİSEN ELEKTRİK SATIŞ ANONİM ŞİRKETİ</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164.639,18</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0,09</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DOĞAN KENT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129.076,85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EKO GRUP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122.969,23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0,07</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ŞİŞECAM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121.086,40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ELEKTRA ENERJİ TOPTAN SATIŞ VE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111.146,31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FİDES ELEKTRİK ENERJİSİ TOPTAN ALIŞ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110.326,69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EG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110.052,19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TEKİN ELEKTRİK ENERJİSİ TEDARİK TOPTAN SATIŞ İTHALAT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106.506,85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0,06</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OFEN ENERJİ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99.156,35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KİNESİS TOPTAN ELEKTRİK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96.868,59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ÜRÜNDÜL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86.644,24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ENOVA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84.168,38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0,05</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YKS ELEKTRİK ENERJİSİ TOPTAN SATIŞ DIŞ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79.534,60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CS ULUSLARARASI ELEKTRİK ENERJİSİ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65.635,87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0,04</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PROPER ELEKTRİK İTHALAT İHRACAT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63.522,62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TİNMAR ENERJİ TİCARET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63.062,63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BARA ENERJİ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61.933,88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KIVANÇ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61.178,03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MAC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54.170,63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PEKER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53.344,86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ORTADOĞU ELEKTRİK ENERJİSİ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49.177,55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0,03</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HGÇ TOPTAN EL. EN.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44.491,55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DOASAN ENERJİ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44.292,19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ŞEMS ENERJİ ELEKTRİK </w:t>
            </w:r>
            <w:proofErr w:type="gramStart"/>
            <w:r w:rsidRPr="00175BBC">
              <w:rPr>
                <w:rFonts w:ascii="Arial" w:eastAsia="Times New Roman" w:hAnsi="Arial" w:cs="Arial"/>
                <w:color w:val="FFFFFF" w:themeColor="background1"/>
                <w:sz w:val="18"/>
                <w:szCs w:val="18"/>
                <w:lang w:eastAsia="tr-TR" w:bidi="ar-SA"/>
              </w:rPr>
              <w:t>EN.TOPTAN</w:t>
            </w:r>
            <w:proofErr w:type="gramEnd"/>
            <w:r w:rsidRPr="00175BBC">
              <w:rPr>
                <w:rFonts w:ascii="Arial" w:eastAsia="Times New Roman" w:hAnsi="Arial" w:cs="Arial"/>
                <w:color w:val="FFFFFF" w:themeColor="background1"/>
                <w:sz w:val="18"/>
                <w:szCs w:val="18"/>
                <w:lang w:eastAsia="tr-TR" w:bidi="ar-SA"/>
              </w:rPr>
              <w:t xml:space="preserve"> SATIŞ İTH.İHR.SAN.VE TİC. LTD.ŞTİ. </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43.266,34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İMC ELEKTRİK ENERJİSİ TOPTAN SATIŞ İTHALAT İHRACAT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42.170,16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ATEK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41.874,62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SEDSAL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39.926,70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TENERA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39.612,75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TESAŞ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35.148,47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CAN ENERJİ TOPTAN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35.105,99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CFC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33.078,43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TRANSCAPACİTY ENERJİ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32.345,67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EOS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31.491,77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0,02</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ESKO ELEKTRİK ENERJİSİ İTHALAT İHRACAT VE TOPTAN SATIŞ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26.917,29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ADB ELEKTRİK ENERJİSİ TOPTAN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26.252,33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UZ ENERGY DIŞ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25.596,35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PARK TOPTAN ELEKTRİK ENERJİSİ SATIŞ SANAYİ VE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25.123,53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ASYA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24.179,14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proofErr w:type="gramStart"/>
            <w:r w:rsidRPr="00175BBC">
              <w:rPr>
                <w:rFonts w:ascii="Arial" w:eastAsia="Times New Roman" w:hAnsi="Arial" w:cs="Arial"/>
                <w:color w:val="FFFFFF" w:themeColor="background1"/>
                <w:sz w:val="18"/>
                <w:szCs w:val="18"/>
                <w:lang w:eastAsia="tr-TR" w:bidi="ar-SA"/>
              </w:rPr>
              <w:t>VOLTAN</w:t>
            </w:r>
            <w:proofErr w:type="gramEnd"/>
            <w:r w:rsidRPr="00175BBC">
              <w:rPr>
                <w:rFonts w:ascii="Arial" w:eastAsia="Times New Roman" w:hAnsi="Arial" w:cs="Arial"/>
                <w:color w:val="FFFFFF" w:themeColor="background1"/>
                <w:sz w:val="18"/>
                <w:szCs w:val="18"/>
                <w:lang w:eastAsia="tr-TR" w:bidi="ar-SA"/>
              </w:rPr>
              <w:t xml:space="preserve"> ELEKTRİK TOPTAN SATIŞ İTHALAT VE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24.103,64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ARSET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20.718,71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AKS GRUP ELEKTRİK ENERJİSİ TOPTAN ALIŞ VE SATIŞ LİMİTED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19.488,40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BİR ENERJİ ELEKTRİK TOPTAN SATIŞ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19.359,88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METRO GRUP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18.181,89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PALPORT ELEKTRİK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17.013,91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Pİ ENERJİ ELEKTRİK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13.712,15</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lastRenderedPageBreak/>
              <w:t>TÜRKMEN İN ALTIN ASRI ELEKTRİK ENERJİ TOPTAN SATIŞ A</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11.693,53</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EKODAŞ ELEKTRİK İTHALAT İNRACAT VE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10.570,98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EF4F55" w:rsidRDefault="00D93B61" w:rsidP="00D93B61">
            <w:pPr>
              <w:spacing w:after="0" w:line="240" w:lineRule="auto"/>
              <w:rPr>
                <w:rFonts w:ascii="Arial" w:eastAsia="Times New Roman" w:hAnsi="Arial" w:cs="Arial"/>
                <w:color w:val="FFFFFF" w:themeColor="background1"/>
                <w:sz w:val="18"/>
                <w:szCs w:val="18"/>
                <w:lang w:val="de-DE" w:eastAsia="tr-TR" w:bidi="ar-SA"/>
              </w:rPr>
            </w:pPr>
            <w:r w:rsidRPr="00EF4F55">
              <w:rPr>
                <w:rFonts w:ascii="Arial" w:eastAsia="Times New Roman" w:hAnsi="Arial" w:cs="Arial"/>
                <w:color w:val="FFFFFF" w:themeColor="background1"/>
                <w:sz w:val="18"/>
                <w:szCs w:val="18"/>
                <w:lang w:val="de-DE" w:eastAsia="tr-TR" w:bidi="ar-SA"/>
              </w:rPr>
              <w:t>ÜNDEM ELEKTRİK ENERJİSİ TOPTAN SATIŞ TİCARET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10.084,33</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0,01</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SHELL ENERJİ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8.918,61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İÇDAŞ ELEKTRİK ENERJİSİ TOPTAN SATIŞ İTHALAT VE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6.503,61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75BBC">
              <w:rPr>
                <w:rFonts w:ascii="Arial" w:eastAsia="Times New Roman" w:hAnsi="Arial" w:cs="Arial"/>
                <w:color w:val="FFFFFF" w:themeColor="background1"/>
                <w:sz w:val="18"/>
                <w:szCs w:val="18"/>
                <w:lang w:eastAsia="tr-TR" w:bidi="ar-SA"/>
              </w:rPr>
              <w:t xml:space="preserve">FREKANS ELEKTRİK ENERJİSİ TOPTAN SATIŞ İTH. İHR. </w:t>
            </w:r>
            <w:r w:rsidRPr="001C77FE">
              <w:rPr>
                <w:rFonts w:ascii="Arial" w:eastAsia="Times New Roman" w:hAnsi="Arial" w:cs="Arial"/>
                <w:color w:val="FFFFFF" w:themeColor="background1"/>
                <w:sz w:val="18"/>
                <w:szCs w:val="18"/>
                <w:lang w:val="en-US" w:eastAsia="tr-TR" w:bidi="ar-SA"/>
              </w:rPr>
              <w:t>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6.349,74</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ENGİE ENERJİ TİCARET VE PAZARLAMA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5.831,31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BON ELEKTRİK TEDARİK İTHALAT İHRACAT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4.079,48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EAG ELEKTRİK ENERJİSİ TOPTAN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3.780,88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 xml:space="preserve">SETEL ELEKTRİK ENERJİSİ </w:t>
            </w:r>
            <w:proofErr w:type="gramStart"/>
            <w:r w:rsidRPr="00175BBC">
              <w:rPr>
                <w:rFonts w:ascii="Arial" w:eastAsia="Times New Roman" w:hAnsi="Arial" w:cs="Arial"/>
                <w:color w:val="FFFFFF" w:themeColor="background1"/>
                <w:sz w:val="18"/>
                <w:szCs w:val="18"/>
                <w:lang w:eastAsia="tr-TR" w:bidi="ar-SA"/>
              </w:rPr>
              <w:t>İHR.İTH</w:t>
            </w:r>
            <w:proofErr w:type="gramEnd"/>
            <w:r w:rsidRPr="00175BBC">
              <w:rPr>
                <w:rFonts w:ascii="Arial" w:eastAsia="Times New Roman" w:hAnsi="Arial" w:cs="Arial"/>
                <w:color w:val="FFFFFF" w:themeColor="background1"/>
                <w:sz w:val="18"/>
                <w:szCs w:val="18"/>
                <w:lang w:eastAsia="tr-TR" w:bidi="ar-SA"/>
              </w:rPr>
              <w:t>. VE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2.418,68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ADULARYA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2.005,19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BOSPHORUS GAZ CORPORATİON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1.955,29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YEY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1.145,31</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CELLER ELEKTRİK ENERJİSİ TOPTAN SATIŞ İTHALAT VE İHRACAT A.Ş.</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862,48</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NYK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819,79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İDEAL PERAKENDE ELEKTRİK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348,87</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HİDİV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214,02</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ALTES ELEKTRİK ENERJİSİ TOPTAN SATIŞ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140,99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ACTAEL İSTANBUL ENERJİ PAZARLAMA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13,36</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GET CAPACİTY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5,59</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CLK ENERJİ ORTAKLIĞI TOPTAN ELEKTRİK SATIŞI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Arial" w:eastAsia="Times New Roman" w:hAnsi="Arial" w:cs="Arial"/>
                <w:color w:val="FFFFFF" w:themeColor="background1"/>
                <w:sz w:val="18"/>
                <w:szCs w:val="18"/>
                <w:lang w:val="en-US" w:eastAsia="tr-TR" w:bidi="ar-SA"/>
              </w:rPr>
            </w:pPr>
            <w:r w:rsidRPr="001C77FE">
              <w:rPr>
                <w:rFonts w:ascii="Arial" w:eastAsia="Times New Roman" w:hAnsi="Arial" w:cs="Arial"/>
                <w:color w:val="FFFFFF" w:themeColor="background1"/>
                <w:sz w:val="18"/>
                <w:szCs w:val="18"/>
                <w:lang w:val="en-US" w:eastAsia="tr-TR" w:bidi="ar-SA"/>
              </w:rPr>
              <w:t>ENKA ENERJİ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ENSAT ELEKTRİK ENERJİSİ TEDARİK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PURE ENERGY ELEKTRİK TEDARİK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300"/>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Arial" w:eastAsia="Times New Roman" w:hAnsi="Arial" w:cs="Arial"/>
                <w:color w:val="FFFFFF" w:themeColor="background1"/>
                <w:sz w:val="18"/>
                <w:szCs w:val="18"/>
                <w:lang w:eastAsia="tr-TR" w:bidi="ar-SA"/>
              </w:rPr>
            </w:pPr>
            <w:r w:rsidRPr="00175BBC">
              <w:rPr>
                <w:rFonts w:ascii="Arial" w:eastAsia="Times New Roman" w:hAnsi="Arial" w:cs="Arial"/>
                <w:color w:val="FFFFFF" w:themeColor="background1"/>
                <w:sz w:val="18"/>
                <w:szCs w:val="18"/>
                <w:lang w:eastAsia="tr-TR" w:bidi="ar-SA"/>
              </w:rPr>
              <w:t>SÖNMEZ ENERJİ ELEKTRİK TOPTAN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c>
          <w:tcPr>
            <w:tcW w:w="992"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center"/>
              <w:rPr>
                <w:rFonts w:ascii="Arial" w:eastAsia="Times New Roman" w:hAnsi="Arial" w:cs="Arial"/>
                <w:color w:val="000000"/>
                <w:sz w:val="18"/>
                <w:szCs w:val="18"/>
                <w:lang w:val="en-US" w:eastAsia="tr-TR" w:bidi="ar-SA"/>
              </w:rPr>
            </w:pPr>
            <w:r w:rsidRPr="001C77FE">
              <w:rPr>
                <w:rFonts w:ascii="Arial" w:eastAsia="Times New Roman" w:hAnsi="Arial" w:cs="Arial"/>
                <w:color w:val="000000"/>
                <w:sz w:val="18"/>
                <w:szCs w:val="18"/>
                <w:lang w:val="en-US" w:eastAsia="tr-TR" w:bidi="ar-SA"/>
              </w:rPr>
              <w:t>0,00</w:t>
            </w:r>
          </w:p>
        </w:tc>
      </w:tr>
      <w:tr w:rsidR="00D93B61" w:rsidRPr="001C77FE" w:rsidTr="00D93B61">
        <w:trPr>
          <w:trHeight w:val="405"/>
        </w:trPr>
        <w:tc>
          <w:tcPr>
            <w:tcW w:w="6819"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Pr>
                <w:rFonts w:ascii="Arial" w:eastAsia="Times New Roman" w:hAnsi="Arial" w:cs="Arial"/>
                <w:b/>
                <w:bCs/>
                <w:color w:val="FFFFFF" w:themeColor="background1"/>
                <w:lang w:val="en-US" w:eastAsia="tr-TR" w:bidi="ar-SA"/>
              </w:rPr>
              <w:t>Total</w:t>
            </w:r>
          </w:p>
        </w:tc>
        <w:tc>
          <w:tcPr>
            <w:tcW w:w="1843"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Arial" w:eastAsia="Times New Roman" w:hAnsi="Arial" w:cs="Arial"/>
                <w:b/>
                <w:bCs/>
                <w:color w:val="FFFFFF" w:themeColor="background1"/>
                <w:lang w:val="en-US" w:eastAsia="tr-TR" w:bidi="ar-SA"/>
              </w:rPr>
            </w:pPr>
            <w:r w:rsidRPr="001C77FE">
              <w:rPr>
                <w:rFonts w:ascii="Arial" w:eastAsia="Times New Roman" w:hAnsi="Arial" w:cs="Arial"/>
                <w:b/>
                <w:bCs/>
                <w:color w:val="FFFFFF" w:themeColor="background1"/>
                <w:lang w:val="en-US" w:eastAsia="tr-TR" w:bidi="ar-SA"/>
              </w:rPr>
              <w:t>186.346.811,82</w:t>
            </w:r>
          </w:p>
        </w:tc>
        <w:tc>
          <w:tcPr>
            <w:tcW w:w="992" w:type="dxa"/>
            <w:tcBorders>
              <w:top w:val="nil"/>
              <w:left w:val="nil"/>
              <w:bottom w:val="single" w:sz="4" w:space="0" w:color="auto"/>
              <w:right w:val="single" w:sz="8" w:space="0" w:color="auto"/>
            </w:tcBorders>
            <w:shd w:val="clear" w:color="auto" w:fill="FF5050"/>
            <w:noWrap/>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sidRPr="001C77FE">
              <w:rPr>
                <w:rFonts w:ascii="Arial" w:eastAsia="Times New Roman" w:hAnsi="Arial" w:cs="Arial"/>
                <w:b/>
                <w:bCs/>
                <w:color w:val="FFFFFF" w:themeColor="background1"/>
                <w:lang w:val="en-US" w:eastAsia="tr-TR" w:bidi="ar-SA"/>
              </w:rPr>
              <w:t>100,00</w:t>
            </w:r>
          </w:p>
        </w:tc>
      </w:tr>
      <w:tr w:rsidR="00D93B61" w:rsidRPr="001C77FE" w:rsidTr="00D93B61">
        <w:trPr>
          <w:trHeight w:val="390"/>
        </w:trPr>
        <w:tc>
          <w:tcPr>
            <w:tcW w:w="6819" w:type="dxa"/>
            <w:tcBorders>
              <w:top w:val="nil"/>
              <w:left w:val="single" w:sz="8" w:space="0" w:color="auto"/>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sidRPr="001C77FE">
              <w:rPr>
                <w:rFonts w:ascii="Arial" w:eastAsia="Times New Roman" w:hAnsi="Arial" w:cs="Arial"/>
                <w:b/>
                <w:bCs/>
                <w:color w:val="FFFFFF" w:themeColor="background1"/>
                <w:lang w:val="en-US" w:eastAsia="tr-TR" w:bidi="ar-SA"/>
              </w:rPr>
              <w:t>HHI</w:t>
            </w:r>
            <w:r>
              <w:rPr>
                <w:rFonts w:ascii="Arial" w:eastAsia="Times New Roman" w:hAnsi="Arial" w:cs="Arial"/>
                <w:b/>
                <w:bCs/>
                <w:color w:val="FFFFFF" w:themeColor="background1"/>
                <w:lang w:val="en-US" w:eastAsia="tr-TR" w:bidi="ar-SA"/>
              </w:rPr>
              <w:t xml:space="preserve"> of Suppliers</w:t>
            </w:r>
          </w:p>
        </w:tc>
        <w:tc>
          <w:tcPr>
            <w:tcW w:w="2835" w:type="dxa"/>
            <w:gridSpan w:val="2"/>
            <w:tcBorders>
              <w:top w:val="single" w:sz="4" w:space="0" w:color="auto"/>
              <w:left w:val="nil"/>
              <w:bottom w:val="single" w:sz="8" w:space="0" w:color="auto"/>
              <w:right w:val="single" w:sz="8" w:space="0" w:color="000000"/>
            </w:tcBorders>
            <w:shd w:val="clear" w:color="auto" w:fill="FF5050"/>
            <w:noWrap/>
            <w:vAlign w:val="bottom"/>
            <w:hideMark/>
          </w:tcPr>
          <w:p w:rsidR="00D93B61" w:rsidRPr="001C77FE" w:rsidRDefault="00D93B61" w:rsidP="00D93B61">
            <w:pPr>
              <w:spacing w:after="0" w:line="240" w:lineRule="auto"/>
              <w:jc w:val="center"/>
              <w:rPr>
                <w:rFonts w:ascii="Arial" w:eastAsia="Times New Roman" w:hAnsi="Arial" w:cs="Arial"/>
                <w:b/>
                <w:bCs/>
                <w:color w:val="FFFFFF" w:themeColor="background1"/>
                <w:lang w:val="en-US" w:eastAsia="tr-TR" w:bidi="ar-SA"/>
              </w:rPr>
            </w:pPr>
            <w:r w:rsidRPr="001C77FE">
              <w:rPr>
                <w:rFonts w:ascii="Arial" w:eastAsia="Times New Roman" w:hAnsi="Arial" w:cs="Arial"/>
                <w:b/>
                <w:bCs/>
                <w:color w:val="FFFFFF" w:themeColor="background1"/>
                <w:lang w:val="en-US" w:eastAsia="tr-TR" w:bidi="ar-SA"/>
              </w:rPr>
              <w:t>375,54</w:t>
            </w:r>
          </w:p>
        </w:tc>
      </w:tr>
    </w:tbl>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pStyle w:val="AralkYok"/>
        <w:rPr>
          <w:lang w:val="en-US"/>
        </w:rPr>
      </w:pPr>
    </w:p>
    <w:p w:rsidR="00D93B61" w:rsidRPr="001C77FE" w:rsidRDefault="00D93B61" w:rsidP="00D93B61">
      <w:pPr>
        <w:pStyle w:val="11ilebalayanlar"/>
        <w:rPr>
          <w:lang w:val="en-US"/>
        </w:rPr>
      </w:pPr>
      <w:bookmarkStart w:id="513" w:name="_Toc494982800"/>
      <w:r w:rsidRPr="001C77FE">
        <w:rPr>
          <w:lang w:val="en-US"/>
        </w:rPr>
        <w:t>3.2</w:t>
      </w:r>
      <w:r>
        <w:rPr>
          <w:lang w:val="en-US"/>
        </w:rPr>
        <w:t xml:space="preserve"> Demand Side</w:t>
      </w:r>
      <w:bookmarkEnd w:id="513"/>
    </w:p>
    <w:p w:rsidR="00D93B61" w:rsidRPr="001C77FE" w:rsidRDefault="00D93B61" w:rsidP="00D93B61">
      <w:pPr>
        <w:spacing w:line="360" w:lineRule="auto"/>
        <w:ind w:firstLine="708"/>
        <w:jc w:val="both"/>
        <w:rPr>
          <w:lang w:val="en-US"/>
        </w:rPr>
      </w:pPr>
    </w:p>
    <w:p w:rsidR="00D93B61" w:rsidRDefault="00D93B61" w:rsidP="00D93B61">
      <w:pPr>
        <w:spacing w:line="360" w:lineRule="auto"/>
        <w:ind w:firstLine="708"/>
        <w:jc w:val="both"/>
        <w:rPr>
          <w:rFonts w:asciiTheme="minorHAnsi" w:hAnsiTheme="minorHAnsi" w:cstheme="minorHAnsi"/>
          <w:sz w:val="24"/>
          <w:szCs w:val="24"/>
          <w:lang w:val="de-DE"/>
        </w:rPr>
      </w:pPr>
      <w:r>
        <w:rPr>
          <w:rFonts w:asciiTheme="minorHAnsi" w:hAnsiTheme="minorHAnsi" w:cstheme="minorHAnsi"/>
          <w:sz w:val="24"/>
          <w:szCs w:val="24"/>
          <w:lang w:val="en-US"/>
        </w:rPr>
        <w:t xml:space="preserve">According to EMRA Board Decision 24/12/2015 dated and 5967 numbered eligible consumer limit was set as 3600 kWh for 2016. </w:t>
      </w:r>
      <w:r w:rsidRPr="00362BBB">
        <w:rPr>
          <w:rFonts w:asciiTheme="minorHAnsi" w:hAnsiTheme="minorHAnsi" w:cstheme="minorHAnsi"/>
          <w:sz w:val="24"/>
          <w:szCs w:val="24"/>
          <w:lang w:val="en-US"/>
        </w:rPr>
        <w:t>The theoretical market openness corresponding to the eligible cons</w:t>
      </w:r>
      <w:r w:rsidR="009E5901">
        <w:rPr>
          <w:rFonts w:asciiTheme="minorHAnsi" w:hAnsiTheme="minorHAnsi" w:cstheme="minorHAnsi"/>
          <w:sz w:val="24"/>
          <w:szCs w:val="24"/>
          <w:lang w:val="en-US"/>
        </w:rPr>
        <w:t>umer limit was calculated as 85</w:t>
      </w:r>
      <w:proofErr w:type="gramStart"/>
      <w:r w:rsidR="009E5901">
        <w:rPr>
          <w:rFonts w:asciiTheme="minorHAnsi" w:hAnsiTheme="minorHAnsi" w:cstheme="minorHAnsi"/>
          <w:sz w:val="24"/>
          <w:szCs w:val="24"/>
          <w:lang w:val="en-US"/>
        </w:rPr>
        <w:t>,</w:t>
      </w:r>
      <w:r w:rsidRPr="00362BBB">
        <w:rPr>
          <w:rFonts w:asciiTheme="minorHAnsi" w:hAnsiTheme="minorHAnsi" w:cstheme="minorHAnsi"/>
          <w:sz w:val="24"/>
          <w:szCs w:val="24"/>
          <w:lang w:val="en-US"/>
        </w:rPr>
        <w:t>8</w:t>
      </w:r>
      <w:proofErr w:type="gramEnd"/>
      <w:r w:rsidR="009E5901">
        <w:rPr>
          <w:rFonts w:asciiTheme="minorHAnsi" w:hAnsiTheme="minorHAnsi" w:cstheme="minorHAnsi"/>
          <w:sz w:val="24"/>
          <w:szCs w:val="24"/>
          <w:lang w:val="en-US"/>
        </w:rPr>
        <w:t xml:space="preserve"> </w:t>
      </w:r>
      <w:r w:rsidRPr="00362BBB">
        <w:rPr>
          <w:rFonts w:asciiTheme="minorHAnsi" w:hAnsiTheme="minorHAnsi" w:cstheme="minorHAnsi"/>
          <w:sz w:val="24"/>
          <w:szCs w:val="24"/>
          <w:lang w:val="en-US"/>
        </w:rPr>
        <w:t>%. The eligible consumer limit and the corresponding market openness rate over th</w:t>
      </w:r>
      <w:r>
        <w:rPr>
          <w:rFonts w:asciiTheme="minorHAnsi" w:hAnsiTheme="minorHAnsi" w:cstheme="minorHAnsi"/>
          <w:sz w:val="24"/>
          <w:szCs w:val="24"/>
          <w:lang w:val="en-US"/>
        </w:rPr>
        <w:t xml:space="preserve">e years are given in Figure </w:t>
      </w:r>
      <w:r>
        <w:rPr>
          <w:lang w:val="en-US"/>
        </w:rPr>
        <w:t>3.1</w:t>
      </w:r>
      <w:r w:rsidRPr="00FB52B4">
        <w:rPr>
          <w:rFonts w:asciiTheme="minorHAnsi" w:hAnsiTheme="minorHAnsi" w:cstheme="minorHAnsi"/>
          <w:sz w:val="24"/>
          <w:szCs w:val="24"/>
          <w:lang w:val="de-DE"/>
        </w:rPr>
        <w:t>.</w:t>
      </w:r>
    </w:p>
    <w:p w:rsidR="00D93B61" w:rsidRDefault="00D93B61" w:rsidP="00D93B61">
      <w:pPr>
        <w:spacing w:line="360" w:lineRule="auto"/>
        <w:rPr>
          <w:rFonts w:asciiTheme="minorHAnsi" w:hAnsiTheme="minorHAnsi" w:cstheme="minorHAnsi"/>
          <w:sz w:val="24"/>
          <w:szCs w:val="24"/>
          <w:lang w:val="de-DE"/>
        </w:rPr>
      </w:pPr>
    </w:p>
    <w:p w:rsidR="00D93B61" w:rsidRPr="00FB52B4" w:rsidRDefault="00D93B61" w:rsidP="00D93B61">
      <w:pPr>
        <w:spacing w:line="360" w:lineRule="auto"/>
        <w:rPr>
          <w:rFonts w:asciiTheme="minorHAnsi" w:hAnsiTheme="minorHAnsi" w:cstheme="minorHAnsi"/>
          <w:sz w:val="24"/>
          <w:szCs w:val="24"/>
          <w:lang w:val="de-DE"/>
        </w:rPr>
      </w:pPr>
    </w:p>
    <w:p w:rsidR="00D93B61" w:rsidRDefault="00D93B61" w:rsidP="00D93B61">
      <w:pPr>
        <w:pStyle w:val="Balk6"/>
        <w:rPr>
          <w:lang w:val="de-DE"/>
        </w:rPr>
      </w:pPr>
      <w:bookmarkStart w:id="514" w:name="_Toc494988662"/>
      <w:r w:rsidRPr="00FB52B4">
        <w:rPr>
          <w:lang w:val="de-DE"/>
        </w:rPr>
        <w:lastRenderedPageBreak/>
        <w:t>Figure</w:t>
      </w:r>
      <w:r w:rsidRPr="0077239A">
        <w:rPr>
          <w:caps/>
          <w:lang w:val="de-DE"/>
        </w:rPr>
        <w:t xml:space="preserve"> 3.</w:t>
      </w:r>
      <w:r>
        <w:rPr>
          <w:caps/>
          <w:lang w:val="de-DE"/>
        </w:rPr>
        <w:t>1</w:t>
      </w:r>
      <w:r w:rsidRPr="0077239A">
        <w:rPr>
          <w:caps/>
          <w:lang w:val="de-DE"/>
        </w:rPr>
        <w:t xml:space="preserve">: </w:t>
      </w:r>
      <w:r w:rsidRPr="005B46DD">
        <w:rPr>
          <w:lang w:val="de-DE"/>
        </w:rPr>
        <w:t>Eligible Consumer Limit and Market Open</w:t>
      </w:r>
      <w:r>
        <w:rPr>
          <w:lang w:val="de-DE"/>
        </w:rPr>
        <w:t>ness</w:t>
      </w:r>
      <w:r w:rsidRPr="005B46DD">
        <w:rPr>
          <w:lang w:val="de-DE"/>
        </w:rPr>
        <w:t xml:space="preserve"> Ratio by Years (kWh-%)</w:t>
      </w:r>
      <w:bookmarkEnd w:id="514"/>
    </w:p>
    <w:p w:rsidR="00D93B61" w:rsidRDefault="001A4050" w:rsidP="00F241D9">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10C5C484">
            <wp:extent cx="5316220" cy="3011805"/>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316220" cy="3011805"/>
                    </a:xfrm>
                    <a:prstGeom prst="rect">
                      <a:avLst/>
                    </a:prstGeom>
                    <a:noFill/>
                  </pic:spPr>
                </pic:pic>
              </a:graphicData>
            </a:graphic>
          </wp:inline>
        </w:drawing>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4B21A2">
        <w:rPr>
          <w:rFonts w:asciiTheme="minorHAnsi" w:hAnsiTheme="minorHAnsi" w:cstheme="minorHAnsi"/>
          <w:sz w:val="24"/>
          <w:szCs w:val="24"/>
          <w:lang w:val="en-US"/>
        </w:rPr>
        <w:t>Although the theoretical market openness ratio</w:t>
      </w:r>
      <w:r>
        <w:rPr>
          <w:rFonts w:asciiTheme="minorHAnsi" w:hAnsiTheme="minorHAnsi" w:cstheme="minorHAnsi"/>
          <w:sz w:val="24"/>
          <w:szCs w:val="24"/>
          <w:lang w:val="en-US"/>
        </w:rPr>
        <w:t xml:space="preserve"> is high, share of consumers using </w:t>
      </w:r>
      <w:proofErr w:type="gramStart"/>
      <w:r>
        <w:rPr>
          <w:rFonts w:asciiTheme="minorHAnsi" w:hAnsiTheme="minorHAnsi" w:cstheme="minorHAnsi"/>
          <w:sz w:val="24"/>
          <w:szCs w:val="24"/>
          <w:lang w:val="en-US"/>
        </w:rPr>
        <w:t>the their</w:t>
      </w:r>
      <w:proofErr w:type="gramEnd"/>
      <w:r>
        <w:rPr>
          <w:rFonts w:asciiTheme="minorHAnsi" w:hAnsiTheme="minorHAnsi" w:cstheme="minorHAnsi"/>
          <w:sz w:val="24"/>
          <w:szCs w:val="24"/>
          <w:lang w:val="en-US"/>
        </w:rPr>
        <w:t xml:space="preserve"> </w:t>
      </w:r>
      <w:r w:rsidRPr="004B21A2">
        <w:rPr>
          <w:rFonts w:asciiTheme="minorHAnsi" w:hAnsiTheme="minorHAnsi" w:cstheme="minorHAnsi"/>
          <w:sz w:val="24"/>
          <w:szCs w:val="24"/>
          <w:lang w:val="en-US"/>
        </w:rPr>
        <w:t>right</w:t>
      </w:r>
      <w:r>
        <w:rPr>
          <w:rFonts w:asciiTheme="minorHAnsi" w:hAnsiTheme="minorHAnsi" w:cstheme="minorHAnsi"/>
          <w:sz w:val="24"/>
          <w:szCs w:val="24"/>
          <w:lang w:val="en-US"/>
        </w:rPr>
        <w:t>s coming from eligible consumer status in pratice</w:t>
      </w:r>
      <w:r w:rsidRPr="004B21A2">
        <w:rPr>
          <w:rFonts w:asciiTheme="minorHAnsi" w:hAnsiTheme="minorHAnsi" w:cstheme="minorHAnsi"/>
          <w:sz w:val="24"/>
          <w:szCs w:val="24"/>
          <w:lang w:val="en-US"/>
        </w:rPr>
        <w:t xml:space="preserve"> </w:t>
      </w:r>
      <w:r>
        <w:rPr>
          <w:rFonts w:asciiTheme="minorHAnsi" w:hAnsiTheme="minorHAnsi" w:cstheme="minorHAnsi"/>
          <w:sz w:val="24"/>
          <w:szCs w:val="24"/>
          <w:lang w:val="en-US"/>
        </w:rPr>
        <w:t>was observed to be</w:t>
      </w:r>
      <w:r w:rsidRPr="004B21A2">
        <w:rPr>
          <w:rFonts w:asciiTheme="minorHAnsi" w:hAnsiTheme="minorHAnsi" w:cstheme="minorHAnsi"/>
          <w:sz w:val="24"/>
          <w:szCs w:val="24"/>
          <w:lang w:val="en-US"/>
        </w:rPr>
        <w:t xml:space="preserve"> lower</w:t>
      </w:r>
      <w:r>
        <w:rPr>
          <w:rFonts w:asciiTheme="minorHAnsi" w:hAnsiTheme="minorHAnsi" w:cstheme="minorHAnsi"/>
          <w:sz w:val="24"/>
          <w:szCs w:val="24"/>
          <w:lang w:val="en-US"/>
        </w:rPr>
        <w:t>. Consumption of el</w:t>
      </w:r>
      <w:r w:rsidRPr="004B21A2">
        <w:rPr>
          <w:rFonts w:asciiTheme="minorHAnsi" w:hAnsiTheme="minorHAnsi" w:cstheme="minorHAnsi"/>
          <w:sz w:val="24"/>
          <w:szCs w:val="24"/>
          <w:lang w:val="en-US"/>
        </w:rPr>
        <w:t>i</w:t>
      </w:r>
      <w:r w:rsidR="009E5901">
        <w:rPr>
          <w:rFonts w:asciiTheme="minorHAnsi" w:hAnsiTheme="minorHAnsi" w:cstheme="minorHAnsi"/>
          <w:sz w:val="24"/>
          <w:szCs w:val="24"/>
          <w:lang w:val="en-US"/>
        </w:rPr>
        <w:t>gible consumers in 2016 was 131</w:t>
      </w:r>
      <w:proofErr w:type="gramStart"/>
      <w:r w:rsidR="009E5901">
        <w:rPr>
          <w:rFonts w:asciiTheme="minorHAnsi" w:hAnsiTheme="minorHAnsi" w:cstheme="minorHAnsi"/>
          <w:sz w:val="24"/>
          <w:szCs w:val="24"/>
          <w:lang w:val="en-US"/>
        </w:rPr>
        <w:t>,</w:t>
      </w:r>
      <w:r w:rsidRPr="004B21A2">
        <w:rPr>
          <w:rFonts w:asciiTheme="minorHAnsi" w:hAnsiTheme="minorHAnsi" w:cstheme="minorHAnsi"/>
          <w:sz w:val="24"/>
          <w:szCs w:val="24"/>
          <w:lang w:val="en-US"/>
        </w:rPr>
        <w:t>23</w:t>
      </w:r>
      <w:proofErr w:type="gramEnd"/>
      <w:r w:rsidRPr="004B21A2">
        <w:rPr>
          <w:rFonts w:asciiTheme="minorHAnsi" w:hAnsiTheme="minorHAnsi" w:cstheme="minorHAnsi"/>
          <w:sz w:val="24"/>
          <w:szCs w:val="24"/>
          <w:lang w:val="en-US"/>
        </w:rPr>
        <w:t xml:space="preserve"> TWh. This </w:t>
      </w:r>
      <w:r w:rsidR="009E5901">
        <w:rPr>
          <w:rFonts w:asciiTheme="minorHAnsi" w:hAnsiTheme="minorHAnsi" w:cstheme="minorHAnsi"/>
          <w:sz w:val="24"/>
          <w:szCs w:val="24"/>
          <w:lang w:val="en-US"/>
        </w:rPr>
        <w:t>corresponds to approximately 61</w:t>
      </w:r>
      <w:proofErr w:type="gramStart"/>
      <w:r w:rsidR="009E5901">
        <w:rPr>
          <w:rFonts w:asciiTheme="minorHAnsi" w:hAnsiTheme="minorHAnsi" w:cstheme="minorHAnsi"/>
          <w:sz w:val="24"/>
          <w:szCs w:val="24"/>
          <w:lang w:val="en-US"/>
        </w:rPr>
        <w:t>,</w:t>
      </w:r>
      <w:r w:rsidRPr="004B21A2">
        <w:rPr>
          <w:rFonts w:asciiTheme="minorHAnsi" w:hAnsiTheme="minorHAnsi" w:cstheme="minorHAnsi"/>
          <w:sz w:val="24"/>
          <w:szCs w:val="24"/>
          <w:lang w:val="en-US"/>
        </w:rPr>
        <w:t>8</w:t>
      </w:r>
      <w:proofErr w:type="gramEnd"/>
      <w:r w:rsidR="009E5901">
        <w:rPr>
          <w:rFonts w:asciiTheme="minorHAnsi" w:hAnsiTheme="minorHAnsi" w:cstheme="minorHAnsi"/>
          <w:sz w:val="24"/>
          <w:szCs w:val="24"/>
          <w:lang w:val="en-US"/>
        </w:rPr>
        <w:t xml:space="preserve"> </w:t>
      </w:r>
      <w:r>
        <w:rPr>
          <w:rFonts w:asciiTheme="minorHAnsi" w:hAnsiTheme="minorHAnsi" w:cstheme="minorHAnsi"/>
          <w:sz w:val="24"/>
          <w:szCs w:val="24"/>
          <w:lang w:val="en-US"/>
        </w:rPr>
        <w:t>% of total invoiced consumption</w:t>
      </w:r>
      <w:r w:rsidRPr="001C77FE">
        <w:rPr>
          <w:rFonts w:asciiTheme="minorHAnsi" w:hAnsiTheme="minorHAnsi" w:cstheme="minorHAnsi"/>
          <w:sz w:val="24"/>
          <w:szCs w:val="24"/>
          <w:lang w:val="en-US"/>
        </w:rPr>
        <w:t xml:space="preserve">. </w:t>
      </w:r>
    </w:p>
    <w:p w:rsidR="00D93B61" w:rsidRPr="00613CF6" w:rsidRDefault="00D93B61" w:rsidP="00D93B61">
      <w:pPr>
        <w:spacing w:line="360" w:lineRule="auto"/>
        <w:ind w:firstLine="708"/>
        <w:jc w:val="both"/>
        <w:rPr>
          <w:rFonts w:asciiTheme="minorHAnsi" w:hAnsiTheme="minorHAnsi" w:cstheme="minorHAnsi"/>
          <w:sz w:val="24"/>
          <w:szCs w:val="24"/>
          <w:lang w:val="en-US"/>
        </w:rPr>
      </w:pPr>
      <w:r w:rsidRPr="004B21A2">
        <w:rPr>
          <w:rFonts w:asciiTheme="minorHAnsi" w:hAnsiTheme="minorHAnsi" w:cstheme="minorHAnsi"/>
          <w:sz w:val="24"/>
          <w:szCs w:val="24"/>
          <w:lang w:val="en-US"/>
        </w:rPr>
        <w:t>The development of the number of eligible consumers in 2016 is sho</w:t>
      </w:r>
      <w:r>
        <w:rPr>
          <w:rFonts w:asciiTheme="minorHAnsi" w:hAnsiTheme="minorHAnsi" w:cstheme="minorHAnsi"/>
          <w:sz w:val="24"/>
          <w:szCs w:val="24"/>
          <w:lang w:val="en-US"/>
        </w:rPr>
        <w:t>wn in Figure 3.2</w:t>
      </w:r>
      <w:r w:rsidRPr="001C77FE">
        <w:rPr>
          <w:rFonts w:asciiTheme="minorHAnsi" w:hAnsiTheme="minorHAnsi" w:cstheme="minorHAnsi"/>
          <w:sz w:val="24"/>
          <w:szCs w:val="24"/>
          <w:lang w:val="en-US"/>
        </w:rPr>
        <w:t xml:space="preserve">. </w:t>
      </w:r>
    </w:p>
    <w:p w:rsidR="00D93B61" w:rsidRDefault="00D93B61" w:rsidP="001A4050">
      <w:pPr>
        <w:pStyle w:val="AralkYok"/>
        <w:rPr>
          <w:lang w:val="en-US"/>
        </w:rPr>
      </w:pPr>
    </w:p>
    <w:p w:rsidR="00D93B61" w:rsidRDefault="00D93B61" w:rsidP="00D93B61">
      <w:pPr>
        <w:pStyle w:val="Balk6"/>
      </w:pPr>
      <w:bookmarkStart w:id="515" w:name="_Toc494988663"/>
      <w:r w:rsidRPr="0077239A">
        <w:rPr>
          <w:lang w:val="en-US"/>
        </w:rPr>
        <w:t>Figure</w:t>
      </w:r>
      <w:r>
        <w:rPr>
          <w:lang w:val="en-US"/>
        </w:rPr>
        <w:t xml:space="preserve"> 3.2</w:t>
      </w:r>
      <w:r w:rsidRPr="0077239A">
        <w:t xml:space="preserve">: </w:t>
      </w:r>
      <w:r w:rsidRPr="00AC2D41">
        <w:t>Number of Eligible Consumer by Months in 2016 (Number)</w:t>
      </w:r>
      <w:bookmarkEnd w:id="515"/>
    </w:p>
    <w:p w:rsidR="00D93B61" w:rsidRDefault="001A4050" w:rsidP="00F241D9">
      <w:pPr>
        <w:spacing w:line="360" w:lineRule="auto"/>
        <w:jc w:val="both"/>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CF2157B">
            <wp:extent cx="5651500" cy="2585085"/>
            <wp:effectExtent l="0" t="0" r="6350" b="5715"/>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51500" cy="2585085"/>
                    </a:xfrm>
                    <a:prstGeom prst="rect">
                      <a:avLst/>
                    </a:prstGeom>
                    <a:noFill/>
                  </pic:spPr>
                </pic:pic>
              </a:graphicData>
            </a:graphic>
          </wp:inline>
        </w:drawing>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7E02B1">
        <w:rPr>
          <w:rFonts w:asciiTheme="minorHAnsi" w:hAnsiTheme="minorHAnsi" w:cstheme="minorHAnsi"/>
          <w:sz w:val="24"/>
          <w:szCs w:val="24"/>
          <w:lang w:val="en-US"/>
        </w:rPr>
        <w:lastRenderedPageBreak/>
        <w:t>As of January 2016, the number of eligible consumer meters, which was 2</w:t>
      </w:r>
      <w:r>
        <w:rPr>
          <w:rFonts w:asciiTheme="minorHAnsi" w:hAnsiTheme="minorHAnsi" w:cstheme="minorHAnsi"/>
          <w:sz w:val="24"/>
          <w:szCs w:val="24"/>
          <w:lang w:val="en-US"/>
        </w:rPr>
        <w:t>.048.000</w:t>
      </w:r>
      <w:r w:rsidR="009E5901">
        <w:rPr>
          <w:rFonts w:asciiTheme="minorHAnsi" w:hAnsiTheme="minorHAnsi" w:cstheme="minorHAnsi"/>
          <w:sz w:val="24"/>
          <w:szCs w:val="24"/>
          <w:lang w:val="en-US"/>
        </w:rPr>
        <w:t>, increased by 28</w:t>
      </w:r>
      <w:proofErr w:type="gramStart"/>
      <w:r w:rsidR="009E5901">
        <w:rPr>
          <w:rFonts w:asciiTheme="minorHAnsi" w:hAnsiTheme="minorHAnsi" w:cstheme="minorHAnsi"/>
          <w:sz w:val="24"/>
          <w:szCs w:val="24"/>
          <w:lang w:val="en-US"/>
        </w:rPr>
        <w:t>,</w:t>
      </w:r>
      <w:r w:rsidRPr="007E02B1">
        <w:rPr>
          <w:rFonts w:asciiTheme="minorHAnsi" w:hAnsiTheme="minorHAnsi" w:cstheme="minorHAnsi"/>
          <w:sz w:val="24"/>
          <w:szCs w:val="24"/>
          <w:lang w:val="en-US"/>
        </w:rPr>
        <w:t>75</w:t>
      </w:r>
      <w:proofErr w:type="gramEnd"/>
      <w:r w:rsidR="009E5901">
        <w:rPr>
          <w:rFonts w:asciiTheme="minorHAnsi" w:hAnsiTheme="minorHAnsi" w:cstheme="minorHAnsi"/>
          <w:sz w:val="24"/>
          <w:szCs w:val="24"/>
          <w:lang w:val="en-US"/>
        </w:rPr>
        <w:t xml:space="preserve"> </w:t>
      </w:r>
      <w:r w:rsidRPr="007E02B1">
        <w:rPr>
          <w:rFonts w:asciiTheme="minorHAnsi" w:hAnsiTheme="minorHAnsi" w:cstheme="minorHAnsi"/>
          <w:sz w:val="24"/>
          <w:szCs w:val="24"/>
          <w:lang w:val="en-US"/>
        </w:rPr>
        <w:t xml:space="preserve">% and reached </w:t>
      </w:r>
      <w:r>
        <w:rPr>
          <w:rFonts w:asciiTheme="minorHAnsi" w:hAnsiTheme="minorHAnsi" w:cstheme="minorHAnsi"/>
          <w:sz w:val="24"/>
          <w:szCs w:val="24"/>
          <w:lang w:val="en-US"/>
        </w:rPr>
        <w:t>2.635.000 by</w:t>
      </w:r>
      <w:r w:rsidRPr="007E02B1">
        <w:rPr>
          <w:rFonts w:asciiTheme="minorHAnsi" w:hAnsiTheme="minorHAnsi" w:cstheme="minorHAnsi"/>
          <w:sz w:val="24"/>
          <w:szCs w:val="24"/>
          <w:lang w:val="en-US"/>
        </w:rPr>
        <w:t xml:space="preserve"> the end of the yea</w:t>
      </w:r>
      <w:r w:rsidR="009E5901">
        <w:rPr>
          <w:rFonts w:asciiTheme="minorHAnsi" w:hAnsiTheme="minorHAnsi" w:cstheme="minorHAnsi"/>
          <w:sz w:val="24"/>
          <w:szCs w:val="24"/>
          <w:lang w:val="en-US"/>
        </w:rPr>
        <w:t>r. This number corresponds to 6</w:t>
      </w:r>
      <w:proofErr w:type="gramStart"/>
      <w:r w:rsidR="009E5901">
        <w:rPr>
          <w:rFonts w:asciiTheme="minorHAnsi" w:hAnsiTheme="minorHAnsi" w:cstheme="minorHAnsi"/>
          <w:sz w:val="24"/>
          <w:szCs w:val="24"/>
          <w:lang w:val="en-US"/>
        </w:rPr>
        <w:t>,</w:t>
      </w:r>
      <w:r w:rsidRPr="007E02B1">
        <w:rPr>
          <w:rFonts w:asciiTheme="minorHAnsi" w:hAnsiTheme="minorHAnsi" w:cstheme="minorHAnsi"/>
          <w:sz w:val="24"/>
          <w:szCs w:val="24"/>
          <w:lang w:val="en-US"/>
        </w:rPr>
        <w:t>42</w:t>
      </w:r>
      <w:proofErr w:type="gramEnd"/>
      <w:r w:rsidR="009E5901">
        <w:rPr>
          <w:rFonts w:asciiTheme="minorHAnsi" w:hAnsiTheme="minorHAnsi" w:cstheme="minorHAnsi"/>
          <w:sz w:val="24"/>
          <w:szCs w:val="24"/>
          <w:lang w:val="en-US"/>
        </w:rPr>
        <w:t xml:space="preserve"> </w:t>
      </w:r>
      <w:r w:rsidRPr="007E02B1">
        <w:rPr>
          <w:rFonts w:asciiTheme="minorHAnsi" w:hAnsiTheme="minorHAnsi" w:cstheme="minorHAnsi"/>
          <w:sz w:val="24"/>
          <w:szCs w:val="24"/>
          <w:lang w:val="en-US"/>
        </w:rPr>
        <w:t>% of the total numb</w:t>
      </w:r>
      <w:r>
        <w:rPr>
          <w:rFonts w:asciiTheme="minorHAnsi" w:hAnsiTheme="minorHAnsi" w:cstheme="minorHAnsi"/>
          <w:sz w:val="24"/>
          <w:szCs w:val="24"/>
          <w:lang w:val="en-US"/>
        </w:rPr>
        <w:t>er of consumer meters</w:t>
      </w:r>
      <w:r w:rsidRPr="001C77FE">
        <w:rPr>
          <w:rFonts w:asciiTheme="minorHAnsi" w:hAnsiTheme="minorHAnsi" w:cstheme="minorHAnsi"/>
          <w:sz w:val="24"/>
          <w:szCs w:val="24"/>
          <w:lang w:val="en-US"/>
        </w:rPr>
        <w:t xml:space="preserve">. </w:t>
      </w:r>
    </w:p>
    <w:p w:rsidR="00D93B61" w:rsidRPr="00613CF6" w:rsidRDefault="00D93B61" w:rsidP="00D93B6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T</w:t>
      </w:r>
      <w:r w:rsidRPr="007E02B1">
        <w:rPr>
          <w:rFonts w:asciiTheme="minorHAnsi" w:hAnsiTheme="minorHAnsi" w:cstheme="minorHAnsi"/>
          <w:sz w:val="24"/>
          <w:szCs w:val="24"/>
          <w:lang w:val="en-US"/>
        </w:rPr>
        <w:t xml:space="preserve">he number of eligible consumers on the basis of distribution regions is shown in Figure 3.3. When </w:t>
      </w:r>
      <w:r>
        <w:rPr>
          <w:rFonts w:asciiTheme="minorHAnsi" w:hAnsiTheme="minorHAnsi" w:cstheme="minorHAnsi"/>
          <w:sz w:val="24"/>
          <w:szCs w:val="24"/>
          <w:lang w:val="en-US"/>
        </w:rPr>
        <w:t>the graph</w:t>
      </w:r>
      <w:r w:rsidRPr="007E02B1">
        <w:rPr>
          <w:rFonts w:asciiTheme="minorHAnsi" w:hAnsiTheme="minorHAnsi" w:cstheme="minorHAnsi"/>
          <w:sz w:val="24"/>
          <w:szCs w:val="24"/>
          <w:lang w:val="en-US"/>
        </w:rPr>
        <w:t xml:space="preserve"> is examined, it is seen that the </w:t>
      </w:r>
      <w:r>
        <w:rPr>
          <w:rFonts w:asciiTheme="minorHAnsi" w:hAnsiTheme="minorHAnsi" w:cstheme="minorHAnsi"/>
          <w:sz w:val="24"/>
          <w:szCs w:val="24"/>
          <w:lang w:val="en-US"/>
        </w:rPr>
        <w:t xml:space="preserve">biggest shares were of </w:t>
      </w:r>
      <w:r w:rsidRPr="007E02B1">
        <w:rPr>
          <w:rFonts w:asciiTheme="minorHAnsi" w:hAnsiTheme="minorHAnsi" w:cstheme="minorHAnsi"/>
          <w:sz w:val="24"/>
          <w:szCs w:val="24"/>
          <w:lang w:val="en-US"/>
        </w:rPr>
        <w:t>Boğaziçi, Gdz, Toroslar and Akdeniz regions</w:t>
      </w:r>
      <w:r>
        <w:rPr>
          <w:rFonts w:asciiTheme="minorHAnsi" w:hAnsiTheme="minorHAnsi" w:cstheme="minorHAnsi"/>
          <w:sz w:val="24"/>
          <w:szCs w:val="24"/>
          <w:lang w:val="en-US"/>
        </w:rPr>
        <w:t xml:space="preserve"> respectively</w:t>
      </w:r>
      <w:r w:rsidRPr="007E02B1">
        <w:rPr>
          <w:rFonts w:asciiTheme="minorHAnsi" w:hAnsiTheme="minorHAnsi" w:cstheme="minorHAnsi"/>
          <w:sz w:val="24"/>
          <w:szCs w:val="24"/>
          <w:lang w:val="en-US"/>
        </w:rPr>
        <w:t xml:space="preserve">. The </w:t>
      </w:r>
      <w:r>
        <w:rPr>
          <w:rFonts w:asciiTheme="minorHAnsi" w:hAnsiTheme="minorHAnsi" w:cstheme="minorHAnsi"/>
          <w:sz w:val="24"/>
          <w:szCs w:val="24"/>
          <w:lang w:val="en-US"/>
        </w:rPr>
        <w:t>share</w:t>
      </w:r>
      <w:r w:rsidRPr="007E02B1">
        <w:rPr>
          <w:rFonts w:asciiTheme="minorHAnsi" w:hAnsiTheme="minorHAnsi" w:cstheme="minorHAnsi"/>
          <w:sz w:val="24"/>
          <w:szCs w:val="24"/>
          <w:lang w:val="en-US"/>
        </w:rPr>
        <w:t xml:space="preserve"> of eligible consumers in these </w:t>
      </w:r>
      <w:r>
        <w:rPr>
          <w:rFonts w:asciiTheme="minorHAnsi" w:hAnsiTheme="minorHAnsi" w:cstheme="minorHAnsi"/>
          <w:sz w:val="24"/>
          <w:szCs w:val="24"/>
          <w:lang w:val="en-US"/>
        </w:rPr>
        <w:t xml:space="preserve">four </w:t>
      </w:r>
      <w:r w:rsidRPr="007E02B1">
        <w:rPr>
          <w:rFonts w:asciiTheme="minorHAnsi" w:hAnsiTheme="minorHAnsi" w:cstheme="minorHAnsi"/>
          <w:sz w:val="24"/>
          <w:szCs w:val="24"/>
          <w:lang w:val="en-US"/>
        </w:rPr>
        <w:t xml:space="preserve">regions </w:t>
      </w:r>
      <w:r>
        <w:rPr>
          <w:rFonts w:asciiTheme="minorHAnsi" w:hAnsiTheme="minorHAnsi" w:cstheme="minorHAnsi"/>
          <w:sz w:val="24"/>
          <w:szCs w:val="24"/>
          <w:lang w:val="en-US"/>
        </w:rPr>
        <w:t>was</w:t>
      </w:r>
      <w:r w:rsidR="009E5901">
        <w:rPr>
          <w:rFonts w:asciiTheme="minorHAnsi" w:hAnsiTheme="minorHAnsi" w:cstheme="minorHAnsi"/>
          <w:sz w:val="24"/>
          <w:szCs w:val="24"/>
          <w:lang w:val="en-US"/>
        </w:rPr>
        <w:t xml:space="preserve"> 48</w:t>
      </w:r>
      <w:proofErr w:type="gramStart"/>
      <w:r w:rsidR="009E5901">
        <w:rPr>
          <w:rFonts w:asciiTheme="minorHAnsi" w:hAnsiTheme="minorHAnsi" w:cstheme="minorHAnsi"/>
          <w:sz w:val="24"/>
          <w:szCs w:val="24"/>
          <w:lang w:val="en-US"/>
        </w:rPr>
        <w:t>,</w:t>
      </w:r>
      <w:r w:rsidRPr="007E02B1">
        <w:rPr>
          <w:rFonts w:asciiTheme="minorHAnsi" w:hAnsiTheme="minorHAnsi" w:cstheme="minorHAnsi"/>
          <w:sz w:val="24"/>
          <w:szCs w:val="24"/>
          <w:lang w:val="en-US"/>
        </w:rPr>
        <w:t>12</w:t>
      </w:r>
      <w:proofErr w:type="gramEnd"/>
      <w:r w:rsidR="009E5901">
        <w:rPr>
          <w:rFonts w:asciiTheme="minorHAnsi" w:hAnsiTheme="minorHAnsi" w:cstheme="minorHAnsi"/>
          <w:sz w:val="24"/>
          <w:szCs w:val="24"/>
          <w:lang w:val="en-US"/>
        </w:rPr>
        <w:t xml:space="preserve"> </w:t>
      </w:r>
      <w:r w:rsidRPr="007E02B1">
        <w:rPr>
          <w:rFonts w:asciiTheme="minorHAnsi" w:hAnsiTheme="minorHAnsi" w:cstheme="minorHAnsi"/>
          <w:sz w:val="24"/>
          <w:szCs w:val="24"/>
          <w:lang w:val="en-US"/>
        </w:rPr>
        <w:t>% of the total number of el</w:t>
      </w:r>
      <w:r>
        <w:rPr>
          <w:rFonts w:asciiTheme="minorHAnsi" w:hAnsiTheme="minorHAnsi" w:cstheme="minorHAnsi"/>
          <w:sz w:val="24"/>
          <w:szCs w:val="24"/>
          <w:lang w:val="en-US"/>
        </w:rPr>
        <w:t>igible consumers in the country</w:t>
      </w:r>
      <w:r w:rsidRPr="001C77FE">
        <w:rPr>
          <w:rFonts w:asciiTheme="minorHAnsi" w:hAnsiTheme="minorHAnsi" w:cstheme="minorHAnsi"/>
          <w:sz w:val="24"/>
          <w:szCs w:val="24"/>
          <w:lang w:val="en-US"/>
        </w:rPr>
        <w:t>.</w:t>
      </w:r>
    </w:p>
    <w:p w:rsidR="00D93B61" w:rsidRDefault="00D93B61" w:rsidP="00D93B61">
      <w:pPr>
        <w:pStyle w:val="AralkYok"/>
        <w:rPr>
          <w:lang w:val="en-US"/>
        </w:rPr>
      </w:pPr>
    </w:p>
    <w:p w:rsidR="00D93B61" w:rsidRPr="001C77FE" w:rsidRDefault="00D93B61" w:rsidP="00D93B61">
      <w:pPr>
        <w:pStyle w:val="AralkYok"/>
        <w:rPr>
          <w:lang w:val="en-US"/>
        </w:rPr>
      </w:pPr>
    </w:p>
    <w:p w:rsidR="00D93B61" w:rsidRDefault="00D93B61" w:rsidP="00D93B61">
      <w:pPr>
        <w:pStyle w:val="Balk6"/>
      </w:pPr>
      <w:bookmarkStart w:id="516" w:name="_Toc494988664"/>
      <w:r w:rsidRPr="0077239A">
        <w:rPr>
          <w:lang w:val="en-US"/>
        </w:rPr>
        <w:t>Figure</w:t>
      </w:r>
      <w:r>
        <w:rPr>
          <w:lang w:val="en-US"/>
        </w:rPr>
        <w:t xml:space="preserve"> 3.3</w:t>
      </w:r>
      <w:r w:rsidRPr="0077239A">
        <w:t xml:space="preserve">: </w:t>
      </w:r>
      <w:r w:rsidRPr="00AC2D41">
        <w:t>Distribution of Eligible Consumer</w:t>
      </w:r>
      <w:r>
        <w:t>s</w:t>
      </w:r>
      <w:r w:rsidRPr="00AC2D41">
        <w:t xml:space="preserve"> by </w:t>
      </w:r>
      <w:r>
        <w:t>D</w:t>
      </w:r>
      <w:r w:rsidRPr="00AC2D41">
        <w:t xml:space="preserve">istribution </w:t>
      </w:r>
      <w:r>
        <w:t>R</w:t>
      </w:r>
      <w:r w:rsidRPr="00AC2D41">
        <w:t>egions by end of 2016 (Number)</w:t>
      </w:r>
      <w:bookmarkEnd w:id="516"/>
    </w:p>
    <w:p w:rsidR="00D93B61" w:rsidRDefault="001A4050" w:rsidP="00F241D9">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68029A7F">
            <wp:extent cx="5383530" cy="3657600"/>
            <wp:effectExtent l="0" t="0" r="7620" b="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83530" cy="3657600"/>
                    </a:xfrm>
                    <a:prstGeom prst="rect">
                      <a:avLst/>
                    </a:prstGeom>
                    <a:noFill/>
                  </pic:spPr>
                </pic:pic>
              </a:graphicData>
            </a:graphic>
          </wp:inline>
        </w:drawing>
      </w:r>
    </w:p>
    <w:p w:rsidR="001A4050" w:rsidRDefault="00D93B61" w:rsidP="00D93B61">
      <w:pPr>
        <w:spacing w:line="360" w:lineRule="auto"/>
        <w:ind w:firstLine="708"/>
        <w:jc w:val="both"/>
        <w:rPr>
          <w:lang w:val="en-US"/>
        </w:rPr>
      </w:pPr>
      <w:r>
        <w:rPr>
          <w:rFonts w:asciiTheme="minorHAnsi" w:hAnsiTheme="minorHAnsi" w:cstheme="minorHAnsi"/>
          <w:sz w:val="24"/>
          <w:szCs w:val="24"/>
          <w:lang w:val="en-US"/>
        </w:rPr>
        <w:t>E</w:t>
      </w:r>
      <w:r w:rsidRPr="00FC69A5">
        <w:rPr>
          <w:rFonts w:asciiTheme="minorHAnsi" w:hAnsiTheme="minorHAnsi" w:cstheme="minorHAnsi"/>
          <w:sz w:val="24"/>
          <w:szCs w:val="24"/>
          <w:lang w:val="en-US"/>
        </w:rPr>
        <w:t>ligible consumers' consumption on the basis of distribution regions</w:t>
      </w:r>
      <w:r>
        <w:rPr>
          <w:rFonts w:asciiTheme="minorHAnsi" w:hAnsiTheme="minorHAnsi" w:cstheme="minorHAnsi"/>
          <w:sz w:val="24"/>
          <w:szCs w:val="24"/>
          <w:lang w:val="en-US"/>
        </w:rPr>
        <w:t xml:space="preserve"> is shown</w:t>
      </w:r>
      <w:r w:rsidRPr="00BC6769">
        <w:rPr>
          <w:rFonts w:asciiTheme="minorHAnsi" w:hAnsiTheme="minorHAnsi" w:cstheme="minorHAnsi"/>
          <w:sz w:val="24"/>
          <w:szCs w:val="24"/>
          <w:lang w:val="en-US"/>
        </w:rPr>
        <w:t xml:space="preserve"> </w:t>
      </w:r>
      <w:r>
        <w:rPr>
          <w:rFonts w:asciiTheme="minorHAnsi" w:hAnsiTheme="minorHAnsi" w:cstheme="minorHAnsi"/>
          <w:sz w:val="24"/>
          <w:szCs w:val="24"/>
          <w:lang w:val="en-US"/>
        </w:rPr>
        <w:t>at Figure 3.4</w:t>
      </w:r>
      <w:r w:rsidRPr="00FC69A5">
        <w:rPr>
          <w:rFonts w:asciiTheme="minorHAnsi" w:hAnsiTheme="minorHAnsi" w:cstheme="minorHAnsi"/>
          <w:sz w:val="24"/>
          <w:szCs w:val="24"/>
          <w:lang w:val="en-US"/>
        </w:rPr>
        <w:t>. The four regions where eligible consumers ha</w:t>
      </w:r>
      <w:r>
        <w:rPr>
          <w:rFonts w:asciiTheme="minorHAnsi" w:hAnsiTheme="minorHAnsi" w:cstheme="minorHAnsi"/>
          <w:sz w:val="24"/>
          <w:szCs w:val="24"/>
          <w:lang w:val="en-US"/>
        </w:rPr>
        <w:t xml:space="preserve">d the </w:t>
      </w:r>
      <w:r w:rsidRPr="00FC69A5">
        <w:rPr>
          <w:rFonts w:asciiTheme="minorHAnsi" w:hAnsiTheme="minorHAnsi" w:cstheme="minorHAnsi"/>
          <w:sz w:val="24"/>
          <w:szCs w:val="24"/>
          <w:lang w:val="en-US"/>
        </w:rPr>
        <w:t xml:space="preserve">highest consumption </w:t>
      </w:r>
      <w:r>
        <w:rPr>
          <w:rFonts w:asciiTheme="minorHAnsi" w:hAnsiTheme="minorHAnsi" w:cstheme="minorHAnsi"/>
          <w:sz w:val="24"/>
          <w:szCs w:val="24"/>
          <w:lang w:val="en-US"/>
        </w:rPr>
        <w:t>were</w:t>
      </w:r>
      <w:r w:rsidRPr="00FC69A5">
        <w:rPr>
          <w:rFonts w:asciiTheme="minorHAnsi" w:hAnsiTheme="minorHAnsi" w:cstheme="minorHAnsi"/>
          <w:sz w:val="24"/>
          <w:szCs w:val="24"/>
          <w:lang w:val="en-US"/>
        </w:rPr>
        <w:t xml:space="preserve"> Boğaziçi, Toroslar</w:t>
      </w:r>
      <w:proofErr w:type="gramStart"/>
      <w:r w:rsidRPr="00FC69A5">
        <w:rPr>
          <w:rFonts w:asciiTheme="minorHAnsi" w:hAnsiTheme="minorHAnsi" w:cstheme="minorHAnsi"/>
          <w:sz w:val="24"/>
          <w:szCs w:val="24"/>
          <w:lang w:val="en-US"/>
        </w:rPr>
        <w:t>,GDZ</w:t>
      </w:r>
      <w:proofErr w:type="gramEnd"/>
      <w:r w:rsidRPr="00FC69A5">
        <w:rPr>
          <w:rFonts w:asciiTheme="minorHAnsi" w:hAnsiTheme="minorHAnsi" w:cstheme="minorHAnsi"/>
          <w:sz w:val="24"/>
          <w:szCs w:val="24"/>
          <w:lang w:val="en-US"/>
        </w:rPr>
        <w:t xml:space="preserve"> and Uludağ distribution regions. Total consumption of eligible consumers in these regions constitute</w:t>
      </w:r>
      <w:r>
        <w:rPr>
          <w:rFonts w:asciiTheme="minorHAnsi" w:hAnsiTheme="minorHAnsi" w:cstheme="minorHAnsi"/>
          <w:sz w:val="24"/>
          <w:szCs w:val="24"/>
          <w:lang w:val="en-US"/>
        </w:rPr>
        <w:t>d</w:t>
      </w:r>
      <w:r w:rsidR="009E5901">
        <w:rPr>
          <w:rFonts w:asciiTheme="minorHAnsi" w:hAnsiTheme="minorHAnsi" w:cstheme="minorHAnsi"/>
          <w:sz w:val="24"/>
          <w:szCs w:val="24"/>
          <w:lang w:val="en-US"/>
        </w:rPr>
        <w:t xml:space="preserve"> 43</w:t>
      </w:r>
      <w:proofErr w:type="gramStart"/>
      <w:r w:rsidR="009E5901">
        <w:rPr>
          <w:rFonts w:asciiTheme="minorHAnsi" w:hAnsiTheme="minorHAnsi" w:cstheme="minorHAnsi"/>
          <w:sz w:val="24"/>
          <w:szCs w:val="24"/>
          <w:lang w:val="en-US"/>
        </w:rPr>
        <w:t>,</w:t>
      </w:r>
      <w:r w:rsidRPr="00FC69A5">
        <w:rPr>
          <w:rFonts w:asciiTheme="minorHAnsi" w:hAnsiTheme="minorHAnsi" w:cstheme="minorHAnsi"/>
          <w:sz w:val="24"/>
          <w:szCs w:val="24"/>
          <w:lang w:val="en-US"/>
        </w:rPr>
        <w:t>74</w:t>
      </w:r>
      <w:proofErr w:type="gramEnd"/>
      <w:r w:rsidR="009E5901">
        <w:rPr>
          <w:rFonts w:asciiTheme="minorHAnsi" w:hAnsiTheme="minorHAnsi" w:cstheme="minorHAnsi"/>
          <w:sz w:val="24"/>
          <w:szCs w:val="24"/>
          <w:lang w:val="en-US"/>
        </w:rPr>
        <w:t xml:space="preserve"> </w:t>
      </w:r>
      <w:r w:rsidRPr="00FC69A5">
        <w:rPr>
          <w:rFonts w:asciiTheme="minorHAnsi" w:hAnsiTheme="minorHAnsi" w:cstheme="minorHAnsi"/>
          <w:sz w:val="24"/>
          <w:szCs w:val="24"/>
          <w:lang w:val="en-US"/>
        </w:rPr>
        <w:t>% of the total eligible cons</w:t>
      </w:r>
      <w:r>
        <w:rPr>
          <w:rFonts w:asciiTheme="minorHAnsi" w:hAnsiTheme="minorHAnsi" w:cstheme="minorHAnsi"/>
          <w:sz w:val="24"/>
          <w:szCs w:val="24"/>
          <w:lang w:val="en-US"/>
        </w:rPr>
        <w:t>umer consumption in the country</w:t>
      </w:r>
      <w:r w:rsidRPr="001C77FE">
        <w:rPr>
          <w:rFonts w:asciiTheme="minorHAnsi" w:hAnsiTheme="minorHAnsi" w:cstheme="minorHAnsi"/>
          <w:sz w:val="24"/>
          <w:szCs w:val="24"/>
          <w:lang w:val="en-US"/>
        </w:rPr>
        <w:t>.</w:t>
      </w:r>
      <w:r w:rsidRPr="001C77FE">
        <w:rPr>
          <w:lang w:val="en-US"/>
        </w:rPr>
        <w:t xml:space="preserve"> </w:t>
      </w:r>
    </w:p>
    <w:p w:rsidR="001A4050" w:rsidRDefault="001A4050">
      <w:pPr>
        <w:rPr>
          <w:lang w:val="en-US"/>
        </w:rPr>
      </w:pPr>
      <w:r>
        <w:rPr>
          <w:lang w:val="en-US"/>
        </w:rPr>
        <w:br w:type="page"/>
      </w:r>
    </w:p>
    <w:p w:rsidR="00D93B61" w:rsidRDefault="00D93B61" w:rsidP="00D93B61">
      <w:pPr>
        <w:pStyle w:val="AralkYok"/>
        <w:jc w:val="center"/>
        <w:rPr>
          <w:rStyle w:val="Balk6Char"/>
        </w:rPr>
      </w:pPr>
      <w:bookmarkStart w:id="517" w:name="_Toc494988665"/>
      <w:r w:rsidRPr="00613CF6">
        <w:rPr>
          <w:rStyle w:val="Balk6Char"/>
        </w:rPr>
        <w:lastRenderedPageBreak/>
        <w:t xml:space="preserve">Figure </w:t>
      </w:r>
      <w:proofErr w:type="gramStart"/>
      <w:r w:rsidRPr="00613CF6">
        <w:rPr>
          <w:rStyle w:val="Balk6Char"/>
        </w:rPr>
        <w:t>3.4</w:t>
      </w:r>
      <w:proofErr w:type="gramEnd"/>
      <w:r w:rsidRPr="00613CF6">
        <w:rPr>
          <w:rStyle w:val="Balk6Char"/>
        </w:rPr>
        <w:t>: Distribution of Eligible Consumer</w:t>
      </w:r>
      <w:r>
        <w:rPr>
          <w:rStyle w:val="Balk6Char"/>
        </w:rPr>
        <w:t>s</w:t>
      </w:r>
      <w:r w:rsidRPr="00613CF6">
        <w:rPr>
          <w:rStyle w:val="Balk6Char"/>
        </w:rPr>
        <w:t xml:space="preserve"> Consumption by </w:t>
      </w:r>
      <w:r>
        <w:rPr>
          <w:rStyle w:val="Balk6Char"/>
        </w:rPr>
        <w:t>D</w:t>
      </w:r>
      <w:r w:rsidRPr="00613CF6">
        <w:rPr>
          <w:rStyle w:val="Balk6Char"/>
        </w:rPr>
        <w:t xml:space="preserve">istribution </w:t>
      </w:r>
      <w:r>
        <w:rPr>
          <w:rStyle w:val="Balk6Char"/>
        </w:rPr>
        <w:t>R</w:t>
      </w:r>
      <w:r w:rsidRPr="00613CF6">
        <w:rPr>
          <w:rStyle w:val="Balk6Char"/>
        </w:rPr>
        <w:t>egions in 2016 (MWh)</w:t>
      </w:r>
      <w:bookmarkEnd w:id="517"/>
    </w:p>
    <w:p w:rsidR="00D93B61" w:rsidRPr="001C77FE" w:rsidRDefault="00D93B61" w:rsidP="00D93B61">
      <w:pPr>
        <w:pStyle w:val="AralkYok"/>
        <w:jc w:val="center"/>
        <w:rPr>
          <w:lang w:val="en-US"/>
        </w:rPr>
      </w:pPr>
    </w:p>
    <w:p w:rsidR="00D93B61" w:rsidRDefault="001A4050" w:rsidP="001A4050">
      <w:pPr>
        <w:spacing w:line="360" w:lineRule="auto"/>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380A44D9">
            <wp:extent cx="5773420" cy="3316605"/>
            <wp:effectExtent l="0" t="0" r="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73420" cy="3316605"/>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FC69A5">
        <w:rPr>
          <w:rFonts w:asciiTheme="minorHAnsi" w:hAnsiTheme="minorHAnsi" w:cstheme="minorHAnsi"/>
          <w:sz w:val="24"/>
          <w:szCs w:val="24"/>
          <w:lang w:val="en-US"/>
        </w:rPr>
        <w:t>Figure 3.5 below shows the distribution of eligible consumer</w:t>
      </w:r>
      <w:r>
        <w:rPr>
          <w:rFonts w:asciiTheme="minorHAnsi" w:hAnsiTheme="minorHAnsi" w:cstheme="minorHAnsi"/>
          <w:sz w:val="24"/>
          <w:szCs w:val="24"/>
          <w:lang w:val="en-US"/>
        </w:rPr>
        <w:t>s’</w:t>
      </w:r>
      <w:r w:rsidRPr="00FC69A5">
        <w:rPr>
          <w:rFonts w:asciiTheme="minorHAnsi" w:hAnsiTheme="minorHAnsi" w:cstheme="minorHAnsi"/>
          <w:sz w:val="24"/>
          <w:szCs w:val="24"/>
          <w:lang w:val="en-US"/>
        </w:rPr>
        <w:t>consumption by supplier type</w:t>
      </w:r>
      <w:r w:rsidRPr="001C77FE">
        <w:rPr>
          <w:rFonts w:asciiTheme="minorHAnsi" w:hAnsiTheme="minorHAnsi" w:cstheme="minorHAnsi"/>
          <w:sz w:val="24"/>
          <w:szCs w:val="24"/>
          <w:lang w:val="en-US"/>
        </w:rPr>
        <w:t>.</w:t>
      </w:r>
    </w:p>
    <w:p w:rsidR="00D93B61" w:rsidRPr="0077239A" w:rsidRDefault="00D93B61" w:rsidP="00D93B61">
      <w:pPr>
        <w:pStyle w:val="Balk6"/>
        <w:rPr>
          <w:rFonts w:asciiTheme="minorHAnsi" w:hAnsiTheme="minorHAnsi" w:cstheme="minorHAnsi"/>
          <w:szCs w:val="24"/>
        </w:rPr>
      </w:pPr>
      <w:bookmarkStart w:id="518" w:name="_Toc494988666"/>
      <w:r w:rsidRPr="0077239A">
        <w:rPr>
          <w:lang w:val="en-US"/>
        </w:rPr>
        <w:t>Figure</w:t>
      </w:r>
      <w:r>
        <w:rPr>
          <w:lang w:val="en-US"/>
        </w:rPr>
        <w:t xml:space="preserve"> 3.5</w:t>
      </w:r>
      <w:r w:rsidRPr="0077239A">
        <w:t xml:space="preserve">: </w:t>
      </w:r>
      <w:r w:rsidRPr="00D11213">
        <w:t xml:space="preserve">Distribution of Eligible Consumer Consumption by </w:t>
      </w:r>
      <w:r>
        <w:t>S</w:t>
      </w:r>
      <w:r w:rsidRPr="00D11213">
        <w:t xml:space="preserve">uppliers </w:t>
      </w:r>
      <w:r>
        <w:t>T</w:t>
      </w:r>
      <w:r w:rsidRPr="00D11213">
        <w:t>ype (%)</w:t>
      </w:r>
      <w:bookmarkEnd w:id="518"/>
    </w:p>
    <w:p w:rsidR="00D93B61" w:rsidRPr="0077239A" w:rsidRDefault="001A4050" w:rsidP="001A4050">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28774E7">
            <wp:extent cx="4859020" cy="3225165"/>
            <wp:effectExtent l="0" t="0" r="0" b="0"/>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859020" cy="3225165"/>
                    </a:xfrm>
                    <a:prstGeom prst="rect">
                      <a:avLst/>
                    </a:prstGeom>
                    <a:noFill/>
                  </pic:spPr>
                </pic:pic>
              </a:graphicData>
            </a:graphic>
          </wp:inline>
        </w:drawing>
      </w:r>
    </w:p>
    <w:p w:rsidR="00D93B61" w:rsidRPr="00613CF6" w:rsidRDefault="00D93B61" w:rsidP="00D93B61">
      <w:pPr>
        <w:spacing w:line="360" w:lineRule="auto"/>
        <w:ind w:firstLine="708"/>
        <w:jc w:val="both"/>
        <w:rPr>
          <w:rFonts w:asciiTheme="minorHAnsi" w:hAnsiTheme="minorHAnsi" w:cstheme="minorHAnsi"/>
          <w:sz w:val="24"/>
          <w:szCs w:val="24"/>
        </w:rPr>
      </w:pPr>
      <w:r w:rsidRPr="001016DE">
        <w:rPr>
          <w:rFonts w:asciiTheme="minorHAnsi" w:hAnsiTheme="minorHAnsi" w:cstheme="minorHAnsi"/>
          <w:sz w:val="24"/>
          <w:szCs w:val="24"/>
        </w:rPr>
        <w:lastRenderedPageBreak/>
        <w:t xml:space="preserve">One of the important indicators of the development of competition in the market is the </w:t>
      </w:r>
      <w:r>
        <w:rPr>
          <w:rFonts w:asciiTheme="minorHAnsi" w:hAnsiTheme="minorHAnsi" w:cstheme="minorHAnsi"/>
          <w:sz w:val="24"/>
          <w:szCs w:val="24"/>
        </w:rPr>
        <w:t xml:space="preserve">number of </w:t>
      </w:r>
      <w:r w:rsidRPr="001016DE">
        <w:rPr>
          <w:rFonts w:asciiTheme="minorHAnsi" w:hAnsiTheme="minorHAnsi" w:cstheme="minorHAnsi"/>
          <w:sz w:val="24"/>
          <w:szCs w:val="24"/>
        </w:rPr>
        <w:t xml:space="preserve">eligible consumers </w:t>
      </w:r>
      <w:r>
        <w:rPr>
          <w:rFonts w:asciiTheme="minorHAnsi" w:hAnsiTheme="minorHAnsi" w:cstheme="minorHAnsi"/>
          <w:sz w:val="24"/>
          <w:szCs w:val="24"/>
        </w:rPr>
        <w:t>switching</w:t>
      </w:r>
      <w:r w:rsidRPr="001016DE">
        <w:rPr>
          <w:rFonts w:asciiTheme="minorHAnsi" w:hAnsiTheme="minorHAnsi" w:cstheme="minorHAnsi"/>
          <w:sz w:val="24"/>
          <w:szCs w:val="24"/>
        </w:rPr>
        <w:t xml:space="preserve"> their suppliers. In this frame, Figure </w:t>
      </w:r>
      <w:proofErr w:type="gramStart"/>
      <w:r w:rsidRPr="001016DE">
        <w:rPr>
          <w:rFonts w:asciiTheme="minorHAnsi" w:hAnsiTheme="minorHAnsi" w:cstheme="minorHAnsi"/>
          <w:sz w:val="24"/>
          <w:szCs w:val="24"/>
        </w:rPr>
        <w:t>3.6</w:t>
      </w:r>
      <w:proofErr w:type="gramEnd"/>
      <w:r w:rsidRPr="001016DE">
        <w:rPr>
          <w:rFonts w:asciiTheme="minorHAnsi" w:hAnsiTheme="minorHAnsi" w:cstheme="minorHAnsi"/>
          <w:sz w:val="24"/>
          <w:szCs w:val="24"/>
        </w:rPr>
        <w:t xml:space="preserve"> shows the monthly changes in the number of </w:t>
      </w:r>
      <w:r>
        <w:rPr>
          <w:rFonts w:asciiTheme="minorHAnsi" w:hAnsiTheme="minorHAnsi" w:cstheme="minorHAnsi"/>
          <w:sz w:val="24"/>
          <w:szCs w:val="24"/>
        </w:rPr>
        <w:t>consumers and their consumption</w:t>
      </w:r>
      <w:r w:rsidRPr="00B3520C">
        <w:rPr>
          <w:rFonts w:asciiTheme="minorHAnsi" w:hAnsiTheme="minorHAnsi" w:cstheme="minorHAnsi"/>
          <w:sz w:val="24"/>
          <w:szCs w:val="24"/>
        </w:rPr>
        <w:t>.</w:t>
      </w:r>
    </w:p>
    <w:p w:rsidR="00D93B61" w:rsidRDefault="00D93B61" w:rsidP="00D93B61">
      <w:pPr>
        <w:pStyle w:val="AralkYok"/>
      </w:pPr>
    </w:p>
    <w:p w:rsidR="00D93B61" w:rsidRPr="00EB442B" w:rsidRDefault="00D93B61" w:rsidP="00D93B61">
      <w:pPr>
        <w:pStyle w:val="AralkYok"/>
      </w:pPr>
    </w:p>
    <w:p w:rsidR="00D93B61" w:rsidRDefault="00D93B61" w:rsidP="00D93B61">
      <w:pPr>
        <w:pStyle w:val="Balk6"/>
      </w:pPr>
      <w:bookmarkStart w:id="519" w:name="_Toc494988667"/>
      <w:r w:rsidRPr="00B3520C">
        <w:t xml:space="preserve">Figure </w:t>
      </w:r>
      <w:proofErr w:type="gramStart"/>
      <w:r w:rsidRPr="00B3520C">
        <w:t>3.6</w:t>
      </w:r>
      <w:proofErr w:type="gramEnd"/>
      <w:r w:rsidRPr="0077239A">
        <w:t xml:space="preserve">: </w:t>
      </w:r>
      <w:r w:rsidRPr="00D11213">
        <w:t xml:space="preserve">Monthly </w:t>
      </w:r>
      <w:r>
        <w:t>Changes</w:t>
      </w:r>
      <w:r w:rsidRPr="00D11213">
        <w:t xml:space="preserve"> in Number and Consumptions of Eligible Consumers </w:t>
      </w:r>
      <w:r>
        <w:t>Switching Their</w:t>
      </w:r>
      <w:r w:rsidRPr="00D11213">
        <w:t xml:space="preserve"> Supplier </w:t>
      </w:r>
      <w:r>
        <w:t>(Number</w:t>
      </w:r>
      <w:r w:rsidRPr="0077239A">
        <w:t>-MWh)</w:t>
      </w:r>
      <w:bookmarkEnd w:id="519"/>
    </w:p>
    <w:p w:rsidR="00D93B61" w:rsidRDefault="001A4050" w:rsidP="001A405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3C9F851">
            <wp:extent cx="5773420" cy="3566160"/>
            <wp:effectExtent l="0" t="0" r="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73420" cy="3566160"/>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sz w:val="24"/>
          <w:szCs w:val="24"/>
        </w:rPr>
      </w:pPr>
    </w:p>
    <w:p w:rsidR="00D93B61" w:rsidRPr="00B3520C" w:rsidRDefault="00D93B61" w:rsidP="00D93B61">
      <w:pPr>
        <w:spacing w:line="360" w:lineRule="auto"/>
        <w:ind w:firstLine="708"/>
        <w:jc w:val="both"/>
        <w:rPr>
          <w:rFonts w:asciiTheme="minorHAnsi" w:hAnsiTheme="minorHAnsi" w:cstheme="minorHAnsi"/>
          <w:sz w:val="24"/>
          <w:szCs w:val="24"/>
        </w:rPr>
      </w:pPr>
      <w:r w:rsidRPr="001016DE">
        <w:rPr>
          <w:rFonts w:asciiTheme="minorHAnsi" w:hAnsiTheme="minorHAnsi" w:cstheme="minorHAnsi"/>
          <w:sz w:val="24"/>
          <w:szCs w:val="24"/>
        </w:rPr>
        <w:t xml:space="preserve">In 2016, the number of eligible consumers </w:t>
      </w:r>
      <w:r>
        <w:rPr>
          <w:rFonts w:asciiTheme="minorHAnsi" w:hAnsiTheme="minorHAnsi" w:cstheme="minorHAnsi"/>
          <w:sz w:val="24"/>
          <w:szCs w:val="24"/>
        </w:rPr>
        <w:t>switched</w:t>
      </w:r>
      <w:r w:rsidRPr="001016DE">
        <w:rPr>
          <w:rFonts w:asciiTheme="minorHAnsi" w:hAnsiTheme="minorHAnsi" w:cstheme="minorHAnsi"/>
          <w:sz w:val="24"/>
          <w:szCs w:val="24"/>
        </w:rPr>
        <w:t xml:space="preserve"> their suppliers was 304</w:t>
      </w:r>
      <w:r>
        <w:rPr>
          <w:rFonts w:asciiTheme="minorHAnsi" w:hAnsiTheme="minorHAnsi" w:cstheme="minorHAnsi"/>
          <w:sz w:val="24"/>
          <w:szCs w:val="24"/>
        </w:rPr>
        <w:t>.</w:t>
      </w:r>
      <w:r w:rsidRPr="001016DE">
        <w:rPr>
          <w:rFonts w:asciiTheme="minorHAnsi" w:hAnsiTheme="minorHAnsi" w:cstheme="minorHAnsi"/>
          <w:sz w:val="24"/>
          <w:szCs w:val="24"/>
        </w:rPr>
        <w:t>654</w:t>
      </w:r>
      <w:r w:rsidR="009E5901">
        <w:rPr>
          <w:rFonts w:asciiTheme="minorHAnsi" w:hAnsiTheme="minorHAnsi" w:cstheme="minorHAnsi"/>
          <w:sz w:val="24"/>
          <w:szCs w:val="24"/>
        </w:rPr>
        <w:t>. This number corresponds to 11,</w:t>
      </w:r>
      <w:r w:rsidRPr="001016DE">
        <w:rPr>
          <w:rFonts w:asciiTheme="minorHAnsi" w:hAnsiTheme="minorHAnsi" w:cstheme="minorHAnsi"/>
          <w:sz w:val="24"/>
          <w:szCs w:val="24"/>
        </w:rPr>
        <w:t>56</w:t>
      </w:r>
      <w:r w:rsidR="009E5901">
        <w:rPr>
          <w:rFonts w:asciiTheme="minorHAnsi" w:hAnsiTheme="minorHAnsi" w:cstheme="minorHAnsi"/>
          <w:sz w:val="24"/>
          <w:szCs w:val="24"/>
        </w:rPr>
        <w:t xml:space="preserve"> </w:t>
      </w:r>
      <w:r w:rsidRPr="001016DE">
        <w:rPr>
          <w:rFonts w:asciiTheme="minorHAnsi" w:hAnsiTheme="minorHAnsi" w:cstheme="minorHAnsi"/>
          <w:sz w:val="24"/>
          <w:szCs w:val="24"/>
        </w:rPr>
        <w:t>% of the total number of eligible consumers</w:t>
      </w:r>
      <w:r w:rsidR="009E5901">
        <w:rPr>
          <w:rFonts w:asciiTheme="minorHAnsi" w:hAnsiTheme="minorHAnsi" w:cstheme="minorHAnsi"/>
          <w:sz w:val="24"/>
          <w:szCs w:val="24"/>
        </w:rPr>
        <w:t xml:space="preserve"> and approximately 0,</w:t>
      </w:r>
      <w:r w:rsidRPr="001016DE">
        <w:rPr>
          <w:rFonts w:asciiTheme="minorHAnsi" w:hAnsiTheme="minorHAnsi" w:cstheme="minorHAnsi"/>
          <w:sz w:val="24"/>
          <w:szCs w:val="24"/>
        </w:rPr>
        <w:t>7</w:t>
      </w:r>
      <w:r w:rsidR="009E5901">
        <w:rPr>
          <w:rFonts w:asciiTheme="minorHAnsi" w:hAnsiTheme="minorHAnsi" w:cstheme="minorHAnsi"/>
          <w:sz w:val="24"/>
          <w:szCs w:val="24"/>
        </w:rPr>
        <w:t xml:space="preserve"> </w:t>
      </w:r>
      <w:r w:rsidRPr="001016DE">
        <w:rPr>
          <w:rFonts w:asciiTheme="minorHAnsi" w:hAnsiTheme="minorHAnsi" w:cstheme="minorHAnsi"/>
          <w:sz w:val="24"/>
          <w:szCs w:val="24"/>
        </w:rPr>
        <w:t xml:space="preserve">% of the total number of consumers. In addition, the total consumption of eligible consumers </w:t>
      </w:r>
      <w:r>
        <w:rPr>
          <w:rFonts w:asciiTheme="minorHAnsi" w:hAnsiTheme="minorHAnsi" w:cstheme="minorHAnsi"/>
          <w:sz w:val="24"/>
          <w:szCs w:val="24"/>
        </w:rPr>
        <w:t>switching</w:t>
      </w:r>
      <w:r w:rsidRPr="001016DE">
        <w:rPr>
          <w:rFonts w:asciiTheme="minorHAnsi" w:hAnsiTheme="minorHAnsi" w:cstheme="minorHAnsi"/>
          <w:sz w:val="24"/>
          <w:szCs w:val="24"/>
        </w:rPr>
        <w:t xml:space="preserve"> suppliers </w:t>
      </w:r>
      <w:r>
        <w:rPr>
          <w:rFonts w:asciiTheme="minorHAnsi" w:hAnsiTheme="minorHAnsi" w:cstheme="minorHAnsi"/>
          <w:sz w:val="24"/>
          <w:szCs w:val="24"/>
        </w:rPr>
        <w:t>was</w:t>
      </w:r>
      <w:r w:rsidR="009E5901">
        <w:rPr>
          <w:rFonts w:asciiTheme="minorHAnsi" w:hAnsiTheme="minorHAnsi" w:cstheme="minorHAnsi"/>
          <w:sz w:val="24"/>
          <w:szCs w:val="24"/>
        </w:rPr>
        <w:t xml:space="preserve"> 3,92 TWh, which corresponds to 2,</w:t>
      </w:r>
      <w:r w:rsidRPr="001016DE">
        <w:rPr>
          <w:rFonts w:asciiTheme="minorHAnsi" w:hAnsiTheme="minorHAnsi" w:cstheme="minorHAnsi"/>
          <w:sz w:val="24"/>
          <w:szCs w:val="24"/>
        </w:rPr>
        <w:t>99</w:t>
      </w:r>
      <w:r w:rsidR="009E5901">
        <w:rPr>
          <w:rFonts w:asciiTheme="minorHAnsi" w:hAnsiTheme="minorHAnsi" w:cstheme="minorHAnsi"/>
          <w:sz w:val="24"/>
          <w:szCs w:val="24"/>
        </w:rPr>
        <w:t xml:space="preserve"> </w:t>
      </w:r>
      <w:r>
        <w:rPr>
          <w:rFonts w:asciiTheme="minorHAnsi" w:hAnsiTheme="minorHAnsi" w:cstheme="minorHAnsi"/>
          <w:sz w:val="24"/>
          <w:szCs w:val="24"/>
        </w:rPr>
        <w:t>% of total invoiced consumption</w:t>
      </w:r>
      <w:r w:rsidRPr="00B3520C">
        <w:rPr>
          <w:rFonts w:asciiTheme="minorHAnsi" w:hAnsiTheme="minorHAnsi" w:cstheme="minorHAnsi"/>
          <w:sz w:val="24"/>
          <w:szCs w:val="24"/>
        </w:rPr>
        <w:t>.</w:t>
      </w:r>
    </w:p>
    <w:p w:rsidR="00D93B61" w:rsidRDefault="00D93B61" w:rsidP="00D93B61">
      <w:pPr>
        <w:spacing w:line="360" w:lineRule="auto"/>
        <w:ind w:firstLine="708"/>
        <w:jc w:val="both"/>
        <w:rPr>
          <w:rFonts w:asciiTheme="minorHAnsi" w:hAnsiTheme="minorHAnsi" w:cstheme="minorHAnsi"/>
          <w:sz w:val="24"/>
          <w:szCs w:val="24"/>
        </w:rPr>
      </w:pPr>
      <w:r w:rsidRPr="00C26A86">
        <w:rPr>
          <w:rFonts w:asciiTheme="minorHAnsi" w:hAnsiTheme="minorHAnsi" w:cstheme="minorHAnsi"/>
          <w:sz w:val="24"/>
          <w:szCs w:val="24"/>
        </w:rPr>
        <w:t xml:space="preserve">In the following Table </w:t>
      </w:r>
      <w:proofErr w:type="gramStart"/>
      <w:r w:rsidRPr="00C26A86">
        <w:rPr>
          <w:rFonts w:asciiTheme="minorHAnsi" w:hAnsiTheme="minorHAnsi" w:cstheme="minorHAnsi"/>
          <w:sz w:val="24"/>
          <w:szCs w:val="24"/>
        </w:rPr>
        <w:t>3.3</w:t>
      </w:r>
      <w:proofErr w:type="gramEnd"/>
      <w:r w:rsidRPr="00C26A86">
        <w:rPr>
          <w:rFonts w:asciiTheme="minorHAnsi" w:hAnsiTheme="minorHAnsi" w:cstheme="minorHAnsi"/>
          <w:sz w:val="24"/>
          <w:szCs w:val="24"/>
        </w:rPr>
        <w:t xml:space="preserve"> the number of eligible consumers that </w:t>
      </w:r>
      <w:r>
        <w:rPr>
          <w:rFonts w:asciiTheme="minorHAnsi" w:hAnsiTheme="minorHAnsi" w:cstheme="minorHAnsi"/>
          <w:sz w:val="24"/>
          <w:szCs w:val="24"/>
        </w:rPr>
        <w:t>switch</w:t>
      </w:r>
      <w:r w:rsidRPr="00C26A86">
        <w:rPr>
          <w:rFonts w:asciiTheme="minorHAnsi" w:hAnsiTheme="minorHAnsi" w:cstheme="minorHAnsi"/>
          <w:sz w:val="24"/>
          <w:szCs w:val="24"/>
        </w:rPr>
        <w:t xml:space="preserve"> monthly suppl</w:t>
      </w:r>
      <w:r>
        <w:rPr>
          <w:rFonts w:asciiTheme="minorHAnsi" w:hAnsiTheme="minorHAnsi" w:cstheme="minorHAnsi"/>
          <w:sz w:val="24"/>
          <w:szCs w:val="24"/>
        </w:rPr>
        <w:t>ier based on provinces is shown</w:t>
      </w:r>
      <w:r w:rsidRPr="00B3520C">
        <w:rPr>
          <w:rFonts w:asciiTheme="minorHAnsi" w:hAnsiTheme="minorHAnsi" w:cstheme="minorHAnsi"/>
          <w:sz w:val="24"/>
          <w:szCs w:val="24"/>
        </w:rPr>
        <w:t>.</w:t>
      </w:r>
    </w:p>
    <w:p w:rsidR="00D93B61" w:rsidRDefault="00D93B61" w:rsidP="00D93B61">
      <w:pPr>
        <w:spacing w:line="360" w:lineRule="auto"/>
        <w:ind w:firstLine="708"/>
        <w:jc w:val="both"/>
        <w:rPr>
          <w:rFonts w:asciiTheme="minorHAnsi" w:hAnsiTheme="minorHAnsi" w:cstheme="minorHAnsi"/>
          <w:sz w:val="24"/>
          <w:szCs w:val="24"/>
        </w:rPr>
      </w:pPr>
    </w:p>
    <w:p w:rsidR="00D93B61" w:rsidRPr="00B3520C" w:rsidRDefault="00D93B61" w:rsidP="00D93B61">
      <w:pPr>
        <w:spacing w:line="360" w:lineRule="auto"/>
        <w:ind w:firstLine="708"/>
        <w:jc w:val="both"/>
        <w:rPr>
          <w:rFonts w:asciiTheme="minorHAnsi" w:hAnsiTheme="minorHAnsi" w:cstheme="minorHAnsi"/>
          <w:sz w:val="24"/>
          <w:szCs w:val="24"/>
        </w:rPr>
      </w:pPr>
    </w:p>
    <w:p w:rsidR="00D93B61" w:rsidRPr="00B3520C" w:rsidRDefault="00D93B61" w:rsidP="00D93B61">
      <w:pPr>
        <w:pStyle w:val="Balk5"/>
      </w:pPr>
      <w:bookmarkStart w:id="520" w:name="_Toc494982841"/>
      <w:r w:rsidRPr="00B3520C">
        <w:lastRenderedPageBreak/>
        <w:t xml:space="preserve">Table </w:t>
      </w:r>
      <w:proofErr w:type="gramStart"/>
      <w:r w:rsidRPr="00B3520C">
        <w:t>3.3</w:t>
      </w:r>
      <w:proofErr w:type="gramEnd"/>
      <w:r w:rsidRPr="00B3520C">
        <w:t xml:space="preserve">: </w:t>
      </w:r>
      <w:r>
        <w:t xml:space="preserve">The Monthly Distribution </w:t>
      </w:r>
      <w:r w:rsidRPr="00285DB4">
        <w:t xml:space="preserve">Number of Eligible Consumers </w:t>
      </w:r>
      <w:r>
        <w:t>Switching</w:t>
      </w:r>
      <w:r w:rsidRPr="00285DB4">
        <w:t xml:space="preserve"> </w:t>
      </w:r>
      <w:r>
        <w:t>Their</w:t>
      </w:r>
      <w:r w:rsidRPr="00285DB4">
        <w:t xml:space="preserve"> Supplier Based on Province</w:t>
      </w:r>
      <w:bookmarkEnd w:id="520"/>
      <w:r w:rsidRPr="004F70D7">
        <w:t xml:space="preserve"> </w:t>
      </w:r>
    </w:p>
    <w:tbl>
      <w:tblPr>
        <w:tblW w:w="10363" w:type="dxa"/>
        <w:jc w:val="center"/>
        <w:tblLayout w:type="fixed"/>
        <w:tblCellMar>
          <w:left w:w="70" w:type="dxa"/>
          <w:right w:w="70" w:type="dxa"/>
        </w:tblCellMar>
        <w:tblLook w:val="04A0" w:firstRow="1" w:lastRow="0" w:firstColumn="1" w:lastColumn="0" w:noHBand="0" w:noVBand="1"/>
      </w:tblPr>
      <w:tblGrid>
        <w:gridCol w:w="1291"/>
        <w:gridCol w:w="709"/>
        <w:gridCol w:w="709"/>
        <w:gridCol w:w="567"/>
        <w:gridCol w:w="708"/>
        <w:gridCol w:w="567"/>
        <w:gridCol w:w="567"/>
        <w:gridCol w:w="709"/>
        <w:gridCol w:w="709"/>
        <w:gridCol w:w="850"/>
        <w:gridCol w:w="709"/>
        <w:gridCol w:w="851"/>
        <w:gridCol w:w="708"/>
        <w:gridCol w:w="709"/>
      </w:tblGrid>
      <w:tr w:rsidR="00D93B61" w:rsidRPr="001C77FE" w:rsidTr="001A4050">
        <w:trPr>
          <w:trHeight w:val="268"/>
          <w:tblHeader/>
          <w:jc w:val="center"/>
        </w:trPr>
        <w:tc>
          <w:tcPr>
            <w:tcW w:w="1291" w:type="dxa"/>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sz w:val="18"/>
                <w:szCs w:val="18"/>
                <w:lang w:val="en-US" w:eastAsia="tr-TR" w:bidi="ar-SA"/>
              </w:rPr>
            </w:pPr>
            <w:r>
              <w:rPr>
                <w:rFonts w:ascii="Calibri" w:eastAsia="Times New Roman" w:hAnsi="Calibri" w:cs="Times New Roman"/>
                <w:b/>
                <w:bCs/>
                <w:color w:val="FFFFFF" w:themeColor="background1"/>
                <w:sz w:val="18"/>
                <w:szCs w:val="18"/>
                <w:lang w:val="en-US" w:eastAsia="tr-TR" w:bidi="ar-SA"/>
              </w:rPr>
              <w:t>PROVINCE</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January</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February</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March</w:t>
            </w:r>
          </w:p>
        </w:tc>
        <w:tc>
          <w:tcPr>
            <w:tcW w:w="708"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April</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May</w:t>
            </w:r>
          </w:p>
        </w:tc>
        <w:tc>
          <w:tcPr>
            <w:tcW w:w="567"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June</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July</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August</w:t>
            </w:r>
          </w:p>
        </w:tc>
        <w:tc>
          <w:tcPr>
            <w:tcW w:w="850"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September</w:t>
            </w:r>
          </w:p>
        </w:tc>
        <w:tc>
          <w:tcPr>
            <w:tcW w:w="709"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October</w:t>
            </w:r>
          </w:p>
        </w:tc>
        <w:tc>
          <w:tcPr>
            <w:tcW w:w="851" w:type="dxa"/>
            <w:tcBorders>
              <w:top w:val="single" w:sz="8" w:space="0" w:color="auto"/>
              <w:left w:val="nil"/>
              <w:bottom w:val="single" w:sz="4" w:space="0" w:color="auto"/>
              <w:right w:val="single" w:sz="4"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November</w:t>
            </w:r>
          </w:p>
        </w:tc>
        <w:tc>
          <w:tcPr>
            <w:tcW w:w="708" w:type="dxa"/>
            <w:tcBorders>
              <w:top w:val="single" w:sz="8" w:space="0" w:color="auto"/>
              <w:left w:val="nil"/>
              <w:bottom w:val="single" w:sz="4" w:space="0" w:color="auto"/>
              <w:right w:val="single" w:sz="8" w:space="0" w:color="auto"/>
            </w:tcBorders>
            <w:shd w:val="clear" w:color="auto" w:fill="FF0000"/>
            <w:noWrap/>
            <w:vAlign w:val="bottom"/>
            <w:hideMark/>
          </w:tcPr>
          <w:p w:rsidR="00D93B61" w:rsidRPr="006B6B96" w:rsidRDefault="00D93B61" w:rsidP="00D93B61">
            <w:pPr>
              <w:spacing w:after="0" w:line="240" w:lineRule="auto"/>
              <w:jc w:val="center"/>
              <w:rPr>
                <w:rFonts w:ascii="Calibri" w:eastAsia="Times New Roman" w:hAnsi="Calibri" w:cs="Times New Roman"/>
                <w:b/>
                <w:bCs/>
                <w:color w:val="FFFFFF" w:themeColor="background1"/>
                <w:sz w:val="13"/>
                <w:szCs w:val="13"/>
                <w:lang w:val="en-US" w:eastAsia="tr-TR" w:bidi="ar-SA"/>
              </w:rPr>
            </w:pPr>
            <w:r w:rsidRPr="006B6B96">
              <w:rPr>
                <w:rFonts w:ascii="Calibri" w:eastAsia="Times New Roman" w:hAnsi="Calibri" w:cs="Times New Roman"/>
                <w:b/>
                <w:bCs/>
                <w:color w:val="FFFFFF" w:themeColor="background1"/>
                <w:sz w:val="13"/>
                <w:szCs w:val="13"/>
                <w:lang w:val="en-US" w:eastAsia="tr-TR" w:bidi="ar-SA"/>
              </w:rPr>
              <w:t>December</w:t>
            </w:r>
          </w:p>
        </w:tc>
        <w:tc>
          <w:tcPr>
            <w:tcW w:w="709" w:type="dxa"/>
            <w:tcBorders>
              <w:top w:val="single" w:sz="8" w:space="0" w:color="auto"/>
              <w:left w:val="nil"/>
              <w:bottom w:val="single" w:sz="4" w:space="0" w:color="auto"/>
              <w:right w:val="single" w:sz="8" w:space="0" w:color="auto"/>
            </w:tcBorders>
            <w:shd w:val="clear" w:color="auto" w:fill="FF0000"/>
            <w:noWrap/>
            <w:vAlign w:val="bottom"/>
            <w:hideMark/>
          </w:tcPr>
          <w:p w:rsidR="00D93B61" w:rsidRPr="00194AB3" w:rsidRDefault="00D93B61" w:rsidP="00D93B61">
            <w:pPr>
              <w:spacing w:after="0" w:line="240" w:lineRule="auto"/>
              <w:jc w:val="center"/>
              <w:rPr>
                <w:rFonts w:ascii="Calibri" w:eastAsia="Times New Roman" w:hAnsi="Calibri" w:cs="Times New Roman"/>
                <w:b/>
                <w:bCs/>
                <w:color w:val="FFFFFF" w:themeColor="background1"/>
                <w:sz w:val="14"/>
                <w:szCs w:val="14"/>
                <w:lang w:val="en-US" w:eastAsia="tr-TR" w:bidi="ar-SA"/>
              </w:rPr>
            </w:pPr>
            <w:r w:rsidRPr="00194AB3">
              <w:rPr>
                <w:rFonts w:ascii="Calibri" w:eastAsia="Times New Roman" w:hAnsi="Calibri" w:cs="Times New Roman"/>
                <w:b/>
                <w:bCs/>
                <w:color w:val="FFFFFF" w:themeColor="background1"/>
                <w:sz w:val="14"/>
                <w:szCs w:val="14"/>
                <w:lang w:val="en-US" w:eastAsia="tr-TR" w:bidi="ar-SA"/>
              </w:rPr>
              <w:t>Total</w:t>
            </w:r>
          </w:p>
        </w:tc>
      </w:tr>
      <w:tr w:rsidR="00D93B61" w:rsidRPr="001C77FE" w:rsidTr="001A4050">
        <w:trPr>
          <w:trHeight w:val="300"/>
          <w:jc w:val="center"/>
        </w:trPr>
        <w:tc>
          <w:tcPr>
            <w:tcW w:w="1291"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ADANA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878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263</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372</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1.194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1.364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675</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1.442</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2.086</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1.323</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1.053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925</w:t>
            </w:r>
          </w:p>
        </w:tc>
        <w:tc>
          <w:tcPr>
            <w:tcW w:w="708" w:type="dxa"/>
            <w:tcBorders>
              <w:top w:val="single" w:sz="4" w:space="0" w:color="auto"/>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13.005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ADIYAMAN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839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4F70D7" w:rsidRDefault="00D93B61" w:rsidP="00D93B61">
            <w:pPr>
              <w:spacing w:after="0" w:line="240" w:lineRule="auto"/>
              <w:rPr>
                <w:rFonts w:ascii="Calibri" w:eastAsia="Times New Roman" w:hAnsi="Calibri" w:cs="Times New Roman"/>
                <w:color w:val="FFFFFF" w:themeColor="background1"/>
                <w:sz w:val="15"/>
                <w:szCs w:val="15"/>
                <w:lang w:val="en-US" w:eastAsia="tr-TR" w:bidi="ar-SA"/>
              </w:rPr>
            </w:pPr>
            <w:r w:rsidRPr="004F70D7">
              <w:rPr>
                <w:rFonts w:ascii="Calibri" w:eastAsia="Times New Roman" w:hAnsi="Calibri" w:cs="Times New Roman"/>
                <w:color w:val="FFFFFF" w:themeColor="background1"/>
                <w:sz w:val="15"/>
                <w:szCs w:val="15"/>
                <w:lang w:val="en-US" w:eastAsia="tr-TR" w:bidi="ar-SA"/>
              </w:rPr>
              <w:t>AFYONKARAHİSAR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226</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2.329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AĞRI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698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AKSARAY</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992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AMASYA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504</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1.390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ANKARA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2.693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540</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2.339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2.655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957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2.185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1.570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1.513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1.407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1.289</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1.503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19.131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ANTALYA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640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1.026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1.485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2.064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4.436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8.251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1.312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865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22.960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ARDAHAN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290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ARTVİN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890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AYDIN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964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174</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3.486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BALIKESİR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1.322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4.885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BARTIN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795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BATMAN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671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BAYBURT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252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BİLECİK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66</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750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BİNGÖL</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623</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BİTLİS</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586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BOLU</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890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BURDUR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591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BURSA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937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1.329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3.880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1.591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1.990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2.055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970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1.020</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794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16.757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ÇANAKKALE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724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134</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2.241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ÇANKIRI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604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ÇORUM</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1.342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DENİZLİ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807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2.950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DİYARBAKIR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1.681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DÜZCE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1.257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EDİRNE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2.161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ELAZIĞ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1.808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ERZİNCAN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1.049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ERZURUM</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648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1.656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ESKİŞEHİR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2.829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GAZİANTEP</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955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1.178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581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6.564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GİRESUN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1.991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GÜMÜŞHANE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597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HAKKARİ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365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HATAY</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868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256</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4.335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IĞDIR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278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ISPARTA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1.500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İSTANBUL</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7.023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1.682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2.290</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7.885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8.182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5.612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11.543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7.002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5.738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4.123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4.878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6.569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72.527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İZMİR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2.686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1.097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1.264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2.563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2.950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1.047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1.428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1.933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1.170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1.128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1.178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20.061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4F70D7" w:rsidRDefault="00D93B61" w:rsidP="00D93B61">
            <w:pPr>
              <w:spacing w:after="0" w:line="240" w:lineRule="auto"/>
              <w:rPr>
                <w:rFonts w:ascii="Calibri" w:eastAsia="Times New Roman" w:hAnsi="Calibri" w:cs="Times New Roman"/>
                <w:color w:val="FFFFFF" w:themeColor="background1"/>
                <w:sz w:val="14"/>
                <w:szCs w:val="14"/>
                <w:lang w:val="en-US" w:eastAsia="tr-TR" w:bidi="ar-SA"/>
              </w:rPr>
            </w:pPr>
            <w:r w:rsidRPr="004F70D7">
              <w:rPr>
                <w:rFonts w:ascii="Calibri" w:eastAsia="Times New Roman" w:hAnsi="Calibri" w:cs="Times New Roman"/>
                <w:color w:val="FFFFFF" w:themeColor="background1"/>
                <w:sz w:val="14"/>
                <w:szCs w:val="14"/>
                <w:lang w:val="en-US" w:eastAsia="tr-TR" w:bidi="ar-SA"/>
              </w:rPr>
              <w:lastRenderedPageBreak/>
              <w:t>KAHRAMANMARAŞ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2.154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KARABÜK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893</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KARAMAN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770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KARS</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640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KASTAMONU</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1.062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KAYSERİ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617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287</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2.437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KIRIKKALE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614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KIRKLARELİ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214</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2.246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KIRŞEHİR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480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KİLİS</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499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KOCAELİ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900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845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278</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4.921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KONYA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584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1.394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1.583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571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353</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7.435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KÜTAHYA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1.907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MALATYA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2.257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MANİSA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675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1.202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3.855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MARDİN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744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MERSİN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745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906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1.085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725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1.815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812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9.326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MUĞLA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1.019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1.096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393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263</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4.764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MUŞ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589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NEVŞEHİR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896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NİĞDE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820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ORDU</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1.988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OSMANİYE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1.232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RİZE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1.737</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703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311</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3.345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SAMSUN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299</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1.148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80</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3.916</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SİİRT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330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SİNOP</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725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SİVAS</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66</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1.128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ŞANLIURFA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267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331</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36</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1.664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ŞIRNAK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290</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TEKİRDAĞ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657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642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719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490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610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37</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122</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4.195</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TOKAT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604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1.359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TRABZON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110</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444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716</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230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567</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300</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327</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255</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4.018</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TUNCELİ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 </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394</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UŞAK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109</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54</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145</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99</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1.299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VAN</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332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342</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77</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85</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204</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42</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69</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1.379</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YALOVA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458</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98</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485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468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95</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88</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140</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68</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2.152</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YOZGAT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130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8</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97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124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56</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172</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113</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15</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1.121</w:t>
            </w:r>
          </w:p>
        </w:tc>
      </w:tr>
      <w:tr w:rsidR="00D93B61" w:rsidRPr="001C77FE" w:rsidTr="001A4050">
        <w:trPr>
          <w:trHeight w:val="300"/>
          <w:jc w:val="center"/>
        </w:trPr>
        <w:tc>
          <w:tcPr>
            <w:tcW w:w="1291"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sz w:val="18"/>
                <w:szCs w:val="18"/>
                <w:lang w:val="en-US" w:eastAsia="tr-TR" w:bidi="ar-SA"/>
              </w:rPr>
            </w:pPr>
            <w:r w:rsidRPr="001C77FE">
              <w:rPr>
                <w:rFonts w:ascii="Calibri" w:eastAsia="Times New Roman" w:hAnsi="Calibri" w:cs="Times New Roman"/>
                <w:color w:val="FFFFFF" w:themeColor="background1"/>
                <w:sz w:val="18"/>
                <w:szCs w:val="18"/>
                <w:lang w:val="en-US" w:eastAsia="tr-TR" w:bidi="ar-SA"/>
              </w:rPr>
              <w:t>ZONGULDAK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221</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51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76</w:t>
            </w:r>
          </w:p>
        </w:tc>
        <w:tc>
          <w:tcPr>
            <w:tcW w:w="7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281</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347</w:t>
            </w:r>
          </w:p>
        </w:tc>
        <w:tc>
          <w:tcPr>
            <w:tcW w:w="56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192</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170</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408</w:t>
            </w:r>
          </w:p>
        </w:tc>
        <w:tc>
          <w:tcPr>
            <w:tcW w:w="85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184</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176</w:t>
            </w:r>
          </w:p>
        </w:tc>
        <w:tc>
          <w:tcPr>
            <w:tcW w:w="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144</w:t>
            </w:r>
          </w:p>
        </w:tc>
        <w:tc>
          <w:tcPr>
            <w:tcW w:w="70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sz w:val="18"/>
                <w:szCs w:val="18"/>
                <w:lang w:val="en-US" w:eastAsia="tr-TR" w:bidi="ar-SA"/>
              </w:rPr>
            </w:pPr>
            <w:r w:rsidRPr="001C77FE">
              <w:rPr>
                <w:rFonts w:ascii="Calibri" w:eastAsia="Times New Roman" w:hAnsi="Calibri" w:cs="Times New Roman"/>
                <w:color w:val="000000"/>
                <w:sz w:val="18"/>
                <w:szCs w:val="18"/>
                <w:lang w:val="en-US" w:eastAsia="tr-TR" w:bidi="ar-SA"/>
              </w:rPr>
              <w:t>217</w:t>
            </w:r>
          </w:p>
        </w:tc>
        <w:tc>
          <w:tcPr>
            <w:tcW w:w="709" w:type="dxa"/>
            <w:tcBorders>
              <w:top w:val="nil"/>
              <w:left w:val="single" w:sz="8" w:space="0" w:color="auto"/>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bCs/>
                <w:color w:val="000000"/>
                <w:sz w:val="18"/>
                <w:szCs w:val="18"/>
                <w:lang w:val="en-US" w:eastAsia="tr-TR" w:bidi="ar-SA"/>
              </w:rPr>
            </w:pPr>
            <w:r w:rsidRPr="001C77FE">
              <w:rPr>
                <w:rFonts w:ascii="Calibri" w:eastAsia="Times New Roman" w:hAnsi="Calibri" w:cs="Times New Roman"/>
                <w:b/>
                <w:bCs/>
                <w:color w:val="000000"/>
                <w:sz w:val="18"/>
                <w:szCs w:val="18"/>
                <w:lang w:val="en-US" w:eastAsia="tr-TR" w:bidi="ar-SA"/>
              </w:rPr>
              <w:t>2.467</w:t>
            </w:r>
          </w:p>
        </w:tc>
      </w:tr>
      <w:tr w:rsidR="00D93B61" w:rsidRPr="001C77FE" w:rsidTr="001A4050">
        <w:trPr>
          <w:trHeight w:val="315"/>
          <w:jc w:val="center"/>
        </w:trPr>
        <w:tc>
          <w:tcPr>
            <w:tcW w:w="1291" w:type="dxa"/>
            <w:tcBorders>
              <w:top w:val="nil"/>
              <w:left w:val="single" w:sz="8" w:space="0" w:color="auto"/>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sz w:val="18"/>
                <w:szCs w:val="18"/>
                <w:lang w:val="en-US" w:eastAsia="tr-TR" w:bidi="ar-SA"/>
              </w:rPr>
            </w:pPr>
            <w:r>
              <w:rPr>
                <w:rFonts w:ascii="Calibri" w:eastAsia="Times New Roman" w:hAnsi="Calibri" w:cs="Times New Roman"/>
                <w:b/>
                <w:bCs/>
                <w:color w:val="FFFFFF" w:themeColor="background1"/>
                <w:sz w:val="18"/>
                <w:szCs w:val="18"/>
                <w:lang w:val="en-US" w:eastAsia="tr-TR" w:bidi="ar-SA"/>
              </w:rPr>
              <w:t>Total</w:t>
            </w:r>
          </w:p>
        </w:tc>
        <w:tc>
          <w:tcPr>
            <w:tcW w:w="709"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32.679</w:t>
            </w:r>
          </w:p>
        </w:tc>
        <w:tc>
          <w:tcPr>
            <w:tcW w:w="709"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8.911</w:t>
            </w:r>
          </w:p>
        </w:tc>
        <w:tc>
          <w:tcPr>
            <w:tcW w:w="567"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9.815</w:t>
            </w:r>
          </w:p>
        </w:tc>
        <w:tc>
          <w:tcPr>
            <w:tcW w:w="708"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33.749</w:t>
            </w:r>
          </w:p>
        </w:tc>
        <w:tc>
          <w:tcPr>
            <w:tcW w:w="567" w:type="dxa"/>
            <w:tcBorders>
              <w:top w:val="nil"/>
              <w:left w:val="nil"/>
              <w:bottom w:val="single" w:sz="8" w:space="0" w:color="auto"/>
              <w:right w:val="single" w:sz="4" w:space="0" w:color="auto"/>
            </w:tcBorders>
            <w:shd w:val="clear" w:color="auto" w:fill="FF5050"/>
            <w:noWrap/>
            <w:vAlign w:val="bottom"/>
            <w:hideMark/>
          </w:tcPr>
          <w:p w:rsidR="00D93B61" w:rsidRPr="004F70D7" w:rsidRDefault="00D93B61" w:rsidP="00D93B61">
            <w:pPr>
              <w:spacing w:after="0" w:line="240" w:lineRule="auto"/>
              <w:jc w:val="right"/>
              <w:rPr>
                <w:rFonts w:ascii="Calibri" w:eastAsia="Times New Roman" w:hAnsi="Calibri" w:cs="Times New Roman"/>
                <w:b/>
                <w:bCs/>
                <w:color w:val="FFFFFF" w:themeColor="background1"/>
                <w:sz w:val="15"/>
                <w:szCs w:val="15"/>
                <w:lang w:val="en-US" w:eastAsia="tr-TR" w:bidi="ar-SA"/>
              </w:rPr>
            </w:pPr>
            <w:r w:rsidRPr="004F70D7">
              <w:rPr>
                <w:rFonts w:ascii="Calibri" w:eastAsia="Times New Roman" w:hAnsi="Calibri" w:cs="Times New Roman"/>
                <w:b/>
                <w:bCs/>
                <w:color w:val="FFFFFF" w:themeColor="background1"/>
                <w:sz w:val="15"/>
                <w:szCs w:val="15"/>
                <w:lang w:val="en-US" w:eastAsia="tr-TR" w:bidi="ar-SA"/>
              </w:rPr>
              <w:t>51.549</w:t>
            </w:r>
          </w:p>
        </w:tc>
        <w:tc>
          <w:tcPr>
            <w:tcW w:w="567"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22.265</w:t>
            </w:r>
          </w:p>
        </w:tc>
        <w:tc>
          <w:tcPr>
            <w:tcW w:w="709"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38.733</w:t>
            </w:r>
          </w:p>
        </w:tc>
        <w:tc>
          <w:tcPr>
            <w:tcW w:w="709"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32.077</w:t>
            </w:r>
          </w:p>
        </w:tc>
        <w:tc>
          <w:tcPr>
            <w:tcW w:w="850"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20.462</w:t>
            </w:r>
          </w:p>
        </w:tc>
        <w:tc>
          <w:tcPr>
            <w:tcW w:w="709"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16.823</w:t>
            </w:r>
          </w:p>
        </w:tc>
        <w:tc>
          <w:tcPr>
            <w:tcW w:w="851"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16.658</w:t>
            </w:r>
          </w:p>
        </w:tc>
        <w:tc>
          <w:tcPr>
            <w:tcW w:w="708"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20.933</w:t>
            </w:r>
          </w:p>
        </w:tc>
        <w:tc>
          <w:tcPr>
            <w:tcW w:w="709" w:type="dxa"/>
            <w:tcBorders>
              <w:top w:val="nil"/>
              <w:left w:val="nil"/>
              <w:bottom w:val="single" w:sz="8" w:space="0" w:color="auto"/>
              <w:right w:val="single" w:sz="8"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sz w:val="16"/>
                <w:szCs w:val="16"/>
                <w:lang w:val="en-US" w:eastAsia="tr-TR" w:bidi="ar-SA"/>
              </w:rPr>
            </w:pPr>
            <w:r w:rsidRPr="001C77FE">
              <w:rPr>
                <w:rFonts w:ascii="Calibri" w:eastAsia="Times New Roman" w:hAnsi="Calibri" w:cs="Times New Roman"/>
                <w:b/>
                <w:bCs/>
                <w:color w:val="FFFFFF" w:themeColor="background1"/>
                <w:sz w:val="16"/>
                <w:szCs w:val="16"/>
                <w:lang w:val="en-US" w:eastAsia="tr-TR" w:bidi="ar-SA"/>
              </w:rPr>
              <w:t>304.654</w:t>
            </w:r>
          </w:p>
        </w:tc>
      </w:tr>
    </w:tbl>
    <w:p w:rsidR="00D93B61" w:rsidRPr="001C77FE" w:rsidRDefault="00D93B61" w:rsidP="00D93B61">
      <w:pPr>
        <w:rPr>
          <w:rFonts w:ascii="Calibri" w:hAnsi="Calibri"/>
          <w:sz w:val="18"/>
          <w:szCs w:val="18"/>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sectPr w:rsidR="00D93B61" w:rsidRPr="001C77FE" w:rsidSect="00247D2B">
          <w:pgSz w:w="11906" w:h="16838"/>
          <w:pgMar w:top="1418" w:right="1418" w:bottom="1418" w:left="1418" w:header="709" w:footer="709" w:gutter="0"/>
          <w:cols w:space="708"/>
          <w:docGrid w:linePitch="360"/>
        </w:sect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C26A86">
        <w:rPr>
          <w:rFonts w:asciiTheme="minorHAnsi" w:hAnsiTheme="minorHAnsi" w:cstheme="minorHAnsi"/>
          <w:sz w:val="24"/>
          <w:szCs w:val="24"/>
          <w:lang w:val="en-US"/>
        </w:rPr>
        <w:lastRenderedPageBreak/>
        <w:t xml:space="preserve">In the following Table 3.4 distribution of eligible consumers’ </w:t>
      </w:r>
      <w:r>
        <w:rPr>
          <w:rFonts w:asciiTheme="minorHAnsi" w:hAnsiTheme="minorHAnsi" w:cstheme="minorHAnsi"/>
          <w:sz w:val="24"/>
          <w:szCs w:val="24"/>
          <w:lang w:val="en-US"/>
        </w:rPr>
        <w:t>switches by supplier type is shown</w:t>
      </w:r>
      <w:r w:rsidRPr="001C77FE">
        <w:rPr>
          <w:rFonts w:asciiTheme="minorHAnsi" w:hAnsiTheme="minorHAnsi" w:cstheme="minorHAnsi"/>
          <w:sz w:val="24"/>
          <w:szCs w:val="24"/>
          <w:lang w:val="en-US"/>
        </w:rPr>
        <w:t>.</w:t>
      </w:r>
    </w:p>
    <w:p w:rsidR="00D93B61" w:rsidRPr="001C77FE" w:rsidRDefault="00D93B61" w:rsidP="00D93B61">
      <w:pPr>
        <w:pStyle w:val="Balk5"/>
        <w:rPr>
          <w:lang w:val="en-US"/>
        </w:rPr>
      </w:pPr>
      <w:bookmarkStart w:id="521" w:name="_Toc494982842"/>
      <w:r w:rsidRPr="001C77FE">
        <w:rPr>
          <w:lang w:val="en-US"/>
        </w:rPr>
        <w:t xml:space="preserve">Table 3.4: </w:t>
      </w:r>
      <w:r w:rsidRPr="00A42817">
        <w:rPr>
          <w:lang w:val="en-US"/>
        </w:rPr>
        <w:t xml:space="preserve">Distribution of Eligible Consumers’ </w:t>
      </w:r>
      <w:r>
        <w:rPr>
          <w:lang w:val="en-US"/>
        </w:rPr>
        <w:t>Switches</w:t>
      </w:r>
      <w:r w:rsidRPr="00A42817">
        <w:rPr>
          <w:lang w:val="en-US"/>
        </w:rPr>
        <w:t xml:space="preserve"> by Supplier Type</w:t>
      </w:r>
      <w:bookmarkEnd w:id="521"/>
    </w:p>
    <w:tbl>
      <w:tblPr>
        <w:tblW w:w="8946" w:type="dxa"/>
        <w:tblInd w:w="55" w:type="dxa"/>
        <w:tblCellMar>
          <w:left w:w="70" w:type="dxa"/>
          <w:right w:w="70" w:type="dxa"/>
        </w:tblCellMar>
        <w:tblLook w:val="04A0" w:firstRow="1" w:lastRow="0" w:firstColumn="1" w:lastColumn="0" w:noHBand="0" w:noVBand="1"/>
      </w:tblPr>
      <w:tblGrid>
        <w:gridCol w:w="1840"/>
        <w:gridCol w:w="1402"/>
        <w:gridCol w:w="1593"/>
        <w:gridCol w:w="1417"/>
        <w:gridCol w:w="1276"/>
        <w:gridCol w:w="1418"/>
      </w:tblGrid>
      <w:tr w:rsidR="00D93B61" w:rsidRPr="001C77FE" w:rsidTr="00D93B61">
        <w:trPr>
          <w:trHeight w:val="300"/>
        </w:trPr>
        <w:tc>
          <w:tcPr>
            <w:tcW w:w="1840" w:type="dxa"/>
            <w:vMerge w:val="restart"/>
            <w:tcBorders>
              <w:top w:val="single" w:sz="8" w:space="0" w:color="auto"/>
              <w:left w:val="single" w:sz="8"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Former Supplier Type</w:t>
            </w:r>
          </w:p>
        </w:tc>
        <w:tc>
          <w:tcPr>
            <w:tcW w:w="5688" w:type="dxa"/>
            <w:gridSpan w:val="4"/>
            <w:tcBorders>
              <w:top w:val="single" w:sz="8"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New Supplier Type</w:t>
            </w:r>
          </w:p>
        </w:tc>
        <w:tc>
          <w:tcPr>
            <w:tcW w:w="1418" w:type="dxa"/>
            <w:vMerge w:val="restart"/>
            <w:tcBorders>
              <w:top w:val="single" w:sz="8" w:space="0" w:color="auto"/>
              <w:left w:val="single" w:sz="4" w:space="0" w:color="auto"/>
              <w:bottom w:val="single" w:sz="4" w:space="0" w:color="auto"/>
              <w:right w:val="single" w:sz="8"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r>
      <w:tr w:rsidR="00D93B61" w:rsidRPr="001C77FE" w:rsidTr="00D93B61">
        <w:trPr>
          <w:trHeight w:val="300"/>
        </w:trPr>
        <w:tc>
          <w:tcPr>
            <w:tcW w:w="1840" w:type="dxa"/>
            <w:vMerge/>
            <w:tcBorders>
              <w:top w:val="single" w:sz="8" w:space="0" w:color="auto"/>
              <w:left w:val="single" w:sz="8" w:space="0" w:color="auto"/>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p>
        </w:tc>
        <w:tc>
          <w:tcPr>
            <w:tcW w:w="1402"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Other Supply</w:t>
            </w:r>
          </w:p>
        </w:tc>
        <w:tc>
          <w:tcPr>
            <w:tcW w:w="1593"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 Incumbent Supplier</w:t>
            </w:r>
            <w:r w:rsidRPr="001C77FE">
              <w:rPr>
                <w:rFonts w:ascii="Calibri" w:eastAsia="Times New Roman" w:hAnsi="Calibri" w:cs="Times New Roman"/>
                <w:b/>
                <w:bCs/>
                <w:color w:val="FFFFFF" w:themeColor="background1"/>
                <w:lang w:val="en-US" w:eastAsia="tr-TR" w:bidi="ar-SA"/>
              </w:rPr>
              <w:t>-K1</w:t>
            </w:r>
          </w:p>
        </w:tc>
        <w:tc>
          <w:tcPr>
            <w:tcW w:w="1417"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Incumbent Supplier-</w:t>
            </w:r>
            <w:r w:rsidRPr="001C77FE">
              <w:rPr>
                <w:rFonts w:ascii="Calibri" w:eastAsia="Times New Roman" w:hAnsi="Calibri" w:cs="Times New Roman"/>
                <w:b/>
                <w:bCs/>
                <w:color w:val="FFFFFF" w:themeColor="background1"/>
                <w:lang w:val="en-US" w:eastAsia="tr-TR" w:bidi="ar-SA"/>
              </w:rPr>
              <w:t>K2</w:t>
            </w:r>
          </w:p>
        </w:tc>
        <w:tc>
          <w:tcPr>
            <w:tcW w:w="1276"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Generation</w:t>
            </w:r>
          </w:p>
        </w:tc>
        <w:tc>
          <w:tcPr>
            <w:tcW w:w="1418" w:type="dxa"/>
            <w:vMerge/>
            <w:tcBorders>
              <w:top w:val="single" w:sz="8" w:space="0" w:color="auto"/>
              <w:left w:val="single" w:sz="4" w:space="0" w:color="auto"/>
              <w:bottom w:val="single" w:sz="4" w:space="0" w:color="auto"/>
              <w:right w:val="single" w:sz="8" w:space="0" w:color="auto"/>
            </w:tcBorders>
            <w:vAlign w:val="center"/>
            <w:hideMark/>
          </w:tcPr>
          <w:p w:rsidR="00D93B61" w:rsidRPr="001C77FE" w:rsidRDefault="00D93B61" w:rsidP="00D93B61">
            <w:pPr>
              <w:spacing w:after="0" w:line="240" w:lineRule="auto"/>
              <w:rPr>
                <w:rFonts w:ascii="Calibri" w:eastAsia="Times New Roman" w:hAnsi="Calibri" w:cs="Times New Roman"/>
                <w:b/>
                <w:bCs/>
                <w:lang w:val="en-US" w:eastAsia="tr-TR" w:bidi="ar-SA"/>
              </w:rPr>
            </w:pPr>
          </w:p>
        </w:tc>
      </w:tr>
      <w:tr w:rsidR="00D93B61" w:rsidRPr="001C77FE" w:rsidTr="00D93B61">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Other Supply</w:t>
            </w:r>
          </w:p>
        </w:tc>
        <w:tc>
          <w:tcPr>
            <w:tcW w:w="140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70.300</w:t>
            </w:r>
          </w:p>
        </w:tc>
        <w:tc>
          <w:tcPr>
            <w:tcW w:w="159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35.400</w:t>
            </w:r>
          </w:p>
        </w:tc>
        <w:tc>
          <w:tcPr>
            <w:tcW w:w="141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27.402</w:t>
            </w:r>
          </w:p>
        </w:tc>
        <w:tc>
          <w:tcPr>
            <w:tcW w:w="127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3.240</w:t>
            </w:r>
          </w:p>
        </w:tc>
        <w:tc>
          <w:tcPr>
            <w:tcW w:w="141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136.342</w:t>
            </w:r>
          </w:p>
        </w:tc>
      </w:tr>
      <w:tr w:rsidR="00D93B61" w:rsidRPr="001C77FE" w:rsidTr="00D93B61">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Imcumbent Supplier</w:t>
            </w:r>
            <w:r w:rsidRPr="001C77FE">
              <w:rPr>
                <w:rFonts w:ascii="Calibri" w:eastAsia="Times New Roman" w:hAnsi="Calibri" w:cs="Times New Roman"/>
                <w:color w:val="FFFFFF" w:themeColor="background1"/>
                <w:lang w:val="en-US" w:eastAsia="tr-TR" w:bidi="ar-SA"/>
              </w:rPr>
              <w:t>-K2</w:t>
            </w:r>
          </w:p>
        </w:tc>
        <w:tc>
          <w:tcPr>
            <w:tcW w:w="140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53.091</w:t>
            </w:r>
          </w:p>
        </w:tc>
        <w:tc>
          <w:tcPr>
            <w:tcW w:w="159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90.331</w:t>
            </w:r>
          </w:p>
        </w:tc>
        <w:tc>
          <w:tcPr>
            <w:tcW w:w="141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15.932</w:t>
            </w:r>
          </w:p>
        </w:tc>
        <w:tc>
          <w:tcPr>
            <w:tcW w:w="127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770</w:t>
            </w:r>
          </w:p>
        </w:tc>
        <w:tc>
          <w:tcPr>
            <w:tcW w:w="141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160.124</w:t>
            </w:r>
          </w:p>
        </w:tc>
      </w:tr>
      <w:tr w:rsidR="00D93B61" w:rsidRPr="001C77FE" w:rsidTr="00D93B61">
        <w:trPr>
          <w:trHeight w:val="300"/>
        </w:trPr>
        <w:tc>
          <w:tcPr>
            <w:tcW w:w="184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Generation</w:t>
            </w:r>
          </w:p>
        </w:tc>
        <w:tc>
          <w:tcPr>
            <w:tcW w:w="140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6.969</w:t>
            </w:r>
          </w:p>
        </w:tc>
        <w:tc>
          <w:tcPr>
            <w:tcW w:w="159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625</w:t>
            </w:r>
          </w:p>
        </w:tc>
        <w:tc>
          <w:tcPr>
            <w:tcW w:w="141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497</w:t>
            </w:r>
          </w:p>
        </w:tc>
        <w:tc>
          <w:tcPr>
            <w:tcW w:w="127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w:t>
            </w:r>
          </w:p>
        </w:tc>
        <w:tc>
          <w:tcPr>
            <w:tcW w:w="1418"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8.188</w:t>
            </w:r>
          </w:p>
        </w:tc>
      </w:tr>
      <w:tr w:rsidR="00D93B61" w:rsidRPr="001C77FE" w:rsidTr="00D93B61">
        <w:trPr>
          <w:trHeight w:val="315"/>
        </w:trPr>
        <w:tc>
          <w:tcPr>
            <w:tcW w:w="1840" w:type="dxa"/>
            <w:tcBorders>
              <w:top w:val="nil"/>
              <w:left w:val="single" w:sz="8" w:space="0" w:color="auto"/>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1402"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130.360</w:t>
            </w:r>
          </w:p>
        </w:tc>
        <w:tc>
          <w:tcPr>
            <w:tcW w:w="1593"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126.356</w:t>
            </w:r>
          </w:p>
        </w:tc>
        <w:tc>
          <w:tcPr>
            <w:tcW w:w="1417"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43.831</w:t>
            </w:r>
          </w:p>
        </w:tc>
        <w:tc>
          <w:tcPr>
            <w:tcW w:w="1276" w:type="dxa"/>
            <w:tcBorders>
              <w:top w:val="nil"/>
              <w:left w:val="nil"/>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4.107</w:t>
            </w:r>
          </w:p>
        </w:tc>
        <w:tc>
          <w:tcPr>
            <w:tcW w:w="1418" w:type="dxa"/>
            <w:tcBorders>
              <w:top w:val="single" w:sz="4" w:space="0" w:color="auto"/>
              <w:left w:val="single" w:sz="4" w:space="0" w:color="auto"/>
              <w:bottom w:val="single" w:sz="8" w:space="0" w:color="auto"/>
              <w:right w:val="single" w:sz="8"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304.654</w:t>
            </w:r>
          </w:p>
        </w:tc>
      </w:tr>
    </w:tbl>
    <w:p w:rsidR="00D93B61" w:rsidRPr="001C77FE" w:rsidRDefault="00D93B61" w:rsidP="00D93B61">
      <w:pPr>
        <w:spacing w:line="360" w:lineRule="auto"/>
        <w:ind w:firstLine="426"/>
        <w:jc w:val="both"/>
        <w:rPr>
          <w:rFonts w:asciiTheme="minorHAnsi" w:hAnsiTheme="minorHAnsi" w:cstheme="minorHAnsi"/>
          <w:sz w:val="24"/>
          <w:szCs w:val="24"/>
          <w:lang w:val="en-US"/>
        </w:rPr>
      </w:pPr>
    </w:p>
    <w:bookmarkEnd w:id="509"/>
    <w:p w:rsidR="005517D0" w:rsidRPr="001C77FE" w:rsidRDefault="005517D0" w:rsidP="00B87104">
      <w:pPr>
        <w:spacing w:line="360" w:lineRule="auto"/>
        <w:ind w:firstLine="426"/>
        <w:jc w:val="both"/>
        <w:rPr>
          <w:rFonts w:asciiTheme="minorHAnsi" w:hAnsiTheme="minorHAnsi" w:cstheme="minorHAnsi"/>
          <w:sz w:val="24"/>
          <w:szCs w:val="24"/>
          <w:lang w:val="en-US"/>
        </w:rPr>
        <w:sectPr w:rsidR="005517D0" w:rsidRPr="001C77FE" w:rsidSect="00247D2B">
          <w:pgSz w:w="11906" w:h="16838"/>
          <w:pgMar w:top="1418" w:right="1418" w:bottom="1418" w:left="1418" w:header="709" w:footer="709" w:gutter="0"/>
          <w:cols w:space="708"/>
          <w:docGrid w:linePitch="360"/>
        </w:sectPr>
      </w:pPr>
    </w:p>
    <w:p w:rsidR="00D93B61" w:rsidRPr="001C77FE" w:rsidRDefault="00D93B61" w:rsidP="00D93B61">
      <w:pPr>
        <w:pStyle w:val="AnaBalklar"/>
        <w:numPr>
          <w:ilvl w:val="0"/>
          <w:numId w:val="23"/>
        </w:numPr>
        <w:rPr>
          <w:lang w:val="en-US"/>
        </w:rPr>
      </w:pPr>
      <w:bookmarkStart w:id="522" w:name="_Toc494982801"/>
      <w:bookmarkEnd w:id="1"/>
      <w:r w:rsidRPr="00A42817">
        <w:rPr>
          <w:lang w:val="en-US"/>
        </w:rPr>
        <w:lastRenderedPageBreak/>
        <w:t>TRANSMISSION</w:t>
      </w:r>
      <w:bookmarkEnd w:id="522"/>
    </w:p>
    <w:p w:rsidR="00D93B61" w:rsidRPr="001C77FE" w:rsidRDefault="00D93B61" w:rsidP="00D93B61">
      <w:pPr>
        <w:pStyle w:val="AralkYok"/>
        <w:rPr>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r w:rsidRPr="00667B7D">
        <w:rPr>
          <w:rFonts w:asciiTheme="minorHAnsi" w:hAnsiTheme="minorHAnsi" w:cstheme="minorHAnsi"/>
          <w:sz w:val="24"/>
          <w:szCs w:val="24"/>
          <w:lang w:val="en-US"/>
        </w:rPr>
        <w:t>In this section, summary information about the transmission system and changes of transmission system with tables and figures a</w:t>
      </w:r>
      <w:r>
        <w:rPr>
          <w:rFonts w:asciiTheme="minorHAnsi" w:hAnsiTheme="minorHAnsi" w:cstheme="minorHAnsi"/>
          <w:sz w:val="24"/>
          <w:szCs w:val="24"/>
          <w:lang w:val="en-US"/>
        </w:rPr>
        <w:t>ccording to the years are given</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426"/>
        <w:jc w:val="both"/>
        <w:rPr>
          <w:rFonts w:asciiTheme="minorHAnsi" w:hAnsiTheme="minorHAnsi" w:cstheme="minorHAnsi"/>
          <w:sz w:val="24"/>
          <w:szCs w:val="24"/>
          <w:lang w:val="en-US"/>
        </w:rPr>
      </w:pPr>
    </w:p>
    <w:p w:rsidR="00D93B61" w:rsidRPr="001C77FE" w:rsidRDefault="00D93B61" w:rsidP="00D93B61">
      <w:pPr>
        <w:pStyle w:val="ListeParagraf"/>
        <w:keepNext/>
        <w:keepLines/>
        <w:numPr>
          <w:ilvl w:val="0"/>
          <w:numId w:val="9"/>
        </w:numPr>
        <w:spacing w:before="40" w:after="0" w:line="259" w:lineRule="auto"/>
        <w:contextualSpacing w:val="0"/>
        <w:outlineLvl w:val="1"/>
        <w:rPr>
          <w:rStyle w:val="11ilebalayanlarChar"/>
          <w:vanish/>
          <w:lang w:val="en-US"/>
        </w:rPr>
      </w:pPr>
      <w:bookmarkStart w:id="523" w:name="_Toc494982802"/>
      <w:bookmarkEnd w:id="523"/>
    </w:p>
    <w:p w:rsidR="00D93B61" w:rsidRPr="00A42817" w:rsidRDefault="00D93B61" w:rsidP="00D93B61">
      <w:pPr>
        <w:pStyle w:val="11ilebalayanlar"/>
        <w:numPr>
          <w:ilvl w:val="1"/>
          <w:numId w:val="9"/>
        </w:numPr>
        <w:rPr>
          <w:lang w:val="en-US"/>
        </w:rPr>
      </w:pPr>
      <w:bookmarkStart w:id="524" w:name="_Toc494982803"/>
      <w:r w:rsidRPr="00A42817">
        <w:rPr>
          <w:lang w:val="en-US"/>
        </w:rPr>
        <w:t>Transmission System</w:t>
      </w:r>
      <w:bookmarkEnd w:id="524"/>
    </w:p>
    <w:p w:rsidR="00D93B61" w:rsidRDefault="00D93B61" w:rsidP="00D93B61">
      <w:pPr>
        <w:spacing w:line="360" w:lineRule="auto"/>
        <w:ind w:firstLine="426"/>
        <w:jc w:val="both"/>
        <w:rPr>
          <w:rFonts w:asciiTheme="minorHAnsi" w:hAnsiTheme="minorHAnsi" w:cstheme="minorHAnsi"/>
          <w:sz w:val="24"/>
          <w:szCs w:val="24"/>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By</w:t>
      </w:r>
      <w:r w:rsidRPr="00A374C3">
        <w:rPr>
          <w:rFonts w:asciiTheme="minorHAnsi" w:hAnsiTheme="minorHAnsi" w:cstheme="minorHAnsi"/>
          <w:sz w:val="24"/>
          <w:szCs w:val="24"/>
          <w:lang w:val="en-US"/>
        </w:rPr>
        <w:t xml:space="preserve"> the end of 2016, </w:t>
      </w:r>
      <w:r>
        <w:rPr>
          <w:rFonts w:asciiTheme="minorHAnsi" w:hAnsiTheme="minorHAnsi" w:cstheme="minorHAnsi"/>
          <w:sz w:val="24"/>
          <w:szCs w:val="24"/>
          <w:lang w:val="en-US"/>
        </w:rPr>
        <w:t>transformer center data</w:t>
      </w:r>
      <w:r w:rsidRPr="00A374C3">
        <w:rPr>
          <w:rFonts w:asciiTheme="minorHAnsi" w:hAnsiTheme="minorHAnsi" w:cstheme="minorHAnsi"/>
          <w:sz w:val="24"/>
          <w:szCs w:val="24"/>
          <w:lang w:val="en-US"/>
        </w:rPr>
        <w:t xml:space="preserve"> included in the transmission system is in the table below. As seen in the table, most of the </w:t>
      </w:r>
      <w:r>
        <w:rPr>
          <w:rFonts w:asciiTheme="minorHAnsi" w:hAnsiTheme="minorHAnsi" w:cstheme="minorHAnsi"/>
          <w:sz w:val="24"/>
          <w:szCs w:val="24"/>
          <w:lang w:val="en-US"/>
        </w:rPr>
        <w:t xml:space="preserve">transformer centers </w:t>
      </w:r>
      <w:r w:rsidRPr="00A374C3">
        <w:rPr>
          <w:rFonts w:asciiTheme="minorHAnsi" w:hAnsiTheme="minorHAnsi" w:cstheme="minorHAnsi"/>
          <w:sz w:val="24"/>
          <w:szCs w:val="24"/>
          <w:lang w:val="en-US"/>
        </w:rPr>
        <w:t>in the system are of 154 kV voltage level. There are 997</w:t>
      </w:r>
      <w:r>
        <w:rPr>
          <w:rFonts w:asciiTheme="minorHAnsi" w:hAnsiTheme="minorHAnsi" w:cstheme="minorHAnsi"/>
          <w:sz w:val="24"/>
          <w:szCs w:val="24"/>
          <w:lang w:val="en-US"/>
        </w:rPr>
        <w:t xml:space="preserve"> transformer centers</w:t>
      </w:r>
      <w:r w:rsidRPr="00A374C3">
        <w:rPr>
          <w:rFonts w:asciiTheme="minorHAnsi" w:hAnsiTheme="minorHAnsi" w:cstheme="minorHAnsi"/>
          <w:sz w:val="24"/>
          <w:szCs w:val="24"/>
          <w:lang w:val="en-US"/>
        </w:rPr>
        <w:t>, 761 in TE</w:t>
      </w:r>
      <w:r>
        <w:rPr>
          <w:rFonts w:asciiTheme="minorHAnsi" w:hAnsiTheme="minorHAnsi" w:cstheme="minorHAnsi"/>
          <w:sz w:val="24"/>
          <w:szCs w:val="24"/>
          <w:lang w:val="en-US"/>
        </w:rPr>
        <w:t>İAŞ</w:t>
      </w:r>
      <w:r w:rsidRPr="00A374C3">
        <w:rPr>
          <w:rFonts w:asciiTheme="minorHAnsi" w:hAnsiTheme="minorHAnsi" w:cstheme="minorHAnsi"/>
          <w:sz w:val="24"/>
          <w:szCs w:val="24"/>
          <w:lang w:val="en-US"/>
        </w:rPr>
        <w:t xml:space="preserve"> ownership an</w:t>
      </w:r>
      <w:r>
        <w:rPr>
          <w:rFonts w:asciiTheme="minorHAnsi" w:hAnsiTheme="minorHAnsi" w:cstheme="minorHAnsi"/>
          <w:sz w:val="24"/>
          <w:szCs w:val="24"/>
          <w:lang w:val="en-US"/>
        </w:rPr>
        <w:t>d 236 in private ownership. The transformer</w:t>
      </w:r>
      <w:r w:rsidRPr="00A374C3">
        <w:rPr>
          <w:rFonts w:asciiTheme="minorHAnsi" w:hAnsiTheme="minorHAnsi" w:cstheme="minorHAnsi"/>
          <w:sz w:val="24"/>
          <w:szCs w:val="24"/>
          <w:lang w:val="en-US"/>
        </w:rPr>
        <w:t xml:space="preserve"> capacity reached </w:t>
      </w:r>
      <w:r>
        <w:rPr>
          <w:rFonts w:asciiTheme="minorHAnsi" w:hAnsiTheme="minorHAnsi" w:cstheme="minorHAnsi"/>
          <w:sz w:val="24"/>
          <w:szCs w:val="24"/>
          <w:lang w:val="en-US"/>
        </w:rPr>
        <w:t xml:space="preserve">to </w:t>
      </w:r>
      <w:r w:rsidR="009E5901">
        <w:rPr>
          <w:rFonts w:asciiTheme="minorHAnsi" w:hAnsiTheme="minorHAnsi" w:cstheme="minorHAnsi"/>
          <w:sz w:val="24"/>
          <w:szCs w:val="24"/>
          <w:lang w:val="en-US"/>
        </w:rPr>
        <w:t>180.485 MVA. 153.</w:t>
      </w:r>
      <w:r w:rsidRPr="00A374C3">
        <w:rPr>
          <w:rFonts w:asciiTheme="minorHAnsi" w:hAnsiTheme="minorHAnsi" w:cstheme="minorHAnsi"/>
          <w:sz w:val="24"/>
          <w:szCs w:val="24"/>
          <w:lang w:val="en-US"/>
        </w:rPr>
        <w:t>767 MVA of this capacity belongs to private ownership of the rema</w:t>
      </w:r>
      <w:r>
        <w:rPr>
          <w:rFonts w:asciiTheme="minorHAnsi" w:hAnsiTheme="minorHAnsi" w:cstheme="minorHAnsi"/>
          <w:sz w:val="24"/>
          <w:szCs w:val="24"/>
          <w:lang w:val="en-US"/>
        </w:rPr>
        <w:t>ining part of the TEİAŞ property</w:t>
      </w:r>
      <w:r w:rsidRPr="001C77FE">
        <w:rPr>
          <w:rFonts w:asciiTheme="minorHAnsi" w:hAnsiTheme="minorHAnsi" w:cstheme="minorHAnsi"/>
          <w:sz w:val="24"/>
          <w:szCs w:val="24"/>
          <w:lang w:val="en-US"/>
        </w:rPr>
        <w:t>.</w:t>
      </w:r>
    </w:p>
    <w:p w:rsidR="00D93B61" w:rsidRPr="000C6D21" w:rsidRDefault="00D93B61" w:rsidP="00D93B61">
      <w:pPr>
        <w:pStyle w:val="Balk5"/>
        <w:rPr>
          <w:lang w:val="en-US"/>
        </w:rPr>
      </w:pPr>
      <w:bookmarkStart w:id="525" w:name="_Toc494982843"/>
      <w:r w:rsidRPr="000C6D21">
        <w:rPr>
          <w:lang w:val="en-US"/>
        </w:rPr>
        <w:t>Table</w:t>
      </w:r>
      <w:r>
        <w:rPr>
          <w:lang w:val="en-US"/>
        </w:rPr>
        <w:t xml:space="preserve"> 4.1</w:t>
      </w:r>
      <w:r w:rsidRPr="000C6D21">
        <w:rPr>
          <w:lang w:val="en-US"/>
        </w:rPr>
        <w:t xml:space="preserve">: </w:t>
      </w:r>
      <w:r>
        <w:rPr>
          <w:lang w:val="en-US"/>
        </w:rPr>
        <w:t>Transformer</w:t>
      </w:r>
      <w:r w:rsidRPr="00A42817">
        <w:rPr>
          <w:lang w:val="en-US"/>
        </w:rPr>
        <w:t xml:space="preserve"> Center Information</w:t>
      </w:r>
      <w:bookmarkEnd w:id="525"/>
    </w:p>
    <w:tbl>
      <w:tblPr>
        <w:tblW w:w="8564" w:type="dxa"/>
        <w:jc w:val="center"/>
        <w:tblCellMar>
          <w:left w:w="70" w:type="dxa"/>
          <w:right w:w="70" w:type="dxa"/>
        </w:tblCellMar>
        <w:tblLook w:val="04A0" w:firstRow="1" w:lastRow="0" w:firstColumn="1" w:lastColumn="0" w:noHBand="0" w:noVBand="1"/>
      </w:tblPr>
      <w:tblGrid>
        <w:gridCol w:w="1842"/>
        <w:gridCol w:w="2442"/>
        <w:gridCol w:w="1560"/>
        <w:gridCol w:w="1448"/>
        <w:gridCol w:w="1420"/>
      </w:tblGrid>
      <w:tr w:rsidR="00D93B61" w:rsidRPr="00B80C48" w:rsidTr="00D93B61">
        <w:trPr>
          <w:trHeight w:val="315"/>
          <w:jc w:val="center"/>
        </w:trPr>
        <w:tc>
          <w:tcPr>
            <w:tcW w:w="1842" w:type="dxa"/>
            <w:tcBorders>
              <w:top w:val="nil"/>
              <w:left w:val="nil"/>
              <w:bottom w:val="nil"/>
              <w:right w:val="nil"/>
            </w:tcBorders>
            <w:shd w:val="clear" w:color="auto" w:fill="auto"/>
            <w:noWrap/>
            <w:vAlign w:val="bottom"/>
            <w:hideMark/>
          </w:tcPr>
          <w:p w:rsidR="00D93B61" w:rsidRPr="00B80C48" w:rsidRDefault="00D93B61" w:rsidP="00D93B61">
            <w:pPr>
              <w:spacing w:after="0" w:line="240" w:lineRule="auto"/>
              <w:rPr>
                <w:rFonts w:asciiTheme="minorHAnsi" w:eastAsia="Times New Roman" w:hAnsiTheme="minorHAnsi" w:cstheme="minorHAnsi"/>
                <w:color w:val="000000"/>
                <w:lang w:val="en-US" w:eastAsia="tr-TR" w:bidi="ar-SA"/>
              </w:rPr>
            </w:pPr>
          </w:p>
        </w:tc>
        <w:tc>
          <w:tcPr>
            <w:tcW w:w="2442"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Voltage (kV)</w:t>
            </w:r>
          </w:p>
        </w:tc>
        <w:tc>
          <w:tcPr>
            <w:tcW w:w="156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Number of Centers</w:t>
            </w:r>
          </w:p>
        </w:tc>
        <w:tc>
          <w:tcPr>
            <w:tcW w:w="130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p>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Number of Transformers</w:t>
            </w:r>
          </w:p>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p>
        </w:tc>
        <w:tc>
          <w:tcPr>
            <w:tcW w:w="142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Capacity (MVA)</w:t>
            </w:r>
          </w:p>
        </w:tc>
      </w:tr>
      <w:tr w:rsidR="00D93B61" w:rsidRPr="00B80C48" w:rsidTr="00D93B61">
        <w:trPr>
          <w:trHeight w:val="315"/>
          <w:jc w:val="center"/>
        </w:trPr>
        <w:tc>
          <w:tcPr>
            <w:tcW w:w="1842" w:type="dxa"/>
            <w:vMerge w:val="restart"/>
            <w:tcBorders>
              <w:top w:val="single" w:sz="4" w:space="0" w:color="auto"/>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TEİAŞ Ownership</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380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98</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298</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61.060</w:t>
            </w:r>
          </w:p>
        </w:tc>
      </w:tr>
      <w:tr w:rsidR="00D93B61" w:rsidRPr="00B80C48" w:rsidTr="00D93B61">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FFFFFF" w:themeColor="background1"/>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220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400</w:t>
            </w:r>
          </w:p>
        </w:tc>
      </w:tr>
      <w:tr w:rsidR="00D93B61" w:rsidRPr="00B80C48" w:rsidTr="00D93B61">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FFFFFF" w:themeColor="background1"/>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154</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653</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1.342</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91.915</w:t>
            </w:r>
          </w:p>
        </w:tc>
      </w:tr>
      <w:tr w:rsidR="00D93B61" w:rsidRPr="00B80C48" w:rsidTr="00D93B61">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FFFFFF" w:themeColor="background1"/>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66</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9</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26</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392</w:t>
            </w:r>
          </w:p>
        </w:tc>
      </w:tr>
      <w:tr w:rsidR="00D93B61" w:rsidRPr="00B80C48" w:rsidTr="00D93B61">
        <w:trPr>
          <w:trHeight w:val="315"/>
          <w:jc w:val="center"/>
        </w:trPr>
        <w:tc>
          <w:tcPr>
            <w:tcW w:w="1842" w:type="dxa"/>
            <w:vMerge/>
            <w:tcBorders>
              <w:top w:val="single" w:sz="4" w:space="0" w:color="auto"/>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FFFFFF" w:themeColor="background1"/>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TEİAŞ Total</w:t>
            </w:r>
          </w:p>
        </w:tc>
        <w:tc>
          <w:tcPr>
            <w:tcW w:w="156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color w:val="FFFFFF" w:themeColor="background1"/>
                <w:lang w:val="en-US" w:eastAsia="tr-TR" w:bidi="ar-SA"/>
              </w:rPr>
            </w:pPr>
            <w:r w:rsidRPr="00B80C48">
              <w:rPr>
                <w:rFonts w:asciiTheme="minorHAnsi" w:eastAsia="Times New Roman" w:hAnsiTheme="minorHAnsi" w:cstheme="minorHAnsi"/>
                <w:b/>
                <w:color w:val="FFFFFF" w:themeColor="background1"/>
                <w:lang w:val="en-US" w:eastAsia="tr-TR" w:bidi="ar-SA"/>
              </w:rPr>
              <w:t>761</w:t>
            </w:r>
          </w:p>
        </w:tc>
        <w:tc>
          <w:tcPr>
            <w:tcW w:w="130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color w:val="FFFFFF" w:themeColor="background1"/>
                <w:lang w:val="en-US" w:eastAsia="tr-TR" w:bidi="ar-SA"/>
              </w:rPr>
            </w:pPr>
            <w:r w:rsidRPr="00B80C48">
              <w:rPr>
                <w:rFonts w:asciiTheme="minorHAnsi" w:eastAsia="Times New Roman" w:hAnsiTheme="minorHAnsi" w:cstheme="minorHAnsi"/>
                <w:b/>
                <w:color w:val="FFFFFF" w:themeColor="background1"/>
                <w:lang w:val="en-US" w:eastAsia="tr-TR" w:bidi="ar-SA"/>
              </w:rPr>
              <w:t>1.668</w:t>
            </w:r>
          </w:p>
        </w:tc>
        <w:tc>
          <w:tcPr>
            <w:tcW w:w="142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color w:val="FFFFFF" w:themeColor="background1"/>
                <w:lang w:val="en-US" w:eastAsia="tr-TR" w:bidi="ar-SA"/>
              </w:rPr>
            </w:pPr>
            <w:r w:rsidRPr="00B80C48">
              <w:rPr>
                <w:rFonts w:asciiTheme="minorHAnsi" w:eastAsia="Times New Roman" w:hAnsiTheme="minorHAnsi" w:cstheme="minorHAnsi"/>
                <w:b/>
                <w:color w:val="FFFFFF" w:themeColor="background1"/>
                <w:lang w:val="en-US" w:eastAsia="tr-TR" w:bidi="ar-SA"/>
              </w:rPr>
              <w:t>153.767</w:t>
            </w:r>
          </w:p>
        </w:tc>
      </w:tr>
      <w:tr w:rsidR="00D93B61" w:rsidRPr="00B80C48" w:rsidTr="00D93B61">
        <w:trPr>
          <w:trHeight w:val="315"/>
          <w:jc w:val="center"/>
        </w:trPr>
        <w:tc>
          <w:tcPr>
            <w:tcW w:w="1842" w:type="dxa"/>
            <w:vMerge w:val="restart"/>
            <w:tcBorders>
              <w:top w:val="nil"/>
              <w:left w:val="single" w:sz="4" w:space="0" w:color="auto"/>
              <w:bottom w:val="single" w:sz="4" w:space="0" w:color="auto"/>
              <w:right w:val="nil"/>
            </w:tcBorders>
            <w:shd w:val="clear" w:color="auto" w:fill="FF505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Private Ownership</w:t>
            </w: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380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20</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39</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5.785</w:t>
            </w:r>
          </w:p>
        </w:tc>
      </w:tr>
      <w:tr w:rsidR="00D93B61" w:rsidRPr="00B80C48" w:rsidTr="00D93B61">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000000"/>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220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0</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0</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0</w:t>
            </w:r>
          </w:p>
        </w:tc>
      </w:tr>
      <w:tr w:rsidR="00D93B61" w:rsidRPr="00B80C48" w:rsidTr="00D93B61">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000000"/>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154</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215</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330</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20.923</w:t>
            </w:r>
          </w:p>
        </w:tc>
      </w:tr>
      <w:tr w:rsidR="00D93B61" w:rsidRPr="00B80C48" w:rsidTr="00D93B61">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000000"/>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auto"/>
            <w:noWrap/>
            <w:vAlign w:val="center"/>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66</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w:t>
            </w:r>
          </w:p>
        </w:tc>
        <w:tc>
          <w:tcPr>
            <w:tcW w:w="130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w:t>
            </w:r>
          </w:p>
        </w:tc>
        <w:tc>
          <w:tcPr>
            <w:tcW w:w="1420" w:type="dxa"/>
            <w:tcBorders>
              <w:top w:val="nil"/>
              <w:left w:val="nil"/>
              <w:bottom w:val="single" w:sz="4" w:space="0" w:color="auto"/>
              <w:right w:val="single" w:sz="4" w:space="0" w:color="auto"/>
            </w:tcBorders>
            <w:shd w:val="clear" w:color="auto" w:fill="auto"/>
            <w:noWrap/>
            <w:vAlign w:val="bottom"/>
            <w:hideMark/>
          </w:tcPr>
          <w:p w:rsidR="00D93B61" w:rsidRPr="00B80C48" w:rsidRDefault="00D93B61" w:rsidP="00D93B61">
            <w:pPr>
              <w:spacing w:after="0" w:line="240" w:lineRule="auto"/>
              <w:jc w:val="right"/>
              <w:rPr>
                <w:rFonts w:asciiTheme="minorHAnsi" w:eastAsia="Times New Roman" w:hAnsiTheme="minorHAnsi" w:cstheme="minorHAnsi"/>
                <w:color w:val="000000"/>
                <w:lang w:val="en-US" w:eastAsia="tr-TR" w:bidi="ar-SA"/>
              </w:rPr>
            </w:pPr>
            <w:r w:rsidRPr="00B80C48">
              <w:rPr>
                <w:rFonts w:asciiTheme="minorHAnsi" w:eastAsia="Times New Roman" w:hAnsiTheme="minorHAnsi" w:cstheme="minorHAnsi"/>
                <w:color w:val="000000"/>
                <w:lang w:val="en-US" w:eastAsia="tr-TR" w:bidi="ar-SA"/>
              </w:rPr>
              <w:t>10</w:t>
            </w:r>
          </w:p>
        </w:tc>
      </w:tr>
      <w:tr w:rsidR="00D93B61" w:rsidRPr="00B80C48" w:rsidTr="00D93B61">
        <w:trPr>
          <w:trHeight w:val="315"/>
          <w:jc w:val="center"/>
        </w:trPr>
        <w:tc>
          <w:tcPr>
            <w:tcW w:w="1842" w:type="dxa"/>
            <w:vMerge/>
            <w:tcBorders>
              <w:top w:val="nil"/>
              <w:left w:val="single" w:sz="4" w:space="0" w:color="auto"/>
              <w:bottom w:val="single" w:sz="4" w:space="0" w:color="auto"/>
              <w:right w:val="nil"/>
            </w:tcBorders>
            <w:shd w:val="clear" w:color="auto" w:fill="FF5050"/>
            <w:vAlign w:val="center"/>
            <w:hideMark/>
          </w:tcPr>
          <w:p w:rsidR="00D93B61" w:rsidRPr="00B80C48" w:rsidRDefault="00D93B61" w:rsidP="00D93B61">
            <w:pPr>
              <w:spacing w:after="0" w:line="240" w:lineRule="auto"/>
              <w:rPr>
                <w:rFonts w:asciiTheme="minorHAnsi" w:eastAsia="Times New Roman" w:hAnsiTheme="minorHAnsi" w:cstheme="minorHAnsi"/>
                <w:b/>
                <w:bCs/>
                <w:color w:val="000000"/>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Private Total</w:t>
            </w:r>
          </w:p>
        </w:tc>
        <w:tc>
          <w:tcPr>
            <w:tcW w:w="156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236</w:t>
            </w:r>
          </w:p>
        </w:tc>
        <w:tc>
          <w:tcPr>
            <w:tcW w:w="130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370</w:t>
            </w:r>
          </w:p>
        </w:tc>
        <w:tc>
          <w:tcPr>
            <w:tcW w:w="142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26.718</w:t>
            </w:r>
          </w:p>
        </w:tc>
      </w:tr>
      <w:tr w:rsidR="00D93B61" w:rsidRPr="00B80C48" w:rsidTr="00D93B61">
        <w:trPr>
          <w:trHeight w:val="300"/>
          <w:jc w:val="center"/>
        </w:trPr>
        <w:tc>
          <w:tcPr>
            <w:tcW w:w="1842" w:type="dxa"/>
            <w:tcBorders>
              <w:top w:val="nil"/>
              <w:left w:val="nil"/>
              <w:bottom w:val="nil"/>
              <w:right w:val="nil"/>
            </w:tcBorders>
            <w:shd w:val="clear" w:color="auto" w:fill="auto"/>
            <w:noWrap/>
            <w:vAlign w:val="bottom"/>
            <w:hideMark/>
          </w:tcPr>
          <w:p w:rsidR="00D93B61" w:rsidRPr="00B80C48" w:rsidRDefault="00D93B61" w:rsidP="00D93B61">
            <w:pPr>
              <w:spacing w:after="0" w:line="240" w:lineRule="auto"/>
              <w:rPr>
                <w:rFonts w:asciiTheme="minorHAnsi" w:eastAsia="Times New Roman" w:hAnsiTheme="minorHAnsi" w:cstheme="minorHAnsi"/>
                <w:color w:val="000000"/>
                <w:lang w:val="en-US" w:eastAsia="tr-TR" w:bidi="ar-SA"/>
              </w:rPr>
            </w:pPr>
          </w:p>
        </w:tc>
        <w:tc>
          <w:tcPr>
            <w:tcW w:w="244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B80C48" w:rsidRDefault="00D93B61" w:rsidP="00D93B61">
            <w:pPr>
              <w:spacing w:after="0" w:line="240" w:lineRule="auto"/>
              <w:jc w:val="center"/>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Grand Total</w:t>
            </w:r>
          </w:p>
        </w:tc>
        <w:tc>
          <w:tcPr>
            <w:tcW w:w="156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997</w:t>
            </w:r>
          </w:p>
        </w:tc>
        <w:tc>
          <w:tcPr>
            <w:tcW w:w="130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2.038</w:t>
            </w:r>
          </w:p>
        </w:tc>
        <w:tc>
          <w:tcPr>
            <w:tcW w:w="1420" w:type="dxa"/>
            <w:tcBorders>
              <w:top w:val="nil"/>
              <w:left w:val="nil"/>
              <w:bottom w:val="single" w:sz="4" w:space="0" w:color="auto"/>
              <w:right w:val="single" w:sz="4" w:space="0" w:color="auto"/>
            </w:tcBorders>
            <w:shd w:val="clear" w:color="auto" w:fill="FF5050"/>
            <w:noWrap/>
            <w:vAlign w:val="bottom"/>
            <w:hideMark/>
          </w:tcPr>
          <w:p w:rsidR="00D93B61" w:rsidRPr="00B80C48" w:rsidRDefault="00D93B61" w:rsidP="00D93B61">
            <w:pPr>
              <w:spacing w:after="0" w:line="240" w:lineRule="auto"/>
              <w:jc w:val="right"/>
              <w:rPr>
                <w:rFonts w:asciiTheme="minorHAnsi" w:eastAsia="Times New Roman" w:hAnsiTheme="minorHAnsi" w:cstheme="minorHAnsi"/>
                <w:b/>
                <w:bCs/>
                <w:color w:val="FFFFFF" w:themeColor="background1"/>
                <w:lang w:val="en-US" w:eastAsia="tr-TR" w:bidi="ar-SA"/>
              </w:rPr>
            </w:pPr>
            <w:r w:rsidRPr="00B80C48">
              <w:rPr>
                <w:rFonts w:asciiTheme="minorHAnsi" w:eastAsia="Times New Roman" w:hAnsiTheme="minorHAnsi" w:cstheme="minorHAnsi"/>
                <w:b/>
                <w:bCs/>
                <w:color w:val="FFFFFF" w:themeColor="background1"/>
                <w:lang w:val="en-US" w:eastAsia="tr-TR" w:bidi="ar-SA"/>
              </w:rPr>
              <w:t>180.485</w:t>
            </w:r>
          </w:p>
        </w:tc>
      </w:tr>
    </w:tbl>
    <w:p w:rsidR="00D93B61" w:rsidRPr="001C77FE" w:rsidRDefault="00D93B61" w:rsidP="00D93B61">
      <w:pPr>
        <w:rPr>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r w:rsidRPr="003C7376">
        <w:rPr>
          <w:rFonts w:asciiTheme="minorHAnsi" w:hAnsiTheme="minorHAnsi" w:cstheme="minorHAnsi"/>
          <w:sz w:val="24"/>
          <w:szCs w:val="24"/>
          <w:lang w:val="en-US"/>
        </w:rPr>
        <w:t>66</w:t>
      </w:r>
      <w:proofErr w:type="gramStart"/>
      <w:r w:rsidRPr="003C7376">
        <w:rPr>
          <w:rFonts w:asciiTheme="minorHAnsi" w:hAnsiTheme="minorHAnsi" w:cstheme="minorHAnsi"/>
          <w:sz w:val="24"/>
          <w:szCs w:val="24"/>
          <w:lang w:val="en-US"/>
        </w:rPr>
        <w:t>,7</w:t>
      </w:r>
      <w:proofErr w:type="gramEnd"/>
      <w:r w:rsidR="009E5901">
        <w:rPr>
          <w:rFonts w:asciiTheme="minorHAnsi" w:hAnsiTheme="minorHAnsi" w:cstheme="minorHAnsi"/>
          <w:sz w:val="24"/>
          <w:szCs w:val="24"/>
          <w:lang w:val="en-US"/>
        </w:rPr>
        <w:t xml:space="preserve"> </w:t>
      </w:r>
      <w:r w:rsidRPr="003C7376">
        <w:rPr>
          <w:rFonts w:asciiTheme="minorHAnsi" w:hAnsiTheme="minorHAnsi" w:cstheme="minorHAnsi"/>
          <w:sz w:val="24"/>
          <w:szCs w:val="24"/>
          <w:lang w:val="en-US"/>
        </w:rPr>
        <w:t xml:space="preserve">% of the </w:t>
      </w:r>
      <w:r>
        <w:rPr>
          <w:rFonts w:asciiTheme="minorHAnsi" w:hAnsiTheme="minorHAnsi" w:cstheme="minorHAnsi"/>
          <w:sz w:val="24"/>
          <w:szCs w:val="24"/>
          <w:lang w:val="en-US"/>
        </w:rPr>
        <w:t xml:space="preserve">61.269 km total </w:t>
      </w:r>
      <w:r w:rsidRPr="003C7376">
        <w:rPr>
          <w:rFonts w:asciiTheme="minorHAnsi" w:hAnsiTheme="minorHAnsi" w:cstheme="minorHAnsi"/>
          <w:sz w:val="24"/>
          <w:szCs w:val="24"/>
          <w:lang w:val="en-US"/>
        </w:rPr>
        <w:t>transmission lines are</w:t>
      </w:r>
      <w:r>
        <w:rPr>
          <w:rFonts w:asciiTheme="minorHAnsi" w:hAnsiTheme="minorHAnsi" w:cstheme="minorHAnsi"/>
          <w:sz w:val="24"/>
          <w:szCs w:val="24"/>
          <w:lang w:val="en-US"/>
        </w:rPr>
        <w:t xml:space="preserve"> working at</w:t>
      </w:r>
      <w:r w:rsidRPr="003C7376">
        <w:rPr>
          <w:rFonts w:asciiTheme="minorHAnsi" w:hAnsiTheme="minorHAnsi" w:cstheme="minorHAnsi"/>
          <w:sz w:val="24"/>
          <w:szCs w:val="24"/>
          <w:lang w:val="en-US"/>
        </w:rPr>
        <w:t xml:space="preserve"> 154 kV voltage level. Almost all of the remaining </w:t>
      </w:r>
      <w:r>
        <w:rPr>
          <w:rFonts w:asciiTheme="minorHAnsi" w:hAnsiTheme="minorHAnsi" w:cstheme="minorHAnsi"/>
          <w:sz w:val="24"/>
          <w:szCs w:val="24"/>
          <w:lang w:val="en-US"/>
        </w:rPr>
        <w:t>lines</w:t>
      </w:r>
      <w:r w:rsidRPr="003C7376">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are working at </w:t>
      </w:r>
      <w:r w:rsidRPr="003C7376">
        <w:rPr>
          <w:rFonts w:asciiTheme="minorHAnsi" w:hAnsiTheme="minorHAnsi" w:cstheme="minorHAnsi"/>
          <w:sz w:val="24"/>
          <w:szCs w:val="24"/>
          <w:lang w:val="en-US"/>
        </w:rPr>
        <w:t>380 kV and the lines at the voltage level of 2</w:t>
      </w:r>
      <w:r>
        <w:rPr>
          <w:rFonts w:asciiTheme="minorHAnsi" w:hAnsiTheme="minorHAnsi" w:cstheme="minorHAnsi"/>
          <w:sz w:val="24"/>
          <w:szCs w:val="24"/>
          <w:lang w:val="en-US"/>
        </w:rPr>
        <w:t>20 kV and 66 kV are only 137 km</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426"/>
        <w:jc w:val="both"/>
        <w:rPr>
          <w:rFonts w:asciiTheme="minorHAnsi" w:hAnsiTheme="minorHAnsi" w:cstheme="minorHAnsi"/>
          <w:sz w:val="24"/>
          <w:szCs w:val="24"/>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p>
    <w:p w:rsidR="00D93B61" w:rsidRPr="000C6D21" w:rsidRDefault="00D93B61" w:rsidP="00D93B61">
      <w:pPr>
        <w:pStyle w:val="Balk5"/>
      </w:pPr>
      <w:bookmarkStart w:id="526" w:name="_Toc494982844"/>
      <w:r w:rsidRPr="00FB52B4">
        <w:rPr>
          <w:lang w:val="de-DE"/>
        </w:rPr>
        <w:lastRenderedPageBreak/>
        <w:t>Table</w:t>
      </w:r>
      <w:r>
        <w:rPr>
          <w:lang w:val="en-US"/>
        </w:rPr>
        <w:t xml:space="preserve"> 4.2</w:t>
      </w:r>
      <w:r w:rsidRPr="000C6D21">
        <w:t xml:space="preserve">: </w:t>
      </w:r>
      <w:r>
        <w:t>TEİAŞ</w:t>
      </w:r>
      <w:r w:rsidRPr="00A42817">
        <w:t xml:space="preserve"> Transmission Lines</w:t>
      </w:r>
      <w:bookmarkEnd w:id="526"/>
    </w:p>
    <w:tbl>
      <w:tblPr>
        <w:tblW w:w="8280" w:type="dxa"/>
        <w:jc w:val="center"/>
        <w:tblCellMar>
          <w:left w:w="70" w:type="dxa"/>
          <w:right w:w="70" w:type="dxa"/>
        </w:tblCellMar>
        <w:tblLook w:val="04A0" w:firstRow="1" w:lastRow="0" w:firstColumn="1" w:lastColumn="0" w:noHBand="0" w:noVBand="1"/>
      </w:tblPr>
      <w:tblGrid>
        <w:gridCol w:w="1394"/>
        <w:gridCol w:w="1380"/>
        <w:gridCol w:w="1380"/>
        <w:gridCol w:w="1460"/>
        <w:gridCol w:w="1460"/>
        <w:gridCol w:w="1220"/>
      </w:tblGrid>
      <w:tr w:rsidR="00D93B61" w:rsidRPr="001C77FE" w:rsidTr="00F241D9">
        <w:trPr>
          <w:trHeight w:val="315"/>
          <w:jc w:val="center"/>
        </w:trPr>
        <w:tc>
          <w:tcPr>
            <w:tcW w:w="1380" w:type="dxa"/>
            <w:tcBorders>
              <w:top w:val="nil"/>
              <w:left w:val="nil"/>
              <w:bottom w:val="nil"/>
              <w:right w:val="nil"/>
            </w:tcBorders>
            <w:shd w:val="clear" w:color="auto" w:fill="auto"/>
            <w:noWrap/>
            <w:vAlign w:val="bottom"/>
            <w:hideMark/>
          </w:tcPr>
          <w:p w:rsidR="00D93B61" w:rsidRPr="000C6D21" w:rsidRDefault="00D93B61" w:rsidP="00D93B61">
            <w:pPr>
              <w:spacing w:after="0" w:line="240" w:lineRule="auto"/>
              <w:rPr>
                <w:rFonts w:ascii="Calibri" w:eastAsia="Times New Roman" w:hAnsi="Calibri" w:cs="Times New Roman"/>
                <w:color w:val="000000"/>
                <w:lang w:eastAsia="tr-TR" w:bidi="ar-SA"/>
              </w:rPr>
            </w:pPr>
          </w:p>
        </w:tc>
        <w:tc>
          <w:tcPr>
            <w:tcW w:w="1380" w:type="dxa"/>
            <w:tcBorders>
              <w:top w:val="single" w:sz="8" w:space="0" w:color="auto"/>
              <w:left w:val="single" w:sz="8" w:space="0" w:color="auto"/>
              <w:bottom w:val="single" w:sz="8" w:space="0" w:color="auto"/>
              <w:right w:val="single" w:sz="8" w:space="0" w:color="auto"/>
            </w:tcBorders>
            <w:shd w:val="clear" w:color="auto" w:fill="FF0000"/>
            <w:noWrap/>
            <w:vAlign w:val="bottom"/>
            <w:hideMark/>
          </w:tcPr>
          <w:p w:rsidR="00D93B61" w:rsidRPr="000C6D21" w:rsidRDefault="00D93B61" w:rsidP="00D93B61">
            <w:pPr>
              <w:spacing w:after="0" w:line="240" w:lineRule="auto"/>
              <w:jc w:val="center"/>
              <w:rPr>
                <w:rFonts w:ascii="Calibri" w:eastAsia="Times New Roman" w:hAnsi="Calibri" w:cs="Times New Roman"/>
                <w:b/>
                <w:color w:val="FFFFFF" w:themeColor="background1"/>
                <w:lang w:eastAsia="tr-TR" w:bidi="ar-SA"/>
              </w:rPr>
            </w:pPr>
            <w:r w:rsidRPr="000C6D21">
              <w:rPr>
                <w:rFonts w:ascii="Calibri" w:eastAsia="Times New Roman" w:hAnsi="Calibri" w:cs="Times New Roman"/>
                <w:b/>
                <w:color w:val="FFFFFF" w:themeColor="background1"/>
                <w:lang w:eastAsia="tr-TR" w:bidi="ar-SA"/>
              </w:rPr>
              <w:t>2015</w:t>
            </w:r>
          </w:p>
        </w:tc>
        <w:tc>
          <w:tcPr>
            <w:tcW w:w="1380" w:type="dxa"/>
            <w:tcBorders>
              <w:top w:val="single" w:sz="8" w:space="0" w:color="auto"/>
              <w:left w:val="nil"/>
              <w:bottom w:val="single" w:sz="8" w:space="0" w:color="auto"/>
              <w:right w:val="single" w:sz="8" w:space="0" w:color="auto"/>
            </w:tcBorders>
            <w:shd w:val="clear" w:color="auto" w:fill="FF0000"/>
            <w:noWrap/>
            <w:vAlign w:val="bottom"/>
            <w:hideMark/>
          </w:tcPr>
          <w:p w:rsidR="00D93B61" w:rsidRPr="000C6D21" w:rsidRDefault="00D93B61" w:rsidP="00D93B61">
            <w:pPr>
              <w:spacing w:after="0" w:line="240" w:lineRule="auto"/>
              <w:jc w:val="center"/>
              <w:rPr>
                <w:rFonts w:ascii="Calibri" w:eastAsia="Times New Roman" w:hAnsi="Calibri" w:cs="Times New Roman"/>
                <w:b/>
                <w:color w:val="FFFFFF" w:themeColor="background1"/>
                <w:lang w:eastAsia="tr-TR" w:bidi="ar-SA"/>
              </w:rPr>
            </w:pPr>
            <w:r w:rsidRPr="000C6D21">
              <w:rPr>
                <w:rFonts w:ascii="Calibri" w:eastAsia="Times New Roman" w:hAnsi="Calibri" w:cs="Times New Roman"/>
                <w:b/>
                <w:color w:val="FFFFFF" w:themeColor="background1"/>
                <w:lang w:eastAsia="tr-TR" w:bidi="ar-SA"/>
              </w:rPr>
              <w:t>2016</w:t>
            </w:r>
          </w:p>
        </w:tc>
        <w:tc>
          <w:tcPr>
            <w:tcW w:w="1460" w:type="dxa"/>
            <w:tcBorders>
              <w:top w:val="single" w:sz="8" w:space="0" w:color="auto"/>
              <w:left w:val="nil"/>
              <w:bottom w:val="single" w:sz="8" w:space="0" w:color="auto"/>
              <w:right w:val="single" w:sz="8" w:space="0" w:color="auto"/>
            </w:tcBorders>
            <w:shd w:val="clear" w:color="auto" w:fill="FF0000"/>
            <w:noWrap/>
            <w:vAlign w:val="bottom"/>
            <w:hideMark/>
          </w:tcPr>
          <w:p w:rsidR="00D93B61" w:rsidRPr="000C6D21" w:rsidRDefault="00D93B61" w:rsidP="00D93B61">
            <w:pPr>
              <w:spacing w:after="0" w:line="240" w:lineRule="auto"/>
              <w:jc w:val="center"/>
              <w:rPr>
                <w:rFonts w:ascii="Calibri" w:eastAsia="Times New Roman" w:hAnsi="Calibri" w:cs="Times New Roman"/>
                <w:b/>
                <w:color w:val="FFFFFF" w:themeColor="background1"/>
                <w:lang w:eastAsia="tr-TR" w:bidi="ar-SA"/>
              </w:rPr>
            </w:pPr>
            <w:r w:rsidRPr="000C6D21">
              <w:rPr>
                <w:rFonts w:ascii="Calibri" w:eastAsia="Times New Roman" w:hAnsi="Calibri" w:cs="Times New Roman"/>
                <w:b/>
                <w:color w:val="FFFFFF" w:themeColor="background1"/>
                <w:lang w:eastAsia="tr-TR" w:bidi="ar-SA"/>
              </w:rPr>
              <w:t>2015</w:t>
            </w:r>
          </w:p>
        </w:tc>
        <w:tc>
          <w:tcPr>
            <w:tcW w:w="1460" w:type="dxa"/>
            <w:tcBorders>
              <w:top w:val="single" w:sz="8" w:space="0" w:color="auto"/>
              <w:left w:val="nil"/>
              <w:bottom w:val="single" w:sz="8" w:space="0" w:color="auto"/>
              <w:right w:val="nil"/>
            </w:tcBorders>
            <w:shd w:val="clear" w:color="auto" w:fill="FF0000"/>
            <w:noWrap/>
            <w:vAlign w:val="bottom"/>
            <w:hideMark/>
          </w:tcPr>
          <w:p w:rsidR="00D93B61" w:rsidRPr="000C6D21" w:rsidRDefault="00D93B61" w:rsidP="00D93B61">
            <w:pPr>
              <w:spacing w:after="0" w:line="240" w:lineRule="auto"/>
              <w:jc w:val="center"/>
              <w:rPr>
                <w:rFonts w:ascii="Calibri" w:eastAsia="Times New Roman" w:hAnsi="Calibri" w:cs="Times New Roman"/>
                <w:b/>
                <w:color w:val="FFFFFF" w:themeColor="background1"/>
                <w:lang w:eastAsia="tr-TR" w:bidi="ar-SA"/>
              </w:rPr>
            </w:pPr>
            <w:r w:rsidRPr="000C6D21">
              <w:rPr>
                <w:rFonts w:ascii="Calibri" w:eastAsia="Times New Roman" w:hAnsi="Calibri" w:cs="Times New Roman"/>
                <w:b/>
                <w:color w:val="FFFFFF" w:themeColor="background1"/>
                <w:lang w:eastAsia="tr-TR" w:bidi="ar-SA"/>
              </w:rPr>
              <w:t>2016</w:t>
            </w:r>
          </w:p>
        </w:tc>
        <w:tc>
          <w:tcPr>
            <w:tcW w:w="1220" w:type="dxa"/>
            <w:vMerge w:val="restart"/>
            <w:tcBorders>
              <w:top w:val="single" w:sz="8" w:space="0" w:color="auto"/>
              <w:left w:val="single" w:sz="8" w:space="0" w:color="auto"/>
              <w:bottom w:val="single" w:sz="8" w:space="0" w:color="000000"/>
              <w:right w:val="single" w:sz="8" w:space="0" w:color="auto"/>
            </w:tcBorders>
            <w:shd w:val="clear" w:color="auto" w:fill="FF0000"/>
            <w:noWrap/>
            <w:vAlign w:val="bottom"/>
            <w:hideMark/>
          </w:tcPr>
          <w:p w:rsidR="00D93B61" w:rsidRPr="000C6D21" w:rsidRDefault="00D93B61" w:rsidP="00D93B61">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Change</w:t>
            </w:r>
            <w:r w:rsidRPr="000C6D21">
              <w:rPr>
                <w:rFonts w:ascii="Calibri" w:eastAsia="Times New Roman" w:hAnsi="Calibri" w:cs="Times New Roman"/>
                <w:b/>
                <w:bCs/>
                <w:color w:val="FFFFFF" w:themeColor="background1"/>
                <w:lang w:eastAsia="tr-TR" w:bidi="ar-SA"/>
              </w:rPr>
              <w:t xml:space="preserve"> (%)</w:t>
            </w:r>
          </w:p>
        </w:tc>
      </w:tr>
      <w:tr w:rsidR="00D93B61" w:rsidRPr="001C77FE" w:rsidTr="00F241D9">
        <w:trPr>
          <w:trHeight w:val="330"/>
          <w:jc w:val="center"/>
        </w:trPr>
        <w:tc>
          <w:tcPr>
            <w:tcW w:w="138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D93B61" w:rsidRPr="000C6D21" w:rsidRDefault="00D93B61" w:rsidP="00D93B61">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Voltage</w:t>
            </w:r>
            <w:r w:rsidRPr="000C6D21">
              <w:rPr>
                <w:rFonts w:ascii="Times New Roman" w:eastAsia="Times New Roman" w:hAnsi="Times New Roman" w:cs="Times New Roman"/>
                <w:b/>
                <w:bCs/>
                <w:color w:val="FFFFFF" w:themeColor="background1"/>
                <w:sz w:val="24"/>
                <w:szCs w:val="24"/>
                <w:lang w:eastAsia="tr-TR" w:bidi="ar-SA"/>
              </w:rPr>
              <w:t>(kV)</w:t>
            </w:r>
          </w:p>
        </w:tc>
        <w:tc>
          <w:tcPr>
            <w:tcW w:w="276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D93B61" w:rsidRPr="000C6D21" w:rsidRDefault="00D93B61" w:rsidP="00D93B61">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   Number of Lines </w:t>
            </w:r>
          </w:p>
        </w:tc>
        <w:tc>
          <w:tcPr>
            <w:tcW w:w="2920"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D93B61" w:rsidRPr="000C6D21" w:rsidRDefault="00D93B61" w:rsidP="00D93B61">
            <w:pPr>
              <w:spacing w:after="0" w:line="240" w:lineRule="auto"/>
              <w:jc w:val="center"/>
              <w:rPr>
                <w:rFonts w:ascii="Times New Roman" w:eastAsia="Times New Roman" w:hAnsi="Times New Roman" w:cs="Times New Roman"/>
                <w:b/>
                <w:bCs/>
                <w:color w:val="FFFFFF" w:themeColor="background1"/>
                <w:sz w:val="24"/>
                <w:szCs w:val="24"/>
                <w:lang w:eastAsia="tr-TR" w:bidi="ar-SA"/>
              </w:rPr>
            </w:pPr>
            <w:r>
              <w:rPr>
                <w:rFonts w:ascii="Times New Roman" w:eastAsia="Times New Roman" w:hAnsi="Times New Roman" w:cs="Times New Roman"/>
                <w:b/>
                <w:bCs/>
                <w:color w:val="FFFFFF" w:themeColor="background1"/>
                <w:sz w:val="24"/>
                <w:szCs w:val="24"/>
                <w:lang w:eastAsia="tr-TR" w:bidi="ar-SA"/>
              </w:rPr>
              <w:t xml:space="preserve">Length </w:t>
            </w:r>
            <w:r w:rsidRPr="000C6D21">
              <w:rPr>
                <w:rFonts w:ascii="Times New Roman" w:eastAsia="Times New Roman" w:hAnsi="Times New Roman" w:cs="Times New Roman"/>
                <w:b/>
                <w:bCs/>
                <w:color w:val="FFFFFF" w:themeColor="background1"/>
                <w:sz w:val="24"/>
                <w:szCs w:val="24"/>
                <w:lang w:eastAsia="tr-TR" w:bidi="ar-SA"/>
              </w:rPr>
              <w:t>(km)</w:t>
            </w: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D93B61" w:rsidRPr="000C6D21" w:rsidRDefault="00D93B61" w:rsidP="00D93B61">
            <w:pPr>
              <w:spacing w:after="0" w:line="240" w:lineRule="auto"/>
              <w:rPr>
                <w:rFonts w:ascii="Calibri" w:eastAsia="Times New Roman" w:hAnsi="Calibri" w:cs="Times New Roman"/>
                <w:b/>
                <w:bCs/>
                <w:color w:val="000000"/>
                <w:lang w:eastAsia="tr-TR" w:bidi="ar-SA"/>
              </w:rPr>
            </w:pPr>
          </w:p>
        </w:tc>
      </w:tr>
      <w:tr w:rsidR="00D93B61" w:rsidRPr="001C77FE" w:rsidTr="00F241D9">
        <w:trPr>
          <w:trHeight w:val="315"/>
          <w:jc w:val="center"/>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380</w:t>
            </w:r>
          </w:p>
        </w:tc>
        <w:tc>
          <w:tcPr>
            <w:tcW w:w="1380" w:type="dxa"/>
            <w:tcBorders>
              <w:top w:val="nil"/>
              <w:left w:val="nil"/>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239</w:t>
            </w:r>
          </w:p>
        </w:tc>
        <w:tc>
          <w:tcPr>
            <w:tcW w:w="1380" w:type="dxa"/>
            <w:tcBorders>
              <w:top w:val="nil"/>
              <w:left w:val="nil"/>
              <w:bottom w:val="single" w:sz="4" w:space="0" w:color="auto"/>
              <w:right w:val="nil"/>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245</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19.071</w:t>
            </w:r>
          </w:p>
        </w:tc>
        <w:tc>
          <w:tcPr>
            <w:tcW w:w="1460" w:type="dxa"/>
            <w:tcBorders>
              <w:top w:val="nil"/>
              <w:left w:val="nil"/>
              <w:bottom w:val="single" w:sz="4" w:space="0" w:color="auto"/>
              <w:right w:val="nil"/>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20.250</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6,18</w:t>
            </w:r>
          </w:p>
        </w:tc>
      </w:tr>
      <w:tr w:rsidR="00D93B61" w:rsidRPr="001C77FE" w:rsidTr="00F241D9">
        <w:trPr>
          <w:trHeight w:val="315"/>
          <w:jc w:val="center"/>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220</w:t>
            </w:r>
          </w:p>
        </w:tc>
        <w:tc>
          <w:tcPr>
            <w:tcW w:w="1380" w:type="dxa"/>
            <w:tcBorders>
              <w:top w:val="nil"/>
              <w:left w:val="nil"/>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2</w:t>
            </w:r>
          </w:p>
        </w:tc>
        <w:tc>
          <w:tcPr>
            <w:tcW w:w="1380" w:type="dxa"/>
            <w:tcBorders>
              <w:top w:val="nil"/>
              <w:left w:val="nil"/>
              <w:bottom w:val="single" w:sz="4" w:space="0" w:color="auto"/>
              <w:right w:val="nil"/>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1</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85</w:t>
            </w:r>
          </w:p>
        </w:tc>
        <w:tc>
          <w:tcPr>
            <w:tcW w:w="1460" w:type="dxa"/>
            <w:tcBorders>
              <w:top w:val="nil"/>
              <w:left w:val="nil"/>
              <w:bottom w:val="single" w:sz="4" w:space="0" w:color="auto"/>
              <w:right w:val="nil"/>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16</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D93B61" w:rsidRPr="000C6D21" w:rsidRDefault="00D93B61" w:rsidP="00D93B61">
            <w:pPr>
              <w:spacing w:after="0" w:line="240" w:lineRule="auto"/>
              <w:jc w:val="right"/>
              <w:rPr>
                <w:rFonts w:ascii="Times New Roman" w:eastAsia="Times New Roman" w:hAnsi="Times New Roman" w:cs="Times New Roman"/>
                <w:color w:val="000000"/>
                <w:sz w:val="24"/>
                <w:szCs w:val="24"/>
                <w:lang w:eastAsia="tr-TR" w:bidi="ar-SA"/>
              </w:rPr>
            </w:pPr>
            <w:r w:rsidRPr="000C6D21">
              <w:rPr>
                <w:rFonts w:ascii="Times New Roman" w:eastAsia="Times New Roman" w:hAnsi="Times New Roman" w:cs="Times New Roman"/>
                <w:color w:val="000000"/>
                <w:sz w:val="24"/>
                <w:szCs w:val="24"/>
                <w:lang w:eastAsia="tr-TR" w:bidi="ar-SA"/>
              </w:rPr>
              <w:t>-81,48</w:t>
            </w:r>
          </w:p>
        </w:tc>
      </w:tr>
      <w:tr w:rsidR="00D93B61" w:rsidRPr="001C77FE" w:rsidTr="00F241D9">
        <w:trPr>
          <w:trHeight w:val="315"/>
          <w:jc w:val="center"/>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0C6D21">
              <w:rPr>
                <w:rFonts w:ascii="Times New Roman" w:eastAsia="Times New Roman" w:hAnsi="Times New Roman" w:cs="Times New Roman"/>
                <w:color w:val="000000"/>
                <w:sz w:val="24"/>
                <w:szCs w:val="24"/>
                <w:lang w:eastAsia="tr-TR" w:bidi="ar-SA"/>
              </w:rPr>
              <w:t>15</w:t>
            </w:r>
            <w:r w:rsidRPr="001C77FE">
              <w:rPr>
                <w:rFonts w:ascii="Times New Roman" w:eastAsia="Times New Roman" w:hAnsi="Times New Roman" w:cs="Times New Roman"/>
                <w:color w:val="000000"/>
                <w:sz w:val="24"/>
                <w:szCs w:val="24"/>
                <w:lang w:val="en-US" w:eastAsia="tr-TR" w:bidi="ar-SA"/>
              </w:rPr>
              <w:t>4</w:t>
            </w:r>
          </w:p>
        </w:tc>
        <w:tc>
          <w:tcPr>
            <w:tcW w:w="138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1.332</w:t>
            </w:r>
          </w:p>
        </w:tc>
        <w:tc>
          <w:tcPr>
            <w:tcW w:w="1380" w:type="dxa"/>
            <w:tcBorders>
              <w:top w:val="nil"/>
              <w:left w:val="nil"/>
              <w:bottom w:val="single" w:sz="4" w:space="0" w:color="auto"/>
              <w:right w:val="nil"/>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1.483</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37.449</w:t>
            </w:r>
          </w:p>
        </w:tc>
        <w:tc>
          <w:tcPr>
            <w:tcW w:w="1460" w:type="dxa"/>
            <w:tcBorders>
              <w:top w:val="nil"/>
              <w:left w:val="nil"/>
              <w:bottom w:val="single" w:sz="4" w:space="0" w:color="auto"/>
              <w:right w:val="nil"/>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40.883</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9,17</w:t>
            </w:r>
          </w:p>
        </w:tc>
      </w:tr>
      <w:tr w:rsidR="00D93B61" w:rsidRPr="001C77FE" w:rsidTr="00F241D9">
        <w:trPr>
          <w:trHeight w:val="315"/>
          <w:jc w:val="center"/>
        </w:trPr>
        <w:tc>
          <w:tcPr>
            <w:tcW w:w="1380" w:type="dxa"/>
            <w:tcBorders>
              <w:top w:val="nil"/>
              <w:left w:val="single" w:sz="8" w:space="0" w:color="auto"/>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66</w:t>
            </w:r>
          </w:p>
        </w:tc>
        <w:tc>
          <w:tcPr>
            <w:tcW w:w="138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14</w:t>
            </w:r>
          </w:p>
        </w:tc>
        <w:tc>
          <w:tcPr>
            <w:tcW w:w="1380" w:type="dxa"/>
            <w:tcBorders>
              <w:top w:val="nil"/>
              <w:left w:val="nil"/>
              <w:bottom w:val="single" w:sz="4" w:space="0" w:color="auto"/>
              <w:right w:val="nil"/>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17</w:t>
            </w:r>
          </w:p>
        </w:tc>
        <w:tc>
          <w:tcPr>
            <w:tcW w:w="1460" w:type="dxa"/>
            <w:tcBorders>
              <w:top w:val="nil"/>
              <w:left w:val="single" w:sz="8" w:space="0" w:color="auto"/>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140</w:t>
            </w:r>
          </w:p>
        </w:tc>
        <w:tc>
          <w:tcPr>
            <w:tcW w:w="1460" w:type="dxa"/>
            <w:tcBorders>
              <w:top w:val="nil"/>
              <w:left w:val="nil"/>
              <w:bottom w:val="single" w:sz="4" w:space="0" w:color="auto"/>
              <w:right w:val="nil"/>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121</w:t>
            </w:r>
          </w:p>
        </w:tc>
        <w:tc>
          <w:tcPr>
            <w:tcW w:w="1220" w:type="dxa"/>
            <w:tcBorders>
              <w:top w:val="nil"/>
              <w:left w:val="single" w:sz="8" w:space="0" w:color="auto"/>
              <w:bottom w:val="single" w:sz="4" w:space="0" w:color="auto"/>
              <w:right w:val="single" w:sz="8"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sz w:val="24"/>
                <w:szCs w:val="24"/>
                <w:lang w:val="en-US" w:eastAsia="tr-TR" w:bidi="ar-SA"/>
              </w:rPr>
            </w:pPr>
            <w:r w:rsidRPr="001C77FE">
              <w:rPr>
                <w:rFonts w:ascii="Times New Roman" w:eastAsia="Times New Roman" w:hAnsi="Times New Roman" w:cs="Times New Roman"/>
                <w:color w:val="000000"/>
                <w:sz w:val="24"/>
                <w:szCs w:val="24"/>
                <w:lang w:val="en-US" w:eastAsia="tr-TR" w:bidi="ar-SA"/>
              </w:rPr>
              <w:t>-13,21</w:t>
            </w:r>
          </w:p>
        </w:tc>
      </w:tr>
      <w:tr w:rsidR="00D93B61" w:rsidRPr="001C77FE" w:rsidTr="00F241D9">
        <w:trPr>
          <w:trHeight w:val="330"/>
          <w:jc w:val="center"/>
        </w:trPr>
        <w:tc>
          <w:tcPr>
            <w:tcW w:w="1380" w:type="dxa"/>
            <w:tcBorders>
              <w:top w:val="nil"/>
              <w:left w:val="single" w:sz="8" w:space="0" w:color="auto"/>
              <w:bottom w:val="single" w:sz="8"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Times New Roman" w:eastAsia="Times New Roman" w:hAnsi="Times New Roman" w:cs="Times New Roman"/>
                <w:b/>
                <w:bCs/>
                <w:color w:val="FFFFFF" w:themeColor="background1"/>
                <w:sz w:val="24"/>
                <w:szCs w:val="24"/>
                <w:lang w:val="en-US" w:eastAsia="tr-TR" w:bidi="ar-SA"/>
              </w:rPr>
            </w:pPr>
            <w:r>
              <w:rPr>
                <w:rFonts w:ascii="Times New Roman" w:eastAsia="Times New Roman" w:hAnsi="Times New Roman" w:cs="Times New Roman"/>
                <w:b/>
                <w:bCs/>
                <w:color w:val="FFFFFF" w:themeColor="background1"/>
                <w:sz w:val="24"/>
                <w:szCs w:val="24"/>
                <w:lang w:val="en-US" w:eastAsia="tr-TR" w:bidi="ar-SA"/>
              </w:rPr>
              <w:t>Total</w:t>
            </w:r>
          </w:p>
        </w:tc>
        <w:tc>
          <w:tcPr>
            <w:tcW w:w="1380" w:type="dxa"/>
            <w:tcBorders>
              <w:top w:val="nil"/>
              <w:left w:val="nil"/>
              <w:bottom w:val="single" w:sz="8"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1.587</w:t>
            </w:r>
          </w:p>
        </w:tc>
        <w:tc>
          <w:tcPr>
            <w:tcW w:w="1380" w:type="dxa"/>
            <w:tcBorders>
              <w:top w:val="nil"/>
              <w:left w:val="nil"/>
              <w:bottom w:val="single" w:sz="8" w:space="0" w:color="auto"/>
              <w:right w:val="nil"/>
            </w:tcBorders>
            <w:shd w:val="clear" w:color="auto" w:fill="FF5050"/>
            <w:noWrap/>
            <w:vAlign w:val="center"/>
            <w:hideMark/>
          </w:tcPr>
          <w:p w:rsidR="00D93B61" w:rsidRPr="001C77FE" w:rsidRDefault="00D93B61" w:rsidP="00D93B61">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1.746</w:t>
            </w:r>
          </w:p>
        </w:tc>
        <w:tc>
          <w:tcPr>
            <w:tcW w:w="1460" w:type="dxa"/>
            <w:tcBorders>
              <w:top w:val="nil"/>
              <w:left w:val="single" w:sz="8" w:space="0" w:color="auto"/>
              <w:bottom w:val="single" w:sz="8"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56.744</w:t>
            </w:r>
          </w:p>
        </w:tc>
        <w:tc>
          <w:tcPr>
            <w:tcW w:w="1460" w:type="dxa"/>
            <w:tcBorders>
              <w:top w:val="nil"/>
              <w:left w:val="nil"/>
              <w:bottom w:val="single" w:sz="8" w:space="0" w:color="auto"/>
              <w:right w:val="nil"/>
            </w:tcBorders>
            <w:shd w:val="clear" w:color="auto" w:fill="FF5050"/>
            <w:noWrap/>
            <w:vAlign w:val="center"/>
            <w:hideMark/>
          </w:tcPr>
          <w:p w:rsidR="00D93B61" w:rsidRPr="001C77FE" w:rsidRDefault="00D93B61" w:rsidP="00D93B61">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61.269</w:t>
            </w:r>
          </w:p>
        </w:tc>
        <w:tc>
          <w:tcPr>
            <w:tcW w:w="1220" w:type="dxa"/>
            <w:tcBorders>
              <w:top w:val="nil"/>
              <w:left w:val="single" w:sz="8" w:space="0" w:color="auto"/>
              <w:bottom w:val="single" w:sz="8" w:space="0" w:color="auto"/>
              <w:right w:val="single" w:sz="8" w:space="0" w:color="auto"/>
            </w:tcBorders>
            <w:shd w:val="clear" w:color="auto" w:fill="FF5050"/>
            <w:noWrap/>
            <w:vAlign w:val="center"/>
            <w:hideMark/>
          </w:tcPr>
          <w:p w:rsidR="00D93B61" w:rsidRPr="001C77FE" w:rsidRDefault="00D93B61" w:rsidP="00D93B61">
            <w:pPr>
              <w:spacing w:after="0" w:line="240" w:lineRule="auto"/>
              <w:jc w:val="right"/>
              <w:rPr>
                <w:rFonts w:ascii="Times New Roman" w:eastAsia="Times New Roman" w:hAnsi="Times New Roman" w:cs="Times New Roman"/>
                <w:b/>
                <w:bCs/>
                <w:color w:val="FFFFFF" w:themeColor="background1"/>
                <w:sz w:val="24"/>
                <w:szCs w:val="24"/>
                <w:lang w:val="en-US" w:eastAsia="tr-TR" w:bidi="ar-SA"/>
              </w:rPr>
            </w:pPr>
            <w:r w:rsidRPr="001C77FE">
              <w:rPr>
                <w:rFonts w:ascii="Times New Roman" w:eastAsia="Times New Roman" w:hAnsi="Times New Roman" w:cs="Times New Roman"/>
                <w:b/>
                <w:bCs/>
                <w:color w:val="FFFFFF" w:themeColor="background1"/>
                <w:sz w:val="24"/>
                <w:szCs w:val="24"/>
                <w:lang w:val="en-US" w:eastAsia="tr-TR" w:bidi="ar-SA"/>
              </w:rPr>
              <w:t>7,97</w:t>
            </w:r>
          </w:p>
        </w:tc>
      </w:tr>
    </w:tbl>
    <w:p w:rsidR="00D93B61" w:rsidRPr="001C77FE" w:rsidRDefault="00D93B61" w:rsidP="00D93B61">
      <w:pPr>
        <w:jc w:val="center"/>
        <w:rPr>
          <w:lang w:val="en-US"/>
        </w:rPr>
      </w:pPr>
    </w:p>
    <w:p w:rsidR="00D93B61" w:rsidRPr="001C77FE" w:rsidRDefault="00D93B61" w:rsidP="00D93B61">
      <w:pPr>
        <w:jc w:val="center"/>
        <w:rPr>
          <w:lang w:val="en-US"/>
        </w:rPr>
      </w:pPr>
    </w:p>
    <w:p w:rsidR="00D93B61" w:rsidRPr="002F59AC" w:rsidRDefault="00D93B61" w:rsidP="00D93B61">
      <w:pPr>
        <w:pStyle w:val="Balk6"/>
        <w:jc w:val="left"/>
      </w:pPr>
      <w:bookmarkStart w:id="527" w:name="_Toc494988668"/>
      <w:r w:rsidRPr="002F59AC">
        <w:rPr>
          <w:lang w:val="en-US"/>
        </w:rPr>
        <w:t>Figure</w:t>
      </w:r>
      <w:r>
        <w:rPr>
          <w:caps/>
          <w:lang w:val="en-US"/>
        </w:rPr>
        <w:t xml:space="preserve"> 4.1</w:t>
      </w:r>
      <w:r w:rsidRPr="002F59AC">
        <w:t xml:space="preserve">: </w:t>
      </w:r>
      <w:r w:rsidRPr="003C7376">
        <w:t>Change</w:t>
      </w:r>
      <w:r>
        <w:t>s</w:t>
      </w:r>
      <w:r w:rsidRPr="003C7376">
        <w:t xml:space="preserve"> in TE</w:t>
      </w:r>
      <w:r>
        <w:t>İAŞ</w:t>
      </w:r>
      <w:r w:rsidRPr="003C7376">
        <w:t xml:space="preserve"> Transmission Line Lengths by Years (km)</w:t>
      </w:r>
      <w:bookmarkEnd w:id="527"/>
    </w:p>
    <w:p w:rsidR="00D93B61" w:rsidRPr="001C77FE" w:rsidRDefault="001A4050" w:rsidP="00F241D9">
      <w:pPr>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56BF6F0F">
            <wp:extent cx="5072380" cy="2847340"/>
            <wp:effectExtent l="0" t="0" r="0" b="0"/>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072380" cy="2847340"/>
                    </a:xfrm>
                    <a:prstGeom prst="rect">
                      <a:avLst/>
                    </a:prstGeom>
                    <a:noFill/>
                  </pic:spPr>
                </pic:pic>
              </a:graphicData>
            </a:graphic>
          </wp:inline>
        </w:drawing>
      </w:r>
    </w:p>
    <w:p w:rsidR="00D93B61" w:rsidRPr="001C77FE" w:rsidRDefault="00D93B61" w:rsidP="00D93B61">
      <w:pPr>
        <w:rPr>
          <w:rFonts w:asciiTheme="minorHAnsi" w:hAnsiTheme="minorHAnsi" w:cstheme="minorHAnsi"/>
          <w:sz w:val="24"/>
          <w:szCs w:val="24"/>
          <w:lang w:val="en-US"/>
        </w:rPr>
        <w:sectPr w:rsidR="00D93B61" w:rsidRPr="001C77FE" w:rsidSect="00247D2B">
          <w:pgSz w:w="11906" w:h="16838"/>
          <w:pgMar w:top="1418" w:right="1418" w:bottom="1418" w:left="1418" w:header="709" w:footer="709" w:gutter="0"/>
          <w:cols w:space="708"/>
          <w:docGrid w:linePitch="360"/>
        </w:sectPr>
      </w:pPr>
      <w:r>
        <w:rPr>
          <w:rFonts w:asciiTheme="minorHAnsi" w:hAnsiTheme="minorHAnsi" w:cstheme="minorHAnsi"/>
          <w:sz w:val="24"/>
          <w:szCs w:val="24"/>
          <w:lang w:val="en-US"/>
        </w:rPr>
        <w:t xml:space="preserve">In </w:t>
      </w:r>
      <w:r w:rsidRPr="003C7376">
        <w:rPr>
          <w:rFonts w:asciiTheme="minorHAnsi" w:hAnsiTheme="minorHAnsi" w:cstheme="minorHAnsi"/>
          <w:sz w:val="24"/>
          <w:szCs w:val="24"/>
          <w:lang w:val="en-US"/>
        </w:rPr>
        <w:t>t</w:t>
      </w:r>
      <w:r>
        <w:rPr>
          <w:rFonts w:asciiTheme="minorHAnsi" w:hAnsiTheme="minorHAnsi" w:cstheme="minorHAnsi"/>
          <w:sz w:val="24"/>
          <w:szCs w:val="24"/>
          <w:lang w:val="en-US"/>
        </w:rPr>
        <w:t>he last 15 years, there was</w:t>
      </w:r>
      <w:r w:rsidR="00F044A6">
        <w:rPr>
          <w:rFonts w:asciiTheme="minorHAnsi" w:hAnsiTheme="minorHAnsi" w:cstheme="minorHAnsi"/>
          <w:sz w:val="24"/>
          <w:szCs w:val="24"/>
          <w:lang w:val="en-US"/>
        </w:rPr>
        <w:t xml:space="preserve"> a 43</w:t>
      </w:r>
      <w:proofErr w:type="gramStart"/>
      <w:r w:rsidR="00F044A6">
        <w:rPr>
          <w:rFonts w:asciiTheme="minorHAnsi" w:hAnsiTheme="minorHAnsi" w:cstheme="minorHAnsi"/>
          <w:sz w:val="24"/>
          <w:szCs w:val="24"/>
          <w:lang w:val="en-US"/>
        </w:rPr>
        <w:t>,</w:t>
      </w:r>
      <w:r w:rsidRPr="003C7376">
        <w:rPr>
          <w:rFonts w:asciiTheme="minorHAnsi" w:hAnsiTheme="minorHAnsi" w:cstheme="minorHAnsi"/>
          <w:sz w:val="24"/>
          <w:szCs w:val="24"/>
          <w:lang w:val="en-US"/>
        </w:rPr>
        <w:t>3</w:t>
      </w:r>
      <w:proofErr w:type="gramEnd"/>
      <w:r w:rsidR="00F044A6">
        <w:rPr>
          <w:rFonts w:asciiTheme="minorHAnsi" w:hAnsiTheme="minorHAnsi" w:cstheme="minorHAnsi"/>
          <w:sz w:val="24"/>
          <w:szCs w:val="24"/>
          <w:lang w:val="en-US"/>
        </w:rPr>
        <w:t xml:space="preserve"> </w:t>
      </w:r>
      <w:r w:rsidRPr="003C7376">
        <w:rPr>
          <w:rFonts w:asciiTheme="minorHAnsi" w:hAnsiTheme="minorHAnsi" w:cstheme="minorHAnsi"/>
          <w:sz w:val="24"/>
          <w:szCs w:val="24"/>
          <w:lang w:val="en-US"/>
        </w:rPr>
        <w:t>% increa</w:t>
      </w:r>
      <w:r>
        <w:rPr>
          <w:rFonts w:asciiTheme="minorHAnsi" w:hAnsiTheme="minorHAnsi" w:cstheme="minorHAnsi"/>
          <w:sz w:val="24"/>
          <w:szCs w:val="24"/>
          <w:lang w:val="en-US"/>
        </w:rPr>
        <w:t>se in transmission line lengths</w:t>
      </w:r>
      <w:r w:rsidRPr="001C77FE">
        <w:rPr>
          <w:rFonts w:asciiTheme="minorHAnsi" w:hAnsiTheme="minorHAnsi" w:cstheme="minorHAnsi"/>
          <w:sz w:val="24"/>
          <w:szCs w:val="24"/>
          <w:lang w:val="en-US"/>
        </w:rPr>
        <w:t>.</w:t>
      </w:r>
    </w:p>
    <w:p w:rsidR="00D93B61" w:rsidRPr="001C77FE" w:rsidRDefault="00D93B61" w:rsidP="00D93B61">
      <w:pPr>
        <w:pStyle w:val="11ilebalayanlar"/>
        <w:numPr>
          <w:ilvl w:val="1"/>
          <w:numId w:val="9"/>
        </w:numPr>
        <w:rPr>
          <w:lang w:val="en-US"/>
        </w:rPr>
      </w:pPr>
      <w:bookmarkStart w:id="528" w:name="_Toc494982804"/>
      <w:r w:rsidRPr="00A42817">
        <w:rPr>
          <w:lang w:val="en-US"/>
        </w:rPr>
        <w:lastRenderedPageBreak/>
        <w:t>Transmission System Connection Applications</w:t>
      </w:r>
      <w:bookmarkEnd w:id="528"/>
    </w:p>
    <w:p w:rsidR="00D93B61" w:rsidRPr="001C77FE" w:rsidRDefault="00D93B61" w:rsidP="00D93B61">
      <w:pPr>
        <w:pStyle w:val="AralkYok"/>
        <w:rPr>
          <w:lang w:val="en-US"/>
        </w:rPr>
      </w:pPr>
    </w:p>
    <w:p w:rsidR="00D93B61" w:rsidRPr="001C77FE" w:rsidRDefault="00D93B61" w:rsidP="00D93B61">
      <w:pPr>
        <w:spacing w:line="360" w:lineRule="auto"/>
        <w:ind w:firstLine="426"/>
        <w:jc w:val="both"/>
        <w:rPr>
          <w:rFonts w:asciiTheme="minorHAnsi" w:hAnsiTheme="minorHAnsi" w:cstheme="minorHAnsi"/>
          <w:sz w:val="24"/>
          <w:szCs w:val="24"/>
          <w:lang w:val="en-US"/>
        </w:rPr>
      </w:pPr>
      <w:r w:rsidRPr="00594A3E">
        <w:rPr>
          <w:rFonts w:asciiTheme="minorHAnsi" w:hAnsiTheme="minorHAnsi" w:cstheme="minorHAnsi"/>
          <w:sz w:val="24"/>
          <w:szCs w:val="24"/>
          <w:lang w:val="en-US"/>
        </w:rPr>
        <w:t>The table below shows the number of applications and capacity for connection to the transmission system in 201</w:t>
      </w:r>
      <w:r>
        <w:rPr>
          <w:rFonts w:asciiTheme="minorHAnsi" w:hAnsiTheme="minorHAnsi" w:cstheme="minorHAnsi"/>
          <w:sz w:val="24"/>
          <w:szCs w:val="24"/>
          <w:lang w:val="en-US"/>
        </w:rPr>
        <w:t>6 with information on acceptance, rejection</w:t>
      </w:r>
      <w:r w:rsidRPr="00594A3E">
        <w:rPr>
          <w:rFonts w:asciiTheme="minorHAnsi" w:hAnsiTheme="minorHAnsi" w:cstheme="minorHAnsi"/>
          <w:sz w:val="24"/>
          <w:szCs w:val="24"/>
          <w:lang w:val="en-US"/>
        </w:rPr>
        <w:t xml:space="preserve"> and evaluation stages are shown</w:t>
      </w:r>
      <w:r w:rsidRPr="001C77FE">
        <w:rPr>
          <w:rFonts w:asciiTheme="minorHAnsi" w:hAnsiTheme="minorHAnsi" w:cstheme="minorHAnsi"/>
          <w:sz w:val="24"/>
          <w:szCs w:val="24"/>
          <w:lang w:val="en-US"/>
        </w:rPr>
        <w:t>.</w:t>
      </w:r>
    </w:p>
    <w:p w:rsidR="00D93B61" w:rsidRPr="00613CF6" w:rsidRDefault="00D93B61" w:rsidP="00D93B61">
      <w:pPr>
        <w:pStyle w:val="Balk5"/>
      </w:pPr>
      <w:bookmarkStart w:id="529" w:name="_Toc494982845"/>
      <w:r w:rsidRPr="000C6D21">
        <w:rPr>
          <w:lang w:val="en-US"/>
        </w:rPr>
        <w:t>Table</w:t>
      </w:r>
      <w:r>
        <w:rPr>
          <w:lang w:val="en-US"/>
        </w:rPr>
        <w:t xml:space="preserve"> 4</w:t>
      </w:r>
      <w:r w:rsidRPr="000C6D21">
        <w:t xml:space="preserve">.3: </w:t>
      </w:r>
      <w:r w:rsidRPr="00A42817">
        <w:t>Connection Applications to</w:t>
      </w:r>
      <w:r>
        <w:t xml:space="preserve"> the Transmission System (Number</w:t>
      </w:r>
      <w:r w:rsidRPr="00A42817">
        <w:t>-MW)</w:t>
      </w:r>
      <w:bookmarkEnd w:id="529"/>
    </w:p>
    <w:tbl>
      <w:tblPr>
        <w:tblW w:w="8640" w:type="dxa"/>
        <w:tblInd w:w="55" w:type="dxa"/>
        <w:tblCellMar>
          <w:left w:w="70" w:type="dxa"/>
          <w:right w:w="70" w:type="dxa"/>
        </w:tblCellMar>
        <w:tblLook w:val="04A0" w:firstRow="1" w:lastRow="0" w:firstColumn="1" w:lastColumn="0" w:noHBand="0" w:noVBand="1"/>
      </w:tblPr>
      <w:tblGrid>
        <w:gridCol w:w="1609"/>
        <w:gridCol w:w="889"/>
        <w:gridCol w:w="947"/>
        <w:gridCol w:w="889"/>
        <w:gridCol w:w="919"/>
        <w:gridCol w:w="889"/>
        <w:gridCol w:w="919"/>
        <w:gridCol w:w="889"/>
        <w:gridCol w:w="919"/>
      </w:tblGrid>
      <w:tr w:rsidR="00D93B61" w:rsidRPr="001C77FE" w:rsidTr="00D93B61">
        <w:trPr>
          <w:trHeight w:val="728"/>
        </w:trPr>
        <w:tc>
          <w:tcPr>
            <w:tcW w:w="1609" w:type="dxa"/>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0C6D21" w:rsidRDefault="00D93B61" w:rsidP="00D93B61">
            <w:pPr>
              <w:spacing w:after="0" w:line="240" w:lineRule="auto"/>
              <w:rPr>
                <w:rFonts w:ascii="Calibri" w:eastAsia="Times New Roman" w:hAnsi="Calibri" w:cs="Times New Roman"/>
                <w:color w:val="FFFFFF" w:themeColor="background1"/>
                <w:lang w:eastAsia="tr-TR" w:bidi="ar-SA"/>
              </w:rPr>
            </w:pPr>
            <w:r w:rsidRPr="000C6D21">
              <w:rPr>
                <w:rFonts w:ascii="Calibri" w:eastAsia="Times New Roman" w:hAnsi="Calibri" w:cs="Times New Roman"/>
                <w:color w:val="FFFFFF" w:themeColor="background1"/>
                <w:lang w:eastAsia="tr-TR" w:bidi="ar-SA"/>
              </w:rPr>
              <w:t> </w:t>
            </w:r>
          </w:p>
        </w:tc>
        <w:tc>
          <w:tcPr>
            <w:tcW w:w="1730" w:type="dxa"/>
            <w:gridSpan w:val="2"/>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Connection Application</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Accepted</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Rejected</w:t>
            </w:r>
          </w:p>
        </w:tc>
        <w:tc>
          <w:tcPr>
            <w:tcW w:w="1767" w:type="dxa"/>
            <w:gridSpan w:val="2"/>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In the Evaluation Stage</w:t>
            </w:r>
          </w:p>
        </w:tc>
      </w:tr>
      <w:tr w:rsidR="00D93B61" w:rsidRPr="001C77FE" w:rsidTr="00D93B61">
        <w:trPr>
          <w:trHeight w:val="600"/>
        </w:trPr>
        <w:tc>
          <w:tcPr>
            <w:tcW w:w="1609"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p>
        </w:tc>
        <w:tc>
          <w:tcPr>
            <w:tcW w:w="783"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Number</w:t>
            </w:r>
          </w:p>
        </w:tc>
        <w:tc>
          <w:tcPr>
            <w:tcW w:w="947"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Capacity</w:t>
            </w:r>
            <w:r w:rsidRPr="001C77FE">
              <w:rPr>
                <w:rFonts w:ascii="Calibri" w:eastAsia="Times New Roman" w:hAnsi="Calibri" w:cs="Times New Roman"/>
                <w:b/>
                <w:color w:val="FFFFFF" w:themeColor="background1"/>
                <w:lang w:val="en-US" w:eastAsia="tr-TR" w:bidi="ar-SA"/>
              </w:rPr>
              <w:t xml:space="preserve"> (MW)</w:t>
            </w:r>
          </w:p>
        </w:tc>
        <w:tc>
          <w:tcPr>
            <w:tcW w:w="875"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Number</w:t>
            </w:r>
          </w:p>
        </w:tc>
        <w:tc>
          <w:tcPr>
            <w:tcW w:w="892"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Capacity</w:t>
            </w:r>
            <w:r w:rsidRPr="001C77FE">
              <w:rPr>
                <w:rFonts w:ascii="Calibri" w:eastAsia="Times New Roman" w:hAnsi="Calibri" w:cs="Times New Roman"/>
                <w:b/>
                <w:color w:val="FFFFFF" w:themeColor="background1"/>
                <w:lang w:val="en-US" w:eastAsia="tr-TR" w:bidi="ar-SA"/>
              </w:rPr>
              <w:t xml:space="preserve"> (MW)</w:t>
            </w:r>
          </w:p>
        </w:tc>
        <w:tc>
          <w:tcPr>
            <w:tcW w:w="875"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Number</w:t>
            </w:r>
          </w:p>
        </w:tc>
        <w:tc>
          <w:tcPr>
            <w:tcW w:w="892"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Capacity</w:t>
            </w:r>
            <w:r w:rsidRPr="001C77FE">
              <w:rPr>
                <w:rFonts w:ascii="Calibri" w:eastAsia="Times New Roman" w:hAnsi="Calibri" w:cs="Times New Roman"/>
                <w:b/>
                <w:color w:val="FFFFFF" w:themeColor="background1"/>
                <w:lang w:val="en-US" w:eastAsia="tr-TR" w:bidi="ar-SA"/>
              </w:rPr>
              <w:t xml:space="preserve"> (MW)</w:t>
            </w:r>
          </w:p>
        </w:tc>
        <w:tc>
          <w:tcPr>
            <w:tcW w:w="875"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Number</w:t>
            </w:r>
          </w:p>
        </w:tc>
        <w:tc>
          <w:tcPr>
            <w:tcW w:w="892"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Capacity</w:t>
            </w:r>
            <w:r w:rsidRPr="001C77FE">
              <w:rPr>
                <w:rFonts w:ascii="Calibri" w:eastAsia="Times New Roman" w:hAnsi="Calibri" w:cs="Times New Roman"/>
                <w:b/>
                <w:color w:val="FFFFFF" w:themeColor="background1"/>
                <w:lang w:val="en-US" w:eastAsia="tr-TR" w:bidi="ar-SA"/>
              </w:rPr>
              <w:t xml:space="preserve"> (MW)</w:t>
            </w:r>
          </w:p>
        </w:tc>
      </w:tr>
      <w:tr w:rsidR="00D93B61" w:rsidRPr="001C77FE" w:rsidTr="00D93B61">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Licensed Producer</w:t>
            </w:r>
          </w:p>
        </w:tc>
        <w:tc>
          <w:tcPr>
            <w:tcW w:w="78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140</w:t>
            </w:r>
          </w:p>
        </w:tc>
        <w:tc>
          <w:tcPr>
            <w:tcW w:w="947"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10.923</w:t>
            </w: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w:t>
            </w:r>
          </w:p>
        </w:tc>
        <w:tc>
          <w:tcPr>
            <w:tcW w:w="892"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3.490</w:t>
            </w: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w:t>
            </w:r>
          </w:p>
        </w:tc>
        <w:tc>
          <w:tcPr>
            <w:tcW w:w="892"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4.987</w:t>
            </w: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w:t>
            </w:r>
          </w:p>
        </w:tc>
        <w:tc>
          <w:tcPr>
            <w:tcW w:w="892"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2.446</w:t>
            </w:r>
          </w:p>
        </w:tc>
      </w:tr>
      <w:tr w:rsidR="00D93B61" w:rsidRPr="001C77FE" w:rsidTr="00D93B61">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Unlicensed Producer</w:t>
            </w:r>
          </w:p>
        </w:tc>
        <w:tc>
          <w:tcPr>
            <w:tcW w:w="78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p>
        </w:tc>
        <w:tc>
          <w:tcPr>
            <w:tcW w:w="947"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w:t>
            </w: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w:t>
            </w:r>
          </w:p>
        </w:tc>
        <w:tc>
          <w:tcPr>
            <w:tcW w:w="892"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w:t>
            </w:r>
          </w:p>
        </w:tc>
        <w:tc>
          <w:tcPr>
            <w:tcW w:w="8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8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r>
      <w:tr w:rsidR="00D93B61" w:rsidRPr="001C77FE" w:rsidTr="00D93B61">
        <w:trPr>
          <w:trHeight w:val="300"/>
        </w:trPr>
        <w:tc>
          <w:tcPr>
            <w:tcW w:w="1609"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Arial" w:eastAsia="Times New Roman" w:hAnsi="Arial" w:cs="Arial"/>
                <w:b/>
                <w:bCs/>
                <w:color w:val="FFFFFF" w:themeColor="background1"/>
                <w:sz w:val="20"/>
                <w:szCs w:val="20"/>
                <w:lang w:val="en-US" w:eastAsia="tr-TR" w:bidi="ar-SA"/>
              </w:rPr>
            </w:pPr>
            <w:r>
              <w:rPr>
                <w:rFonts w:ascii="Arial" w:eastAsia="Times New Roman" w:hAnsi="Arial" w:cs="Arial"/>
                <w:b/>
                <w:bCs/>
                <w:color w:val="FFFFFF" w:themeColor="background1"/>
                <w:sz w:val="20"/>
                <w:szCs w:val="20"/>
                <w:lang w:val="en-US" w:eastAsia="tr-TR" w:bidi="ar-SA"/>
              </w:rPr>
              <w:t>Consumer</w:t>
            </w:r>
          </w:p>
        </w:tc>
        <w:tc>
          <w:tcPr>
            <w:tcW w:w="78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w:t>
            </w:r>
          </w:p>
        </w:tc>
        <w:tc>
          <w:tcPr>
            <w:tcW w:w="947"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360</w:t>
            </w: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w:t>
            </w:r>
          </w:p>
        </w:tc>
        <w:tc>
          <w:tcPr>
            <w:tcW w:w="892"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300</w:t>
            </w:r>
          </w:p>
        </w:tc>
        <w:tc>
          <w:tcPr>
            <w:tcW w:w="8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8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8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w:t>
            </w:r>
          </w:p>
        </w:tc>
        <w:tc>
          <w:tcPr>
            <w:tcW w:w="8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w:t>
            </w:r>
          </w:p>
        </w:tc>
      </w:tr>
    </w:tbl>
    <w:p w:rsidR="00D93B61" w:rsidRDefault="00D93B61" w:rsidP="00D93B61">
      <w:pPr>
        <w:spacing w:line="360" w:lineRule="auto"/>
        <w:jc w:val="both"/>
        <w:rPr>
          <w:rFonts w:ascii="Times New Roman" w:hAnsi="Times New Roman" w:cs="Times New Roman"/>
          <w:b/>
          <w:color w:val="000000" w:themeColor="text1"/>
          <w:spacing w:val="15"/>
          <w:sz w:val="24"/>
          <w:szCs w:val="24"/>
          <w:lang w:bidi="ar-SA"/>
        </w:rPr>
      </w:pPr>
    </w:p>
    <w:p w:rsidR="00D93B61" w:rsidRPr="002423F9" w:rsidRDefault="00D93B61" w:rsidP="00D93B61">
      <w:pPr>
        <w:spacing w:line="360" w:lineRule="auto"/>
        <w:ind w:firstLine="426"/>
        <w:jc w:val="both"/>
        <w:rPr>
          <w:rFonts w:asciiTheme="minorHAnsi" w:hAnsiTheme="minorHAnsi" w:cstheme="minorHAnsi"/>
          <w:sz w:val="24"/>
          <w:szCs w:val="24"/>
        </w:rPr>
      </w:pPr>
      <w:r w:rsidRPr="00707392">
        <w:rPr>
          <w:rFonts w:asciiTheme="minorHAnsi" w:hAnsiTheme="minorHAnsi" w:cstheme="minorHAnsi"/>
          <w:sz w:val="24"/>
          <w:szCs w:val="24"/>
        </w:rPr>
        <w:t>In 2016, a total of 1</w:t>
      </w:r>
      <w:r w:rsidR="00F044A6">
        <w:rPr>
          <w:rFonts w:asciiTheme="minorHAnsi" w:hAnsiTheme="minorHAnsi" w:cstheme="minorHAnsi"/>
          <w:sz w:val="24"/>
          <w:szCs w:val="24"/>
        </w:rPr>
        <w:t>0.932,</w:t>
      </w:r>
      <w:r w:rsidRPr="00707392">
        <w:rPr>
          <w:rFonts w:asciiTheme="minorHAnsi" w:hAnsiTheme="minorHAnsi" w:cstheme="minorHAnsi"/>
          <w:sz w:val="24"/>
          <w:szCs w:val="24"/>
        </w:rPr>
        <w:t>3 MW connection applications were made by producers</w:t>
      </w:r>
      <w:r>
        <w:rPr>
          <w:rFonts w:asciiTheme="minorHAnsi" w:hAnsiTheme="minorHAnsi" w:cstheme="minorHAnsi"/>
          <w:sz w:val="24"/>
          <w:szCs w:val="24"/>
        </w:rPr>
        <w:t>.</w:t>
      </w:r>
      <w:r w:rsidRPr="00707392">
        <w:rPr>
          <w:rFonts w:asciiTheme="minorHAnsi" w:hAnsiTheme="minorHAnsi" w:cstheme="minorHAnsi"/>
          <w:sz w:val="24"/>
          <w:szCs w:val="24"/>
        </w:rPr>
        <w:t xml:space="preserve"> </w:t>
      </w:r>
      <w:r>
        <w:rPr>
          <w:rFonts w:asciiTheme="minorHAnsi" w:hAnsiTheme="minorHAnsi" w:cstheme="minorHAnsi"/>
          <w:sz w:val="24"/>
          <w:szCs w:val="24"/>
        </w:rPr>
        <w:t>A</w:t>
      </w:r>
      <w:r w:rsidRPr="00707392">
        <w:rPr>
          <w:rFonts w:asciiTheme="minorHAnsi" w:hAnsiTheme="minorHAnsi" w:cstheme="minorHAnsi"/>
          <w:sz w:val="24"/>
          <w:szCs w:val="24"/>
        </w:rPr>
        <w:t xml:space="preserve">ccepted </w:t>
      </w:r>
      <w:r>
        <w:rPr>
          <w:rFonts w:asciiTheme="minorHAnsi" w:hAnsiTheme="minorHAnsi" w:cstheme="minorHAnsi"/>
          <w:sz w:val="24"/>
          <w:szCs w:val="24"/>
        </w:rPr>
        <w:t>capacity</w:t>
      </w:r>
      <w:r w:rsidRPr="00707392">
        <w:rPr>
          <w:rFonts w:asciiTheme="minorHAnsi" w:hAnsiTheme="minorHAnsi" w:cstheme="minorHAnsi"/>
          <w:sz w:val="24"/>
          <w:szCs w:val="24"/>
        </w:rPr>
        <w:t xml:space="preserve"> was 3</w:t>
      </w:r>
      <w:r>
        <w:rPr>
          <w:rFonts w:asciiTheme="minorHAnsi" w:hAnsiTheme="minorHAnsi" w:cstheme="minorHAnsi"/>
          <w:sz w:val="24"/>
          <w:szCs w:val="24"/>
        </w:rPr>
        <w:t>.</w:t>
      </w:r>
      <w:r w:rsidRPr="00707392">
        <w:rPr>
          <w:rFonts w:asciiTheme="minorHAnsi" w:hAnsiTheme="minorHAnsi" w:cstheme="minorHAnsi"/>
          <w:sz w:val="24"/>
          <w:szCs w:val="24"/>
        </w:rPr>
        <w:t>499</w:t>
      </w:r>
      <w:r>
        <w:rPr>
          <w:rFonts w:asciiTheme="minorHAnsi" w:hAnsiTheme="minorHAnsi" w:cstheme="minorHAnsi"/>
          <w:sz w:val="24"/>
          <w:szCs w:val="24"/>
        </w:rPr>
        <w:t>,</w:t>
      </w:r>
      <w:r w:rsidR="00F044A6">
        <w:rPr>
          <w:rFonts w:asciiTheme="minorHAnsi" w:hAnsiTheme="minorHAnsi" w:cstheme="minorHAnsi"/>
          <w:sz w:val="24"/>
          <w:szCs w:val="24"/>
        </w:rPr>
        <w:t>3 MW. 9,</w:t>
      </w:r>
      <w:r w:rsidRPr="00707392">
        <w:rPr>
          <w:rFonts w:asciiTheme="minorHAnsi" w:hAnsiTheme="minorHAnsi" w:cstheme="minorHAnsi"/>
          <w:sz w:val="24"/>
          <w:szCs w:val="24"/>
        </w:rPr>
        <w:t>3 MW of this capacity belongs to unlicensed producers and the remaining part belongs to licensed producers. In 2016, the application of</w:t>
      </w:r>
      <w:r w:rsidR="00F044A6">
        <w:rPr>
          <w:rFonts w:asciiTheme="minorHAnsi" w:hAnsiTheme="minorHAnsi" w:cstheme="minorHAnsi"/>
          <w:sz w:val="24"/>
          <w:szCs w:val="24"/>
        </w:rPr>
        <w:t xml:space="preserve"> the 4.</w:t>
      </w:r>
      <w:r>
        <w:rPr>
          <w:rFonts w:asciiTheme="minorHAnsi" w:hAnsiTheme="minorHAnsi" w:cstheme="minorHAnsi"/>
          <w:sz w:val="24"/>
          <w:szCs w:val="24"/>
        </w:rPr>
        <w:t xml:space="preserve">987 MW capacity </w:t>
      </w:r>
      <w:r w:rsidRPr="00707392">
        <w:rPr>
          <w:rFonts w:asciiTheme="minorHAnsi" w:hAnsiTheme="minorHAnsi" w:cstheme="minorHAnsi"/>
          <w:sz w:val="24"/>
          <w:szCs w:val="24"/>
        </w:rPr>
        <w:t>rejected and the 2</w:t>
      </w:r>
      <w:r>
        <w:rPr>
          <w:rFonts w:asciiTheme="minorHAnsi" w:hAnsiTheme="minorHAnsi" w:cstheme="minorHAnsi"/>
          <w:sz w:val="24"/>
          <w:szCs w:val="24"/>
        </w:rPr>
        <w:t>.</w:t>
      </w:r>
      <w:r w:rsidRPr="00707392">
        <w:rPr>
          <w:rFonts w:asciiTheme="minorHAnsi" w:hAnsiTheme="minorHAnsi" w:cstheme="minorHAnsi"/>
          <w:sz w:val="24"/>
          <w:szCs w:val="24"/>
        </w:rPr>
        <w:t>446 MW applica</w:t>
      </w:r>
      <w:r>
        <w:rPr>
          <w:rFonts w:asciiTheme="minorHAnsi" w:hAnsiTheme="minorHAnsi" w:cstheme="minorHAnsi"/>
          <w:sz w:val="24"/>
          <w:szCs w:val="24"/>
        </w:rPr>
        <w:t>tion was in the evaluation state</w:t>
      </w:r>
      <w:r w:rsidRPr="002423F9">
        <w:rPr>
          <w:rFonts w:asciiTheme="minorHAnsi" w:hAnsiTheme="minorHAnsi" w:cstheme="minorHAnsi"/>
          <w:sz w:val="24"/>
          <w:szCs w:val="24"/>
        </w:rPr>
        <w:t>.</w:t>
      </w:r>
    </w:p>
    <w:p w:rsidR="00D93B61" w:rsidRPr="002423F9" w:rsidRDefault="00D93B61" w:rsidP="00D93B61">
      <w:pPr>
        <w:spacing w:line="360" w:lineRule="auto"/>
        <w:ind w:firstLine="426"/>
        <w:jc w:val="both"/>
        <w:rPr>
          <w:rFonts w:asciiTheme="minorHAnsi" w:hAnsiTheme="minorHAnsi" w:cstheme="minorHAnsi"/>
          <w:sz w:val="24"/>
          <w:szCs w:val="24"/>
        </w:rPr>
      </w:pPr>
      <w:r w:rsidRPr="004A5327">
        <w:rPr>
          <w:rFonts w:asciiTheme="minorHAnsi" w:hAnsiTheme="minorHAnsi" w:cstheme="minorHAnsi"/>
          <w:sz w:val="24"/>
          <w:szCs w:val="24"/>
        </w:rPr>
        <w:t>Consumers also applied for a connection capacity of 360 MW and 300 MW of t</w:t>
      </w:r>
      <w:r>
        <w:rPr>
          <w:rFonts w:asciiTheme="minorHAnsi" w:hAnsiTheme="minorHAnsi" w:cstheme="minorHAnsi"/>
          <w:sz w:val="24"/>
          <w:szCs w:val="24"/>
        </w:rPr>
        <w:t>hese applications were accepted</w:t>
      </w:r>
      <w:r w:rsidRPr="002423F9">
        <w:rPr>
          <w:rFonts w:asciiTheme="minorHAnsi" w:hAnsiTheme="minorHAnsi" w:cstheme="minorHAnsi"/>
          <w:sz w:val="24"/>
          <w:szCs w:val="24"/>
        </w:rPr>
        <w:t>.</w:t>
      </w:r>
    </w:p>
    <w:p w:rsidR="00D93B61" w:rsidRPr="002423F9" w:rsidRDefault="00D93B61" w:rsidP="00D93B61">
      <w:pPr>
        <w:pStyle w:val="AralkYok"/>
      </w:pPr>
    </w:p>
    <w:p w:rsidR="00D93B61" w:rsidRPr="001C77FE" w:rsidRDefault="00D93B61" w:rsidP="00D93B61">
      <w:pPr>
        <w:pStyle w:val="11ilebalayanlar"/>
        <w:numPr>
          <w:ilvl w:val="1"/>
          <w:numId w:val="9"/>
        </w:numPr>
        <w:rPr>
          <w:lang w:val="en-US"/>
        </w:rPr>
      </w:pPr>
      <w:bookmarkStart w:id="530" w:name="_Toc494982805"/>
      <w:r w:rsidRPr="001C77FE">
        <w:rPr>
          <w:lang w:val="en-US"/>
        </w:rPr>
        <w:t>Tarif</w:t>
      </w:r>
      <w:r>
        <w:rPr>
          <w:lang w:val="en-US"/>
        </w:rPr>
        <w:t>fs</w:t>
      </w:r>
      <w:bookmarkEnd w:id="530"/>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Transmission s</w:t>
      </w:r>
      <w:r w:rsidRPr="00995655">
        <w:rPr>
          <w:rFonts w:asciiTheme="minorHAnsi" w:hAnsiTheme="minorHAnsi" w:cstheme="minorHAnsi"/>
          <w:sz w:val="24"/>
          <w:szCs w:val="24"/>
          <w:lang w:val="en-US"/>
        </w:rPr>
        <w:t>ystem usage and system operation tariffs</w:t>
      </w:r>
      <w:r>
        <w:rPr>
          <w:rFonts w:asciiTheme="minorHAnsi" w:hAnsiTheme="minorHAnsi" w:cstheme="minorHAnsi"/>
          <w:sz w:val="24"/>
          <w:szCs w:val="24"/>
          <w:lang w:val="en-US"/>
        </w:rPr>
        <w:t xml:space="preserve"> applied from</w:t>
      </w:r>
      <w:r w:rsidRPr="00995655">
        <w:rPr>
          <w:rFonts w:asciiTheme="minorHAnsi" w:hAnsiTheme="minorHAnsi" w:cstheme="minorHAnsi"/>
          <w:sz w:val="24"/>
          <w:szCs w:val="24"/>
          <w:lang w:val="en-US"/>
        </w:rPr>
        <w:t xml:space="preserve"> </w:t>
      </w:r>
      <w:r w:rsidRPr="001C77FE">
        <w:rPr>
          <w:rFonts w:asciiTheme="minorHAnsi" w:hAnsiTheme="minorHAnsi" w:cstheme="minorHAnsi"/>
          <w:sz w:val="24"/>
          <w:szCs w:val="24"/>
          <w:lang w:val="en-US"/>
        </w:rPr>
        <w:t>01/01/2016</w:t>
      </w:r>
      <w:r>
        <w:rPr>
          <w:rFonts w:asciiTheme="minorHAnsi" w:hAnsiTheme="minorHAnsi" w:cstheme="minorHAnsi"/>
          <w:sz w:val="24"/>
          <w:szCs w:val="24"/>
          <w:lang w:val="en-US"/>
        </w:rPr>
        <w:t xml:space="preserve"> for producers and consumers in 14 regions</w:t>
      </w:r>
      <w:r w:rsidRPr="001C77FE">
        <w:rPr>
          <w:rFonts w:asciiTheme="minorHAnsi" w:hAnsiTheme="minorHAnsi" w:cstheme="minorHAnsi"/>
          <w:sz w:val="24"/>
          <w:szCs w:val="24"/>
          <w:lang w:val="en-US"/>
        </w:rPr>
        <w:t xml:space="preserve"> </w:t>
      </w:r>
      <w:r>
        <w:rPr>
          <w:rFonts w:asciiTheme="minorHAnsi" w:hAnsiTheme="minorHAnsi" w:cstheme="minorHAnsi"/>
          <w:sz w:val="24"/>
          <w:szCs w:val="24"/>
          <w:lang w:val="en-US"/>
        </w:rPr>
        <w:t>by TEİAŞ, determined with EMRA Board Decision</w:t>
      </w:r>
      <w:r w:rsidRPr="007D0E22">
        <w:t xml:space="preserve"> </w:t>
      </w:r>
      <w:r w:rsidRPr="007D0E22">
        <w:rPr>
          <w:rFonts w:asciiTheme="minorHAnsi" w:hAnsiTheme="minorHAnsi" w:cstheme="minorHAnsi"/>
          <w:sz w:val="24"/>
          <w:szCs w:val="24"/>
          <w:lang w:val="en-US"/>
        </w:rPr>
        <w:t xml:space="preserve">dated </w:t>
      </w:r>
      <w:r>
        <w:rPr>
          <w:rFonts w:asciiTheme="minorHAnsi" w:hAnsiTheme="minorHAnsi" w:cstheme="minorHAnsi"/>
          <w:sz w:val="24"/>
          <w:szCs w:val="24"/>
          <w:lang w:val="en-US"/>
        </w:rPr>
        <w:t>28/12/</w:t>
      </w:r>
      <w:r w:rsidRPr="007D0E22">
        <w:rPr>
          <w:rFonts w:asciiTheme="minorHAnsi" w:hAnsiTheme="minorHAnsi" w:cstheme="minorHAnsi"/>
          <w:sz w:val="24"/>
          <w:szCs w:val="24"/>
          <w:lang w:val="en-US"/>
        </w:rPr>
        <w:t>20</w:t>
      </w:r>
      <w:r>
        <w:rPr>
          <w:rFonts w:asciiTheme="minorHAnsi" w:hAnsiTheme="minorHAnsi" w:cstheme="minorHAnsi"/>
          <w:sz w:val="24"/>
          <w:szCs w:val="24"/>
          <w:lang w:val="en-US"/>
        </w:rPr>
        <w:t>15</w:t>
      </w:r>
      <w:r w:rsidRPr="007D0E22">
        <w:rPr>
          <w:rFonts w:asciiTheme="minorHAnsi" w:hAnsiTheme="minorHAnsi" w:cstheme="minorHAnsi"/>
          <w:sz w:val="24"/>
          <w:szCs w:val="24"/>
          <w:lang w:val="en-US"/>
        </w:rPr>
        <w:t xml:space="preserve"> and numbered </w:t>
      </w:r>
      <w:r>
        <w:rPr>
          <w:rFonts w:asciiTheme="minorHAnsi" w:hAnsiTheme="minorHAnsi" w:cstheme="minorHAnsi"/>
          <w:sz w:val="24"/>
          <w:szCs w:val="24"/>
          <w:lang w:val="en-US"/>
        </w:rPr>
        <w:t xml:space="preserve">5991. </w:t>
      </w:r>
      <w:r w:rsidRPr="00995655">
        <w:rPr>
          <w:rFonts w:asciiTheme="minorHAnsi" w:hAnsiTheme="minorHAnsi" w:cstheme="minorHAnsi"/>
          <w:sz w:val="24"/>
          <w:szCs w:val="24"/>
          <w:lang w:val="en-US"/>
        </w:rPr>
        <w:t>System usage and system operation tariffs applied between 01</w:t>
      </w:r>
      <w:r>
        <w:rPr>
          <w:rFonts w:asciiTheme="minorHAnsi" w:hAnsiTheme="minorHAnsi" w:cstheme="minorHAnsi"/>
          <w:sz w:val="24"/>
          <w:szCs w:val="24"/>
          <w:lang w:val="en-US"/>
        </w:rPr>
        <w:t>/</w:t>
      </w:r>
      <w:r w:rsidRPr="00995655">
        <w:rPr>
          <w:rFonts w:asciiTheme="minorHAnsi" w:hAnsiTheme="minorHAnsi" w:cstheme="minorHAnsi"/>
          <w:sz w:val="24"/>
          <w:szCs w:val="24"/>
          <w:lang w:val="en-US"/>
        </w:rPr>
        <w:t>01</w:t>
      </w:r>
      <w:r>
        <w:rPr>
          <w:rFonts w:asciiTheme="minorHAnsi" w:hAnsiTheme="minorHAnsi" w:cstheme="minorHAnsi"/>
          <w:sz w:val="24"/>
          <w:szCs w:val="24"/>
          <w:lang w:val="en-US"/>
        </w:rPr>
        <w:t>/</w:t>
      </w:r>
      <w:r w:rsidRPr="00995655">
        <w:rPr>
          <w:rFonts w:asciiTheme="minorHAnsi" w:hAnsiTheme="minorHAnsi" w:cstheme="minorHAnsi"/>
          <w:sz w:val="24"/>
          <w:szCs w:val="24"/>
          <w:lang w:val="en-US"/>
        </w:rPr>
        <w:t>2016 and 30</w:t>
      </w:r>
      <w:r>
        <w:rPr>
          <w:rFonts w:asciiTheme="minorHAnsi" w:hAnsiTheme="minorHAnsi" w:cstheme="minorHAnsi"/>
          <w:sz w:val="24"/>
          <w:szCs w:val="24"/>
          <w:lang w:val="en-US"/>
        </w:rPr>
        <w:t>/</w:t>
      </w:r>
      <w:r w:rsidRPr="00995655">
        <w:rPr>
          <w:rFonts w:asciiTheme="minorHAnsi" w:hAnsiTheme="minorHAnsi" w:cstheme="minorHAnsi"/>
          <w:sz w:val="24"/>
          <w:szCs w:val="24"/>
          <w:lang w:val="en-US"/>
        </w:rPr>
        <w:t>04</w:t>
      </w:r>
      <w:r>
        <w:rPr>
          <w:rFonts w:asciiTheme="minorHAnsi" w:hAnsiTheme="minorHAnsi" w:cstheme="minorHAnsi"/>
          <w:sz w:val="24"/>
          <w:szCs w:val="24"/>
          <w:lang w:val="en-US"/>
        </w:rPr>
        <w:t>/</w:t>
      </w:r>
      <w:r w:rsidRPr="00995655">
        <w:rPr>
          <w:rFonts w:asciiTheme="minorHAnsi" w:hAnsiTheme="minorHAnsi" w:cstheme="minorHAnsi"/>
          <w:sz w:val="24"/>
          <w:szCs w:val="24"/>
          <w:lang w:val="en-US"/>
        </w:rPr>
        <w:t xml:space="preserve">2016 are shown in Table 4.4 for </w:t>
      </w:r>
      <w:r>
        <w:rPr>
          <w:rFonts w:asciiTheme="minorHAnsi" w:hAnsiTheme="minorHAnsi" w:cstheme="minorHAnsi"/>
          <w:sz w:val="24"/>
          <w:szCs w:val="24"/>
          <w:lang w:val="en-US"/>
        </w:rPr>
        <w:t>generation and consumption in 14 regions</w:t>
      </w:r>
      <w:r w:rsidRPr="001C77FE">
        <w:rPr>
          <w:rFonts w:asciiTheme="minorHAnsi" w:hAnsiTheme="minorHAnsi" w:cstheme="minorHAnsi"/>
          <w:sz w:val="24"/>
          <w:szCs w:val="24"/>
          <w:lang w:val="en-US"/>
        </w:rPr>
        <w:t>.</w:t>
      </w:r>
    </w:p>
    <w:p w:rsidR="00D93B61" w:rsidRDefault="00D93B61" w:rsidP="001A4050">
      <w:pPr>
        <w:pStyle w:val="AralkYok"/>
        <w:rPr>
          <w:lang w:val="en-US"/>
        </w:rPr>
      </w:pPr>
    </w:p>
    <w:p w:rsidR="00D93B61" w:rsidRDefault="00D93B61" w:rsidP="001A4050">
      <w:pPr>
        <w:pStyle w:val="AralkYok"/>
        <w:rPr>
          <w:lang w:val="en-US"/>
        </w:rPr>
      </w:pPr>
    </w:p>
    <w:p w:rsidR="001A4050" w:rsidRDefault="001A4050" w:rsidP="001A4050">
      <w:pPr>
        <w:pStyle w:val="AralkYok"/>
        <w:rPr>
          <w:lang w:val="en-US"/>
        </w:rPr>
      </w:pPr>
    </w:p>
    <w:p w:rsidR="001A4050" w:rsidRDefault="001A4050" w:rsidP="001A4050">
      <w:pPr>
        <w:pStyle w:val="AralkYok"/>
        <w:rPr>
          <w:lang w:val="en-US"/>
        </w:rPr>
      </w:pPr>
    </w:p>
    <w:p w:rsidR="001A4050" w:rsidRDefault="001A4050" w:rsidP="001A4050">
      <w:pPr>
        <w:pStyle w:val="AralkYok"/>
        <w:rPr>
          <w:lang w:val="en-US"/>
        </w:rPr>
      </w:pPr>
    </w:p>
    <w:p w:rsidR="00D93B61" w:rsidRPr="000C6D21" w:rsidRDefault="00D93B61" w:rsidP="00D93B61">
      <w:pPr>
        <w:pStyle w:val="Balk5"/>
      </w:pPr>
      <w:bookmarkStart w:id="531" w:name="_Toc494982846"/>
      <w:r w:rsidRPr="000C6D21">
        <w:rPr>
          <w:lang w:val="en-US"/>
        </w:rPr>
        <w:lastRenderedPageBreak/>
        <w:t>Table</w:t>
      </w:r>
      <w:r>
        <w:rPr>
          <w:lang w:val="en-US"/>
        </w:rPr>
        <w:t xml:space="preserve"> 4.4</w:t>
      </w:r>
      <w:r w:rsidRPr="000C6D21">
        <w:t xml:space="preserve">: </w:t>
      </w:r>
      <w:r w:rsidRPr="00A42817">
        <w:t xml:space="preserve">System Usage and System Operation Tariffs </w:t>
      </w:r>
      <w:r>
        <w:t>A</w:t>
      </w:r>
      <w:r w:rsidRPr="00A42817">
        <w:t>pplied between 01</w:t>
      </w:r>
      <w:r>
        <w:t>/</w:t>
      </w:r>
      <w:r w:rsidRPr="00A42817">
        <w:t>01</w:t>
      </w:r>
      <w:r>
        <w:t>/</w:t>
      </w:r>
      <w:r w:rsidRPr="00A42817">
        <w:t>2016 and 20</w:t>
      </w:r>
      <w:r>
        <w:t>/</w:t>
      </w:r>
      <w:r w:rsidRPr="00A42817">
        <w:t>04</w:t>
      </w:r>
      <w:r>
        <w:t>/</w:t>
      </w:r>
      <w:r w:rsidRPr="00A42817">
        <w:t>2016 (TL/MW-Year)</w:t>
      </w:r>
      <w:bookmarkEnd w:id="531"/>
    </w:p>
    <w:tbl>
      <w:tblPr>
        <w:tblW w:w="8295" w:type="dxa"/>
        <w:jc w:val="center"/>
        <w:tblCellMar>
          <w:left w:w="70" w:type="dxa"/>
          <w:right w:w="70" w:type="dxa"/>
        </w:tblCellMar>
        <w:tblLook w:val="04A0" w:firstRow="1" w:lastRow="0" w:firstColumn="1" w:lastColumn="0" w:noHBand="0" w:noVBand="1"/>
      </w:tblPr>
      <w:tblGrid>
        <w:gridCol w:w="776"/>
        <w:gridCol w:w="2026"/>
        <w:gridCol w:w="2095"/>
        <w:gridCol w:w="1682"/>
        <w:gridCol w:w="1716"/>
      </w:tblGrid>
      <w:tr w:rsidR="00D93B61" w:rsidRPr="001C77FE" w:rsidTr="00D93B61">
        <w:trPr>
          <w:trHeight w:val="315"/>
          <w:jc w:val="center"/>
        </w:trPr>
        <w:tc>
          <w:tcPr>
            <w:tcW w:w="676"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Region</w:t>
            </w:r>
          </w:p>
        </w:tc>
        <w:tc>
          <w:tcPr>
            <w:tcW w:w="4182" w:type="dxa"/>
            <w:gridSpan w:val="2"/>
            <w:tcBorders>
              <w:top w:val="single" w:sz="8" w:space="0" w:color="auto"/>
              <w:left w:val="nil"/>
              <w:bottom w:val="single" w:sz="8" w:space="0" w:color="auto"/>
              <w:right w:val="single" w:sz="8" w:space="0" w:color="000000"/>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Generation</w:t>
            </w:r>
            <w:r w:rsidRPr="001C77FE">
              <w:rPr>
                <w:rFonts w:ascii="Times New Roman" w:eastAsia="Times New Roman" w:hAnsi="Times New Roman" w:cs="Times New Roman"/>
                <w:color w:val="FFFFFF" w:themeColor="background1"/>
                <w:lang w:val="en-US" w:eastAsia="tr-TR" w:bidi="ar-SA"/>
              </w:rPr>
              <w:t xml:space="preserve"> (*) (**)</w:t>
            </w:r>
          </w:p>
        </w:tc>
        <w:tc>
          <w:tcPr>
            <w:tcW w:w="3437" w:type="dxa"/>
            <w:gridSpan w:val="2"/>
            <w:tcBorders>
              <w:top w:val="single" w:sz="8" w:space="0" w:color="auto"/>
              <w:left w:val="nil"/>
              <w:bottom w:val="single" w:sz="8" w:space="0" w:color="auto"/>
              <w:right w:val="single" w:sz="8" w:space="0" w:color="000000"/>
            </w:tcBorders>
            <w:shd w:val="clear" w:color="auto" w:fill="FF0000"/>
            <w:vAlign w:val="center"/>
            <w:hideMark/>
          </w:tcPr>
          <w:p w:rsidR="00D93B61" w:rsidRPr="001C77FE"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Consumption</w:t>
            </w:r>
            <w:r w:rsidRPr="001C77FE">
              <w:rPr>
                <w:rFonts w:ascii="Times New Roman" w:eastAsia="Times New Roman" w:hAnsi="Times New Roman" w:cs="Times New Roman"/>
                <w:color w:val="FFFFFF" w:themeColor="background1"/>
                <w:lang w:val="en-US" w:eastAsia="tr-TR" w:bidi="ar-SA"/>
              </w:rPr>
              <w:t xml:space="preserve"> (*)</w:t>
            </w:r>
          </w:p>
        </w:tc>
      </w:tr>
      <w:tr w:rsidR="00D93B61" w:rsidRPr="001C77FE" w:rsidTr="00D93B61">
        <w:trPr>
          <w:trHeight w:val="600"/>
          <w:jc w:val="center"/>
        </w:trPr>
        <w:tc>
          <w:tcPr>
            <w:tcW w:w="676"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Times New Roman" w:eastAsia="Times New Roman" w:hAnsi="Times New Roman" w:cs="Times New Roman"/>
                <w:color w:val="FFFFFF" w:themeColor="background1"/>
                <w:lang w:val="en-US" w:eastAsia="tr-TR" w:bidi="ar-SA"/>
              </w:rPr>
            </w:pPr>
          </w:p>
        </w:tc>
        <w:tc>
          <w:tcPr>
            <w:tcW w:w="2056" w:type="dxa"/>
            <w:tcBorders>
              <w:top w:val="nil"/>
              <w:left w:val="nil"/>
              <w:bottom w:val="single" w:sz="4" w:space="0" w:color="auto"/>
              <w:right w:val="single" w:sz="8" w:space="0" w:color="auto"/>
            </w:tcBorders>
            <w:shd w:val="clear" w:color="auto" w:fill="FF0000"/>
            <w:vAlign w:val="center"/>
            <w:hideMark/>
          </w:tcPr>
          <w:p w:rsidR="00D93B61" w:rsidRDefault="00D93B61" w:rsidP="00D93B61">
            <w:pPr>
              <w:spacing w:after="0" w:line="240" w:lineRule="auto"/>
              <w:jc w:val="center"/>
              <w:rPr>
                <w:rFonts w:ascii="Times New Roman" w:eastAsia="Times New Roman" w:hAnsi="Times New Roman" w:cs="Times New Roman"/>
                <w:color w:val="FFFFFF" w:themeColor="background1"/>
                <w:lang w:val="de-DE" w:eastAsia="tr-TR" w:bidi="ar-SA"/>
              </w:rPr>
            </w:pPr>
            <w:r>
              <w:rPr>
                <w:rFonts w:ascii="Times New Roman" w:eastAsia="Times New Roman" w:hAnsi="Times New Roman" w:cs="Times New Roman"/>
                <w:color w:val="FFFFFF" w:themeColor="background1"/>
                <w:lang w:val="de-DE" w:eastAsia="tr-TR" w:bidi="ar-SA"/>
              </w:rPr>
              <w:t xml:space="preserve">System </w:t>
            </w:r>
          </w:p>
          <w:p w:rsidR="00D93B61" w:rsidRDefault="00D93B61" w:rsidP="00D93B61">
            <w:pPr>
              <w:spacing w:after="0" w:line="240" w:lineRule="auto"/>
              <w:jc w:val="center"/>
              <w:rPr>
                <w:rFonts w:ascii="Times New Roman" w:eastAsia="Times New Roman" w:hAnsi="Times New Roman" w:cs="Times New Roman"/>
                <w:color w:val="FFFFFF" w:themeColor="background1"/>
                <w:lang w:val="de-DE" w:eastAsia="tr-TR" w:bidi="ar-SA"/>
              </w:rPr>
            </w:pPr>
            <w:r>
              <w:rPr>
                <w:rFonts w:ascii="Times New Roman" w:eastAsia="Times New Roman" w:hAnsi="Times New Roman" w:cs="Times New Roman"/>
                <w:color w:val="FFFFFF" w:themeColor="background1"/>
                <w:lang w:val="de-DE" w:eastAsia="tr-TR" w:bidi="ar-SA"/>
              </w:rPr>
              <w:t>Usage Tariffs</w:t>
            </w:r>
            <w:r w:rsidRPr="00EF4F55">
              <w:rPr>
                <w:rFonts w:ascii="Times New Roman" w:eastAsia="Times New Roman" w:hAnsi="Times New Roman" w:cs="Times New Roman"/>
                <w:color w:val="FFFFFF" w:themeColor="background1"/>
                <w:lang w:val="de-DE" w:eastAsia="tr-TR" w:bidi="ar-SA"/>
              </w:rPr>
              <w:t xml:space="preserve"> </w:t>
            </w:r>
          </w:p>
          <w:p w:rsidR="00D93B61" w:rsidRPr="00EF4F55" w:rsidRDefault="00D93B61" w:rsidP="00D93B61">
            <w:pPr>
              <w:spacing w:after="0" w:line="240" w:lineRule="auto"/>
              <w:jc w:val="center"/>
              <w:rPr>
                <w:rFonts w:ascii="Times New Roman" w:eastAsia="Times New Roman" w:hAnsi="Times New Roman" w:cs="Times New Roman"/>
                <w:color w:val="FFFFFF" w:themeColor="background1"/>
                <w:lang w:val="de-DE" w:eastAsia="tr-TR" w:bidi="ar-SA"/>
              </w:rPr>
            </w:pPr>
            <w:r w:rsidRPr="00EF4F55">
              <w:rPr>
                <w:rFonts w:ascii="Times New Roman" w:eastAsia="Times New Roman" w:hAnsi="Times New Roman" w:cs="Times New Roman"/>
                <w:color w:val="FFFFFF" w:themeColor="background1"/>
                <w:lang w:val="de-DE" w:eastAsia="tr-TR" w:bidi="ar-SA"/>
              </w:rPr>
              <w:t>(</w:t>
            </w:r>
            <w:r>
              <w:rPr>
                <w:rFonts w:ascii="Times New Roman" w:eastAsia="Times New Roman" w:hAnsi="Times New Roman" w:cs="Times New Roman"/>
                <w:color w:val="FFFFFF" w:themeColor="background1"/>
                <w:lang w:val="de-DE" w:eastAsia="tr-TR" w:bidi="ar-SA"/>
              </w:rPr>
              <w:t>TL/MW-Year</w:t>
            </w:r>
            <w:r w:rsidRPr="00EF4F55">
              <w:rPr>
                <w:rFonts w:ascii="Times New Roman" w:eastAsia="Times New Roman" w:hAnsi="Times New Roman" w:cs="Times New Roman"/>
                <w:color w:val="FFFFFF" w:themeColor="background1"/>
                <w:lang w:val="de-DE" w:eastAsia="tr-TR" w:bidi="ar-SA"/>
              </w:rPr>
              <w:t>)</w:t>
            </w:r>
          </w:p>
        </w:tc>
        <w:tc>
          <w:tcPr>
            <w:tcW w:w="2126" w:type="dxa"/>
            <w:tcBorders>
              <w:top w:val="nil"/>
              <w:left w:val="nil"/>
              <w:bottom w:val="single" w:sz="4" w:space="0" w:color="auto"/>
              <w:right w:val="single" w:sz="8" w:space="0" w:color="auto"/>
            </w:tcBorders>
            <w:shd w:val="clear" w:color="auto" w:fill="FF0000"/>
            <w:vAlign w:val="center"/>
            <w:hideMark/>
          </w:tcPr>
          <w:p w:rsidR="00D93B61"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 xml:space="preserve">System </w:t>
            </w:r>
          </w:p>
          <w:p w:rsidR="00D93B61" w:rsidRPr="001C77FE"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Operation Tariffs</w:t>
            </w:r>
            <w:r w:rsidRPr="001C77FE">
              <w:rPr>
                <w:rFonts w:ascii="Times New Roman" w:eastAsia="Times New Roman" w:hAnsi="Times New Roman" w:cs="Times New Roman"/>
                <w:color w:val="FFFFFF" w:themeColor="background1"/>
                <w:lang w:val="en-US" w:eastAsia="tr-TR" w:bidi="ar-SA"/>
              </w:rPr>
              <w:t xml:space="preserve"> (</w:t>
            </w:r>
            <w:r>
              <w:rPr>
                <w:rFonts w:ascii="Times New Roman" w:eastAsia="Times New Roman" w:hAnsi="Times New Roman" w:cs="Times New Roman"/>
                <w:color w:val="FFFFFF" w:themeColor="background1"/>
                <w:lang w:val="en-US" w:eastAsia="tr-TR" w:bidi="ar-SA"/>
              </w:rPr>
              <w:t>TL/MW-Year</w:t>
            </w:r>
            <w:r w:rsidRPr="001C77FE">
              <w:rPr>
                <w:rFonts w:ascii="Times New Roman" w:eastAsia="Times New Roman" w:hAnsi="Times New Roman" w:cs="Times New Roman"/>
                <w:color w:val="FFFFFF" w:themeColor="background1"/>
                <w:lang w:val="en-US" w:eastAsia="tr-TR" w:bidi="ar-SA"/>
              </w:rPr>
              <w:t>)</w:t>
            </w:r>
          </w:p>
        </w:tc>
        <w:tc>
          <w:tcPr>
            <w:tcW w:w="1701" w:type="dxa"/>
            <w:tcBorders>
              <w:top w:val="nil"/>
              <w:left w:val="nil"/>
              <w:bottom w:val="single" w:sz="4" w:space="0" w:color="auto"/>
              <w:right w:val="single" w:sz="8" w:space="0" w:color="auto"/>
            </w:tcBorders>
            <w:shd w:val="clear" w:color="auto" w:fill="FF0000"/>
            <w:vAlign w:val="center"/>
            <w:hideMark/>
          </w:tcPr>
          <w:p w:rsidR="00D93B61" w:rsidRDefault="00D93B61" w:rsidP="00D93B61">
            <w:pPr>
              <w:spacing w:after="0" w:line="240" w:lineRule="auto"/>
              <w:jc w:val="center"/>
              <w:rPr>
                <w:rFonts w:ascii="Times New Roman" w:eastAsia="Times New Roman" w:hAnsi="Times New Roman" w:cs="Times New Roman"/>
                <w:color w:val="FFFFFF" w:themeColor="background1"/>
                <w:lang w:val="de-DE" w:eastAsia="tr-TR" w:bidi="ar-SA"/>
              </w:rPr>
            </w:pPr>
            <w:r>
              <w:rPr>
                <w:rFonts w:ascii="Times New Roman" w:eastAsia="Times New Roman" w:hAnsi="Times New Roman" w:cs="Times New Roman"/>
                <w:color w:val="FFFFFF" w:themeColor="background1"/>
                <w:lang w:val="de-DE" w:eastAsia="tr-TR" w:bidi="ar-SA"/>
              </w:rPr>
              <w:t xml:space="preserve">System </w:t>
            </w:r>
          </w:p>
          <w:p w:rsidR="00D93B61" w:rsidRPr="00EF4F55" w:rsidRDefault="00D93B61" w:rsidP="00D93B61">
            <w:pPr>
              <w:spacing w:after="0" w:line="240" w:lineRule="auto"/>
              <w:jc w:val="center"/>
              <w:rPr>
                <w:rFonts w:ascii="Times New Roman" w:eastAsia="Times New Roman" w:hAnsi="Times New Roman" w:cs="Times New Roman"/>
                <w:color w:val="FFFFFF" w:themeColor="background1"/>
                <w:lang w:val="de-DE" w:eastAsia="tr-TR" w:bidi="ar-SA"/>
              </w:rPr>
            </w:pPr>
            <w:r>
              <w:rPr>
                <w:rFonts w:ascii="Times New Roman" w:eastAsia="Times New Roman" w:hAnsi="Times New Roman" w:cs="Times New Roman"/>
                <w:color w:val="FFFFFF" w:themeColor="background1"/>
                <w:lang w:val="de-DE" w:eastAsia="tr-TR" w:bidi="ar-SA"/>
              </w:rPr>
              <w:t>Usage Tariffs</w:t>
            </w:r>
            <w:r w:rsidRPr="00EF4F55">
              <w:rPr>
                <w:rFonts w:ascii="Times New Roman" w:eastAsia="Times New Roman" w:hAnsi="Times New Roman" w:cs="Times New Roman"/>
                <w:color w:val="FFFFFF" w:themeColor="background1"/>
                <w:lang w:val="de-DE" w:eastAsia="tr-TR" w:bidi="ar-SA"/>
              </w:rPr>
              <w:t xml:space="preserve"> </w:t>
            </w:r>
            <w:r>
              <w:rPr>
                <w:rFonts w:ascii="Times New Roman" w:eastAsia="Times New Roman" w:hAnsi="Times New Roman" w:cs="Times New Roman"/>
                <w:color w:val="FFFFFF" w:themeColor="background1"/>
                <w:lang w:val="de-DE" w:eastAsia="tr-TR" w:bidi="ar-SA"/>
              </w:rPr>
              <w:t>(TL/MW-Year</w:t>
            </w:r>
            <w:r w:rsidRPr="00EF4F55">
              <w:rPr>
                <w:rFonts w:ascii="Times New Roman" w:eastAsia="Times New Roman" w:hAnsi="Times New Roman" w:cs="Times New Roman"/>
                <w:color w:val="FFFFFF" w:themeColor="background1"/>
                <w:lang w:val="de-DE" w:eastAsia="tr-TR" w:bidi="ar-SA"/>
              </w:rPr>
              <w:t>)</w:t>
            </w:r>
          </w:p>
        </w:tc>
        <w:tc>
          <w:tcPr>
            <w:tcW w:w="1736" w:type="dxa"/>
            <w:tcBorders>
              <w:top w:val="nil"/>
              <w:left w:val="nil"/>
              <w:bottom w:val="single" w:sz="4" w:space="0" w:color="auto"/>
              <w:right w:val="single" w:sz="8" w:space="0" w:color="auto"/>
            </w:tcBorders>
            <w:shd w:val="clear" w:color="auto" w:fill="FF0000"/>
            <w:vAlign w:val="center"/>
            <w:hideMark/>
          </w:tcPr>
          <w:p w:rsidR="00D93B61"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 xml:space="preserve">System </w:t>
            </w:r>
          </w:p>
          <w:p w:rsidR="00D93B61" w:rsidRPr="001C77FE" w:rsidRDefault="00D93B61" w:rsidP="00D93B61">
            <w:pPr>
              <w:spacing w:after="0" w:line="240" w:lineRule="auto"/>
              <w:jc w:val="center"/>
              <w:rPr>
                <w:rFonts w:ascii="Times New Roman" w:eastAsia="Times New Roman" w:hAnsi="Times New Roman" w:cs="Times New Roman"/>
                <w:color w:val="FFFFFF" w:themeColor="background1"/>
                <w:lang w:val="en-US" w:eastAsia="tr-TR" w:bidi="ar-SA"/>
              </w:rPr>
            </w:pPr>
            <w:r>
              <w:rPr>
                <w:rFonts w:ascii="Times New Roman" w:eastAsia="Times New Roman" w:hAnsi="Times New Roman" w:cs="Times New Roman"/>
                <w:color w:val="FFFFFF" w:themeColor="background1"/>
                <w:lang w:val="en-US" w:eastAsia="tr-TR" w:bidi="ar-SA"/>
              </w:rPr>
              <w:t>Operation Tariffs</w:t>
            </w:r>
            <w:r w:rsidRPr="001C77FE">
              <w:rPr>
                <w:rFonts w:ascii="Times New Roman" w:eastAsia="Times New Roman" w:hAnsi="Times New Roman" w:cs="Times New Roman"/>
                <w:color w:val="FFFFFF" w:themeColor="background1"/>
                <w:lang w:val="en-US" w:eastAsia="tr-TR" w:bidi="ar-SA"/>
              </w:rPr>
              <w:t xml:space="preserve"> </w:t>
            </w:r>
            <w:r>
              <w:rPr>
                <w:rFonts w:ascii="Times New Roman" w:eastAsia="Times New Roman" w:hAnsi="Times New Roman" w:cs="Times New Roman"/>
                <w:color w:val="FFFFFF" w:themeColor="background1"/>
                <w:lang w:val="en-US" w:eastAsia="tr-TR" w:bidi="ar-SA"/>
              </w:rPr>
              <w:t>(TL/MW-Year)</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23.887,99</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50.193,97</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2</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25.268,00</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49.134,46</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3</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25.420,34</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49.210,05</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4</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25.638,15</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48.881,80</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5</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26.379,51</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48.268,80</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6</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27.284,14</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47.325,34</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7</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27.391,43</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46.488,74</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8</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29.299,53</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45.484,58</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9</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30.113,17</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44.386,05</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10</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32.489,63</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42.897,84</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11</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33.762,84</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41.768,89</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12</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34.838,68</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40.748,37</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13</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35.963,81</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40.035,78</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r w:rsidR="00D93B61" w:rsidRPr="001C77FE" w:rsidTr="00D93B61">
        <w:trPr>
          <w:trHeight w:val="315"/>
          <w:jc w:val="center"/>
        </w:trPr>
        <w:tc>
          <w:tcPr>
            <w:tcW w:w="676" w:type="dxa"/>
            <w:tcBorders>
              <w:top w:val="nil"/>
              <w:left w:val="single" w:sz="8" w:space="0" w:color="auto"/>
              <w:bottom w:val="single" w:sz="8" w:space="0" w:color="auto"/>
              <w:right w:val="single" w:sz="8" w:space="0" w:color="auto"/>
            </w:tcBorders>
            <w:shd w:val="clear" w:color="auto" w:fill="FF5050"/>
            <w:vAlign w:val="center"/>
            <w:hideMark/>
          </w:tcPr>
          <w:p w:rsidR="00D93B61" w:rsidRPr="001C77FE" w:rsidRDefault="00D93B61" w:rsidP="00D93B61">
            <w:pPr>
              <w:spacing w:after="0" w:line="240" w:lineRule="auto"/>
              <w:jc w:val="right"/>
              <w:rPr>
                <w:rFonts w:ascii="Times New Roman" w:eastAsia="Times New Roman" w:hAnsi="Times New Roman" w:cs="Times New Roman"/>
                <w:color w:val="FFFFFF" w:themeColor="background1"/>
                <w:lang w:val="en-US" w:eastAsia="tr-TR" w:bidi="ar-SA"/>
              </w:rPr>
            </w:pPr>
            <w:r w:rsidRPr="001C77FE">
              <w:rPr>
                <w:rFonts w:ascii="Times New Roman" w:eastAsia="Times New Roman" w:hAnsi="Times New Roman" w:cs="Times New Roman"/>
                <w:color w:val="FFFFFF" w:themeColor="background1"/>
                <w:lang w:val="en-US" w:eastAsia="tr-TR" w:bidi="ar-SA"/>
              </w:rPr>
              <w:t>14</w:t>
            </w:r>
          </w:p>
        </w:tc>
        <w:tc>
          <w:tcPr>
            <w:tcW w:w="205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37.952,87</w:t>
            </w:r>
          </w:p>
        </w:tc>
        <w:tc>
          <w:tcPr>
            <w:tcW w:w="212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c>
          <w:tcPr>
            <w:tcW w:w="1701"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37.910,13</w:t>
            </w:r>
          </w:p>
        </w:tc>
        <w:tc>
          <w:tcPr>
            <w:tcW w:w="1736"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10.813,65</w:t>
            </w:r>
          </w:p>
        </w:tc>
      </w:tr>
    </w:tbl>
    <w:p w:rsidR="00D93B61" w:rsidRPr="00FB52B4" w:rsidRDefault="00D93B61" w:rsidP="00D93B61">
      <w:pPr>
        <w:spacing w:after="0"/>
        <w:ind w:left="425" w:hanging="425"/>
        <w:rPr>
          <w:rFonts w:ascii="Times New Roman" w:hAnsi="Times New Roman" w:cs="Times New Roman"/>
          <w:sz w:val="20"/>
          <w:szCs w:val="20"/>
        </w:rPr>
      </w:pPr>
      <w:r w:rsidRPr="00FB52B4">
        <w:rPr>
          <w:rFonts w:ascii="Times New Roman" w:hAnsi="Times New Roman" w:cs="Times New Roman"/>
          <w:sz w:val="20"/>
          <w:szCs w:val="20"/>
        </w:rPr>
        <w:t xml:space="preserve">       </w:t>
      </w:r>
      <w:r w:rsidRPr="00FB52B4">
        <w:rPr>
          <w:rFonts w:ascii="Times New Roman" w:hAnsi="Times New Roman" w:cs="Times New Roman"/>
          <w:sz w:val="20"/>
          <w:szCs w:val="20"/>
        </w:rPr>
        <w:tab/>
      </w:r>
      <w:r w:rsidRPr="00FB52B4">
        <w:rPr>
          <w:rFonts w:ascii="Times New Roman" w:hAnsi="Times New Roman" w:cs="Times New Roman"/>
          <w:sz w:val="20"/>
          <w:szCs w:val="20"/>
        </w:rPr>
        <w:tab/>
        <w:t xml:space="preserve">       (*)   </w:t>
      </w:r>
      <w:r>
        <w:rPr>
          <w:rFonts w:ascii="Times New Roman" w:hAnsi="Times New Roman" w:cs="Times New Roman"/>
          <w:sz w:val="20"/>
          <w:szCs w:val="20"/>
        </w:rPr>
        <w:t xml:space="preserve">Transmission Surcharge not included. </w:t>
      </w:r>
    </w:p>
    <w:p w:rsidR="00D93B61" w:rsidRDefault="00D93B61" w:rsidP="00D93B61">
      <w:pPr>
        <w:spacing w:after="0"/>
        <w:ind w:left="708"/>
        <w:rPr>
          <w:rFonts w:ascii="Times New Roman" w:hAnsi="Times New Roman" w:cs="Times New Roman"/>
          <w:sz w:val="20"/>
          <w:szCs w:val="20"/>
        </w:rPr>
      </w:pPr>
      <w:r w:rsidRPr="00FB52B4">
        <w:rPr>
          <w:rFonts w:ascii="Times New Roman" w:hAnsi="Times New Roman" w:cs="Times New Roman"/>
          <w:sz w:val="20"/>
          <w:szCs w:val="20"/>
        </w:rPr>
        <w:t xml:space="preserve">       (**) </w:t>
      </w:r>
      <w:r>
        <w:rPr>
          <w:rFonts w:ascii="Times New Roman" w:hAnsi="Times New Roman" w:cs="Times New Roman"/>
          <w:sz w:val="20"/>
          <w:szCs w:val="20"/>
        </w:rPr>
        <w:t xml:space="preserve">50 % discount is applied for generation connections within the scope of temporary article 4 of the </w:t>
      </w:r>
      <w:r w:rsidRPr="00713460">
        <w:rPr>
          <w:rFonts w:ascii="Times New Roman" w:hAnsi="Times New Roman" w:cs="Times New Roman"/>
          <w:sz w:val="20"/>
          <w:szCs w:val="20"/>
        </w:rPr>
        <w:t>Electricity Market Law numbered 6446</w:t>
      </w:r>
      <w:r>
        <w:rPr>
          <w:rFonts w:ascii="Times New Roman" w:hAnsi="Times New Roman" w:cs="Times New Roman"/>
          <w:sz w:val="20"/>
          <w:szCs w:val="20"/>
        </w:rPr>
        <w:t xml:space="preserve">, </w:t>
      </w:r>
    </w:p>
    <w:p w:rsidR="00D93B61" w:rsidRDefault="00D93B61" w:rsidP="00D93B61">
      <w:pPr>
        <w:spacing w:after="0"/>
        <w:ind w:left="708"/>
        <w:rPr>
          <w:rFonts w:ascii="Times New Roman" w:hAnsi="Times New Roman" w:cs="Times New Roman"/>
          <w:sz w:val="20"/>
          <w:szCs w:val="20"/>
        </w:rPr>
      </w:pPr>
    </w:p>
    <w:p w:rsidR="00D93B61" w:rsidRDefault="00D93B61" w:rsidP="00D93B61">
      <w:pPr>
        <w:spacing w:after="0"/>
        <w:ind w:left="708"/>
        <w:rPr>
          <w:rFonts w:ascii="Times New Roman" w:hAnsi="Times New Roman" w:cs="Times New Roman"/>
          <w:sz w:val="20"/>
          <w:szCs w:val="20"/>
        </w:rPr>
      </w:pPr>
    </w:p>
    <w:p w:rsidR="00D93B61" w:rsidRPr="00B3520C" w:rsidRDefault="00D93B61" w:rsidP="00D93B61">
      <w:pPr>
        <w:spacing w:after="0"/>
        <w:ind w:left="708"/>
        <w:rPr>
          <w:rFonts w:ascii="Times New Roman" w:hAnsi="Times New Roman" w:cs="Times New Roman"/>
          <w:sz w:val="20"/>
          <w:szCs w:val="20"/>
        </w:rPr>
      </w:pPr>
    </w:p>
    <w:p w:rsidR="00D93B61" w:rsidRDefault="00D93B61" w:rsidP="00D93B61">
      <w:pPr>
        <w:pStyle w:val="Balk6"/>
      </w:pPr>
      <w:bookmarkStart w:id="532" w:name="_Toc494988669"/>
      <w:r w:rsidRPr="00B3520C">
        <w:t xml:space="preserve">Figure </w:t>
      </w:r>
      <w:proofErr w:type="gramStart"/>
      <w:r w:rsidRPr="00B3520C">
        <w:t>4.2</w:t>
      </w:r>
      <w:proofErr w:type="gramEnd"/>
      <w:r w:rsidRPr="00E4695E">
        <w:t>:</w:t>
      </w:r>
      <w:r w:rsidRPr="00E4695E">
        <w:rPr>
          <w:caps/>
        </w:rPr>
        <w:t xml:space="preserve"> </w:t>
      </w:r>
      <w:r w:rsidRPr="00E4695E">
        <w:t xml:space="preserve"> </w:t>
      </w:r>
      <w:r w:rsidRPr="00707392">
        <w:t xml:space="preserve">Regional Transmission System Usage Tariffs </w:t>
      </w:r>
      <w:r>
        <w:t>A</w:t>
      </w:r>
      <w:r w:rsidRPr="00707392">
        <w:t>pplied between 01.01.2016 and 30.04.2016 (TL/MW-Year)</w:t>
      </w:r>
      <w:bookmarkEnd w:id="532"/>
    </w:p>
    <w:p w:rsidR="00D93B61" w:rsidRDefault="001A4050" w:rsidP="001A4050">
      <w:pPr>
        <w:spacing w:line="360" w:lineRule="auto"/>
        <w:jc w:val="center"/>
        <w:rPr>
          <w:rFonts w:asciiTheme="minorHAnsi" w:eastAsia="Times New Roman" w:hAnsiTheme="minorHAnsi" w:cstheme="minorHAnsi"/>
          <w:sz w:val="24"/>
          <w:szCs w:val="24"/>
          <w:lang w:eastAsia="tr-TR" w:bidi="ar-SA"/>
        </w:rPr>
      </w:pPr>
      <w:r>
        <w:rPr>
          <w:rFonts w:asciiTheme="minorHAnsi" w:eastAsia="Times New Roman" w:hAnsiTheme="minorHAnsi" w:cstheme="minorHAnsi"/>
          <w:noProof/>
          <w:sz w:val="24"/>
          <w:szCs w:val="24"/>
          <w:lang w:eastAsia="tr-TR" w:bidi="ar-SA"/>
        </w:rPr>
        <w:drawing>
          <wp:inline distT="0" distB="0" distL="0" distR="0" wp14:anchorId="34319DAF">
            <wp:extent cx="5365115" cy="2889885"/>
            <wp:effectExtent l="0" t="0" r="6985" b="5715"/>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365115" cy="2889885"/>
                    </a:xfrm>
                    <a:prstGeom prst="rect">
                      <a:avLst/>
                    </a:prstGeom>
                    <a:noFill/>
                  </pic:spPr>
                </pic:pic>
              </a:graphicData>
            </a:graphic>
          </wp:inline>
        </w:drawing>
      </w:r>
    </w:p>
    <w:p w:rsidR="00D93B61" w:rsidRPr="00B3520C" w:rsidRDefault="00D93B61" w:rsidP="00D93B61">
      <w:pPr>
        <w:spacing w:line="360" w:lineRule="auto"/>
        <w:ind w:firstLine="708"/>
        <w:jc w:val="both"/>
        <w:rPr>
          <w:rFonts w:asciiTheme="minorHAnsi" w:eastAsia="Times New Roman" w:hAnsiTheme="minorHAnsi" w:cstheme="minorHAnsi"/>
          <w:sz w:val="24"/>
          <w:szCs w:val="24"/>
          <w:lang w:eastAsia="tr-TR" w:bidi="ar-SA"/>
        </w:rPr>
      </w:pPr>
      <w:r w:rsidRPr="00405670">
        <w:rPr>
          <w:rFonts w:asciiTheme="minorHAnsi" w:eastAsia="Times New Roman" w:hAnsiTheme="minorHAnsi" w:cstheme="minorHAnsi"/>
          <w:sz w:val="24"/>
          <w:szCs w:val="24"/>
          <w:lang w:eastAsia="tr-TR" w:bidi="ar-SA"/>
        </w:rPr>
        <w:lastRenderedPageBreak/>
        <w:t xml:space="preserve">With the Board Decision dated </w:t>
      </w:r>
      <w:proofErr w:type="gramStart"/>
      <w:r w:rsidRPr="00405670">
        <w:rPr>
          <w:rFonts w:asciiTheme="minorHAnsi" w:eastAsia="Times New Roman" w:hAnsiTheme="minorHAnsi" w:cstheme="minorHAnsi"/>
          <w:sz w:val="24"/>
          <w:szCs w:val="24"/>
          <w:lang w:eastAsia="tr-TR" w:bidi="ar-SA"/>
        </w:rPr>
        <w:t>21</w:t>
      </w:r>
      <w:r>
        <w:rPr>
          <w:rFonts w:asciiTheme="minorHAnsi" w:eastAsia="Times New Roman" w:hAnsiTheme="minorHAnsi" w:cstheme="minorHAnsi"/>
          <w:sz w:val="24"/>
          <w:szCs w:val="24"/>
          <w:lang w:eastAsia="tr-TR" w:bidi="ar-SA"/>
        </w:rPr>
        <w:t>/</w:t>
      </w:r>
      <w:r w:rsidRPr="00405670">
        <w:rPr>
          <w:rFonts w:asciiTheme="minorHAnsi" w:eastAsia="Times New Roman" w:hAnsiTheme="minorHAnsi" w:cstheme="minorHAnsi"/>
          <w:sz w:val="24"/>
          <w:szCs w:val="24"/>
          <w:lang w:eastAsia="tr-TR" w:bidi="ar-SA"/>
        </w:rPr>
        <w:t>04</w:t>
      </w:r>
      <w:r>
        <w:rPr>
          <w:rFonts w:asciiTheme="minorHAnsi" w:eastAsia="Times New Roman" w:hAnsiTheme="minorHAnsi" w:cstheme="minorHAnsi"/>
          <w:sz w:val="24"/>
          <w:szCs w:val="24"/>
          <w:lang w:eastAsia="tr-TR" w:bidi="ar-SA"/>
        </w:rPr>
        <w:t>/</w:t>
      </w:r>
      <w:r w:rsidRPr="00405670">
        <w:rPr>
          <w:rFonts w:asciiTheme="minorHAnsi" w:eastAsia="Times New Roman" w:hAnsiTheme="minorHAnsi" w:cstheme="minorHAnsi"/>
          <w:sz w:val="24"/>
          <w:szCs w:val="24"/>
          <w:lang w:eastAsia="tr-TR" w:bidi="ar-SA"/>
        </w:rPr>
        <w:t>2016</w:t>
      </w:r>
      <w:proofErr w:type="gramEnd"/>
      <w:r w:rsidRPr="00405670">
        <w:rPr>
          <w:rFonts w:asciiTheme="minorHAnsi" w:eastAsia="Times New Roman" w:hAnsiTheme="minorHAnsi" w:cstheme="minorHAnsi"/>
          <w:sz w:val="24"/>
          <w:szCs w:val="24"/>
          <w:lang w:eastAsia="tr-TR" w:bidi="ar-SA"/>
        </w:rPr>
        <w:t xml:space="preserve"> and numbered 6234, the new method passed, in which the transmission system usage and system operation tariffs are withdrawn </w:t>
      </w:r>
      <w:r>
        <w:rPr>
          <w:rFonts w:asciiTheme="minorHAnsi" w:eastAsia="Times New Roman" w:hAnsiTheme="minorHAnsi" w:cstheme="minorHAnsi"/>
          <w:sz w:val="24"/>
          <w:szCs w:val="24"/>
          <w:lang w:eastAsia="tr-TR" w:bidi="ar-SA"/>
        </w:rPr>
        <w:t xml:space="preserve">not </w:t>
      </w:r>
      <w:r w:rsidRPr="00405670">
        <w:rPr>
          <w:rFonts w:asciiTheme="minorHAnsi" w:eastAsia="Times New Roman" w:hAnsiTheme="minorHAnsi" w:cstheme="minorHAnsi"/>
          <w:sz w:val="24"/>
          <w:szCs w:val="24"/>
          <w:lang w:eastAsia="tr-TR" w:bidi="ar-SA"/>
        </w:rPr>
        <w:t xml:space="preserve">only from the capacity based calculation </w:t>
      </w:r>
      <w:r>
        <w:rPr>
          <w:rFonts w:asciiTheme="minorHAnsi" w:eastAsia="Times New Roman" w:hAnsiTheme="minorHAnsi" w:cstheme="minorHAnsi"/>
          <w:sz w:val="24"/>
          <w:szCs w:val="24"/>
          <w:lang w:eastAsia="tr-TR" w:bidi="ar-SA"/>
        </w:rPr>
        <w:t>but</w:t>
      </w:r>
      <w:r w:rsidRPr="00405670">
        <w:rPr>
          <w:rFonts w:asciiTheme="minorHAnsi" w:eastAsia="Times New Roman" w:hAnsiTheme="minorHAnsi" w:cstheme="minorHAnsi"/>
          <w:sz w:val="24"/>
          <w:szCs w:val="24"/>
          <w:lang w:eastAsia="tr-TR" w:bidi="ar-SA"/>
        </w:rPr>
        <w:t xml:space="preserve"> </w:t>
      </w:r>
      <w:r>
        <w:rPr>
          <w:rFonts w:asciiTheme="minorHAnsi" w:eastAsia="Times New Roman" w:hAnsiTheme="minorHAnsi" w:cstheme="minorHAnsi"/>
          <w:sz w:val="24"/>
          <w:szCs w:val="24"/>
          <w:lang w:eastAsia="tr-TR" w:bidi="ar-SA"/>
        </w:rPr>
        <w:t xml:space="preserve">also </w:t>
      </w:r>
      <w:r w:rsidRPr="00405670">
        <w:rPr>
          <w:rFonts w:asciiTheme="minorHAnsi" w:eastAsia="Times New Roman" w:hAnsiTheme="minorHAnsi" w:cstheme="minorHAnsi"/>
          <w:sz w:val="24"/>
          <w:szCs w:val="24"/>
          <w:lang w:eastAsia="tr-TR" w:bidi="ar-SA"/>
        </w:rPr>
        <w:t>the energy amount is included in the account. The Board Decision entered into force on May 1, 2016</w:t>
      </w:r>
      <w:r w:rsidRPr="00B3520C">
        <w:rPr>
          <w:rFonts w:asciiTheme="minorHAnsi" w:eastAsia="Times New Roman" w:hAnsiTheme="minorHAnsi" w:cstheme="minorHAnsi"/>
          <w:sz w:val="24"/>
          <w:szCs w:val="24"/>
          <w:lang w:eastAsia="tr-TR" w:bidi="ar-SA"/>
        </w:rPr>
        <w:t>.</w:t>
      </w:r>
    </w:p>
    <w:p w:rsidR="00D93B61" w:rsidRDefault="00D93B61" w:rsidP="001A4050">
      <w:pPr>
        <w:pStyle w:val="AralkYok"/>
      </w:pPr>
    </w:p>
    <w:p w:rsidR="00D93B61" w:rsidRPr="00B3520C" w:rsidRDefault="00D93B61" w:rsidP="00D93B61">
      <w:pPr>
        <w:pStyle w:val="Balk5"/>
      </w:pPr>
      <w:bookmarkStart w:id="533" w:name="_Toc494982847"/>
      <w:r w:rsidRPr="00B3520C">
        <w:t>Table</w:t>
      </w:r>
      <w:r w:rsidRPr="000C6D21">
        <w:t xml:space="preserve"> </w:t>
      </w:r>
      <w:proofErr w:type="gramStart"/>
      <w:r w:rsidRPr="000C6D21">
        <w:t>4</w:t>
      </w:r>
      <w:r w:rsidRPr="00B3520C">
        <w:t>.5</w:t>
      </w:r>
      <w:proofErr w:type="gramEnd"/>
      <w:r>
        <w:t xml:space="preserve"> </w:t>
      </w:r>
      <w:r w:rsidRPr="00A42817">
        <w:t xml:space="preserve">System Usage and System Operation Tariffs </w:t>
      </w:r>
      <w:r>
        <w:t>A</w:t>
      </w:r>
      <w:r w:rsidRPr="00A42817">
        <w:t>pplied since 01</w:t>
      </w:r>
      <w:r>
        <w:t>/</w:t>
      </w:r>
      <w:r w:rsidRPr="00A42817">
        <w:t>05</w:t>
      </w:r>
      <w:r>
        <w:t>/</w:t>
      </w:r>
      <w:r w:rsidRPr="00A42817">
        <w:t>2016 (TL/MW-Year, TL/MWh)</w:t>
      </w:r>
      <w:bookmarkEnd w:id="533"/>
    </w:p>
    <w:tbl>
      <w:tblPr>
        <w:tblW w:w="7328" w:type="dxa"/>
        <w:jc w:val="center"/>
        <w:tblCellMar>
          <w:left w:w="70" w:type="dxa"/>
          <w:right w:w="70" w:type="dxa"/>
        </w:tblCellMar>
        <w:tblLook w:val="04A0" w:firstRow="1" w:lastRow="0" w:firstColumn="1" w:lastColumn="0" w:noHBand="0" w:noVBand="1"/>
      </w:tblPr>
      <w:tblGrid>
        <w:gridCol w:w="802"/>
        <w:gridCol w:w="1025"/>
        <w:gridCol w:w="1045"/>
        <w:gridCol w:w="1192"/>
        <w:gridCol w:w="1027"/>
        <w:gridCol w:w="1045"/>
        <w:gridCol w:w="1192"/>
      </w:tblGrid>
      <w:tr w:rsidR="00D93B61" w:rsidRPr="001C77FE" w:rsidTr="00D93B61">
        <w:trPr>
          <w:trHeight w:val="315"/>
          <w:jc w:val="center"/>
        </w:trPr>
        <w:tc>
          <w:tcPr>
            <w:tcW w:w="878"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Region No</w:t>
            </w:r>
          </w:p>
        </w:tc>
        <w:tc>
          <w:tcPr>
            <w:tcW w:w="3213" w:type="dxa"/>
            <w:gridSpan w:val="3"/>
            <w:tcBorders>
              <w:top w:val="single" w:sz="8" w:space="0" w:color="auto"/>
              <w:left w:val="nil"/>
              <w:bottom w:val="single" w:sz="8" w:space="0" w:color="auto"/>
              <w:right w:val="single" w:sz="8" w:space="0" w:color="000000"/>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Generation (*) (**)</w:t>
            </w:r>
          </w:p>
        </w:tc>
        <w:tc>
          <w:tcPr>
            <w:tcW w:w="3237" w:type="dxa"/>
            <w:gridSpan w:val="3"/>
            <w:tcBorders>
              <w:top w:val="single" w:sz="8" w:space="0" w:color="auto"/>
              <w:left w:val="nil"/>
              <w:bottom w:val="single" w:sz="8" w:space="0" w:color="auto"/>
              <w:right w:val="single" w:sz="8" w:space="0" w:color="000000"/>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Consumption (*)</w:t>
            </w:r>
          </w:p>
        </w:tc>
      </w:tr>
      <w:tr w:rsidR="00D93B61" w:rsidRPr="001C77FE" w:rsidTr="00D93B61">
        <w:trPr>
          <w:trHeight w:val="600"/>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2220"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 xml:space="preserve">System </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Usage Tariffs</w:t>
            </w:r>
          </w:p>
        </w:tc>
        <w:tc>
          <w:tcPr>
            <w:tcW w:w="993" w:type="dxa"/>
            <w:vMerge w:val="restart"/>
            <w:tcBorders>
              <w:top w:val="nil"/>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System</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Operations</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Tariffs</w:t>
            </w:r>
          </w:p>
        </w:tc>
        <w:tc>
          <w:tcPr>
            <w:tcW w:w="2253"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 xml:space="preserve">System </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Usage Tariffs</w:t>
            </w:r>
          </w:p>
        </w:tc>
        <w:tc>
          <w:tcPr>
            <w:tcW w:w="984" w:type="dxa"/>
            <w:vMerge w:val="restart"/>
            <w:tcBorders>
              <w:top w:val="nil"/>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System</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Operations</w:t>
            </w:r>
          </w:p>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Tariffs</w:t>
            </w:r>
          </w:p>
        </w:tc>
      </w:tr>
      <w:tr w:rsidR="00D93B61" w:rsidRPr="001C77FE" w:rsidTr="00D93B61">
        <w:trPr>
          <w:trHeight w:val="466"/>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2220"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993" w:type="dxa"/>
            <w:vMerge/>
            <w:tcBorders>
              <w:top w:val="nil"/>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2253"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984" w:type="dxa"/>
            <w:vMerge/>
            <w:tcBorders>
              <w:top w:val="nil"/>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r>
      <w:tr w:rsidR="00D93B61" w:rsidRPr="001C77FE" w:rsidTr="00D93B61">
        <w:trPr>
          <w:trHeight w:val="615"/>
          <w:jc w:val="center"/>
        </w:trPr>
        <w:tc>
          <w:tcPr>
            <w:tcW w:w="878"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D93B61" w:rsidRPr="00DF1561" w:rsidRDefault="00D93B61" w:rsidP="00D93B61">
            <w:pPr>
              <w:spacing w:after="0" w:line="240" w:lineRule="auto"/>
              <w:rPr>
                <w:rFonts w:ascii="Times New Roman" w:eastAsia="Times New Roman" w:hAnsi="Times New Roman" w:cs="Times New Roman"/>
                <w:b/>
                <w:color w:val="FFFFFF" w:themeColor="background1"/>
                <w:lang w:val="en-US" w:eastAsia="tr-TR" w:bidi="ar-SA"/>
              </w:rPr>
            </w:pPr>
          </w:p>
        </w:tc>
        <w:tc>
          <w:tcPr>
            <w:tcW w:w="1228"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TL/MW-Yıl</w:t>
            </w:r>
          </w:p>
        </w:tc>
        <w:tc>
          <w:tcPr>
            <w:tcW w:w="992"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TL/MWh</w:t>
            </w:r>
          </w:p>
        </w:tc>
        <w:tc>
          <w:tcPr>
            <w:tcW w:w="993"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TL/MWh</w:t>
            </w:r>
          </w:p>
        </w:tc>
        <w:tc>
          <w:tcPr>
            <w:tcW w:w="1269"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TL/MW-Yıl</w:t>
            </w:r>
          </w:p>
        </w:tc>
        <w:tc>
          <w:tcPr>
            <w:tcW w:w="984"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TL/MWh</w:t>
            </w:r>
          </w:p>
        </w:tc>
        <w:tc>
          <w:tcPr>
            <w:tcW w:w="984" w:type="dxa"/>
            <w:tcBorders>
              <w:top w:val="nil"/>
              <w:left w:val="nil"/>
              <w:bottom w:val="single" w:sz="8" w:space="0" w:color="auto"/>
              <w:right w:val="single" w:sz="8" w:space="0" w:color="auto"/>
            </w:tcBorders>
            <w:shd w:val="clear" w:color="auto" w:fill="FF0000"/>
            <w:vAlign w:val="center"/>
            <w:hideMark/>
          </w:tcPr>
          <w:p w:rsidR="00D93B61" w:rsidRPr="00DF1561" w:rsidRDefault="00D93B61" w:rsidP="00D93B61">
            <w:pPr>
              <w:spacing w:after="0" w:line="240" w:lineRule="auto"/>
              <w:jc w:val="center"/>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TL/MWh</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13.417,87</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21.652,12</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2</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14.628,27</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21.036,20</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3</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14.761,88</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21.080,14</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4</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14.952,93</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20.860,25</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5</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15.603,16</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20.520,71</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6</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16.396,61</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19.984,51</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7</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16.490,70</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19.498,17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8</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18.164,28</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18.914,43</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9</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18.877,93</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18.275,81</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10</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20.962,30</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17.410,68</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11</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22.079,02</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16.754,39</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12</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23.022,63</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16.161,14</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13</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24.009,47</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15.746,89</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r w:rsidR="00D93B61" w:rsidRPr="001C77FE" w:rsidTr="00D93B61">
        <w:trPr>
          <w:trHeight w:val="315"/>
          <w:jc w:val="center"/>
        </w:trPr>
        <w:tc>
          <w:tcPr>
            <w:tcW w:w="878" w:type="dxa"/>
            <w:tcBorders>
              <w:top w:val="nil"/>
              <w:left w:val="single" w:sz="8" w:space="0" w:color="auto"/>
              <w:bottom w:val="single" w:sz="8" w:space="0" w:color="auto"/>
              <w:right w:val="single" w:sz="8" w:space="0" w:color="auto"/>
            </w:tcBorders>
            <w:shd w:val="clear" w:color="auto" w:fill="FF5050"/>
            <w:vAlign w:val="center"/>
            <w:hideMark/>
          </w:tcPr>
          <w:p w:rsidR="00D93B61" w:rsidRPr="00DF1561" w:rsidRDefault="00D93B61" w:rsidP="00D93B61">
            <w:pPr>
              <w:spacing w:after="0" w:line="240" w:lineRule="auto"/>
              <w:jc w:val="right"/>
              <w:rPr>
                <w:rFonts w:ascii="Times New Roman" w:eastAsia="Times New Roman" w:hAnsi="Times New Roman" w:cs="Times New Roman"/>
                <w:b/>
                <w:color w:val="FFFFFF" w:themeColor="background1"/>
                <w:lang w:val="en-US" w:eastAsia="tr-TR" w:bidi="ar-SA"/>
              </w:rPr>
            </w:pPr>
            <w:r w:rsidRPr="00DF1561">
              <w:rPr>
                <w:rFonts w:ascii="Times New Roman" w:eastAsia="Times New Roman" w:hAnsi="Times New Roman" w:cs="Times New Roman"/>
                <w:b/>
                <w:color w:val="FFFFFF" w:themeColor="background1"/>
                <w:lang w:val="en-US" w:eastAsia="tr-TR" w:bidi="ar-SA"/>
              </w:rPr>
              <w:t>14</w:t>
            </w:r>
          </w:p>
        </w:tc>
        <w:tc>
          <w:tcPr>
            <w:tcW w:w="1228"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25.754,06</w:t>
            </w:r>
          </w:p>
        </w:tc>
        <w:tc>
          <w:tcPr>
            <w:tcW w:w="992"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5,26</w:t>
            </w:r>
          </w:p>
        </w:tc>
        <w:tc>
          <w:tcPr>
            <w:tcW w:w="993"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c>
          <w:tcPr>
            <w:tcW w:w="1269"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14.511,19</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4,37</w:t>
            </w:r>
          </w:p>
        </w:tc>
        <w:tc>
          <w:tcPr>
            <w:tcW w:w="984" w:type="dxa"/>
            <w:tcBorders>
              <w:top w:val="nil"/>
              <w:left w:val="nil"/>
              <w:bottom w:val="single" w:sz="8" w:space="0" w:color="auto"/>
              <w:right w:val="single" w:sz="8" w:space="0" w:color="auto"/>
            </w:tcBorders>
            <w:shd w:val="clear" w:color="auto" w:fill="auto"/>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2,67</w:t>
            </w:r>
          </w:p>
        </w:tc>
      </w:tr>
    </w:tbl>
    <w:p w:rsidR="00D93B61" w:rsidRPr="00FB52B4" w:rsidRDefault="00D93B61" w:rsidP="00D93B61">
      <w:pPr>
        <w:spacing w:after="0"/>
        <w:ind w:left="425" w:hanging="425"/>
        <w:rPr>
          <w:rFonts w:ascii="Times New Roman" w:hAnsi="Times New Roman" w:cs="Times New Roman"/>
          <w:sz w:val="20"/>
          <w:szCs w:val="20"/>
        </w:rPr>
      </w:pPr>
      <w:r w:rsidRPr="00FB52B4">
        <w:rPr>
          <w:rFonts w:ascii="Times New Roman" w:hAnsi="Times New Roman" w:cs="Times New Roman"/>
          <w:sz w:val="20"/>
          <w:szCs w:val="20"/>
        </w:rPr>
        <w:t xml:space="preserve">       </w:t>
      </w:r>
      <w:r w:rsidRPr="00FB52B4">
        <w:rPr>
          <w:rFonts w:ascii="Times New Roman" w:hAnsi="Times New Roman" w:cs="Times New Roman"/>
          <w:sz w:val="20"/>
          <w:szCs w:val="20"/>
        </w:rPr>
        <w:tab/>
      </w:r>
      <w:r w:rsidRPr="00FB52B4">
        <w:rPr>
          <w:rFonts w:ascii="Times New Roman" w:hAnsi="Times New Roman" w:cs="Times New Roman"/>
          <w:sz w:val="20"/>
          <w:szCs w:val="20"/>
        </w:rPr>
        <w:tab/>
        <w:t xml:space="preserve">       (*)   </w:t>
      </w:r>
      <w:r w:rsidRPr="00D95252">
        <w:rPr>
          <w:rFonts w:ascii="Times New Roman" w:hAnsi="Times New Roman" w:cs="Times New Roman"/>
          <w:sz w:val="20"/>
          <w:szCs w:val="20"/>
        </w:rPr>
        <w:t xml:space="preserve">Transmission </w:t>
      </w:r>
      <w:r>
        <w:rPr>
          <w:rFonts w:ascii="Times New Roman" w:hAnsi="Times New Roman" w:cs="Times New Roman"/>
          <w:sz w:val="20"/>
          <w:szCs w:val="20"/>
        </w:rPr>
        <w:t>Surcharge</w:t>
      </w:r>
      <w:r w:rsidRPr="00D95252">
        <w:rPr>
          <w:rFonts w:ascii="Times New Roman" w:hAnsi="Times New Roman" w:cs="Times New Roman"/>
          <w:sz w:val="20"/>
          <w:szCs w:val="20"/>
        </w:rPr>
        <w:t xml:space="preserve"> not included.</w:t>
      </w:r>
    </w:p>
    <w:p w:rsidR="00D93B61" w:rsidRPr="002423F9" w:rsidRDefault="00D93B61" w:rsidP="00D93B61">
      <w:pPr>
        <w:spacing w:after="0"/>
        <w:ind w:left="708"/>
        <w:rPr>
          <w:rFonts w:ascii="Times New Roman" w:hAnsi="Times New Roman" w:cs="Times New Roman"/>
          <w:sz w:val="20"/>
          <w:szCs w:val="20"/>
        </w:rPr>
      </w:pPr>
      <w:r w:rsidRPr="00FB52B4">
        <w:rPr>
          <w:rFonts w:ascii="Times New Roman" w:hAnsi="Times New Roman" w:cs="Times New Roman"/>
          <w:sz w:val="20"/>
          <w:szCs w:val="20"/>
        </w:rPr>
        <w:t xml:space="preserve">       (**)</w:t>
      </w:r>
      <w:r w:rsidRPr="00D95252">
        <w:rPr>
          <w:rFonts w:ascii="Times New Roman" w:hAnsi="Times New Roman" w:cs="Times New Roman"/>
          <w:sz w:val="20"/>
          <w:szCs w:val="20"/>
        </w:rPr>
        <w:t>50 % discount is applied for generation connections within the scope of temporary article 4 of the Electricity Market Law numbered 6446</w:t>
      </w:r>
      <w:r w:rsidR="00010CE4">
        <w:rPr>
          <w:rFonts w:ascii="Times New Roman" w:hAnsi="Times New Roman" w:cs="Times New Roman"/>
          <w:sz w:val="20"/>
          <w:szCs w:val="20"/>
        </w:rPr>
        <w:t>.</w:t>
      </w:r>
    </w:p>
    <w:p w:rsidR="00D93B61" w:rsidRDefault="00D93B61" w:rsidP="00D93B61">
      <w:pPr>
        <w:tabs>
          <w:tab w:val="left" w:pos="4410"/>
        </w:tabs>
        <w:spacing w:after="0"/>
        <w:ind w:left="708"/>
        <w:rPr>
          <w:rFonts w:ascii="Times New Roman" w:hAnsi="Times New Roman" w:cs="Times New Roman"/>
          <w:sz w:val="20"/>
          <w:szCs w:val="20"/>
        </w:rPr>
      </w:pPr>
      <w:r>
        <w:rPr>
          <w:rFonts w:ascii="Times New Roman" w:hAnsi="Times New Roman" w:cs="Times New Roman"/>
          <w:sz w:val="20"/>
          <w:szCs w:val="20"/>
        </w:rPr>
        <w:tab/>
      </w: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Default="00D93B61" w:rsidP="00D93B61">
      <w:pPr>
        <w:tabs>
          <w:tab w:val="left" w:pos="4410"/>
        </w:tabs>
        <w:spacing w:after="0"/>
        <w:ind w:left="708"/>
        <w:rPr>
          <w:rFonts w:ascii="Times New Roman" w:hAnsi="Times New Roman" w:cs="Times New Roman"/>
          <w:sz w:val="20"/>
          <w:szCs w:val="20"/>
        </w:rPr>
      </w:pPr>
    </w:p>
    <w:p w:rsidR="00D93B61" w:rsidRPr="002423F9" w:rsidRDefault="00D93B61" w:rsidP="00D93B61">
      <w:pPr>
        <w:tabs>
          <w:tab w:val="left" w:pos="4410"/>
        </w:tabs>
        <w:spacing w:after="0"/>
        <w:ind w:left="708"/>
        <w:rPr>
          <w:rFonts w:ascii="Times New Roman" w:hAnsi="Times New Roman" w:cs="Times New Roman"/>
          <w:sz w:val="20"/>
          <w:szCs w:val="20"/>
        </w:rPr>
      </w:pPr>
    </w:p>
    <w:p w:rsidR="00D93B61" w:rsidRPr="002423F9" w:rsidRDefault="00D93B61" w:rsidP="00D93B61">
      <w:pPr>
        <w:pStyle w:val="Balk6"/>
      </w:pPr>
      <w:bookmarkStart w:id="534" w:name="_Toc494988670"/>
      <w:r w:rsidRPr="002423F9">
        <w:lastRenderedPageBreak/>
        <w:t xml:space="preserve">Figure </w:t>
      </w:r>
      <w:proofErr w:type="gramStart"/>
      <w:r w:rsidRPr="002423F9">
        <w:t>4.3</w:t>
      </w:r>
      <w:proofErr w:type="gramEnd"/>
      <w:r w:rsidRPr="002423F9">
        <w:t>:</w:t>
      </w:r>
      <w:r w:rsidRPr="00B822D8">
        <w:t>Regional Transmission System U</w:t>
      </w:r>
      <w:r>
        <w:t>sage Tariffs based on Capacity A</w:t>
      </w:r>
      <w:r w:rsidRPr="00B822D8">
        <w:t>pplied since 01</w:t>
      </w:r>
      <w:r>
        <w:t>/</w:t>
      </w:r>
      <w:r w:rsidRPr="00B822D8">
        <w:t>05</w:t>
      </w:r>
      <w:r>
        <w:t>/</w:t>
      </w:r>
      <w:r w:rsidRPr="00B822D8">
        <w:t>2016 (TL/MW-Y</w:t>
      </w:r>
      <w:r>
        <w:t>ear</w:t>
      </w:r>
      <w:r w:rsidRPr="00B822D8">
        <w:t>)</w:t>
      </w:r>
      <w:bookmarkEnd w:id="534"/>
    </w:p>
    <w:p w:rsidR="00D93B61" w:rsidRPr="001C77FE" w:rsidRDefault="00F241D9" w:rsidP="001A4050">
      <w:pPr>
        <w:spacing w:line="360" w:lineRule="auto"/>
        <w:jc w:val="center"/>
        <w:rPr>
          <w:rFonts w:asciiTheme="minorHAnsi" w:eastAsia="Times New Roman" w:hAnsiTheme="minorHAnsi" w:cstheme="minorHAnsi"/>
          <w:sz w:val="24"/>
          <w:szCs w:val="24"/>
          <w:lang w:val="en-US" w:eastAsia="tr-TR" w:bidi="ar-SA"/>
        </w:rPr>
      </w:pPr>
      <w:r>
        <w:rPr>
          <w:rFonts w:asciiTheme="minorHAnsi" w:eastAsia="Times New Roman" w:hAnsiTheme="minorHAnsi" w:cstheme="minorHAnsi"/>
          <w:noProof/>
          <w:sz w:val="24"/>
          <w:szCs w:val="24"/>
          <w:lang w:eastAsia="tr-TR" w:bidi="ar-SA"/>
        </w:rPr>
        <w:drawing>
          <wp:inline distT="0" distB="0" distL="0" distR="0" wp14:anchorId="75735E52">
            <wp:extent cx="5206365" cy="2944495"/>
            <wp:effectExtent l="0" t="0" r="0" b="825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06365" cy="2944495"/>
                    </a:xfrm>
                    <a:prstGeom prst="rect">
                      <a:avLst/>
                    </a:prstGeom>
                    <a:noFill/>
                  </pic:spPr>
                </pic:pic>
              </a:graphicData>
            </a:graphic>
          </wp:inline>
        </w:drawing>
      </w:r>
    </w:p>
    <w:p w:rsidR="00D93B61" w:rsidRDefault="00D93B61" w:rsidP="00F241D9">
      <w:pPr>
        <w:pStyle w:val="AralkYok"/>
        <w:rPr>
          <w:lang w:val="en-US"/>
        </w:rPr>
      </w:pPr>
    </w:p>
    <w:p w:rsidR="00D93B61" w:rsidRPr="001C77FE" w:rsidRDefault="00D93B61" w:rsidP="00D93B61">
      <w:pPr>
        <w:pStyle w:val="11ilebalayanlar"/>
        <w:numPr>
          <w:ilvl w:val="1"/>
          <w:numId w:val="24"/>
        </w:numPr>
        <w:rPr>
          <w:lang w:val="en-US"/>
        </w:rPr>
      </w:pPr>
      <w:bookmarkStart w:id="535" w:name="_Toc494982806"/>
      <w:r w:rsidRPr="00581400">
        <w:rPr>
          <w:lang w:val="en-US"/>
        </w:rPr>
        <w:t>Amount of Investment</w:t>
      </w:r>
      <w:bookmarkEnd w:id="535"/>
    </w:p>
    <w:p w:rsidR="00D93B61" w:rsidRPr="001C77FE" w:rsidRDefault="00D93B61" w:rsidP="00D93B61">
      <w:pPr>
        <w:pStyle w:val="AralkYok"/>
        <w:rPr>
          <w:lang w:val="en-US"/>
        </w:rPr>
      </w:pPr>
    </w:p>
    <w:p w:rsidR="00D93B61" w:rsidRDefault="00D93B61" w:rsidP="00D93B61">
      <w:pPr>
        <w:spacing w:line="360" w:lineRule="auto"/>
        <w:ind w:firstLine="708"/>
        <w:jc w:val="both"/>
        <w:rPr>
          <w:rFonts w:asciiTheme="minorHAnsi" w:eastAsia="Times New Roman" w:hAnsiTheme="minorHAnsi" w:cstheme="minorHAnsi"/>
          <w:sz w:val="24"/>
          <w:szCs w:val="24"/>
          <w:lang w:val="en-US" w:eastAsia="tr-TR" w:bidi="ar-SA"/>
        </w:rPr>
      </w:pPr>
      <w:r w:rsidRPr="00707392">
        <w:rPr>
          <w:rFonts w:asciiTheme="minorHAnsi" w:eastAsia="Times New Roman" w:hAnsiTheme="minorHAnsi" w:cstheme="minorHAnsi"/>
          <w:sz w:val="24"/>
          <w:szCs w:val="24"/>
          <w:lang w:val="en-US" w:eastAsia="tr-TR" w:bidi="ar-SA"/>
        </w:rPr>
        <w:t xml:space="preserve">The </w:t>
      </w:r>
      <w:proofErr w:type="gramStart"/>
      <w:r w:rsidRPr="00707392">
        <w:rPr>
          <w:rFonts w:asciiTheme="minorHAnsi" w:eastAsia="Times New Roman" w:hAnsiTheme="minorHAnsi" w:cstheme="minorHAnsi"/>
          <w:sz w:val="24"/>
          <w:szCs w:val="24"/>
          <w:lang w:val="en-US" w:eastAsia="tr-TR" w:bidi="ar-SA"/>
        </w:rPr>
        <w:t>amount of investment made by TE</w:t>
      </w:r>
      <w:r>
        <w:rPr>
          <w:rFonts w:asciiTheme="minorHAnsi" w:eastAsia="Times New Roman" w:hAnsiTheme="minorHAnsi" w:cstheme="minorHAnsi"/>
          <w:sz w:val="24"/>
          <w:szCs w:val="24"/>
          <w:lang w:val="en-US" w:eastAsia="tr-TR" w:bidi="ar-SA"/>
        </w:rPr>
        <w:t>İAŞ</w:t>
      </w:r>
      <w:r w:rsidRPr="00707392">
        <w:rPr>
          <w:rFonts w:asciiTheme="minorHAnsi" w:eastAsia="Times New Roman" w:hAnsiTheme="minorHAnsi" w:cstheme="minorHAnsi"/>
          <w:sz w:val="24"/>
          <w:szCs w:val="24"/>
          <w:lang w:val="en-US" w:eastAsia="tr-TR" w:bidi="ar-SA"/>
        </w:rPr>
        <w:t xml:space="preserve"> are</w:t>
      </w:r>
      <w:proofErr w:type="gramEnd"/>
      <w:r w:rsidRPr="00707392">
        <w:rPr>
          <w:rFonts w:asciiTheme="minorHAnsi" w:eastAsia="Times New Roman" w:hAnsiTheme="minorHAnsi" w:cstheme="minorHAnsi"/>
          <w:sz w:val="24"/>
          <w:szCs w:val="24"/>
          <w:lang w:val="en-US" w:eastAsia="tr-TR" w:bidi="ar-SA"/>
        </w:rPr>
        <w:t xml:space="preserve"> shown in table 4.6. It is observed that the investment a</w:t>
      </w:r>
      <w:r w:rsidR="00F044A6">
        <w:rPr>
          <w:rFonts w:asciiTheme="minorHAnsi" w:eastAsia="Times New Roman" w:hAnsiTheme="minorHAnsi" w:cstheme="minorHAnsi"/>
          <w:sz w:val="24"/>
          <w:szCs w:val="24"/>
          <w:lang w:val="en-US" w:eastAsia="tr-TR" w:bidi="ar-SA"/>
        </w:rPr>
        <w:t>mount in 2016 declined by 9</w:t>
      </w:r>
      <w:proofErr w:type="gramStart"/>
      <w:r w:rsidR="00F044A6">
        <w:rPr>
          <w:rFonts w:asciiTheme="minorHAnsi" w:eastAsia="Times New Roman" w:hAnsiTheme="minorHAnsi" w:cstheme="minorHAnsi"/>
          <w:sz w:val="24"/>
          <w:szCs w:val="24"/>
          <w:lang w:val="en-US" w:eastAsia="tr-TR" w:bidi="ar-SA"/>
        </w:rPr>
        <w:t>,</w:t>
      </w:r>
      <w:r>
        <w:rPr>
          <w:rFonts w:asciiTheme="minorHAnsi" w:eastAsia="Times New Roman" w:hAnsiTheme="minorHAnsi" w:cstheme="minorHAnsi"/>
          <w:sz w:val="24"/>
          <w:szCs w:val="24"/>
          <w:lang w:val="en-US" w:eastAsia="tr-TR" w:bidi="ar-SA"/>
        </w:rPr>
        <w:t>98</w:t>
      </w:r>
      <w:proofErr w:type="gramEnd"/>
      <w:r w:rsidR="00F044A6">
        <w:rPr>
          <w:rFonts w:asciiTheme="minorHAnsi" w:eastAsia="Times New Roman" w:hAnsiTheme="minorHAnsi" w:cstheme="minorHAnsi"/>
          <w:sz w:val="24"/>
          <w:szCs w:val="24"/>
          <w:lang w:val="en-US" w:eastAsia="tr-TR" w:bidi="ar-SA"/>
        </w:rPr>
        <w:t xml:space="preserve"> </w:t>
      </w:r>
      <w:r>
        <w:rPr>
          <w:rFonts w:asciiTheme="minorHAnsi" w:eastAsia="Times New Roman" w:hAnsiTheme="minorHAnsi" w:cstheme="minorHAnsi"/>
          <w:sz w:val="24"/>
          <w:szCs w:val="24"/>
          <w:lang w:val="en-US" w:eastAsia="tr-TR" w:bidi="ar-SA"/>
        </w:rPr>
        <w:t>%</w:t>
      </w:r>
      <w:r w:rsidRPr="001C77FE">
        <w:rPr>
          <w:rFonts w:asciiTheme="minorHAnsi" w:eastAsia="Times New Roman" w:hAnsiTheme="minorHAnsi" w:cstheme="minorHAnsi"/>
          <w:sz w:val="24"/>
          <w:szCs w:val="24"/>
          <w:lang w:val="en-US" w:eastAsia="tr-TR" w:bidi="ar-SA"/>
        </w:rPr>
        <w:t xml:space="preserve">. </w:t>
      </w:r>
    </w:p>
    <w:p w:rsidR="00D93B61" w:rsidRPr="000C6D21" w:rsidRDefault="00D93B61" w:rsidP="00D93B61">
      <w:pPr>
        <w:pStyle w:val="Balk5"/>
      </w:pPr>
      <w:bookmarkStart w:id="536" w:name="_Toc494982848"/>
      <w:proofErr w:type="gramStart"/>
      <w:r w:rsidRPr="005C7209">
        <w:rPr>
          <w:lang w:val="en-US"/>
        </w:rPr>
        <w:t>Table</w:t>
      </w:r>
      <w:r>
        <w:rPr>
          <w:lang w:val="en-US"/>
        </w:rPr>
        <w:t xml:space="preserve"> 4</w:t>
      </w:r>
      <w:r w:rsidRPr="000C6D21">
        <w:t>.</w:t>
      </w:r>
      <w:proofErr w:type="gramEnd"/>
      <w:r w:rsidRPr="001C77FE">
        <w:rPr>
          <w:lang w:val="en-US"/>
        </w:rPr>
        <w:fldChar w:fldCharType="begin"/>
      </w:r>
      <w:r w:rsidRPr="000C6D21">
        <w:instrText xml:space="preserve"> SEQ Tablo \* ARABIC \s 1 </w:instrText>
      </w:r>
      <w:r w:rsidRPr="001C77FE">
        <w:rPr>
          <w:lang w:val="en-US"/>
        </w:rPr>
        <w:fldChar w:fldCharType="separate"/>
      </w:r>
      <w:r>
        <w:rPr>
          <w:noProof/>
        </w:rPr>
        <w:t>6</w:t>
      </w:r>
      <w:r w:rsidRPr="001C77FE">
        <w:rPr>
          <w:lang w:val="en-US"/>
        </w:rPr>
        <w:fldChar w:fldCharType="end"/>
      </w:r>
      <w:r w:rsidRPr="000C6D21">
        <w:t xml:space="preserve">: </w:t>
      </w:r>
      <w:r w:rsidRPr="00581400">
        <w:t xml:space="preserve">Comparison of 2015 and 2016 Investment </w:t>
      </w:r>
      <w:r>
        <w:t xml:space="preserve">Amount </w:t>
      </w:r>
      <w:r w:rsidRPr="00581400">
        <w:t>(TL-%)</w:t>
      </w:r>
      <w:bookmarkEnd w:id="536"/>
    </w:p>
    <w:tbl>
      <w:tblPr>
        <w:tblW w:w="4963" w:type="pct"/>
        <w:tblLayout w:type="fixed"/>
        <w:tblCellMar>
          <w:left w:w="70" w:type="dxa"/>
          <w:right w:w="70" w:type="dxa"/>
        </w:tblCellMar>
        <w:tblLook w:val="04A0" w:firstRow="1" w:lastRow="0" w:firstColumn="1" w:lastColumn="0" w:noHBand="0" w:noVBand="1"/>
      </w:tblPr>
      <w:tblGrid>
        <w:gridCol w:w="2775"/>
        <w:gridCol w:w="1549"/>
        <w:gridCol w:w="1009"/>
        <w:gridCol w:w="1541"/>
        <w:gridCol w:w="1134"/>
        <w:gridCol w:w="1134"/>
      </w:tblGrid>
      <w:tr w:rsidR="00D93B61" w:rsidRPr="001C77FE" w:rsidTr="00D93B61">
        <w:trPr>
          <w:trHeight w:val="300"/>
        </w:trPr>
        <w:tc>
          <w:tcPr>
            <w:tcW w:w="1518" w:type="pct"/>
            <w:tcBorders>
              <w:top w:val="nil"/>
              <w:left w:val="nil"/>
              <w:bottom w:val="nil"/>
              <w:right w:val="nil"/>
            </w:tcBorders>
            <w:shd w:val="clear" w:color="auto" w:fill="auto"/>
            <w:noWrap/>
            <w:vAlign w:val="bottom"/>
            <w:hideMark/>
          </w:tcPr>
          <w:p w:rsidR="00D93B61" w:rsidRPr="000C6D21" w:rsidRDefault="00D93B61" w:rsidP="00D93B61">
            <w:pPr>
              <w:spacing w:after="0" w:line="240" w:lineRule="auto"/>
              <w:rPr>
                <w:rFonts w:ascii="Calibri" w:eastAsia="Times New Roman" w:hAnsi="Calibri" w:cs="Times New Roman"/>
                <w:color w:val="000000"/>
                <w:lang w:eastAsia="tr-TR" w:bidi="ar-SA"/>
              </w:rPr>
            </w:pPr>
          </w:p>
        </w:tc>
        <w:tc>
          <w:tcPr>
            <w:tcW w:w="1399" w:type="pct"/>
            <w:gridSpan w:val="2"/>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DF1561"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DF1561">
              <w:rPr>
                <w:rFonts w:ascii="Calibri" w:eastAsia="Times New Roman" w:hAnsi="Calibri" w:cs="Times New Roman"/>
                <w:b/>
                <w:color w:val="FFFFFF" w:themeColor="background1"/>
                <w:lang w:val="en-US" w:eastAsia="tr-TR" w:bidi="ar-SA"/>
              </w:rPr>
              <w:t>2015</w:t>
            </w:r>
          </w:p>
        </w:tc>
        <w:tc>
          <w:tcPr>
            <w:tcW w:w="1463" w:type="pct"/>
            <w:gridSpan w:val="2"/>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2016</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color w:val="000000"/>
                <w:lang w:val="en-US" w:eastAsia="tr-TR" w:bidi="ar-SA"/>
              </w:rPr>
            </w:pPr>
            <w:proofErr w:type="gramStart"/>
            <w:r>
              <w:rPr>
                <w:rFonts w:ascii="Calibri" w:eastAsia="Times New Roman" w:hAnsi="Calibri" w:cs="Times New Roman"/>
                <w:b/>
                <w:color w:val="FFFFFF" w:themeColor="background1"/>
                <w:lang w:val="en-US" w:eastAsia="tr-TR" w:bidi="ar-SA"/>
              </w:rPr>
              <w:t xml:space="preserve">Difference </w:t>
            </w:r>
            <w:r w:rsidRPr="001C77FE">
              <w:rPr>
                <w:rFonts w:ascii="Calibri" w:eastAsia="Times New Roman" w:hAnsi="Calibri" w:cs="Times New Roman"/>
                <w:b/>
                <w:color w:val="FFFFFF" w:themeColor="background1"/>
                <w:lang w:val="en-US" w:eastAsia="tr-TR" w:bidi="ar-SA"/>
              </w:rPr>
              <w:t xml:space="preserve"> (</w:t>
            </w:r>
            <w:proofErr w:type="gramEnd"/>
            <w:r w:rsidRPr="001C77FE">
              <w:rPr>
                <w:rFonts w:ascii="Calibri" w:eastAsia="Times New Roman" w:hAnsi="Calibri" w:cs="Times New Roman"/>
                <w:b/>
                <w:color w:val="FFFFFF" w:themeColor="background1"/>
                <w:lang w:val="en-US" w:eastAsia="tr-TR" w:bidi="ar-SA"/>
              </w:rPr>
              <w:t>%)</w:t>
            </w:r>
          </w:p>
        </w:tc>
      </w:tr>
      <w:tr w:rsidR="00D93B61" w:rsidRPr="001C77FE" w:rsidTr="00D93B61">
        <w:trPr>
          <w:trHeight w:val="300"/>
        </w:trPr>
        <w:tc>
          <w:tcPr>
            <w:tcW w:w="1518"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DF1561" w:rsidRDefault="00D93B61" w:rsidP="00D93B61">
            <w:pPr>
              <w:spacing w:after="0" w:line="240" w:lineRule="auto"/>
              <w:rPr>
                <w:rFonts w:ascii="Calibri" w:eastAsia="Times New Roman" w:hAnsi="Calibri" w:cs="Times New Roman"/>
                <w:b/>
                <w:color w:val="FFFFFF" w:themeColor="background1"/>
                <w:lang w:val="en-US" w:eastAsia="tr-TR" w:bidi="ar-SA"/>
              </w:rPr>
            </w:pPr>
            <w:r w:rsidRPr="00DF1561">
              <w:rPr>
                <w:rFonts w:ascii="Calibri" w:eastAsia="Times New Roman" w:hAnsi="Calibri" w:cs="Times New Roman"/>
                <w:b/>
                <w:color w:val="FFFFFF" w:themeColor="background1"/>
                <w:lang w:val="en-US" w:eastAsia="tr-TR" w:bidi="ar-SA"/>
              </w:rPr>
              <w:t>Investment Payment Type</w:t>
            </w:r>
          </w:p>
        </w:tc>
        <w:tc>
          <w:tcPr>
            <w:tcW w:w="847" w:type="pct"/>
            <w:tcBorders>
              <w:top w:val="nil"/>
              <w:left w:val="nil"/>
              <w:bottom w:val="single" w:sz="4" w:space="0" w:color="auto"/>
              <w:right w:val="single" w:sz="4" w:space="0" w:color="auto"/>
            </w:tcBorders>
            <w:shd w:val="clear" w:color="auto" w:fill="FF0000"/>
            <w:noWrap/>
            <w:vAlign w:val="bottom"/>
            <w:hideMark/>
          </w:tcPr>
          <w:p w:rsidR="00D93B61" w:rsidRPr="00DF1561"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DF1561">
              <w:rPr>
                <w:rFonts w:ascii="Calibri" w:eastAsia="Times New Roman" w:hAnsi="Calibri" w:cs="Times New Roman"/>
                <w:b/>
                <w:color w:val="FFFFFF" w:themeColor="background1"/>
                <w:lang w:val="en-US" w:eastAsia="tr-TR" w:bidi="ar-SA"/>
              </w:rPr>
              <w:t>Amout (TL)</w:t>
            </w:r>
          </w:p>
        </w:tc>
        <w:tc>
          <w:tcPr>
            <w:tcW w:w="552" w:type="pct"/>
            <w:tcBorders>
              <w:top w:val="nil"/>
              <w:left w:val="nil"/>
              <w:bottom w:val="single" w:sz="4" w:space="0" w:color="auto"/>
              <w:right w:val="single" w:sz="4" w:space="0" w:color="auto"/>
            </w:tcBorders>
            <w:shd w:val="clear" w:color="auto" w:fill="FF0000"/>
            <w:noWrap/>
            <w:vAlign w:val="bottom"/>
            <w:hideMark/>
          </w:tcPr>
          <w:p w:rsidR="00D93B61" w:rsidRPr="00DF1561"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DF1561">
              <w:rPr>
                <w:rFonts w:ascii="Calibri" w:eastAsia="Times New Roman" w:hAnsi="Calibri" w:cs="Times New Roman"/>
                <w:b/>
                <w:color w:val="FFFFFF" w:themeColor="background1"/>
                <w:lang w:val="en-US" w:eastAsia="tr-TR" w:bidi="ar-SA"/>
              </w:rPr>
              <w:t>Share (%)</w:t>
            </w:r>
          </w:p>
        </w:tc>
        <w:tc>
          <w:tcPr>
            <w:tcW w:w="843" w:type="pct"/>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Amount</w:t>
            </w:r>
            <w:r w:rsidRPr="001C77FE">
              <w:rPr>
                <w:rFonts w:ascii="Calibri" w:eastAsia="Times New Roman" w:hAnsi="Calibri" w:cs="Times New Roman"/>
                <w:b/>
                <w:color w:val="FFFFFF" w:themeColor="background1"/>
                <w:lang w:val="en-US" w:eastAsia="tr-TR" w:bidi="ar-SA"/>
              </w:rPr>
              <w:t xml:space="preserve"> (TL)</w:t>
            </w:r>
          </w:p>
        </w:tc>
        <w:tc>
          <w:tcPr>
            <w:tcW w:w="620" w:type="pct"/>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Share</w:t>
            </w:r>
            <w:r w:rsidRPr="001C77FE">
              <w:rPr>
                <w:rFonts w:ascii="Calibri" w:eastAsia="Times New Roman" w:hAnsi="Calibri" w:cs="Times New Roman"/>
                <w:b/>
                <w:color w:val="FFFFFF" w:themeColor="background1"/>
                <w:lang w:val="en-US" w:eastAsia="tr-TR" w:bidi="ar-SA"/>
              </w:rPr>
              <w:t xml:space="preserve"> (%)</w:t>
            </w:r>
          </w:p>
        </w:tc>
        <w:tc>
          <w:tcPr>
            <w:tcW w:w="620" w:type="pct"/>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color w:val="000000"/>
                <w:lang w:val="en-US" w:eastAsia="tr-TR" w:bidi="ar-SA"/>
              </w:rPr>
            </w:pP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DF1561">
              <w:rPr>
                <w:rFonts w:ascii="Calibri" w:eastAsia="Times New Roman" w:hAnsi="Calibri" w:cs="Times New Roman"/>
                <w:color w:val="FFFFFF" w:themeColor="background1"/>
                <w:lang w:val="en-US" w:eastAsia="tr-TR" w:bidi="ar-SA"/>
              </w:rPr>
              <w:t>New Transformer Investment</w:t>
            </w:r>
          </w:p>
        </w:tc>
        <w:tc>
          <w:tcPr>
            <w:tcW w:w="84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1.072.908.000</w:t>
            </w:r>
          </w:p>
        </w:tc>
        <w:tc>
          <w:tcPr>
            <w:tcW w:w="552"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50,94</w:t>
            </w:r>
          </w:p>
        </w:tc>
        <w:tc>
          <w:tcPr>
            <w:tcW w:w="84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931.837.000</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49,15</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-13,15</w:t>
            </w: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DF1561">
              <w:rPr>
                <w:rFonts w:ascii="Calibri" w:eastAsia="Times New Roman" w:hAnsi="Calibri" w:cs="Times New Roman"/>
                <w:color w:val="FFFFFF" w:themeColor="background1"/>
                <w:lang w:val="en-US" w:eastAsia="tr-TR" w:bidi="ar-SA"/>
              </w:rPr>
              <w:t>New Line Investment</w:t>
            </w:r>
          </w:p>
        </w:tc>
        <w:tc>
          <w:tcPr>
            <w:tcW w:w="84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961.712.000</w:t>
            </w:r>
          </w:p>
        </w:tc>
        <w:tc>
          <w:tcPr>
            <w:tcW w:w="552"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45,66</w:t>
            </w:r>
          </w:p>
        </w:tc>
        <w:tc>
          <w:tcPr>
            <w:tcW w:w="84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835.355.000</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44,06</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-13,14</w:t>
            </w: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DF1561">
              <w:rPr>
                <w:rFonts w:ascii="Calibri" w:eastAsia="Times New Roman" w:hAnsi="Calibri" w:cs="Times New Roman"/>
                <w:color w:val="FFFFFF" w:themeColor="background1"/>
                <w:lang w:val="en-US" w:eastAsia="tr-TR" w:bidi="ar-SA"/>
              </w:rPr>
              <w:t>Operation</w:t>
            </w:r>
            <w:r>
              <w:rPr>
                <w:rFonts w:ascii="Calibri" w:eastAsia="Times New Roman" w:hAnsi="Calibri" w:cs="Times New Roman"/>
                <w:color w:val="FFFFFF" w:themeColor="background1"/>
                <w:lang w:val="en-US" w:eastAsia="tr-TR" w:bidi="ar-SA"/>
              </w:rPr>
              <w:t>al Investment</w:t>
            </w:r>
          </w:p>
        </w:tc>
        <w:tc>
          <w:tcPr>
            <w:tcW w:w="84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33.722.000</w:t>
            </w:r>
          </w:p>
        </w:tc>
        <w:tc>
          <w:tcPr>
            <w:tcW w:w="552"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w:t>
            </w:r>
          </w:p>
        </w:tc>
        <w:tc>
          <w:tcPr>
            <w:tcW w:w="84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43.766.000</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2,31</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29,78</w:t>
            </w: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DF1561">
              <w:rPr>
                <w:rFonts w:ascii="Calibri" w:eastAsia="Times New Roman" w:hAnsi="Calibri" w:cs="Times New Roman"/>
                <w:color w:val="FFFFFF" w:themeColor="background1"/>
                <w:lang w:val="en-US" w:eastAsia="tr-TR" w:bidi="ar-SA"/>
              </w:rPr>
              <w:t>Machine and Equipment</w:t>
            </w:r>
          </w:p>
        </w:tc>
        <w:tc>
          <w:tcPr>
            <w:tcW w:w="84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32.433.000</w:t>
            </w:r>
          </w:p>
        </w:tc>
        <w:tc>
          <w:tcPr>
            <w:tcW w:w="552"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w:t>
            </w:r>
          </w:p>
        </w:tc>
        <w:tc>
          <w:tcPr>
            <w:tcW w:w="84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78.256.000</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4,13</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141,29</w:t>
            </w: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DF1561">
              <w:rPr>
                <w:rFonts w:ascii="Calibri" w:eastAsia="Times New Roman" w:hAnsi="Calibri" w:cs="Times New Roman"/>
                <w:color w:val="FFFFFF" w:themeColor="background1"/>
                <w:lang w:val="en-US" w:eastAsia="tr-TR" w:bidi="ar-SA"/>
              </w:rPr>
              <w:t>Other</w:t>
            </w:r>
          </w:p>
        </w:tc>
        <w:tc>
          <w:tcPr>
            <w:tcW w:w="84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5.517.000</w:t>
            </w:r>
          </w:p>
        </w:tc>
        <w:tc>
          <w:tcPr>
            <w:tcW w:w="552"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0,26</w:t>
            </w:r>
          </w:p>
        </w:tc>
        <w:tc>
          <w:tcPr>
            <w:tcW w:w="84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6.846.000</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0,36</w:t>
            </w:r>
          </w:p>
        </w:tc>
        <w:tc>
          <w:tcPr>
            <w:tcW w:w="620" w:type="pct"/>
            <w:tcBorders>
              <w:top w:val="nil"/>
              <w:left w:val="nil"/>
              <w:bottom w:val="single" w:sz="4" w:space="0" w:color="auto"/>
              <w:right w:val="single" w:sz="4" w:space="0" w:color="auto"/>
            </w:tcBorders>
            <w:shd w:val="clear" w:color="auto" w:fill="auto"/>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24,09</w:t>
            </w:r>
          </w:p>
        </w:tc>
      </w:tr>
      <w:tr w:rsidR="00D93B61" w:rsidRPr="001C77FE" w:rsidTr="00D93B61">
        <w:trPr>
          <w:trHeight w:val="300"/>
        </w:trPr>
        <w:tc>
          <w:tcPr>
            <w:tcW w:w="151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F1561" w:rsidRDefault="00D93B61" w:rsidP="00D93B61">
            <w:pPr>
              <w:spacing w:after="0" w:line="240" w:lineRule="auto"/>
              <w:rPr>
                <w:rFonts w:ascii="Calibri" w:eastAsia="Times New Roman" w:hAnsi="Calibri" w:cs="Times New Roman"/>
                <w:color w:val="FFFFFF" w:themeColor="background1"/>
                <w:lang w:val="en-US" w:eastAsia="tr-TR" w:bidi="ar-SA"/>
              </w:rPr>
            </w:pPr>
            <w:r w:rsidRPr="00346EB9">
              <w:rPr>
                <w:rFonts w:ascii="Calibri" w:eastAsia="Times New Roman" w:hAnsi="Calibri" w:cs="Times New Roman"/>
                <w:b/>
                <w:color w:val="FFFFFF" w:themeColor="background1"/>
                <w:lang w:val="en-US" w:eastAsia="tr-TR" w:bidi="ar-SA"/>
              </w:rPr>
              <w:t>Total</w:t>
            </w:r>
          </w:p>
        </w:tc>
        <w:tc>
          <w:tcPr>
            <w:tcW w:w="847" w:type="pct"/>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2.106.292.000</w:t>
            </w:r>
          </w:p>
        </w:tc>
        <w:tc>
          <w:tcPr>
            <w:tcW w:w="552" w:type="pct"/>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100</w:t>
            </w:r>
            <w:r>
              <w:rPr>
                <w:rFonts w:ascii="Calibri" w:eastAsia="Times New Roman" w:hAnsi="Calibri" w:cs="Times New Roman"/>
                <w:b/>
                <w:color w:val="FFFFFF" w:themeColor="background1"/>
                <w:lang w:val="en-US" w:eastAsia="tr-TR" w:bidi="ar-SA"/>
              </w:rPr>
              <w:t>,00</w:t>
            </w:r>
          </w:p>
        </w:tc>
        <w:tc>
          <w:tcPr>
            <w:tcW w:w="843" w:type="pct"/>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1.896.060.000</w:t>
            </w:r>
          </w:p>
        </w:tc>
        <w:tc>
          <w:tcPr>
            <w:tcW w:w="620" w:type="pct"/>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100</w:t>
            </w:r>
            <w:r>
              <w:rPr>
                <w:rFonts w:ascii="Calibri" w:eastAsia="Times New Roman" w:hAnsi="Calibri" w:cs="Times New Roman"/>
                <w:b/>
                <w:color w:val="FFFFFF" w:themeColor="background1"/>
                <w:lang w:val="en-US" w:eastAsia="tr-TR" w:bidi="ar-SA"/>
              </w:rPr>
              <w:t>,00</w:t>
            </w:r>
          </w:p>
        </w:tc>
        <w:tc>
          <w:tcPr>
            <w:tcW w:w="620" w:type="pct"/>
            <w:tcBorders>
              <w:top w:val="nil"/>
              <w:left w:val="nil"/>
              <w:bottom w:val="single" w:sz="4" w:space="0" w:color="auto"/>
              <w:right w:val="single" w:sz="4" w:space="0" w:color="auto"/>
            </w:tcBorders>
            <w:shd w:val="clear" w:color="auto" w:fill="FF5050"/>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-9,98</w:t>
            </w:r>
          </w:p>
        </w:tc>
      </w:tr>
    </w:tbl>
    <w:p w:rsidR="00D93B61" w:rsidRPr="001C77FE" w:rsidRDefault="00D93B61" w:rsidP="00D93B61">
      <w:pPr>
        <w:rPr>
          <w:lang w:val="en-US"/>
        </w:rPr>
      </w:pPr>
    </w:p>
    <w:p w:rsidR="00D93B61" w:rsidRPr="001C77FE" w:rsidRDefault="00D93B61" w:rsidP="00D93B61">
      <w:pPr>
        <w:pStyle w:val="11ilebalayanlar"/>
        <w:numPr>
          <w:ilvl w:val="1"/>
          <w:numId w:val="24"/>
        </w:numPr>
        <w:rPr>
          <w:caps/>
          <w:lang w:val="en-US"/>
        </w:rPr>
      </w:pPr>
      <w:bookmarkStart w:id="537" w:name="_Toc494982807"/>
      <w:r>
        <w:rPr>
          <w:lang w:val="en-US"/>
        </w:rPr>
        <w:t>Losses</w:t>
      </w:r>
      <w:bookmarkEnd w:id="537"/>
    </w:p>
    <w:p w:rsidR="00D93B61" w:rsidRPr="001C77FE" w:rsidRDefault="00D93B61" w:rsidP="00D93B61">
      <w:pPr>
        <w:pStyle w:val="AralkYok"/>
        <w:rPr>
          <w:lang w:val="en-US"/>
        </w:rPr>
      </w:pPr>
    </w:p>
    <w:p w:rsidR="00D93B61" w:rsidRDefault="00D93B61" w:rsidP="00D93B6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transmission system loss </w:t>
      </w:r>
      <w:r w:rsidRPr="00543D80">
        <w:rPr>
          <w:rFonts w:asciiTheme="minorHAnsi" w:hAnsiTheme="minorHAnsi" w:cstheme="minorHAnsi"/>
          <w:sz w:val="24"/>
          <w:szCs w:val="24"/>
          <w:lang w:val="en-US"/>
        </w:rPr>
        <w:t>rate changes depending on the demand in the system, load flows, te</w:t>
      </w:r>
      <w:r>
        <w:rPr>
          <w:rFonts w:asciiTheme="minorHAnsi" w:hAnsiTheme="minorHAnsi" w:cstheme="minorHAnsi"/>
          <w:sz w:val="24"/>
          <w:szCs w:val="24"/>
          <w:lang w:val="en-US"/>
        </w:rPr>
        <w:t>mperature and investments. It</w:t>
      </w:r>
      <w:r w:rsidRPr="00543D80">
        <w:rPr>
          <w:rFonts w:asciiTheme="minorHAnsi" w:hAnsiTheme="minorHAnsi" w:cstheme="minorHAnsi"/>
          <w:sz w:val="24"/>
          <w:szCs w:val="24"/>
          <w:lang w:val="en-US"/>
        </w:rPr>
        <w:t xml:space="preserve"> is calculated on an hourly basis and the change in annual averages over the years is shown in Figure 4.4. The loss of the transmission system established by European standards in accordance with the population density of our country, the location of the supply sources and the geographical conditions is at the </w:t>
      </w:r>
      <w:r>
        <w:rPr>
          <w:rFonts w:asciiTheme="minorHAnsi" w:hAnsiTheme="minorHAnsi" w:cstheme="minorHAnsi"/>
          <w:sz w:val="24"/>
          <w:szCs w:val="24"/>
          <w:lang w:val="en-US"/>
        </w:rPr>
        <w:t>international performance level</w:t>
      </w:r>
      <w:r w:rsidRPr="001C77FE">
        <w:rPr>
          <w:rFonts w:asciiTheme="minorHAnsi" w:hAnsiTheme="minorHAnsi" w:cstheme="minorHAnsi"/>
          <w:sz w:val="24"/>
          <w:szCs w:val="24"/>
          <w:lang w:val="en-US"/>
        </w:rPr>
        <w:t>.</w:t>
      </w:r>
    </w:p>
    <w:p w:rsidR="00D93B61" w:rsidRPr="00E4695E" w:rsidRDefault="00D93B61" w:rsidP="001A4050">
      <w:pPr>
        <w:pStyle w:val="Balk6"/>
      </w:pPr>
      <w:bookmarkStart w:id="538" w:name="_Toc494988671"/>
      <w:r w:rsidRPr="00E4695E">
        <w:rPr>
          <w:lang w:val="en-US"/>
        </w:rPr>
        <w:lastRenderedPageBreak/>
        <w:t>Figure</w:t>
      </w:r>
      <w:r>
        <w:rPr>
          <w:lang w:val="en-US"/>
        </w:rPr>
        <w:t xml:space="preserve"> 4.4</w:t>
      </w:r>
      <w:r w:rsidRPr="00E4695E">
        <w:t>:</w:t>
      </w:r>
      <w:r w:rsidRPr="00E4695E">
        <w:rPr>
          <w:caps/>
        </w:rPr>
        <w:t xml:space="preserve"> </w:t>
      </w:r>
      <w:r w:rsidRPr="00E4695E">
        <w:t xml:space="preserve"> </w:t>
      </w:r>
      <w:r w:rsidRPr="00B53AF9">
        <w:t xml:space="preserve">Transmission System Losses </w:t>
      </w:r>
      <w:r w:rsidRPr="00E4695E">
        <w:t>(GWh-%)</w:t>
      </w:r>
      <w:bookmarkEnd w:id="538"/>
    </w:p>
    <w:p w:rsidR="00D93B61" w:rsidRDefault="001A4050" w:rsidP="001A4050">
      <w:pPr>
        <w:pStyle w:val="AralkYok"/>
        <w:jc w:val="center"/>
      </w:pPr>
      <w:r>
        <w:rPr>
          <w:noProof/>
          <w:lang w:eastAsia="tr-TR" w:bidi="ar-SA"/>
        </w:rPr>
        <w:drawing>
          <wp:inline distT="0" distB="0" distL="0" distR="0" wp14:anchorId="517C5341">
            <wp:extent cx="5572125" cy="2877820"/>
            <wp:effectExtent l="0" t="0" r="9525"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572125" cy="2877820"/>
                    </a:xfrm>
                    <a:prstGeom prst="rect">
                      <a:avLst/>
                    </a:prstGeom>
                    <a:noFill/>
                  </pic:spPr>
                </pic:pic>
              </a:graphicData>
            </a:graphic>
          </wp:inline>
        </w:drawing>
      </w:r>
    </w:p>
    <w:p w:rsidR="00D93B61" w:rsidRDefault="00D93B61" w:rsidP="001A4050">
      <w:pPr>
        <w:pStyle w:val="AralkYok"/>
      </w:pPr>
    </w:p>
    <w:p w:rsidR="00D93B61" w:rsidRDefault="00D93B61" w:rsidP="001A4050">
      <w:pPr>
        <w:pStyle w:val="AralkYok"/>
      </w:pPr>
    </w:p>
    <w:p w:rsidR="00D93B61" w:rsidRDefault="00D93B61" w:rsidP="00D93B61">
      <w:pPr>
        <w:pStyle w:val="Balk6"/>
      </w:pPr>
      <w:bookmarkStart w:id="539" w:name="_Toc494988672"/>
      <w:r w:rsidRPr="00E4695E">
        <w:t>Figure</w:t>
      </w:r>
      <w:r w:rsidRPr="00B3520C">
        <w:t xml:space="preserve"> </w:t>
      </w:r>
      <w:proofErr w:type="gramStart"/>
      <w:r w:rsidRPr="00B3520C">
        <w:t>4</w:t>
      </w:r>
      <w:r w:rsidRPr="00E4695E">
        <w:t>.5</w:t>
      </w:r>
      <w:proofErr w:type="gramEnd"/>
      <w:r w:rsidRPr="00E4695E">
        <w:t xml:space="preserve">:  </w:t>
      </w:r>
      <w:r w:rsidRPr="00B53AF9">
        <w:t xml:space="preserve">Transmission System Losses by Hour </w:t>
      </w:r>
      <w:r w:rsidRPr="00B3520C">
        <w:t>(%)</w:t>
      </w:r>
      <w:bookmarkEnd w:id="539"/>
    </w:p>
    <w:p w:rsidR="00D93B61" w:rsidRPr="00B3520C" w:rsidRDefault="00D93B61" w:rsidP="00D93B61">
      <w:pPr>
        <w:pStyle w:val="AralkYok"/>
      </w:pPr>
    </w:p>
    <w:p w:rsidR="00D93B61" w:rsidRDefault="001A4050" w:rsidP="001A4050">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73E838FB">
            <wp:extent cx="5773420" cy="3206750"/>
            <wp:effectExtent l="0" t="0" r="0" b="0"/>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73420" cy="3206750"/>
                    </a:xfrm>
                    <a:prstGeom prst="rect">
                      <a:avLst/>
                    </a:prstGeom>
                    <a:noFill/>
                  </pic:spPr>
                </pic:pic>
              </a:graphicData>
            </a:graphic>
          </wp:inline>
        </w:drawing>
      </w:r>
    </w:p>
    <w:p w:rsidR="00D93B61" w:rsidRDefault="00D93B61" w:rsidP="00D93B61">
      <w:pPr>
        <w:spacing w:line="360" w:lineRule="auto"/>
        <w:ind w:firstLine="708"/>
        <w:rPr>
          <w:rFonts w:asciiTheme="minorHAnsi" w:hAnsiTheme="minorHAnsi" w:cstheme="minorHAnsi"/>
          <w:sz w:val="24"/>
          <w:szCs w:val="24"/>
        </w:rPr>
      </w:pPr>
    </w:p>
    <w:p w:rsidR="00D93B61" w:rsidRPr="002423F9" w:rsidRDefault="00D93B61" w:rsidP="00D93B61">
      <w:pPr>
        <w:spacing w:line="360" w:lineRule="auto"/>
        <w:ind w:firstLine="708"/>
        <w:rPr>
          <w:rFonts w:asciiTheme="minorHAnsi" w:hAnsiTheme="minorHAnsi" w:cstheme="minorHAnsi"/>
          <w:sz w:val="24"/>
          <w:szCs w:val="24"/>
        </w:rPr>
        <w:sectPr w:rsidR="00D93B61" w:rsidRPr="002423F9" w:rsidSect="00C3537A">
          <w:pgSz w:w="11906" w:h="16838"/>
          <w:pgMar w:top="1418" w:right="1418" w:bottom="1418" w:left="1418" w:header="709" w:footer="709" w:gutter="0"/>
          <w:cols w:space="708"/>
          <w:docGrid w:linePitch="360"/>
        </w:sectPr>
      </w:pPr>
      <w:r w:rsidRPr="00AE397B">
        <w:rPr>
          <w:rFonts w:asciiTheme="minorHAnsi" w:hAnsiTheme="minorHAnsi" w:cstheme="minorHAnsi"/>
          <w:sz w:val="24"/>
          <w:szCs w:val="24"/>
        </w:rPr>
        <w:t xml:space="preserve">When the </w:t>
      </w:r>
      <w:r>
        <w:rPr>
          <w:rFonts w:asciiTheme="minorHAnsi" w:hAnsiTheme="minorHAnsi" w:cstheme="minorHAnsi"/>
          <w:sz w:val="24"/>
          <w:szCs w:val="24"/>
        </w:rPr>
        <w:t>graph</w:t>
      </w:r>
      <w:r w:rsidRPr="00AE397B">
        <w:rPr>
          <w:rFonts w:asciiTheme="minorHAnsi" w:hAnsiTheme="minorHAnsi" w:cstheme="minorHAnsi"/>
          <w:sz w:val="24"/>
          <w:szCs w:val="24"/>
        </w:rPr>
        <w:t xml:space="preserve"> is analyzed, it is seen that the loss ratio </w:t>
      </w:r>
      <w:r>
        <w:rPr>
          <w:rFonts w:asciiTheme="minorHAnsi" w:hAnsiTheme="minorHAnsi" w:cstheme="minorHAnsi"/>
          <w:sz w:val="24"/>
          <w:szCs w:val="24"/>
        </w:rPr>
        <w:t>was</w:t>
      </w:r>
      <w:r w:rsidRPr="00AE397B">
        <w:rPr>
          <w:rFonts w:asciiTheme="minorHAnsi" w:hAnsiTheme="minorHAnsi" w:cstheme="minorHAnsi"/>
          <w:sz w:val="24"/>
          <w:szCs w:val="24"/>
        </w:rPr>
        <w:t xml:space="preserve"> parallel to the generation amount and considered that</w:t>
      </w:r>
      <w:r>
        <w:rPr>
          <w:rFonts w:asciiTheme="minorHAnsi" w:hAnsiTheme="minorHAnsi" w:cstheme="minorHAnsi"/>
          <w:sz w:val="24"/>
          <w:szCs w:val="24"/>
        </w:rPr>
        <w:t xml:space="preserve"> it was caused by system constraints</w:t>
      </w:r>
      <w:r w:rsidRPr="002423F9">
        <w:rPr>
          <w:rFonts w:asciiTheme="minorHAnsi" w:hAnsiTheme="minorHAnsi" w:cstheme="minorHAnsi"/>
          <w:sz w:val="24"/>
          <w:szCs w:val="24"/>
        </w:rPr>
        <w:t xml:space="preserve">. </w:t>
      </w:r>
    </w:p>
    <w:p w:rsidR="00D93B61" w:rsidRDefault="00D93B61" w:rsidP="00D93B61">
      <w:pPr>
        <w:pStyle w:val="AnaBalklar"/>
        <w:numPr>
          <w:ilvl w:val="0"/>
          <w:numId w:val="23"/>
        </w:numPr>
        <w:rPr>
          <w:lang w:val="en-US"/>
        </w:rPr>
      </w:pPr>
      <w:bookmarkStart w:id="540" w:name="_Toc333488665"/>
      <w:bookmarkStart w:id="541" w:name="_Toc333488794"/>
      <w:bookmarkStart w:id="542" w:name="_Toc333488867"/>
      <w:bookmarkStart w:id="543" w:name="_Toc333488913"/>
      <w:bookmarkStart w:id="544" w:name="_Toc333488982"/>
      <w:bookmarkStart w:id="545" w:name="_Toc333501290"/>
      <w:bookmarkStart w:id="546" w:name="_Toc335986576"/>
      <w:bookmarkStart w:id="547" w:name="_Toc336004572"/>
      <w:bookmarkStart w:id="548" w:name="_Toc400527930"/>
      <w:bookmarkStart w:id="549" w:name="_Toc400527989"/>
      <w:bookmarkStart w:id="550" w:name="_Toc401766168"/>
      <w:bookmarkStart w:id="551" w:name="_Toc401766223"/>
      <w:bookmarkStart w:id="552" w:name="_Toc402451232"/>
      <w:bookmarkStart w:id="553" w:name="_Toc402512362"/>
      <w:bookmarkStart w:id="554" w:name="_Toc402512402"/>
      <w:bookmarkStart w:id="555" w:name="_Toc402770687"/>
      <w:bookmarkStart w:id="556" w:name="_Toc402780589"/>
      <w:bookmarkStart w:id="557" w:name="_Toc402796288"/>
      <w:bookmarkStart w:id="558" w:name="_Toc402798382"/>
      <w:bookmarkStart w:id="559" w:name="_Toc402798435"/>
      <w:bookmarkStart w:id="560" w:name="_Toc404347618"/>
      <w:bookmarkStart w:id="561" w:name="_Toc404588157"/>
      <w:bookmarkStart w:id="562" w:name="_Toc404863986"/>
      <w:bookmarkStart w:id="563" w:name="_Toc404864390"/>
      <w:bookmarkStart w:id="564" w:name="_Toc404864545"/>
      <w:bookmarkStart w:id="565" w:name="_Toc404864655"/>
      <w:bookmarkStart w:id="566" w:name="_Toc404865504"/>
      <w:bookmarkStart w:id="567" w:name="_Toc405476975"/>
      <w:bookmarkStart w:id="568" w:name="_Toc405817150"/>
      <w:bookmarkStart w:id="569" w:name="_Toc423947005"/>
      <w:bookmarkStart w:id="570" w:name="_Toc428716831"/>
      <w:bookmarkStart w:id="571" w:name="_Toc428716865"/>
      <w:bookmarkStart w:id="572" w:name="_Toc428786947"/>
      <w:bookmarkStart w:id="573" w:name="_Toc429402392"/>
      <w:bookmarkStart w:id="574" w:name="_Toc429469235"/>
      <w:bookmarkStart w:id="575" w:name="_Toc429475754"/>
      <w:bookmarkStart w:id="576" w:name="_Toc432164557"/>
      <w:bookmarkStart w:id="577" w:name="_Toc449713776"/>
      <w:bookmarkStart w:id="578" w:name="_Toc450223279"/>
      <w:bookmarkStart w:id="579" w:name="_Toc450300240"/>
      <w:bookmarkStart w:id="580" w:name="_Toc450300279"/>
      <w:bookmarkStart w:id="581" w:name="_Toc450309736"/>
      <w:bookmarkStart w:id="582" w:name="_Toc450309811"/>
      <w:bookmarkStart w:id="583" w:name="_Toc450309924"/>
      <w:bookmarkStart w:id="584" w:name="_Toc450314142"/>
      <w:bookmarkStart w:id="585" w:name="_Toc450319869"/>
      <w:bookmarkStart w:id="586" w:name="_Toc450555913"/>
      <w:bookmarkStart w:id="587" w:name="_Toc452044472"/>
      <w:bookmarkStart w:id="588" w:name="_Toc452044886"/>
      <w:bookmarkStart w:id="589" w:name="_Toc452106916"/>
      <w:bookmarkStart w:id="590" w:name="_Toc452111716"/>
      <w:bookmarkStart w:id="591" w:name="_Toc480375599"/>
      <w:bookmarkStart w:id="592" w:name="_Toc480451679"/>
      <w:bookmarkStart w:id="593" w:name="_Toc480534999"/>
      <w:bookmarkStart w:id="594" w:name="_Toc480899362"/>
      <w:bookmarkStart w:id="595" w:name="_Toc480991774"/>
      <w:bookmarkStart w:id="596" w:name="_Toc481497645"/>
      <w:bookmarkStart w:id="597" w:name="_Toc482801131"/>
      <w:bookmarkStart w:id="598" w:name="_Toc483791701"/>
      <w:bookmarkStart w:id="599" w:name="_Toc483831861"/>
      <w:bookmarkStart w:id="600" w:name="_Toc493845837"/>
      <w:bookmarkStart w:id="601" w:name="_Toc493846147"/>
      <w:bookmarkStart w:id="602" w:name="_Toc493859530"/>
      <w:bookmarkStart w:id="603" w:name="_Toc493859646"/>
      <w:bookmarkStart w:id="604" w:name="_Toc493859685"/>
      <w:bookmarkStart w:id="605" w:name="_Toc493860010"/>
      <w:bookmarkStart w:id="606" w:name="_Toc494106955"/>
      <w:bookmarkStart w:id="607" w:name="_Toc494982808"/>
      <w:bookmarkStart w:id="608" w:name="_Toc326331441"/>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r w:rsidRPr="001C77FE">
        <w:rPr>
          <w:lang w:val="en-US"/>
        </w:rPr>
        <w:lastRenderedPageBreak/>
        <w:t>D</w:t>
      </w:r>
      <w:r>
        <w:rPr>
          <w:lang w:val="en-US"/>
        </w:rPr>
        <w:t>ISTRIBUTION</w:t>
      </w:r>
      <w:bookmarkEnd w:id="607"/>
      <w:r w:rsidRPr="001C77FE">
        <w:rPr>
          <w:lang w:val="en-US"/>
        </w:rPr>
        <w:t xml:space="preserve"> </w:t>
      </w:r>
    </w:p>
    <w:p w:rsidR="00D93B61" w:rsidRDefault="00D93B61" w:rsidP="00D93B61">
      <w:pPr>
        <w:pStyle w:val="AralkYok"/>
        <w:rPr>
          <w:lang w:val="en-US"/>
        </w:rPr>
      </w:pPr>
    </w:p>
    <w:p w:rsidR="00D93B61" w:rsidRDefault="00D93B61" w:rsidP="00D93B61">
      <w:pPr>
        <w:pStyle w:val="AralkYok"/>
        <w:rPr>
          <w:lang w:val="en-US"/>
        </w:rPr>
      </w:pPr>
    </w:p>
    <w:p w:rsidR="00D93B61" w:rsidRPr="00EB442B" w:rsidRDefault="00D93B61" w:rsidP="00D93B61">
      <w:pPr>
        <w:pStyle w:val="AralkYok"/>
        <w:rPr>
          <w:lang w:val="en-US"/>
        </w:rPr>
      </w:pPr>
    </w:p>
    <w:p w:rsidR="00D93B61" w:rsidRPr="001C77FE" w:rsidRDefault="00D93B61" w:rsidP="00D93B61">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val="en-US" w:bidi="ar-SA"/>
        </w:rPr>
      </w:pPr>
      <w:bookmarkStart w:id="609" w:name="_Toc494982809"/>
      <w:bookmarkEnd w:id="609"/>
    </w:p>
    <w:p w:rsidR="00D93B61" w:rsidRPr="001C77FE" w:rsidRDefault="00D93B61" w:rsidP="00D93B61">
      <w:pPr>
        <w:pStyle w:val="11ilebalayanlar"/>
        <w:numPr>
          <w:ilvl w:val="1"/>
          <w:numId w:val="26"/>
        </w:numPr>
        <w:rPr>
          <w:lang w:val="en-US"/>
        </w:rPr>
      </w:pPr>
      <w:bookmarkStart w:id="610" w:name="_Toc494982810"/>
      <w:r>
        <w:rPr>
          <w:lang w:val="en-US"/>
        </w:rPr>
        <w:t>Number of Consumers</w:t>
      </w:r>
      <w:bookmarkEnd w:id="610"/>
    </w:p>
    <w:p w:rsidR="00D93B61" w:rsidRPr="001C77FE" w:rsidRDefault="00D93B61" w:rsidP="00D93B61">
      <w:pPr>
        <w:pStyle w:val="AralkYok"/>
        <w:rPr>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AE397B">
        <w:rPr>
          <w:rFonts w:asciiTheme="minorHAnsi" w:hAnsiTheme="minorHAnsi" w:cstheme="minorHAnsi"/>
          <w:sz w:val="24"/>
          <w:szCs w:val="24"/>
          <w:lang w:val="en-US"/>
        </w:rPr>
        <w:t>By 2016, the total number of consumers using the dis</w:t>
      </w:r>
      <w:r w:rsidR="00F044A6">
        <w:rPr>
          <w:rFonts w:asciiTheme="minorHAnsi" w:hAnsiTheme="minorHAnsi" w:cstheme="minorHAnsi"/>
          <w:sz w:val="24"/>
          <w:szCs w:val="24"/>
          <w:lang w:val="en-US"/>
        </w:rPr>
        <w:t>tribution system increased by 3</w:t>
      </w:r>
      <w:proofErr w:type="gramStart"/>
      <w:r w:rsidR="00F044A6">
        <w:rPr>
          <w:rFonts w:asciiTheme="minorHAnsi" w:hAnsiTheme="minorHAnsi" w:cstheme="minorHAnsi"/>
          <w:sz w:val="24"/>
          <w:szCs w:val="24"/>
          <w:lang w:val="en-US"/>
        </w:rPr>
        <w:t>,</w:t>
      </w:r>
      <w:r w:rsidRPr="00AE397B">
        <w:rPr>
          <w:rFonts w:asciiTheme="minorHAnsi" w:hAnsiTheme="minorHAnsi" w:cstheme="minorHAnsi"/>
          <w:sz w:val="24"/>
          <w:szCs w:val="24"/>
          <w:lang w:val="en-US"/>
        </w:rPr>
        <w:t>21</w:t>
      </w:r>
      <w:proofErr w:type="gramEnd"/>
      <w:r w:rsidR="00F044A6">
        <w:rPr>
          <w:rFonts w:asciiTheme="minorHAnsi" w:hAnsiTheme="minorHAnsi" w:cstheme="minorHAnsi"/>
          <w:sz w:val="24"/>
          <w:szCs w:val="24"/>
          <w:lang w:val="en-US"/>
        </w:rPr>
        <w:t xml:space="preserve"> </w:t>
      </w:r>
      <w:r w:rsidRPr="00AE397B">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and reached </w:t>
      </w:r>
      <w:r w:rsidR="00F044A6">
        <w:rPr>
          <w:rFonts w:asciiTheme="minorHAnsi" w:hAnsiTheme="minorHAnsi" w:cstheme="minorHAnsi"/>
          <w:sz w:val="24"/>
          <w:szCs w:val="24"/>
          <w:lang w:val="en-US"/>
        </w:rPr>
        <w:t>to 41.055.</w:t>
      </w:r>
      <w:r w:rsidRPr="00AE397B">
        <w:rPr>
          <w:rFonts w:asciiTheme="minorHAnsi" w:hAnsiTheme="minorHAnsi" w:cstheme="minorHAnsi"/>
          <w:sz w:val="24"/>
          <w:szCs w:val="24"/>
          <w:lang w:val="en-US"/>
        </w:rPr>
        <w:t>915</w:t>
      </w:r>
      <w:r w:rsidRPr="001C77FE">
        <w:rPr>
          <w:rFonts w:asciiTheme="minorHAnsi" w:hAnsiTheme="minorHAnsi" w:cstheme="minorHAnsi"/>
          <w:sz w:val="24"/>
          <w:szCs w:val="24"/>
          <w:lang w:val="en-US"/>
        </w:rPr>
        <w:t>.</w:t>
      </w:r>
    </w:p>
    <w:p w:rsidR="00D93B61" w:rsidRPr="000C6D21" w:rsidRDefault="00D93B61" w:rsidP="00D93B61">
      <w:pPr>
        <w:pStyle w:val="Balk5"/>
      </w:pPr>
      <w:bookmarkStart w:id="611" w:name="_Toc494982849"/>
      <w:r>
        <w:rPr>
          <w:rFonts w:eastAsiaTheme="minorEastAsia"/>
          <w:bCs/>
          <w:lang w:val="en-US"/>
        </w:rPr>
        <w:t>T</w:t>
      </w:r>
      <w:r w:rsidRPr="000C6D21">
        <w:rPr>
          <w:rFonts w:eastAsiaTheme="minorEastAsia"/>
          <w:bCs/>
          <w:lang w:val="en-US"/>
        </w:rPr>
        <w:t>able</w:t>
      </w:r>
      <w:r>
        <w:rPr>
          <w:rFonts w:eastAsiaTheme="minorEastAsia"/>
          <w:bCs/>
          <w:lang w:val="en-US"/>
        </w:rPr>
        <w:t xml:space="preserve"> </w:t>
      </w:r>
      <w:r>
        <w:rPr>
          <w:rFonts w:eastAsiaTheme="minorEastAsia"/>
          <w:bCs/>
          <w:caps/>
          <w:lang w:val="en-US"/>
        </w:rPr>
        <w:t>5.1</w:t>
      </w:r>
      <w:r w:rsidRPr="000C6D21">
        <w:rPr>
          <w:rFonts w:eastAsiaTheme="minorEastAsia"/>
          <w:bCs/>
          <w:caps/>
        </w:rPr>
        <w:t>:</w:t>
      </w:r>
      <w:r w:rsidRPr="000C6D21">
        <w:rPr>
          <w:caps/>
        </w:rPr>
        <w:t xml:space="preserve"> </w:t>
      </w:r>
      <w:r w:rsidRPr="000C6D21">
        <w:t xml:space="preserve"> </w:t>
      </w:r>
      <w:r w:rsidRPr="00581400">
        <w:t xml:space="preserve">Number of Consumers </w:t>
      </w:r>
      <w:r>
        <w:t>U</w:t>
      </w:r>
      <w:r w:rsidRPr="00581400">
        <w:t>sing Distributi</w:t>
      </w:r>
      <w:r>
        <w:t>on System by the end of 2016 (Number</w:t>
      </w:r>
      <w:r w:rsidRPr="00581400">
        <w:t>-%)</w:t>
      </w:r>
      <w:bookmarkEnd w:id="611"/>
    </w:p>
    <w:tbl>
      <w:tblPr>
        <w:tblW w:w="6514" w:type="dxa"/>
        <w:jc w:val="center"/>
        <w:tblCellMar>
          <w:left w:w="70" w:type="dxa"/>
          <w:right w:w="70" w:type="dxa"/>
        </w:tblCellMar>
        <w:tblLook w:val="04A0" w:firstRow="1" w:lastRow="0" w:firstColumn="1" w:lastColumn="0" w:noHBand="0" w:noVBand="1"/>
      </w:tblPr>
      <w:tblGrid>
        <w:gridCol w:w="2420"/>
        <w:gridCol w:w="1263"/>
        <w:gridCol w:w="1275"/>
        <w:gridCol w:w="1556"/>
      </w:tblGrid>
      <w:tr w:rsidR="00D93B61" w:rsidRPr="001C77FE" w:rsidTr="00D93B61">
        <w:trPr>
          <w:trHeight w:val="300"/>
          <w:jc w:val="center"/>
        </w:trPr>
        <w:tc>
          <w:tcPr>
            <w:tcW w:w="2420" w:type="dxa"/>
            <w:vMerge w:val="restart"/>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Distribution Company</w:t>
            </w:r>
          </w:p>
        </w:tc>
        <w:tc>
          <w:tcPr>
            <w:tcW w:w="2538" w:type="dxa"/>
            <w:gridSpan w:val="2"/>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Number of Consumers</w:t>
            </w:r>
          </w:p>
        </w:tc>
        <w:tc>
          <w:tcPr>
            <w:tcW w:w="1556" w:type="dxa"/>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color w:val="000000"/>
                <w:lang w:val="en-US" w:eastAsia="tr-TR" w:bidi="ar-SA"/>
              </w:rPr>
            </w:pPr>
            <w:r>
              <w:rPr>
                <w:rFonts w:ascii="Calibri" w:eastAsia="Times New Roman" w:hAnsi="Calibri" w:cs="Times New Roman"/>
                <w:b/>
                <w:color w:val="FFFFFF" w:themeColor="background1"/>
                <w:lang w:val="en-US" w:eastAsia="tr-TR" w:bidi="ar-SA"/>
              </w:rPr>
              <w:t>Change</w:t>
            </w:r>
            <w:r w:rsidRPr="001C77FE">
              <w:rPr>
                <w:rFonts w:ascii="Calibri" w:eastAsia="Times New Roman" w:hAnsi="Calibri" w:cs="Times New Roman"/>
                <w:b/>
                <w:color w:val="FFFFFF" w:themeColor="background1"/>
                <w:lang w:val="en-US" w:eastAsia="tr-TR" w:bidi="ar-SA"/>
              </w:rPr>
              <w:t xml:space="preserve"> (%)</w:t>
            </w:r>
          </w:p>
        </w:tc>
      </w:tr>
      <w:tr w:rsidR="00D93B61" w:rsidRPr="001C77FE" w:rsidTr="00D93B61">
        <w:trPr>
          <w:trHeight w:val="300"/>
          <w:jc w:val="center"/>
        </w:trPr>
        <w:tc>
          <w:tcPr>
            <w:tcW w:w="2420" w:type="dxa"/>
            <w:vMerge/>
            <w:tcBorders>
              <w:top w:val="single" w:sz="4" w:space="0" w:color="auto"/>
              <w:left w:val="single" w:sz="4" w:space="0" w:color="auto"/>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p>
        </w:tc>
        <w:tc>
          <w:tcPr>
            <w:tcW w:w="1263"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2015</w:t>
            </w:r>
          </w:p>
        </w:tc>
        <w:tc>
          <w:tcPr>
            <w:tcW w:w="1275"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2016</w:t>
            </w:r>
          </w:p>
        </w:tc>
        <w:tc>
          <w:tcPr>
            <w:tcW w:w="1556"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color w:val="000000"/>
                <w:lang w:val="en-US" w:eastAsia="tr-TR" w:bidi="ar-SA"/>
              </w:rPr>
            </w:pP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BOĞAZİÇİ</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4.732.112</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4.872.387</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BAŞKENT</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3.969.789</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4.099.788</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3,27</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TOROSLAR</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3.505.182</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3.669.912</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4,70</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GDZ</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2.971.756</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3.061.100</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3,01</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ULUDAĞ</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2.893.903</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2.983.810</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3,11</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İ.ANADOLU</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2.676.318</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2.751.857</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2,82</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AKDENİZ</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1.941.193</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2.000.386</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3,05</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MERAM</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1.889.687</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1.964.377</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3,95</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YEŞİLIRMAK</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1.884.597</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1.938.042</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2,84</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ADM</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1.778.773</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1.787.566</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0,49</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DİCLE</w:t>
            </w:r>
          </w:p>
        </w:tc>
        <w:tc>
          <w:tcPr>
            <w:tcW w:w="1263" w:type="dxa"/>
            <w:tcBorders>
              <w:top w:val="nil"/>
              <w:left w:val="nil"/>
              <w:bottom w:val="nil"/>
              <w:right w:val="nil"/>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1.588.562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1.675.698</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5,49</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OSMANGAZİ</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1.611.585</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1.661.395</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3,09</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1.578.224</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1.654.546</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4,84</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ÇORUH</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1.237.935</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1.269.278</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2,53</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TRAKYA</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968.459</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991.026</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2,33</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ARAS</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906.537</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935.816</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3,23</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ÇAMLIBEL</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898.618</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917.913</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2,15</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FIRAT</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858.178</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888.483</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3,53</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 VE CİVARI</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654.578</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673.432</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2,88</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AKEDAŞ</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631.557</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635.620</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0,64</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VANGÖLÜ</w:t>
            </w:r>
          </w:p>
        </w:tc>
        <w:tc>
          <w:tcPr>
            <w:tcW w:w="126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599.921</w:t>
            </w:r>
          </w:p>
        </w:tc>
        <w:tc>
          <w:tcPr>
            <w:tcW w:w="127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623.483</w:t>
            </w:r>
          </w:p>
        </w:tc>
        <w:tc>
          <w:tcPr>
            <w:tcW w:w="15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center"/>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3,93</w:t>
            </w:r>
          </w:p>
        </w:tc>
      </w:tr>
      <w:tr w:rsidR="00D93B61" w:rsidRPr="001C77FE" w:rsidTr="00D93B61">
        <w:trPr>
          <w:trHeight w:val="300"/>
          <w:jc w:val="center"/>
        </w:trPr>
        <w:tc>
          <w:tcPr>
            <w:tcW w:w="242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Total</w:t>
            </w:r>
          </w:p>
        </w:tc>
        <w:tc>
          <w:tcPr>
            <w:tcW w:w="1263"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39.777.464</w:t>
            </w:r>
          </w:p>
        </w:tc>
        <w:tc>
          <w:tcPr>
            <w:tcW w:w="1275"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41.055.915</w:t>
            </w:r>
          </w:p>
        </w:tc>
        <w:tc>
          <w:tcPr>
            <w:tcW w:w="1556"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3,21</w:t>
            </w:r>
          </w:p>
        </w:tc>
      </w:tr>
    </w:tbl>
    <w:p w:rsidR="00D93B61" w:rsidRPr="001C77FE" w:rsidRDefault="00D93B61" w:rsidP="00D93B61">
      <w:pPr>
        <w:spacing w:line="360" w:lineRule="auto"/>
        <w:ind w:firstLine="708"/>
        <w:jc w:val="both"/>
        <w:rPr>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It</w:t>
      </w:r>
      <w:r w:rsidRPr="00AE397B">
        <w:rPr>
          <w:rFonts w:asciiTheme="minorHAnsi" w:hAnsiTheme="minorHAnsi" w:cstheme="minorHAnsi"/>
          <w:sz w:val="24"/>
          <w:szCs w:val="24"/>
          <w:lang w:val="en-US"/>
        </w:rPr>
        <w:t xml:space="preserve"> is seen </w:t>
      </w:r>
      <w:r>
        <w:rPr>
          <w:rFonts w:asciiTheme="minorHAnsi" w:hAnsiTheme="minorHAnsi" w:cstheme="minorHAnsi"/>
          <w:sz w:val="24"/>
          <w:szCs w:val="24"/>
          <w:lang w:val="en-US"/>
        </w:rPr>
        <w:t xml:space="preserve">from </w:t>
      </w:r>
      <w:r w:rsidRPr="00AE397B">
        <w:rPr>
          <w:rFonts w:asciiTheme="minorHAnsi" w:hAnsiTheme="minorHAnsi" w:cstheme="minorHAnsi"/>
          <w:sz w:val="24"/>
          <w:szCs w:val="24"/>
          <w:lang w:val="en-US"/>
        </w:rPr>
        <w:t>Table 5.1</w:t>
      </w:r>
      <w:r>
        <w:rPr>
          <w:rFonts w:asciiTheme="minorHAnsi" w:hAnsiTheme="minorHAnsi" w:cstheme="minorHAnsi"/>
          <w:sz w:val="24"/>
          <w:szCs w:val="24"/>
          <w:lang w:val="en-US"/>
        </w:rPr>
        <w:t xml:space="preserve"> </w:t>
      </w:r>
      <w:r w:rsidRPr="00AE397B">
        <w:rPr>
          <w:rFonts w:asciiTheme="minorHAnsi" w:hAnsiTheme="minorHAnsi" w:cstheme="minorHAnsi"/>
          <w:sz w:val="24"/>
          <w:szCs w:val="24"/>
          <w:lang w:val="en-US"/>
        </w:rPr>
        <w:t xml:space="preserve">that the distribution regions with the highest number of consumers </w:t>
      </w:r>
      <w:r>
        <w:rPr>
          <w:rFonts w:asciiTheme="minorHAnsi" w:hAnsiTheme="minorHAnsi" w:cstheme="minorHAnsi"/>
          <w:sz w:val="24"/>
          <w:szCs w:val="24"/>
          <w:lang w:val="en-US"/>
        </w:rPr>
        <w:t>were</w:t>
      </w:r>
      <w:r w:rsidRPr="00AE397B">
        <w:rPr>
          <w:rFonts w:asciiTheme="minorHAnsi" w:hAnsiTheme="minorHAnsi" w:cstheme="minorHAnsi"/>
          <w:sz w:val="24"/>
          <w:szCs w:val="24"/>
          <w:lang w:val="en-US"/>
        </w:rPr>
        <w:t xml:space="preserve"> Boğaziçi </w:t>
      </w:r>
      <w:r>
        <w:rPr>
          <w:rFonts w:asciiTheme="minorHAnsi" w:hAnsiTheme="minorHAnsi" w:cstheme="minorHAnsi"/>
          <w:sz w:val="24"/>
          <w:szCs w:val="24"/>
          <w:lang w:val="en-US"/>
        </w:rPr>
        <w:t xml:space="preserve">with </w:t>
      </w:r>
      <w:r w:rsidRPr="00AE397B">
        <w:rPr>
          <w:rFonts w:asciiTheme="minorHAnsi" w:hAnsiTheme="minorHAnsi" w:cstheme="minorHAnsi"/>
          <w:sz w:val="24"/>
          <w:szCs w:val="24"/>
          <w:lang w:val="en-US"/>
        </w:rPr>
        <w:t xml:space="preserve">4.87 million, Başkent </w:t>
      </w:r>
      <w:r>
        <w:rPr>
          <w:rFonts w:asciiTheme="minorHAnsi" w:hAnsiTheme="minorHAnsi" w:cstheme="minorHAnsi"/>
          <w:sz w:val="24"/>
          <w:szCs w:val="24"/>
          <w:lang w:val="en-US"/>
        </w:rPr>
        <w:t xml:space="preserve">with </w:t>
      </w:r>
      <w:r w:rsidR="00F044A6">
        <w:rPr>
          <w:rFonts w:asciiTheme="minorHAnsi" w:hAnsiTheme="minorHAnsi" w:cstheme="minorHAnsi"/>
          <w:sz w:val="24"/>
          <w:szCs w:val="24"/>
          <w:lang w:val="en-US"/>
        </w:rPr>
        <w:t>4</w:t>
      </w:r>
      <w:proofErr w:type="gramStart"/>
      <w:r w:rsidR="00F044A6">
        <w:rPr>
          <w:rFonts w:asciiTheme="minorHAnsi" w:hAnsiTheme="minorHAnsi" w:cstheme="minorHAnsi"/>
          <w:sz w:val="24"/>
          <w:szCs w:val="24"/>
          <w:lang w:val="en-US"/>
        </w:rPr>
        <w:t>,</w:t>
      </w:r>
      <w:r w:rsidRPr="00AE397B">
        <w:rPr>
          <w:rFonts w:asciiTheme="minorHAnsi" w:hAnsiTheme="minorHAnsi" w:cstheme="minorHAnsi"/>
          <w:sz w:val="24"/>
          <w:szCs w:val="24"/>
          <w:lang w:val="en-US"/>
        </w:rPr>
        <w:t>1</w:t>
      </w:r>
      <w:proofErr w:type="gramEnd"/>
      <w:r>
        <w:rPr>
          <w:rFonts w:asciiTheme="minorHAnsi" w:hAnsiTheme="minorHAnsi" w:cstheme="minorHAnsi"/>
          <w:sz w:val="24"/>
          <w:szCs w:val="24"/>
          <w:lang w:val="en-US"/>
        </w:rPr>
        <w:t xml:space="preserve"> </w:t>
      </w:r>
      <w:r w:rsidRPr="00AE397B">
        <w:rPr>
          <w:rFonts w:asciiTheme="minorHAnsi" w:hAnsiTheme="minorHAnsi" w:cstheme="minorHAnsi"/>
          <w:sz w:val="24"/>
          <w:szCs w:val="24"/>
          <w:lang w:val="en-US"/>
        </w:rPr>
        <w:t>million</w:t>
      </w:r>
      <w:r>
        <w:rPr>
          <w:rFonts w:asciiTheme="minorHAnsi" w:hAnsiTheme="minorHAnsi" w:cstheme="minorHAnsi"/>
          <w:sz w:val="24"/>
          <w:szCs w:val="24"/>
          <w:lang w:val="en-US"/>
        </w:rPr>
        <w:t xml:space="preserve"> </w:t>
      </w:r>
      <w:r w:rsidRPr="00AE397B">
        <w:rPr>
          <w:rFonts w:asciiTheme="minorHAnsi" w:hAnsiTheme="minorHAnsi" w:cstheme="minorHAnsi"/>
          <w:sz w:val="24"/>
          <w:szCs w:val="24"/>
          <w:lang w:val="en-US"/>
        </w:rPr>
        <w:t xml:space="preserve">and </w:t>
      </w:r>
      <w:r>
        <w:rPr>
          <w:rFonts w:asciiTheme="minorHAnsi" w:hAnsiTheme="minorHAnsi" w:cstheme="minorHAnsi"/>
          <w:sz w:val="24"/>
          <w:szCs w:val="24"/>
          <w:lang w:val="en-US"/>
        </w:rPr>
        <w:t>Toroslar</w:t>
      </w:r>
      <w:r w:rsidRPr="00AE397B">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with </w:t>
      </w:r>
      <w:r w:rsidR="00F044A6">
        <w:rPr>
          <w:rFonts w:asciiTheme="minorHAnsi" w:hAnsiTheme="minorHAnsi" w:cstheme="minorHAnsi"/>
          <w:sz w:val="24"/>
          <w:szCs w:val="24"/>
          <w:lang w:val="en-US"/>
        </w:rPr>
        <w:t>3,</w:t>
      </w:r>
      <w:r w:rsidRPr="00AE397B">
        <w:rPr>
          <w:rFonts w:asciiTheme="minorHAnsi" w:hAnsiTheme="minorHAnsi" w:cstheme="minorHAnsi"/>
          <w:sz w:val="24"/>
          <w:szCs w:val="24"/>
          <w:lang w:val="en-US"/>
        </w:rPr>
        <w:t>67</w:t>
      </w:r>
      <w:r>
        <w:rPr>
          <w:rFonts w:asciiTheme="minorHAnsi" w:hAnsiTheme="minorHAnsi" w:cstheme="minorHAnsi"/>
          <w:sz w:val="24"/>
          <w:szCs w:val="24"/>
          <w:lang w:val="en-US"/>
        </w:rPr>
        <w:t xml:space="preserve"> million, respectively</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E61D40">
        <w:rPr>
          <w:rFonts w:asciiTheme="minorHAnsi" w:hAnsiTheme="minorHAnsi" w:cstheme="minorHAnsi"/>
          <w:sz w:val="24"/>
          <w:szCs w:val="24"/>
          <w:lang w:val="en-US"/>
        </w:rPr>
        <w:t xml:space="preserve">In the following figure, the number of </w:t>
      </w:r>
      <w:r>
        <w:rPr>
          <w:rFonts w:asciiTheme="minorHAnsi" w:hAnsiTheme="minorHAnsi" w:cstheme="minorHAnsi"/>
          <w:sz w:val="24"/>
          <w:szCs w:val="24"/>
          <w:lang w:val="en-US"/>
        </w:rPr>
        <w:t xml:space="preserve">consumers connected to </w:t>
      </w:r>
      <w:r w:rsidRPr="00E61D40">
        <w:rPr>
          <w:rFonts w:asciiTheme="minorHAnsi" w:hAnsiTheme="minorHAnsi" w:cstheme="minorHAnsi"/>
          <w:sz w:val="24"/>
          <w:szCs w:val="24"/>
          <w:lang w:val="en-US"/>
        </w:rPr>
        <w:t xml:space="preserve">distribution </w:t>
      </w:r>
      <w:r>
        <w:rPr>
          <w:rFonts w:asciiTheme="minorHAnsi" w:hAnsiTheme="minorHAnsi" w:cstheme="minorHAnsi"/>
          <w:sz w:val="24"/>
          <w:szCs w:val="24"/>
          <w:lang w:val="en-US"/>
        </w:rPr>
        <w:t xml:space="preserve">network </w:t>
      </w:r>
      <w:r w:rsidRPr="00E61D40">
        <w:rPr>
          <w:rFonts w:asciiTheme="minorHAnsi" w:hAnsiTheme="minorHAnsi" w:cstheme="minorHAnsi"/>
          <w:sz w:val="24"/>
          <w:szCs w:val="24"/>
          <w:lang w:val="en-US"/>
        </w:rPr>
        <w:t>and the total consumption of th</w:t>
      </w:r>
      <w:r>
        <w:rPr>
          <w:rFonts w:asciiTheme="minorHAnsi" w:hAnsiTheme="minorHAnsi" w:cstheme="minorHAnsi"/>
          <w:sz w:val="24"/>
          <w:szCs w:val="24"/>
          <w:lang w:val="en-US"/>
        </w:rPr>
        <w:t>ese consumers by 2016</w:t>
      </w:r>
      <w:r w:rsidRPr="00E61D40">
        <w:rPr>
          <w:rFonts w:asciiTheme="minorHAnsi" w:hAnsiTheme="minorHAnsi" w:cstheme="minorHAnsi"/>
          <w:sz w:val="24"/>
          <w:szCs w:val="24"/>
          <w:lang w:val="en-US"/>
        </w:rPr>
        <w:t xml:space="preserve"> </w:t>
      </w:r>
      <w:r>
        <w:rPr>
          <w:rFonts w:asciiTheme="minorHAnsi" w:hAnsiTheme="minorHAnsi" w:cstheme="minorHAnsi"/>
          <w:sz w:val="24"/>
          <w:szCs w:val="24"/>
          <w:lang w:val="en-US"/>
        </w:rPr>
        <w:t>are shown</w:t>
      </w:r>
      <w:r w:rsidRPr="001C77FE">
        <w:rPr>
          <w:rFonts w:asciiTheme="minorHAnsi" w:hAnsiTheme="minorHAnsi" w:cstheme="minorHAnsi"/>
          <w:sz w:val="24"/>
          <w:szCs w:val="24"/>
          <w:lang w:val="en-US"/>
        </w:rPr>
        <w:t>.</w:t>
      </w:r>
    </w:p>
    <w:p w:rsidR="00D93B61" w:rsidRPr="00B3520C" w:rsidRDefault="00D93B61" w:rsidP="00D93B61">
      <w:pPr>
        <w:pStyle w:val="Balk6"/>
        <w:rPr>
          <w:rFonts w:eastAsia="Times New Roman"/>
          <w:bCs/>
          <w:color w:val="000000"/>
          <w:lang w:eastAsia="tr-TR" w:bidi="ar-SA"/>
        </w:rPr>
      </w:pPr>
      <w:bookmarkStart w:id="612" w:name="_Toc494988673"/>
      <w:r w:rsidRPr="00B3520C">
        <w:rPr>
          <w:lang w:val="en-US"/>
        </w:rPr>
        <w:lastRenderedPageBreak/>
        <w:t>Figure</w:t>
      </w:r>
      <w:r>
        <w:rPr>
          <w:lang w:val="en-US"/>
        </w:rPr>
        <w:t xml:space="preserve"> 5.1</w:t>
      </w:r>
      <w:r w:rsidRPr="00B3520C">
        <w:t xml:space="preserve">: </w:t>
      </w:r>
      <w:r w:rsidRPr="00E61D40">
        <w:rPr>
          <w:rFonts w:eastAsia="Times New Roman"/>
          <w:bCs/>
          <w:color w:val="000000"/>
          <w:lang w:eastAsia="tr-TR" w:bidi="ar-SA"/>
        </w:rPr>
        <w:t xml:space="preserve">Number </w:t>
      </w:r>
      <w:r>
        <w:rPr>
          <w:rFonts w:eastAsia="Times New Roman"/>
          <w:bCs/>
          <w:color w:val="000000"/>
          <w:lang w:eastAsia="tr-TR" w:bidi="ar-SA"/>
        </w:rPr>
        <w:t xml:space="preserve">and Consumption </w:t>
      </w:r>
      <w:r w:rsidRPr="00E61D40">
        <w:rPr>
          <w:rFonts w:eastAsia="Times New Roman"/>
          <w:bCs/>
          <w:color w:val="000000"/>
          <w:lang w:eastAsia="tr-TR" w:bidi="ar-SA"/>
        </w:rPr>
        <w:t>of Consum</w:t>
      </w:r>
      <w:r>
        <w:rPr>
          <w:rFonts w:eastAsia="Times New Roman"/>
          <w:bCs/>
          <w:color w:val="000000"/>
          <w:lang w:eastAsia="tr-TR" w:bidi="ar-SA"/>
        </w:rPr>
        <w:t>ers (Number</w:t>
      </w:r>
      <w:r w:rsidRPr="00B3520C">
        <w:rPr>
          <w:rFonts w:eastAsia="Times New Roman"/>
          <w:bCs/>
          <w:color w:val="000000"/>
          <w:lang w:eastAsia="tr-TR" w:bidi="ar-SA"/>
        </w:rPr>
        <w:t>-MWh)</w:t>
      </w:r>
      <w:bookmarkEnd w:id="612"/>
    </w:p>
    <w:p w:rsidR="00D93B61" w:rsidRDefault="001A4050" w:rsidP="001A4050">
      <w:pPr>
        <w:spacing w:line="360" w:lineRule="auto"/>
        <w:jc w:val="center"/>
        <w:rPr>
          <w:rFonts w:eastAsia="Times New Roman" w:cstheme="minorHAnsi"/>
          <w:bCs/>
          <w:color w:val="000000"/>
          <w:sz w:val="24"/>
          <w:szCs w:val="24"/>
          <w:lang w:val="en-US" w:eastAsia="tr-TR" w:bidi="ar-SA"/>
        </w:rPr>
      </w:pPr>
      <w:r>
        <w:rPr>
          <w:rFonts w:eastAsia="Times New Roman" w:cstheme="minorHAnsi"/>
          <w:bCs/>
          <w:noProof/>
          <w:color w:val="000000"/>
          <w:sz w:val="24"/>
          <w:szCs w:val="24"/>
          <w:lang w:eastAsia="tr-TR" w:bidi="ar-SA"/>
        </w:rPr>
        <w:drawing>
          <wp:inline distT="0" distB="0" distL="0" distR="0" wp14:anchorId="0BC07B91">
            <wp:extent cx="5773420" cy="2548255"/>
            <wp:effectExtent l="0" t="0" r="0" b="4445"/>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73420" cy="2548255"/>
                    </a:xfrm>
                    <a:prstGeom prst="rect">
                      <a:avLst/>
                    </a:prstGeom>
                    <a:noFill/>
                  </pic:spPr>
                </pic:pic>
              </a:graphicData>
            </a:graphic>
          </wp:inline>
        </w:drawing>
      </w:r>
    </w:p>
    <w:p w:rsidR="00D93B61" w:rsidRPr="001C77FE" w:rsidRDefault="00D93B61" w:rsidP="00D93B61">
      <w:pPr>
        <w:pStyle w:val="11ilebalayanlar"/>
        <w:numPr>
          <w:ilvl w:val="1"/>
          <w:numId w:val="25"/>
        </w:numPr>
        <w:rPr>
          <w:lang w:val="en-US"/>
        </w:rPr>
      </w:pPr>
      <w:bookmarkStart w:id="613" w:name="_Toc494982811"/>
      <w:r>
        <w:rPr>
          <w:lang w:val="en-US"/>
        </w:rPr>
        <w:t>Ratio of Losses</w:t>
      </w:r>
      <w:bookmarkEnd w:id="613"/>
    </w:p>
    <w:p w:rsidR="00D93B61" w:rsidRPr="001C77FE" w:rsidRDefault="00D93B61" w:rsidP="00D93B61">
      <w:pPr>
        <w:pStyle w:val="AralkYok"/>
        <w:rPr>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E61D40">
        <w:rPr>
          <w:rFonts w:asciiTheme="minorHAnsi" w:hAnsiTheme="minorHAnsi" w:cstheme="minorHAnsi"/>
          <w:sz w:val="24"/>
          <w:szCs w:val="24"/>
          <w:lang w:val="en-US"/>
        </w:rPr>
        <w:t xml:space="preserve">In following Table 5.2, targeted and </w:t>
      </w:r>
      <w:r>
        <w:rPr>
          <w:rFonts w:asciiTheme="minorHAnsi" w:hAnsiTheme="minorHAnsi" w:cstheme="minorHAnsi"/>
          <w:sz w:val="24"/>
          <w:szCs w:val="24"/>
          <w:lang w:val="en-US"/>
        </w:rPr>
        <w:t xml:space="preserve">realized </w:t>
      </w:r>
      <w:r w:rsidRPr="00E61D40">
        <w:rPr>
          <w:rFonts w:asciiTheme="minorHAnsi" w:hAnsiTheme="minorHAnsi" w:cstheme="minorHAnsi"/>
          <w:sz w:val="24"/>
          <w:szCs w:val="24"/>
          <w:lang w:val="en-US"/>
        </w:rPr>
        <w:t>loss rates of d</w:t>
      </w:r>
      <w:r>
        <w:rPr>
          <w:rFonts w:asciiTheme="minorHAnsi" w:hAnsiTheme="minorHAnsi" w:cstheme="minorHAnsi"/>
          <w:sz w:val="24"/>
          <w:szCs w:val="24"/>
          <w:lang w:val="en-US"/>
        </w:rPr>
        <w:t>istribution companies are shown.</w:t>
      </w:r>
    </w:p>
    <w:p w:rsidR="00D93B61" w:rsidRPr="000C6D21" w:rsidRDefault="00D93B61" w:rsidP="00D93B61">
      <w:pPr>
        <w:pStyle w:val="Balk5"/>
      </w:pPr>
      <w:bookmarkStart w:id="614" w:name="_Toc494982850"/>
      <w:r w:rsidRPr="000C6D21">
        <w:rPr>
          <w:rFonts w:eastAsiaTheme="minorEastAsia"/>
          <w:bCs/>
          <w:lang w:val="en-US"/>
        </w:rPr>
        <w:t>Table</w:t>
      </w:r>
      <w:r>
        <w:rPr>
          <w:rFonts w:eastAsiaTheme="minorEastAsia"/>
          <w:bCs/>
          <w:lang w:val="en-US"/>
        </w:rPr>
        <w:t xml:space="preserve"> 5</w:t>
      </w:r>
      <w:r w:rsidRPr="000C6D21">
        <w:rPr>
          <w:rFonts w:eastAsiaTheme="minorEastAsia"/>
          <w:bCs/>
        </w:rPr>
        <w:t>.2:</w:t>
      </w:r>
      <w:r w:rsidRPr="000C6D21">
        <w:t xml:space="preserve"> </w:t>
      </w:r>
      <w:r>
        <w:t>Loss</w:t>
      </w:r>
      <w:r w:rsidRPr="00581400">
        <w:t xml:space="preserve"> Rates of Distribution Companies (%)</w:t>
      </w:r>
      <w:bookmarkEnd w:id="614"/>
    </w:p>
    <w:tbl>
      <w:tblPr>
        <w:tblW w:w="8968" w:type="dxa"/>
        <w:jc w:val="center"/>
        <w:tblCellMar>
          <w:left w:w="70" w:type="dxa"/>
          <w:right w:w="70" w:type="dxa"/>
        </w:tblCellMar>
        <w:tblLook w:val="04A0" w:firstRow="1" w:lastRow="0" w:firstColumn="1" w:lastColumn="0" w:noHBand="0" w:noVBand="1"/>
      </w:tblPr>
      <w:tblGrid>
        <w:gridCol w:w="1631"/>
        <w:gridCol w:w="958"/>
        <w:gridCol w:w="993"/>
        <w:gridCol w:w="1275"/>
        <w:gridCol w:w="1895"/>
        <w:gridCol w:w="2216"/>
      </w:tblGrid>
      <w:tr w:rsidR="00D93B61" w:rsidRPr="001C77FE" w:rsidTr="00D93B61">
        <w:trPr>
          <w:trHeight w:val="378"/>
          <w:jc w:val="center"/>
        </w:trPr>
        <w:tc>
          <w:tcPr>
            <w:tcW w:w="1631"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DISTRIBUTION COMPANY</w:t>
            </w:r>
          </w:p>
        </w:tc>
        <w:tc>
          <w:tcPr>
            <w:tcW w:w="3226" w:type="dxa"/>
            <w:gridSpan w:val="3"/>
            <w:tcBorders>
              <w:top w:val="single" w:sz="4" w:space="0" w:color="auto"/>
              <w:left w:val="nil"/>
              <w:bottom w:val="single" w:sz="4" w:space="0" w:color="auto"/>
              <w:right w:val="single" w:sz="4" w:space="0" w:color="000000"/>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635098">
              <w:rPr>
                <w:rFonts w:ascii="Calibri" w:eastAsia="Times New Roman" w:hAnsi="Calibri" w:cs="Times New Roman"/>
                <w:b/>
                <w:bCs/>
                <w:color w:val="FFFFFF" w:themeColor="background1"/>
                <w:highlight w:val="red"/>
                <w:lang w:val="en-US" w:eastAsia="tr-TR" w:bidi="ar-SA"/>
              </w:rPr>
              <w:t>REALIZED L</w:t>
            </w:r>
            <w:r>
              <w:rPr>
                <w:rFonts w:ascii="Calibri" w:eastAsia="Times New Roman" w:hAnsi="Calibri" w:cs="Times New Roman"/>
                <w:b/>
                <w:bCs/>
                <w:color w:val="FFFFFF" w:themeColor="background1"/>
                <w:lang w:val="en-US" w:eastAsia="tr-TR" w:bidi="ar-SA"/>
              </w:rPr>
              <w:t>OSS RATES</w:t>
            </w:r>
          </w:p>
        </w:tc>
        <w:tc>
          <w:tcPr>
            <w:tcW w:w="1895" w:type="dxa"/>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TARGETED LOSS RATES</w:t>
            </w:r>
          </w:p>
        </w:tc>
        <w:tc>
          <w:tcPr>
            <w:tcW w:w="2216" w:type="dxa"/>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DIFFERENCE OF REALIZED&amp;TARGETED LOSS RATES</w:t>
            </w:r>
          </w:p>
        </w:tc>
      </w:tr>
      <w:tr w:rsidR="00D93B61" w:rsidRPr="001C77FE" w:rsidTr="00D93B61">
        <w:trPr>
          <w:trHeight w:val="276"/>
          <w:jc w:val="center"/>
        </w:trPr>
        <w:tc>
          <w:tcPr>
            <w:tcW w:w="1631"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p>
        </w:tc>
        <w:tc>
          <w:tcPr>
            <w:tcW w:w="958" w:type="dxa"/>
            <w:tcBorders>
              <w:top w:val="nil"/>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2015</w:t>
            </w:r>
          </w:p>
        </w:tc>
        <w:tc>
          <w:tcPr>
            <w:tcW w:w="993" w:type="dxa"/>
            <w:tcBorders>
              <w:top w:val="nil"/>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c>
          <w:tcPr>
            <w:tcW w:w="1275" w:type="dxa"/>
            <w:tcBorders>
              <w:top w:val="nil"/>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Difference</w:t>
            </w:r>
          </w:p>
        </w:tc>
        <w:tc>
          <w:tcPr>
            <w:tcW w:w="1895" w:type="dxa"/>
            <w:tcBorders>
              <w:top w:val="nil"/>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c>
          <w:tcPr>
            <w:tcW w:w="2216" w:type="dxa"/>
            <w:tcBorders>
              <w:top w:val="nil"/>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r>
      <w:tr w:rsidR="00D93B61" w:rsidRPr="001C77FE" w:rsidTr="00D93B61">
        <w:trPr>
          <w:trHeight w:val="114"/>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ARAS</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25,68</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31,68</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6,00</w:t>
            </w:r>
          </w:p>
        </w:tc>
      </w:tr>
      <w:tr w:rsidR="00D93B61" w:rsidRPr="001C77FE" w:rsidTr="00D93B61">
        <w:trPr>
          <w:trHeight w:val="118"/>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DİCLE</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72,17</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67,63</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4,54</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71,62</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3,99</w:t>
            </w:r>
          </w:p>
        </w:tc>
      </w:tr>
      <w:tr w:rsidR="00D93B61" w:rsidRPr="001C77FE" w:rsidTr="00D93B61">
        <w:trPr>
          <w:trHeight w:val="136"/>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VANGÖLÜ</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59,70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56,42</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3,28</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60,16</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3,74</w:t>
            </w:r>
          </w:p>
        </w:tc>
      </w:tr>
      <w:tr w:rsidR="00D93B61" w:rsidRPr="001C77FE" w:rsidTr="00D93B61">
        <w:trPr>
          <w:trHeight w:val="126"/>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AKDENİZ</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7,02</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6,31</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0,71</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9,66</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3,35</w:t>
            </w:r>
          </w:p>
        </w:tc>
      </w:tr>
      <w:tr w:rsidR="00D93B61" w:rsidRPr="001C77FE" w:rsidTr="00D93B61">
        <w:trPr>
          <w:trHeight w:val="13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ADM</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5,34</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5,74</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-0,40</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7,92</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2,18</w:t>
            </w:r>
          </w:p>
        </w:tc>
      </w:tr>
      <w:tr w:rsidR="00D93B61" w:rsidRPr="001C77FE" w:rsidTr="00D93B61">
        <w:trPr>
          <w:trHeight w:val="135"/>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OSMANGAZİ</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7,62</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5,75</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1,87</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7,77</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w:t>
            </w:r>
          </w:p>
        </w:tc>
      </w:tr>
      <w:tr w:rsidR="00D93B61" w:rsidRPr="001C77FE" w:rsidTr="00D93B61">
        <w:trPr>
          <w:trHeight w:val="138"/>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ULUDAĞ</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6,94</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5,57</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1,37</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7,55</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w:t>
            </w:r>
          </w:p>
        </w:tc>
      </w:tr>
      <w:tr w:rsidR="00D93B61" w:rsidRPr="001C77FE" w:rsidTr="00D93B61">
        <w:trPr>
          <w:trHeight w:val="157"/>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ÇAMLIBEL</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7,06</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5,97</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7,93</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1,96</w:t>
            </w:r>
          </w:p>
        </w:tc>
      </w:tr>
      <w:tr w:rsidR="00D93B61" w:rsidRPr="001C77FE" w:rsidTr="00D93B61">
        <w:trPr>
          <w:trHeight w:val="146"/>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TRAKYA</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6,57</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5,46</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7,15</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w:t>
            </w:r>
          </w:p>
        </w:tc>
      </w:tr>
      <w:tr w:rsidR="00D93B61" w:rsidRPr="001C77FE" w:rsidTr="00D93B61">
        <w:trPr>
          <w:trHeight w:val="165"/>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KAYSERİ</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5,25</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5,87</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7,44</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w:t>
            </w:r>
          </w:p>
        </w:tc>
      </w:tr>
      <w:tr w:rsidR="00D93B61" w:rsidRPr="001C77FE" w:rsidTr="00D93B61">
        <w:trPr>
          <w:trHeight w:val="168"/>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TOROSLAR</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12,12</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0,38</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13,59</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1,47</w:t>
            </w:r>
          </w:p>
        </w:tc>
      </w:tr>
      <w:tr w:rsidR="00D93B61" w:rsidRPr="001C77FE" w:rsidTr="00D93B61">
        <w:trPr>
          <w:trHeight w:val="7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MERAM</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6,65</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0,65</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7,90</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w:t>
            </w:r>
          </w:p>
        </w:tc>
      </w:tr>
      <w:tr w:rsidR="00D93B61" w:rsidRPr="001C77FE" w:rsidTr="00D93B61">
        <w:trPr>
          <w:trHeight w:val="176"/>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w:t>
            </w:r>
            <w:r>
              <w:rPr>
                <w:rFonts w:ascii="Calibri" w:eastAsia="Times New Roman" w:hAnsi="Calibri" w:cs="Times New Roman"/>
                <w:b/>
                <w:bCs/>
                <w:color w:val="FFFFFF" w:themeColor="background1"/>
                <w:lang w:val="en-US" w:eastAsia="tr-TR" w:bidi="ar-SA"/>
              </w:rPr>
              <w:t>DZ</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7,36</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7,32</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0,04</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8,47</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w:t>
            </w:r>
          </w:p>
        </w:tc>
      </w:tr>
      <w:tr w:rsidR="00D93B61" w:rsidRPr="001C77FE" w:rsidTr="00D93B61">
        <w:trPr>
          <w:trHeight w:val="7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BAŞKENT</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6,98</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8,00</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w:t>
            </w:r>
          </w:p>
        </w:tc>
      </w:tr>
      <w:tr w:rsidR="00D93B61" w:rsidRPr="001C77FE" w:rsidTr="00D93B61">
        <w:trPr>
          <w:trHeight w:val="7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SAKARYA</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6,68</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6,58</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0,10</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7,42</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0,84</w:t>
            </w:r>
          </w:p>
        </w:tc>
      </w:tr>
      <w:tr w:rsidR="00D93B61" w:rsidRPr="001C77FE" w:rsidTr="00D93B61">
        <w:trPr>
          <w:trHeight w:val="7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İST. AND. YAK.</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6,78</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7,61</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0,83</w:t>
            </w:r>
          </w:p>
        </w:tc>
      </w:tr>
      <w:tr w:rsidR="00D93B61" w:rsidRPr="001C77FE" w:rsidTr="00D93B61">
        <w:trPr>
          <w:trHeight w:val="206"/>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YEŞİLIRMAK</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7,90</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8,20</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-0,30</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8,50</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0,30</w:t>
            </w:r>
          </w:p>
        </w:tc>
      </w:tr>
      <w:tr w:rsidR="00D93B61" w:rsidRPr="001C77FE" w:rsidTr="00D93B61">
        <w:trPr>
          <w:trHeight w:val="197"/>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AKEDAŞ</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4,98</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7,20</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7,46</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0,26</w:t>
            </w:r>
          </w:p>
        </w:tc>
      </w:tr>
      <w:tr w:rsidR="00D93B61" w:rsidRPr="001C77FE" w:rsidTr="00D93B61">
        <w:trPr>
          <w:trHeight w:val="7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ÇORUH</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9,28</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9,25</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0,03</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9,35</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0,10</w:t>
            </w:r>
          </w:p>
        </w:tc>
      </w:tr>
      <w:tr w:rsidR="00D93B61" w:rsidRPr="001C77FE" w:rsidTr="00D93B61">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BOĞAZİÇİ</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9,44</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9,61</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-0,17</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9,60</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-0,01</w:t>
            </w:r>
          </w:p>
        </w:tc>
      </w:tr>
      <w:tr w:rsidR="00D93B61" w:rsidRPr="001C77FE" w:rsidTr="00D93B61">
        <w:trPr>
          <w:trHeight w:val="300"/>
          <w:jc w:val="center"/>
        </w:trPr>
        <w:tc>
          <w:tcPr>
            <w:tcW w:w="1631"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FIRAT</w:t>
            </w:r>
          </w:p>
        </w:tc>
        <w:tc>
          <w:tcPr>
            <w:tcW w:w="958"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10,44</w:t>
            </w:r>
          </w:p>
        </w:tc>
        <w:tc>
          <w:tcPr>
            <w:tcW w:w="99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10,56</w:t>
            </w:r>
          </w:p>
        </w:tc>
        <w:tc>
          <w:tcPr>
            <w:tcW w:w="127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-0,12</w:t>
            </w:r>
          </w:p>
        </w:tc>
        <w:tc>
          <w:tcPr>
            <w:tcW w:w="189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9,74</w:t>
            </w:r>
          </w:p>
        </w:tc>
        <w:tc>
          <w:tcPr>
            <w:tcW w:w="2216"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-0,82</w:t>
            </w:r>
          </w:p>
        </w:tc>
      </w:tr>
    </w:tbl>
    <w:p w:rsidR="00D93B61" w:rsidRPr="006D0481" w:rsidRDefault="00D93B61" w:rsidP="00D93B61">
      <w:pPr>
        <w:spacing w:line="360" w:lineRule="auto"/>
        <w:ind w:firstLine="708"/>
        <w:jc w:val="both"/>
        <w:rPr>
          <w:rFonts w:asciiTheme="minorHAnsi" w:hAnsiTheme="minorHAnsi" w:cstheme="minorHAnsi"/>
          <w:sz w:val="24"/>
          <w:szCs w:val="24"/>
        </w:rPr>
      </w:pPr>
      <w:r w:rsidRPr="005A1930">
        <w:rPr>
          <w:rFonts w:asciiTheme="minorHAnsi" w:hAnsiTheme="minorHAnsi" w:cstheme="minorHAnsi"/>
          <w:sz w:val="24"/>
          <w:szCs w:val="24"/>
        </w:rPr>
        <w:lastRenderedPageBreak/>
        <w:t xml:space="preserve">From Table </w:t>
      </w:r>
      <w:proofErr w:type="gramStart"/>
      <w:r w:rsidRPr="005A1930">
        <w:rPr>
          <w:rFonts w:asciiTheme="minorHAnsi" w:hAnsiTheme="minorHAnsi" w:cstheme="minorHAnsi"/>
          <w:sz w:val="24"/>
          <w:szCs w:val="24"/>
        </w:rPr>
        <w:t>5.2</w:t>
      </w:r>
      <w:proofErr w:type="gramEnd"/>
      <w:r w:rsidRPr="005A1930">
        <w:rPr>
          <w:rFonts w:asciiTheme="minorHAnsi" w:hAnsiTheme="minorHAnsi" w:cstheme="minorHAnsi"/>
          <w:sz w:val="24"/>
          <w:szCs w:val="24"/>
        </w:rPr>
        <w:t xml:space="preserve">, </w:t>
      </w:r>
      <w:r>
        <w:rPr>
          <w:rFonts w:asciiTheme="minorHAnsi" w:hAnsiTheme="minorHAnsi" w:cstheme="minorHAnsi"/>
          <w:sz w:val="24"/>
          <w:szCs w:val="24"/>
        </w:rPr>
        <w:t>o</w:t>
      </w:r>
      <w:r w:rsidRPr="005A1930">
        <w:rPr>
          <w:rFonts w:asciiTheme="minorHAnsi" w:hAnsiTheme="minorHAnsi" w:cstheme="minorHAnsi"/>
          <w:sz w:val="24"/>
          <w:szCs w:val="24"/>
        </w:rPr>
        <w:t xml:space="preserve">nly 2 out of 21 distribution companies </w:t>
      </w:r>
      <w:r>
        <w:rPr>
          <w:rFonts w:asciiTheme="minorHAnsi" w:hAnsiTheme="minorHAnsi" w:cstheme="minorHAnsi"/>
          <w:sz w:val="24"/>
          <w:szCs w:val="24"/>
        </w:rPr>
        <w:t xml:space="preserve">could not achieve </w:t>
      </w:r>
      <w:r w:rsidRPr="005A1930">
        <w:rPr>
          <w:rFonts w:asciiTheme="minorHAnsi" w:hAnsiTheme="minorHAnsi" w:cstheme="minorHAnsi"/>
          <w:sz w:val="24"/>
          <w:szCs w:val="24"/>
        </w:rPr>
        <w:t xml:space="preserve">the targeted loss rate for 2016. The </w:t>
      </w:r>
      <w:r>
        <w:rPr>
          <w:rFonts w:asciiTheme="minorHAnsi" w:hAnsiTheme="minorHAnsi" w:cstheme="minorHAnsi"/>
          <w:sz w:val="24"/>
          <w:szCs w:val="24"/>
        </w:rPr>
        <w:t xml:space="preserve">negative </w:t>
      </w:r>
      <w:r w:rsidRPr="005A1930">
        <w:rPr>
          <w:rFonts w:asciiTheme="minorHAnsi" w:hAnsiTheme="minorHAnsi" w:cstheme="minorHAnsi"/>
          <w:sz w:val="24"/>
          <w:szCs w:val="24"/>
        </w:rPr>
        <w:t>deviations from the target in the Boğaziçi region were 0,01</w:t>
      </w:r>
      <w:r w:rsidR="00F044A6">
        <w:rPr>
          <w:rFonts w:asciiTheme="minorHAnsi" w:hAnsiTheme="minorHAnsi" w:cstheme="minorHAnsi"/>
          <w:sz w:val="24"/>
          <w:szCs w:val="24"/>
        </w:rPr>
        <w:t xml:space="preserve"> </w:t>
      </w:r>
      <w:r w:rsidRPr="005A1930">
        <w:rPr>
          <w:rFonts w:asciiTheme="minorHAnsi" w:hAnsiTheme="minorHAnsi" w:cstheme="minorHAnsi"/>
          <w:sz w:val="24"/>
          <w:szCs w:val="24"/>
        </w:rPr>
        <w:t>% and 0,82</w:t>
      </w:r>
      <w:r w:rsidR="00F044A6">
        <w:rPr>
          <w:rFonts w:asciiTheme="minorHAnsi" w:hAnsiTheme="minorHAnsi" w:cstheme="minorHAnsi"/>
          <w:sz w:val="24"/>
          <w:szCs w:val="24"/>
        </w:rPr>
        <w:t xml:space="preserve"> </w:t>
      </w:r>
      <w:r w:rsidRPr="005A1930">
        <w:rPr>
          <w:rFonts w:asciiTheme="minorHAnsi" w:hAnsiTheme="minorHAnsi" w:cstheme="minorHAnsi"/>
          <w:sz w:val="24"/>
          <w:szCs w:val="24"/>
        </w:rPr>
        <w:t xml:space="preserve">% in the Fırat region. The other 19 regions achieved a better outcome than the target, and the distribution companies </w:t>
      </w:r>
      <w:r>
        <w:rPr>
          <w:rFonts w:asciiTheme="minorHAnsi" w:hAnsiTheme="minorHAnsi" w:cstheme="minorHAnsi"/>
          <w:sz w:val="24"/>
          <w:szCs w:val="24"/>
        </w:rPr>
        <w:t>showed</w:t>
      </w:r>
      <w:r w:rsidRPr="005A1930">
        <w:rPr>
          <w:rFonts w:asciiTheme="minorHAnsi" w:hAnsiTheme="minorHAnsi" w:cstheme="minorHAnsi"/>
          <w:sz w:val="24"/>
          <w:szCs w:val="24"/>
        </w:rPr>
        <w:t xml:space="preserve"> a successful performance in terms of their loss targets</w:t>
      </w:r>
      <w:r w:rsidRPr="00635098">
        <w:rPr>
          <w:rFonts w:asciiTheme="minorHAnsi" w:hAnsiTheme="minorHAnsi" w:cstheme="minorHAnsi"/>
          <w:sz w:val="24"/>
          <w:szCs w:val="24"/>
        </w:rPr>
        <w:t xml:space="preserve"> </w:t>
      </w:r>
      <w:r w:rsidRPr="005A1930">
        <w:rPr>
          <w:rFonts w:asciiTheme="minorHAnsi" w:hAnsiTheme="minorHAnsi" w:cstheme="minorHAnsi"/>
          <w:sz w:val="24"/>
          <w:szCs w:val="24"/>
        </w:rPr>
        <w:t>in 2016. According to the target</w:t>
      </w:r>
      <w:r>
        <w:rPr>
          <w:rFonts w:asciiTheme="minorHAnsi" w:hAnsiTheme="minorHAnsi" w:cstheme="minorHAnsi"/>
          <w:sz w:val="24"/>
          <w:szCs w:val="24"/>
        </w:rPr>
        <w:t>s</w:t>
      </w:r>
      <w:r w:rsidRPr="005A1930">
        <w:rPr>
          <w:rFonts w:asciiTheme="minorHAnsi" w:hAnsiTheme="minorHAnsi" w:cstheme="minorHAnsi"/>
          <w:sz w:val="24"/>
          <w:szCs w:val="24"/>
        </w:rPr>
        <w:t xml:space="preserve">, the regions with the highest </w:t>
      </w:r>
      <w:r w:rsidR="00F044A6">
        <w:rPr>
          <w:rFonts w:asciiTheme="minorHAnsi" w:hAnsiTheme="minorHAnsi" w:cstheme="minorHAnsi"/>
          <w:sz w:val="24"/>
          <w:szCs w:val="24"/>
        </w:rPr>
        <w:t>development were Aras (6 %), Dicle (3,</w:t>
      </w:r>
      <w:r w:rsidRPr="005A1930">
        <w:rPr>
          <w:rFonts w:asciiTheme="minorHAnsi" w:hAnsiTheme="minorHAnsi" w:cstheme="minorHAnsi"/>
          <w:sz w:val="24"/>
          <w:szCs w:val="24"/>
        </w:rPr>
        <w:t>9</w:t>
      </w:r>
      <w:r>
        <w:rPr>
          <w:rFonts w:asciiTheme="minorHAnsi" w:hAnsiTheme="minorHAnsi" w:cstheme="minorHAnsi"/>
          <w:sz w:val="24"/>
          <w:szCs w:val="24"/>
        </w:rPr>
        <w:t>9</w:t>
      </w:r>
      <w:r w:rsidR="00F044A6">
        <w:rPr>
          <w:rFonts w:asciiTheme="minorHAnsi" w:hAnsiTheme="minorHAnsi" w:cstheme="minorHAnsi"/>
          <w:sz w:val="24"/>
          <w:szCs w:val="24"/>
        </w:rPr>
        <w:t xml:space="preserve"> %) and Vangölü (3,</w:t>
      </w:r>
      <w:r>
        <w:rPr>
          <w:rFonts w:asciiTheme="minorHAnsi" w:hAnsiTheme="minorHAnsi" w:cstheme="minorHAnsi"/>
          <w:sz w:val="24"/>
          <w:szCs w:val="24"/>
        </w:rPr>
        <w:t>74</w:t>
      </w:r>
      <w:r w:rsidR="00F044A6">
        <w:rPr>
          <w:rFonts w:asciiTheme="minorHAnsi" w:hAnsiTheme="minorHAnsi" w:cstheme="minorHAnsi"/>
          <w:sz w:val="24"/>
          <w:szCs w:val="24"/>
        </w:rPr>
        <w:t xml:space="preserve"> </w:t>
      </w:r>
      <w:r>
        <w:rPr>
          <w:rFonts w:asciiTheme="minorHAnsi" w:hAnsiTheme="minorHAnsi" w:cstheme="minorHAnsi"/>
          <w:sz w:val="24"/>
          <w:szCs w:val="24"/>
        </w:rPr>
        <w:t>%) regions</w:t>
      </w:r>
      <w:r w:rsidRPr="006D0481">
        <w:rPr>
          <w:rFonts w:asciiTheme="minorHAnsi" w:hAnsiTheme="minorHAnsi" w:cstheme="minorHAnsi"/>
          <w:sz w:val="24"/>
          <w:szCs w:val="24"/>
        </w:rPr>
        <w:t xml:space="preserve">. </w:t>
      </w:r>
    </w:p>
    <w:p w:rsidR="00D93B61" w:rsidRPr="006D0481" w:rsidRDefault="00D93B61" w:rsidP="00D93B61">
      <w:pPr>
        <w:spacing w:line="360" w:lineRule="auto"/>
        <w:ind w:firstLine="708"/>
        <w:jc w:val="both"/>
        <w:rPr>
          <w:rFonts w:asciiTheme="minorHAnsi" w:hAnsiTheme="minorHAnsi" w:cstheme="minorHAnsi"/>
          <w:sz w:val="24"/>
          <w:szCs w:val="24"/>
        </w:rPr>
      </w:pPr>
      <w:r w:rsidRPr="00727B6E">
        <w:rPr>
          <w:rFonts w:asciiTheme="minorHAnsi" w:hAnsiTheme="minorHAnsi" w:cstheme="minorHAnsi"/>
          <w:sz w:val="24"/>
          <w:szCs w:val="24"/>
        </w:rPr>
        <w:t xml:space="preserve">As can be seen from Table </w:t>
      </w:r>
      <w:proofErr w:type="gramStart"/>
      <w:r w:rsidRPr="00727B6E">
        <w:rPr>
          <w:rFonts w:asciiTheme="minorHAnsi" w:hAnsiTheme="minorHAnsi" w:cstheme="minorHAnsi"/>
          <w:sz w:val="24"/>
          <w:szCs w:val="24"/>
        </w:rPr>
        <w:t>5.2</w:t>
      </w:r>
      <w:proofErr w:type="gramEnd"/>
      <w:r w:rsidRPr="00727B6E">
        <w:rPr>
          <w:rFonts w:asciiTheme="minorHAnsi" w:hAnsiTheme="minorHAnsi" w:cstheme="minorHAnsi"/>
          <w:sz w:val="24"/>
          <w:szCs w:val="24"/>
        </w:rPr>
        <w:t xml:space="preserve">, the highest loss rates </w:t>
      </w:r>
      <w:r>
        <w:rPr>
          <w:rFonts w:asciiTheme="minorHAnsi" w:hAnsiTheme="minorHAnsi" w:cstheme="minorHAnsi"/>
          <w:sz w:val="24"/>
          <w:szCs w:val="24"/>
        </w:rPr>
        <w:t>in 2016 were in Dicle (67,63%), Vangölü</w:t>
      </w:r>
      <w:r w:rsidRPr="00727B6E">
        <w:rPr>
          <w:rFonts w:asciiTheme="minorHAnsi" w:hAnsiTheme="minorHAnsi" w:cstheme="minorHAnsi"/>
          <w:sz w:val="24"/>
          <w:szCs w:val="24"/>
        </w:rPr>
        <w:t xml:space="preserve"> (56,42%) and Aras</w:t>
      </w:r>
      <w:r>
        <w:rPr>
          <w:rFonts w:asciiTheme="minorHAnsi" w:hAnsiTheme="minorHAnsi" w:cstheme="minorHAnsi"/>
          <w:sz w:val="24"/>
          <w:szCs w:val="24"/>
        </w:rPr>
        <w:t xml:space="preserve"> (25,68%) regions, respectively</w:t>
      </w:r>
      <w:r w:rsidRPr="006D0481">
        <w:rPr>
          <w:rFonts w:asciiTheme="minorHAnsi" w:hAnsiTheme="minorHAnsi" w:cstheme="minorHAnsi"/>
          <w:sz w:val="24"/>
          <w:szCs w:val="24"/>
        </w:rPr>
        <w:t>.</w:t>
      </w:r>
    </w:p>
    <w:p w:rsidR="00D93B61" w:rsidRPr="00FB52B4" w:rsidRDefault="00D93B61" w:rsidP="00D93B61">
      <w:pPr>
        <w:spacing w:line="360" w:lineRule="auto"/>
        <w:ind w:firstLine="708"/>
        <w:jc w:val="both"/>
        <w:rPr>
          <w:rFonts w:asciiTheme="minorHAnsi" w:eastAsia="Times New Roman" w:hAnsiTheme="minorHAnsi" w:cstheme="minorHAnsi"/>
          <w:bCs/>
          <w:color w:val="000000"/>
          <w:sz w:val="24"/>
          <w:szCs w:val="24"/>
          <w:lang w:eastAsia="tr-TR" w:bidi="ar-SA"/>
        </w:rPr>
      </w:pPr>
      <w:r w:rsidRPr="00997469">
        <w:rPr>
          <w:rFonts w:asciiTheme="minorHAnsi" w:eastAsia="Times New Roman" w:hAnsiTheme="minorHAnsi" w:cstheme="minorHAnsi"/>
          <w:bCs/>
          <w:color w:val="000000"/>
          <w:sz w:val="24"/>
          <w:szCs w:val="24"/>
          <w:lang w:eastAsia="tr-TR" w:bidi="ar-SA"/>
        </w:rPr>
        <w:t xml:space="preserve">The following Figure </w:t>
      </w:r>
      <w:proofErr w:type="gramStart"/>
      <w:r w:rsidRPr="00997469">
        <w:rPr>
          <w:rFonts w:asciiTheme="minorHAnsi" w:eastAsia="Times New Roman" w:hAnsiTheme="minorHAnsi" w:cstheme="minorHAnsi"/>
          <w:bCs/>
          <w:color w:val="000000"/>
          <w:sz w:val="24"/>
          <w:szCs w:val="24"/>
          <w:lang w:eastAsia="tr-TR" w:bidi="ar-SA"/>
        </w:rPr>
        <w:t>5.2</w:t>
      </w:r>
      <w:proofErr w:type="gramEnd"/>
      <w:r w:rsidRPr="00997469">
        <w:rPr>
          <w:rFonts w:asciiTheme="minorHAnsi" w:eastAsia="Times New Roman" w:hAnsiTheme="minorHAnsi" w:cstheme="minorHAnsi"/>
          <w:bCs/>
          <w:color w:val="000000"/>
          <w:sz w:val="24"/>
          <w:szCs w:val="24"/>
          <w:lang w:eastAsia="tr-TR" w:bidi="ar-SA"/>
        </w:rPr>
        <w:t xml:space="preserve"> the realized an</w:t>
      </w:r>
      <w:r>
        <w:rPr>
          <w:rFonts w:asciiTheme="minorHAnsi" w:eastAsia="Times New Roman" w:hAnsiTheme="minorHAnsi" w:cstheme="minorHAnsi"/>
          <w:bCs/>
          <w:color w:val="000000"/>
          <w:sz w:val="24"/>
          <w:szCs w:val="24"/>
          <w:lang w:eastAsia="tr-TR" w:bidi="ar-SA"/>
        </w:rPr>
        <w:t>d targeted loss rates are shown</w:t>
      </w:r>
      <w:r w:rsidRPr="00FB52B4">
        <w:rPr>
          <w:rFonts w:asciiTheme="minorHAnsi" w:eastAsia="Times New Roman" w:hAnsiTheme="minorHAnsi" w:cstheme="minorHAnsi"/>
          <w:bCs/>
          <w:color w:val="000000"/>
          <w:sz w:val="24"/>
          <w:szCs w:val="24"/>
          <w:lang w:eastAsia="tr-TR" w:bidi="ar-SA"/>
        </w:rPr>
        <w:t xml:space="preserve">. </w:t>
      </w:r>
    </w:p>
    <w:p w:rsidR="00D93B61" w:rsidRDefault="00D93B61" w:rsidP="001A4050">
      <w:pPr>
        <w:pStyle w:val="AralkYok"/>
      </w:pPr>
    </w:p>
    <w:p w:rsidR="00D93B61" w:rsidRPr="00B3520C" w:rsidRDefault="00D93B61" w:rsidP="00D93B61">
      <w:pPr>
        <w:pStyle w:val="Balk6"/>
      </w:pPr>
      <w:bookmarkStart w:id="615" w:name="_Toc494988674"/>
      <w:r w:rsidRPr="00B3520C">
        <w:t xml:space="preserve">Figure </w:t>
      </w:r>
      <w:proofErr w:type="gramStart"/>
      <w:r w:rsidRPr="00B3520C">
        <w:t>5.</w:t>
      </w:r>
      <w:r>
        <w:t>2</w:t>
      </w:r>
      <w:proofErr w:type="gramEnd"/>
      <w:r w:rsidRPr="00B3520C">
        <w:t xml:space="preserve">: </w:t>
      </w:r>
      <w:r w:rsidRPr="00997469">
        <w:t xml:space="preserve">Realized and Targeted Loss Rates in 2016 </w:t>
      </w:r>
      <w:r w:rsidRPr="00B3520C">
        <w:t>(%)</w:t>
      </w:r>
      <w:bookmarkEnd w:id="615"/>
    </w:p>
    <w:p w:rsidR="00D93B61" w:rsidRDefault="001A4050" w:rsidP="00D93B61">
      <w:pPr>
        <w:rPr>
          <w:lang w:val="en-US"/>
        </w:rPr>
      </w:pPr>
      <w:r>
        <w:rPr>
          <w:noProof/>
          <w:lang w:eastAsia="tr-TR" w:bidi="ar-SA"/>
        </w:rPr>
        <w:drawing>
          <wp:inline distT="0" distB="0" distL="0" distR="0" wp14:anchorId="7BD7FA4A">
            <wp:extent cx="5773420" cy="3749675"/>
            <wp:effectExtent l="0" t="0" r="0" b="3175"/>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73420" cy="3749675"/>
                    </a:xfrm>
                    <a:prstGeom prst="rect">
                      <a:avLst/>
                    </a:prstGeom>
                    <a:noFill/>
                  </pic:spPr>
                </pic:pic>
              </a:graphicData>
            </a:graphic>
          </wp:inline>
        </w:drawing>
      </w:r>
    </w:p>
    <w:p w:rsidR="00D93B61" w:rsidRPr="001C77FE" w:rsidRDefault="00D93B61" w:rsidP="00D93B61">
      <w:pPr>
        <w:rPr>
          <w:lang w:val="en-US"/>
        </w:rPr>
        <w:sectPr w:rsidR="00D93B61" w:rsidRPr="001C77FE" w:rsidSect="0035772E">
          <w:pgSz w:w="11906" w:h="16838"/>
          <w:pgMar w:top="1417" w:right="1417" w:bottom="1417" w:left="1417" w:header="708" w:footer="708" w:gutter="0"/>
          <w:cols w:space="708"/>
          <w:docGrid w:linePitch="360"/>
        </w:sectPr>
      </w:pPr>
    </w:p>
    <w:p w:rsidR="00D93B61" w:rsidRDefault="00D93B61" w:rsidP="00D93B61">
      <w:pPr>
        <w:pStyle w:val="11ilebalayanlar"/>
        <w:rPr>
          <w:lang w:val="en-US"/>
        </w:rPr>
      </w:pPr>
      <w:bookmarkStart w:id="616" w:name="_Toc494982812"/>
      <w:r w:rsidRPr="001C77FE">
        <w:rPr>
          <w:lang w:val="en-US"/>
        </w:rPr>
        <w:lastRenderedPageBreak/>
        <w:t xml:space="preserve">5.3 </w:t>
      </w:r>
      <w:r>
        <w:rPr>
          <w:lang w:val="en-US"/>
        </w:rPr>
        <w:t>Employment</w:t>
      </w:r>
      <w:bookmarkEnd w:id="616"/>
    </w:p>
    <w:p w:rsidR="00D93B61" w:rsidRPr="001C77FE" w:rsidRDefault="00D93B61" w:rsidP="001A4050">
      <w:pPr>
        <w:pStyle w:val="AralkYok"/>
        <w:rPr>
          <w:lang w:val="en-US"/>
        </w:rPr>
      </w:pPr>
    </w:p>
    <w:p w:rsidR="00D93B61" w:rsidRDefault="00D93B61" w:rsidP="00D93B61">
      <w:pPr>
        <w:spacing w:line="360" w:lineRule="auto"/>
        <w:ind w:firstLine="708"/>
        <w:jc w:val="both"/>
        <w:rPr>
          <w:rFonts w:ascii="Times New Roman" w:eastAsia="Times New Roman" w:hAnsi="Times New Roman" w:cs="Times New Roman"/>
          <w:bCs/>
          <w:color w:val="000000"/>
          <w:sz w:val="24"/>
          <w:szCs w:val="24"/>
          <w:lang w:val="en-US" w:eastAsia="tr-TR" w:bidi="ar-SA"/>
        </w:rPr>
      </w:pPr>
      <w:r>
        <w:rPr>
          <w:rFonts w:ascii="Times New Roman" w:eastAsia="Times New Roman" w:hAnsi="Times New Roman" w:cs="Times New Roman"/>
          <w:bCs/>
          <w:color w:val="000000"/>
          <w:sz w:val="24"/>
          <w:szCs w:val="24"/>
          <w:lang w:val="en-US" w:eastAsia="tr-TR" w:bidi="ar-SA"/>
        </w:rPr>
        <w:t>By the end of</w:t>
      </w:r>
      <w:r w:rsidRPr="006A0241">
        <w:rPr>
          <w:rFonts w:ascii="Times New Roman" w:eastAsia="Times New Roman" w:hAnsi="Times New Roman" w:cs="Times New Roman"/>
          <w:bCs/>
          <w:color w:val="000000"/>
          <w:sz w:val="24"/>
          <w:szCs w:val="24"/>
          <w:lang w:val="en-US" w:eastAsia="tr-TR" w:bidi="ar-SA"/>
        </w:rPr>
        <w:t xml:space="preserve"> 2016, 54,412 </w:t>
      </w:r>
      <w:r>
        <w:rPr>
          <w:rFonts w:ascii="Times New Roman" w:eastAsia="Times New Roman" w:hAnsi="Times New Roman" w:cs="Times New Roman"/>
          <w:bCs/>
          <w:color w:val="000000"/>
          <w:sz w:val="24"/>
          <w:szCs w:val="24"/>
          <w:lang w:val="en-US" w:eastAsia="tr-TR" w:bidi="ar-SA"/>
        </w:rPr>
        <w:t>people were</w:t>
      </w:r>
      <w:r w:rsidRPr="006A0241">
        <w:rPr>
          <w:rFonts w:ascii="Times New Roman" w:eastAsia="Times New Roman" w:hAnsi="Times New Roman" w:cs="Times New Roman"/>
          <w:bCs/>
          <w:color w:val="000000"/>
          <w:sz w:val="24"/>
          <w:szCs w:val="24"/>
          <w:lang w:val="en-US" w:eastAsia="tr-TR" w:bidi="ar-SA"/>
        </w:rPr>
        <w:t xml:space="preserve"> employed in elec</w:t>
      </w:r>
      <w:r w:rsidR="00F044A6">
        <w:rPr>
          <w:rFonts w:ascii="Times New Roman" w:eastAsia="Times New Roman" w:hAnsi="Times New Roman" w:cs="Times New Roman"/>
          <w:bCs/>
          <w:color w:val="000000"/>
          <w:sz w:val="24"/>
          <w:szCs w:val="24"/>
          <w:lang w:val="en-US" w:eastAsia="tr-TR" w:bidi="ar-SA"/>
        </w:rPr>
        <w:t>tricity distribution sector; 14.</w:t>
      </w:r>
      <w:r w:rsidRPr="006A0241">
        <w:rPr>
          <w:rFonts w:ascii="Times New Roman" w:eastAsia="Times New Roman" w:hAnsi="Times New Roman" w:cs="Times New Roman"/>
          <w:bCs/>
          <w:color w:val="000000"/>
          <w:sz w:val="24"/>
          <w:szCs w:val="24"/>
          <w:lang w:val="en-US" w:eastAsia="tr-TR" w:bidi="ar-SA"/>
        </w:rPr>
        <w:t xml:space="preserve">984 people </w:t>
      </w:r>
      <w:r>
        <w:rPr>
          <w:rFonts w:ascii="Times New Roman" w:eastAsia="Times New Roman" w:hAnsi="Times New Roman" w:cs="Times New Roman"/>
          <w:bCs/>
          <w:color w:val="000000"/>
          <w:sz w:val="24"/>
          <w:szCs w:val="24"/>
          <w:lang w:val="en-US" w:eastAsia="tr-TR" w:bidi="ar-SA"/>
        </w:rPr>
        <w:t>were</w:t>
      </w:r>
      <w:r w:rsidRPr="006A0241">
        <w:rPr>
          <w:rFonts w:ascii="Times New Roman" w:eastAsia="Times New Roman" w:hAnsi="Times New Roman" w:cs="Times New Roman"/>
          <w:bCs/>
          <w:color w:val="000000"/>
          <w:sz w:val="24"/>
          <w:szCs w:val="24"/>
          <w:lang w:val="en-US" w:eastAsia="tr-TR" w:bidi="ar-SA"/>
        </w:rPr>
        <w:t xml:space="preserve"> employ</w:t>
      </w:r>
      <w:r w:rsidR="00F044A6">
        <w:rPr>
          <w:rFonts w:ascii="Times New Roman" w:eastAsia="Times New Roman" w:hAnsi="Times New Roman" w:cs="Times New Roman"/>
          <w:bCs/>
          <w:color w:val="000000"/>
          <w:sz w:val="24"/>
          <w:szCs w:val="24"/>
          <w:lang w:val="en-US" w:eastAsia="tr-TR" w:bidi="ar-SA"/>
        </w:rPr>
        <w:t>ed as permanent employee and 39.</w:t>
      </w:r>
      <w:r w:rsidRPr="006A0241">
        <w:rPr>
          <w:rFonts w:ascii="Times New Roman" w:eastAsia="Times New Roman" w:hAnsi="Times New Roman" w:cs="Times New Roman"/>
          <w:bCs/>
          <w:color w:val="000000"/>
          <w:sz w:val="24"/>
          <w:szCs w:val="24"/>
          <w:lang w:val="en-US" w:eastAsia="tr-TR" w:bidi="ar-SA"/>
        </w:rPr>
        <w:t xml:space="preserve">428 people </w:t>
      </w:r>
      <w:r>
        <w:rPr>
          <w:rFonts w:ascii="Times New Roman" w:eastAsia="Times New Roman" w:hAnsi="Times New Roman" w:cs="Times New Roman"/>
          <w:bCs/>
          <w:color w:val="000000"/>
          <w:sz w:val="24"/>
          <w:szCs w:val="24"/>
          <w:lang w:val="en-US" w:eastAsia="tr-TR" w:bidi="ar-SA"/>
        </w:rPr>
        <w:t>were</w:t>
      </w:r>
      <w:r w:rsidRPr="006A0241">
        <w:rPr>
          <w:rFonts w:ascii="Times New Roman" w:eastAsia="Times New Roman" w:hAnsi="Times New Roman" w:cs="Times New Roman"/>
          <w:bCs/>
          <w:color w:val="000000"/>
          <w:sz w:val="24"/>
          <w:szCs w:val="24"/>
          <w:lang w:val="en-US" w:eastAsia="tr-TR" w:bidi="ar-SA"/>
        </w:rPr>
        <w:t xml:space="preserve"> employed as subcontractor employee. The following figures are based on distribution companies. Boğaziçi EDAŞ ha</w:t>
      </w:r>
      <w:r>
        <w:rPr>
          <w:rFonts w:ascii="Times New Roman" w:eastAsia="Times New Roman" w:hAnsi="Times New Roman" w:cs="Times New Roman"/>
          <w:bCs/>
          <w:color w:val="000000"/>
          <w:sz w:val="24"/>
          <w:szCs w:val="24"/>
          <w:lang w:val="en-US" w:eastAsia="tr-TR" w:bidi="ar-SA"/>
        </w:rPr>
        <w:t>d</w:t>
      </w:r>
      <w:r w:rsidRPr="006A0241">
        <w:rPr>
          <w:rFonts w:ascii="Times New Roman" w:eastAsia="Times New Roman" w:hAnsi="Times New Roman" w:cs="Times New Roman"/>
          <w:bCs/>
          <w:color w:val="000000"/>
          <w:sz w:val="24"/>
          <w:szCs w:val="24"/>
          <w:lang w:val="en-US" w:eastAsia="tr-TR" w:bidi="ar-SA"/>
        </w:rPr>
        <w:t xml:space="preserve"> the highest number</w:t>
      </w:r>
      <w:r w:rsidR="00F044A6">
        <w:rPr>
          <w:rFonts w:ascii="Times New Roman" w:eastAsia="Times New Roman" w:hAnsi="Times New Roman" w:cs="Times New Roman"/>
          <w:bCs/>
          <w:color w:val="000000"/>
          <w:sz w:val="24"/>
          <w:szCs w:val="24"/>
          <w:lang w:val="en-US" w:eastAsia="tr-TR" w:bidi="ar-SA"/>
        </w:rPr>
        <w:t xml:space="preserve"> of employees with a total of 5.</w:t>
      </w:r>
      <w:r w:rsidRPr="006A0241">
        <w:rPr>
          <w:rFonts w:ascii="Times New Roman" w:eastAsia="Times New Roman" w:hAnsi="Times New Roman" w:cs="Times New Roman"/>
          <w:bCs/>
          <w:color w:val="000000"/>
          <w:sz w:val="24"/>
          <w:szCs w:val="24"/>
          <w:lang w:val="en-US" w:eastAsia="tr-TR" w:bidi="ar-SA"/>
        </w:rPr>
        <w:t xml:space="preserve">785 while the distribution company with the highest number of permanent employee </w:t>
      </w:r>
      <w:r>
        <w:rPr>
          <w:rFonts w:ascii="Times New Roman" w:eastAsia="Times New Roman" w:hAnsi="Times New Roman" w:cs="Times New Roman"/>
          <w:bCs/>
          <w:color w:val="000000"/>
          <w:sz w:val="24"/>
          <w:szCs w:val="24"/>
          <w:lang w:val="en-US" w:eastAsia="tr-TR" w:bidi="ar-SA"/>
        </w:rPr>
        <w:t>was</w:t>
      </w:r>
      <w:r w:rsidR="00F044A6">
        <w:rPr>
          <w:rFonts w:ascii="Times New Roman" w:eastAsia="Times New Roman" w:hAnsi="Times New Roman" w:cs="Times New Roman"/>
          <w:bCs/>
          <w:color w:val="000000"/>
          <w:sz w:val="24"/>
          <w:szCs w:val="24"/>
          <w:lang w:val="en-US" w:eastAsia="tr-TR" w:bidi="ar-SA"/>
        </w:rPr>
        <w:t xml:space="preserve"> Dicle EDAŞ with 1.</w:t>
      </w:r>
      <w:r w:rsidRPr="006A0241">
        <w:rPr>
          <w:rFonts w:ascii="Times New Roman" w:eastAsia="Times New Roman" w:hAnsi="Times New Roman" w:cs="Times New Roman"/>
          <w:bCs/>
          <w:color w:val="000000"/>
          <w:sz w:val="24"/>
          <w:szCs w:val="24"/>
          <w:lang w:val="en-US" w:eastAsia="tr-TR" w:bidi="ar-SA"/>
        </w:rPr>
        <w:t xml:space="preserve">881 </w:t>
      </w:r>
      <w:r>
        <w:rPr>
          <w:rFonts w:ascii="Times New Roman" w:eastAsia="Times New Roman" w:hAnsi="Times New Roman" w:cs="Times New Roman"/>
          <w:bCs/>
          <w:color w:val="000000"/>
          <w:sz w:val="24"/>
          <w:szCs w:val="24"/>
          <w:lang w:val="en-US" w:eastAsia="tr-TR" w:bidi="ar-SA"/>
        </w:rPr>
        <w:t>people</w:t>
      </w:r>
      <w:r w:rsidRPr="006A0241">
        <w:rPr>
          <w:rFonts w:ascii="Times New Roman" w:eastAsia="Times New Roman" w:hAnsi="Times New Roman" w:cs="Times New Roman"/>
          <w:bCs/>
          <w:color w:val="000000"/>
          <w:sz w:val="24"/>
          <w:szCs w:val="24"/>
          <w:lang w:val="en-US" w:eastAsia="tr-TR" w:bidi="ar-SA"/>
        </w:rPr>
        <w:t xml:space="preserve"> and Boğaziçi EDAŞ with the number of personnel with the highest number of subcontract employee </w:t>
      </w:r>
      <w:r>
        <w:rPr>
          <w:rFonts w:ascii="Times New Roman" w:eastAsia="Times New Roman" w:hAnsi="Times New Roman" w:cs="Times New Roman"/>
          <w:bCs/>
          <w:color w:val="000000"/>
          <w:sz w:val="24"/>
          <w:szCs w:val="24"/>
          <w:lang w:val="en-US" w:eastAsia="tr-TR" w:bidi="ar-SA"/>
        </w:rPr>
        <w:t>was</w:t>
      </w:r>
      <w:r w:rsidR="00F044A6">
        <w:rPr>
          <w:rFonts w:ascii="Times New Roman" w:eastAsia="Times New Roman" w:hAnsi="Times New Roman" w:cs="Times New Roman"/>
          <w:bCs/>
          <w:color w:val="000000"/>
          <w:sz w:val="24"/>
          <w:szCs w:val="24"/>
          <w:lang w:val="en-US" w:eastAsia="tr-TR" w:bidi="ar-SA"/>
        </w:rPr>
        <w:t xml:space="preserve"> 5.</w:t>
      </w:r>
      <w:r w:rsidRPr="006A0241">
        <w:rPr>
          <w:rFonts w:ascii="Times New Roman" w:eastAsia="Times New Roman" w:hAnsi="Times New Roman" w:cs="Times New Roman"/>
          <w:bCs/>
          <w:color w:val="000000"/>
          <w:sz w:val="24"/>
          <w:szCs w:val="24"/>
          <w:lang w:val="en-US" w:eastAsia="tr-TR" w:bidi="ar-SA"/>
        </w:rPr>
        <w:t xml:space="preserve">079. Kayseri EDAŞ </w:t>
      </w:r>
      <w:r>
        <w:rPr>
          <w:rFonts w:ascii="Times New Roman" w:eastAsia="Times New Roman" w:hAnsi="Times New Roman" w:cs="Times New Roman"/>
          <w:bCs/>
          <w:color w:val="000000"/>
          <w:sz w:val="24"/>
          <w:szCs w:val="24"/>
          <w:lang w:val="en-US" w:eastAsia="tr-TR" w:bidi="ar-SA"/>
        </w:rPr>
        <w:t>was</w:t>
      </w:r>
      <w:r w:rsidRPr="006A0241">
        <w:rPr>
          <w:rFonts w:ascii="Times New Roman" w:eastAsia="Times New Roman" w:hAnsi="Times New Roman" w:cs="Times New Roman"/>
          <w:bCs/>
          <w:color w:val="000000"/>
          <w:sz w:val="24"/>
          <w:szCs w:val="24"/>
          <w:lang w:val="en-US" w:eastAsia="tr-TR" w:bidi="ar-SA"/>
        </w:rPr>
        <w:t xml:space="preserve"> the distribution company with the lowest number of employees with 873 </w:t>
      </w:r>
      <w:r>
        <w:rPr>
          <w:rFonts w:ascii="Times New Roman" w:eastAsia="Times New Roman" w:hAnsi="Times New Roman" w:cs="Times New Roman"/>
          <w:bCs/>
          <w:color w:val="000000"/>
          <w:sz w:val="24"/>
          <w:szCs w:val="24"/>
          <w:lang w:val="en-US" w:eastAsia="tr-TR" w:bidi="ar-SA"/>
        </w:rPr>
        <w:t>people</w:t>
      </w:r>
      <w:r w:rsidRPr="001C77FE">
        <w:rPr>
          <w:rFonts w:ascii="Times New Roman" w:eastAsia="Times New Roman" w:hAnsi="Times New Roman" w:cs="Times New Roman"/>
          <w:bCs/>
          <w:color w:val="000000"/>
          <w:sz w:val="24"/>
          <w:szCs w:val="24"/>
          <w:lang w:val="en-US" w:eastAsia="tr-TR" w:bidi="ar-SA"/>
        </w:rPr>
        <w:t>.</w:t>
      </w:r>
    </w:p>
    <w:p w:rsidR="00D93B61" w:rsidRPr="001C77FE" w:rsidRDefault="00D93B61" w:rsidP="00D93B61">
      <w:pPr>
        <w:spacing w:line="360" w:lineRule="auto"/>
        <w:ind w:firstLine="708"/>
        <w:jc w:val="both"/>
        <w:rPr>
          <w:rFonts w:ascii="Times New Roman" w:eastAsia="Times New Roman" w:hAnsi="Times New Roman" w:cs="Times New Roman"/>
          <w:bCs/>
          <w:color w:val="000000"/>
          <w:sz w:val="24"/>
          <w:szCs w:val="24"/>
          <w:lang w:val="en-US" w:eastAsia="tr-TR" w:bidi="ar-SA"/>
        </w:rPr>
      </w:pPr>
    </w:p>
    <w:p w:rsidR="00D93B61" w:rsidRPr="000C6D21" w:rsidRDefault="00D93B61" w:rsidP="00D93B61">
      <w:pPr>
        <w:pStyle w:val="Balk5"/>
        <w:rPr>
          <w:lang w:val="en-US" w:eastAsia="tr-TR" w:bidi="ar-SA"/>
        </w:rPr>
      </w:pPr>
      <w:bookmarkStart w:id="617" w:name="_Toc494982851"/>
      <w:r w:rsidRPr="000C6D21">
        <w:rPr>
          <w:rFonts w:eastAsiaTheme="minorEastAsia"/>
          <w:bCs/>
          <w:lang w:val="en-US"/>
        </w:rPr>
        <w:t>Table</w:t>
      </w:r>
      <w:r>
        <w:rPr>
          <w:rFonts w:eastAsiaTheme="minorEastAsia"/>
          <w:bCs/>
          <w:lang w:val="en-US"/>
        </w:rPr>
        <w:t xml:space="preserve"> 5</w:t>
      </w:r>
      <w:r w:rsidRPr="000C6D21">
        <w:rPr>
          <w:rFonts w:eastAsiaTheme="minorEastAsia"/>
          <w:bCs/>
          <w:lang w:val="en-US"/>
        </w:rPr>
        <w:t>.3:</w:t>
      </w:r>
      <w:r w:rsidRPr="000C6D21">
        <w:rPr>
          <w:lang w:val="en-US"/>
        </w:rPr>
        <w:t xml:space="preserve"> </w:t>
      </w:r>
      <w:r>
        <w:rPr>
          <w:lang w:val="en-US"/>
        </w:rPr>
        <w:t>Number of Employees</w:t>
      </w:r>
      <w:r w:rsidRPr="00581400">
        <w:rPr>
          <w:lang w:val="en-US"/>
        </w:rPr>
        <w:t xml:space="preserve"> of Distribution Companies (Number)</w:t>
      </w:r>
      <w:bookmarkEnd w:id="617"/>
    </w:p>
    <w:tbl>
      <w:tblPr>
        <w:tblW w:w="7380" w:type="dxa"/>
        <w:jc w:val="center"/>
        <w:tblCellMar>
          <w:left w:w="70" w:type="dxa"/>
          <w:right w:w="70" w:type="dxa"/>
        </w:tblCellMar>
        <w:tblLook w:val="04A0" w:firstRow="1" w:lastRow="0" w:firstColumn="1" w:lastColumn="0" w:noHBand="0" w:noVBand="1"/>
      </w:tblPr>
      <w:tblGrid>
        <w:gridCol w:w="1840"/>
        <w:gridCol w:w="2280"/>
        <w:gridCol w:w="2300"/>
        <w:gridCol w:w="960"/>
      </w:tblGrid>
      <w:tr w:rsidR="00D93B61" w:rsidRPr="001C77FE" w:rsidTr="00D93B61">
        <w:trPr>
          <w:trHeight w:val="600"/>
          <w:jc w:val="center"/>
        </w:trPr>
        <w:tc>
          <w:tcPr>
            <w:tcW w:w="184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Distribution Company</w:t>
            </w:r>
          </w:p>
        </w:tc>
        <w:tc>
          <w:tcPr>
            <w:tcW w:w="2280" w:type="dxa"/>
            <w:tcBorders>
              <w:top w:val="single" w:sz="4" w:space="0" w:color="auto"/>
              <w:left w:val="nil"/>
              <w:bottom w:val="single" w:sz="4" w:space="0" w:color="auto"/>
              <w:right w:val="single" w:sz="4" w:space="0" w:color="auto"/>
            </w:tcBorders>
            <w:shd w:val="clear" w:color="auto" w:fill="FF0000"/>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Number of Permanent Employees </w:t>
            </w:r>
          </w:p>
        </w:tc>
        <w:tc>
          <w:tcPr>
            <w:tcW w:w="2300" w:type="dxa"/>
            <w:tcBorders>
              <w:top w:val="single" w:sz="4" w:space="0" w:color="auto"/>
              <w:left w:val="nil"/>
              <w:bottom w:val="single" w:sz="4" w:space="0" w:color="auto"/>
              <w:right w:val="single" w:sz="4" w:space="0" w:color="auto"/>
            </w:tcBorders>
            <w:shd w:val="clear" w:color="auto" w:fill="FF0000"/>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Number of Subcontractor Employees </w:t>
            </w:r>
          </w:p>
        </w:tc>
        <w:tc>
          <w:tcPr>
            <w:tcW w:w="960"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Total</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TOROSLAR</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706</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5.079</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5.785</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BAŞKENT</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1.012</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3.901</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4.913</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BOĞAZİÇİ</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732</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3.631</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4.363</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DİCLE</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1.881</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2.415</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4.296</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ULUDAĞ</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519</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3.022</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3.541</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GDZ</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658</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2.530</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3.188</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ADM</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518</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2.426</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2.944</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İ.ANADOLU</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921</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1.597</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2.518</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1.667</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705</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2.372</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MERAM</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698</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1.671</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2.369</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AKDENİZ</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298</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1.870</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2.168</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ÇORUH</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414</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1.645</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2.059</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FIRAT</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330</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1.688</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2.018</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ARAS</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534</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1.360</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1.894</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YEŞİLIRMAK</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677</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1.209</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1.886</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OSMANGAZİ</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1.245</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581</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1.826</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VANGÖLÜ</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648</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997</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1.645</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ÇAMLIBEL</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232</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1.320</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1.552</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AKEDAŞ</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365</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804</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1.169</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TRAKYA</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429</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604</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1.033</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 VE CİVARI</w:t>
            </w:r>
          </w:p>
        </w:tc>
        <w:tc>
          <w:tcPr>
            <w:tcW w:w="22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500</w:t>
            </w:r>
          </w:p>
        </w:tc>
        <w:tc>
          <w:tcPr>
            <w:tcW w:w="23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373</w:t>
            </w:r>
          </w:p>
        </w:tc>
        <w:tc>
          <w:tcPr>
            <w:tcW w:w="9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873</w:t>
            </w:r>
          </w:p>
        </w:tc>
      </w:tr>
      <w:tr w:rsidR="00D93B61" w:rsidRPr="001C77FE" w:rsidTr="00D93B61">
        <w:trPr>
          <w:trHeight w:val="300"/>
          <w:jc w:val="center"/>
        </w:trPr>
        <w:tc>
          <w:tcPr>
            <w:tcW w:w="184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Total</w:t>
            </w:r>
          </w:p>
        </w:tc>
        <w:tc>
          <w:tcPr>
            <w:tcW w:w="2280"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14.984</w:t>
            </w:r>
          </w:p>
        </w:tc>
        <w:tc>
          <w:tcPr>
            <w:tcW w:w="2300"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39.428</w:t>
            </w:r>
          </w:p>
        </w:tc>
        <w:tc>
          <w:tcPr>
            <w:tcW w:w="960"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54.412</w:t>
            </w:r>
          </w:p>
        </w:tc>
      </w:tr>
    </w:tbl>
    <w:p w:rsidR="00D93B61" w:rsidRPr="001C77FE" w:rsidRDefault="00D93B61" w:rsidP="00D93B61">
      <w:pPr>
        <w:ind w:left="576"/>
        <w:rPr>
          <w:lang w:val="en-US" w:eastAsia="tr-TR" w:bidi="ar-SA"/>
        </w:rPr>
      </w:pPr>
    </w:p>
    <w:p w:rsidR="00D93B61" w:rsidRPr="001C77FE" w:rsidRDefault="00D93B61" w:rsidP="00D93B61">
      <w:pPr>
        <w:ind w:left="576"/>
        <w:rPr>
          <w:lang w:val="en-US" w:eastAsia="tr-TR" w:bidi="ar-SA"/>
        </w:rPr>
      </w:pPr>
    </w:p>
    <w:p w:rsidR="00D93B61" w:rsidRPr="00B3520C" w:rsidRDefault="00D93B61" w:rsidP="00D93B61">
      <w:pPr>
        <w:pStyle w:val="Balk6"/>
      </w:pPr>
      <w:bookmarkStart w:id="618" w:name="_Toc494988675"/>
      <w:r>
        <w:rPr>
          <w:lang w:val="en-US"/>
        </w:rPr>
        <w:lastRenderedPageBreak/>
        <w:t>Figure 5.3</w:t>
      </w:r>
      <w:r w:rsidRPr="00B3520C">
        <w:t xml:space="preserve">: </w:t>
      </w:r>
      <w:r w:rsidRPr="00000ABB">
        <w:t xml:space="preserve">Number of </w:t>
      </w:r>
      <w:r>
        <w:t>Employees of</w:t>
      </w:r>
      <w:r w:rsidRPr="00000ABB">
        <w:t xml:space="preserve"> Distribution Companies by Year 2016 (Number)</w:t>
      </w:r>
      <w:bookmarkEnd w:id="618"/>
    </w:p>
    <w:p w:rsidR="00D93B61" w:rsidRDefault="001A4050" w:rsidP="00F241D9">
      <w:pPr>
        <w:pStyle w:val="AralkYok"/>
        <w:jc w:val="center"/>
        <w:rPr>
          <w:lang w:val="en-US"/>
        </w:rPr>
      </w:pPr>
      <w:r>
        <w:rPr>
          <w:noProof/>
          <w:lang w:eastAsia="tr-TR" w:bidi="ar-SA"/>
        </w:rPr>
        <w:drawing>
          <wp:inline distT="0" distB="0" distL="0" distR="0" wp14:anchorId="45E9FF83">
            <wp:extent cx="5535930" cy="3810635"/>
            <wp:effectExtent l="0" t="0" r="762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35930" cy="3810635"/>
                    </a:xfrm>
                    <a:prstGeom prst="rect">
                      <a:avLst/>
                    </a:prstGeom>
                    <a:noFill/>
                  </pic:spPr>
                </pic:pic>
              </a:graphicData>
            </a:graphic>
          </wp:inline>
        </w:drawing>
      </w:r>
    </w:p>
    <w:p w:rsidR="00D93B61" w:rsidRDefault="00D93B61" w:rsidP="00D93B61">
      <w:pPr>
        <w:pStyle w:val="AralkYok"/>
        <w:rPr>
          <w:lang w:val="en-US"/>
        </w:rPr>
      </w:pPr>
    </w:p>
    <w:p w:rsidR="00D93B61" w:rsidRDefault="00D93B61" w:rsidP="00D93B61">
      <w:pPr>
        <w:pStyle w:val="AralkYok"/>
        <w:rPr>
          <w:lang w:val="en-US"/>
        </w:rPr>
      </w:pPr>
    </w:p>
    <w:p w:rsidR="00D93B61" w:rsidRDefault="00D93B61" w:rsidP="00D93B61">
      <w:pPr>
        <w:pStyle w:val="AralkYok"/>
        <w:rPr>
          <w:lang w:val="en-US"/>
        </w:rPr>
      </w:pPr>
    </w:p>
    <w:p w:rsidR="00D93B61" w:rsidRPr="001C77FE" w:rsidRDefault="00D93B61" w:rsidP="00D93B61">
      <w:pPr>
        <w:pStyle w:val="AralkYok"/>
        <w:rPr>
          <w:lang w:val="en-US"/>
        </w:rPr>
      </w:pPr>
    </w:p>
    <w:p w:rsidR="00D93B61" w:rsidRPr="001C77FE" w:rsidRDefault="00D93B61" w:rsidP="00D93B61">
      <w:pPr>
        <w:pStyle w:val="11ilebalayanlar"/>
        <w:rPr>
          <w:caps/>
          <w:lang w:val="en-US"/>
        </w:rPr>
      </w:pPr>
      <w:bookmarkStart w:id="619" w:name="_Toc494982813"/>
      <w:r w:rsidRPr="001C77FE">
        <w:rPr>
          <w:lang w:val="en-US"/>
        </w:rPr>
        <w:t xml:space="preserve">5.4 </w:t>
      </w:r>
      <w:r>
        <w:rPr>
          <w:lang w:val="en-US"/>
        </w:rPr>
        <w:t>Information about Network</w:t>
      </w:r>
      <w:bookmarkEnd w:id="619"/>
    </w:p>
    <w:p w:rsidR="00D93B61" w:rsidRPr="001C77FE" w:rsidRDefault="00D93B61" w:rsidP="00D93B61">
      <w:pPr>
        <w:spacing w:line="360" w:lineRule="auto"/>
        <w:ind w:firstLine="576"/>
        <w:jc w:val="both"/>
        <w:rPr>
          <w:rFonts w:asciiTheme="minorHAnsi" w:hAnsiTheme="minorHAnsi" w:cstheme="minorHAnsi"/>
          <w:sz w:val="24"/>
          <w:szCs w:val="24"/>
          <w:lang w:val="en-US"/>
        </w:rPr>
      </w:pPr>
    </w:p>
    <w:p w:rsidR="00D93B61" w:rsidRPr="001C77FE" w:rsidRDefault="00D93B61" w:rsidP="00D93B61">
      <w:pPr>
        <w:spacing w:line="360" w:lineRule="auto"/>
        <w:ind w:firstLine="576"/>
        <w:jc w:val="both"/>
        <w:rPr>
          <w:rFonts w:asciiTheme="minorHAnsi" w:hAnsiTheme="minorHAnsi" w:cstheme="minorHAnsi"/>
          <w:sz w:val="24"/>
          <w:szCs w:val="24"/>
          <w:lang w:val="en-US"/>
        </w:rPr>
      </w:pPr>
      <w:r w:rsidRPr="00543D80">
        <w:rPr>
          <w:rFonts w:asciiTheme="minorHAnsi" w:hAnsiTheme="minorHAnsi" w:cstheme="minorHAnsi"/>
          <w:sz w:val="24"/>
          <w:szCs w:val="24"/>
          <w:lang w:val="en-US"/>
        </w:rPr>
        <w:t>This section contains basic data on the distribution system. In this context, information on line lengths, transformer capacities and transformer numbers in the distribution voltage level is included in t</w:t>
      </w:r>
      <w:r>
        <w:rPr>
          <w:rFonts w:asciiTheme="minorHAnsi" w:hAnsiTheme="minorHAnsi" w:cstheme="minorHAnsi"/>
          <w:sz w:val="24"/>
          <w:szCs w:val="24"/>
          <w:lang w:val="en-US"/>
        </w:rPr>
        <w:t>he following tables and figures</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576"/>
        <w:jc w:val="both"/>
        <w:rPr>
          <w:rFonts w:asciiTheme="minorHAnsi" w:hAnsiTheme="minorHAnsi" w:cstheme="minorHAnsi"/>
          <w:sz w:val="24"/>
          <w:szCs w:val="24"/>
          <w:lang w:val="en-US"/>
        </w:rPr>
      </w:pPr>
      <w:r w:rsidRPr="00543D80">
        <w:rPr>
          <w:rFonts w:asciiTheme="minorHAnsi" w:hAnsiTheme="minorHAnsi" w:cstheme="minorHAnsi"/>
          <w:sz w:val="24"/>
          <w:szCs w:val="24"/>
          <w:lang w:val="en-US"/>
        </w:rPr>
        <w:t>As it is known</w:t>
      </w:r>
      <w:r>
        <w:rPr>
          <w:rFonts w:asciiTheme="minorHAnsi" w:hAnsiTheme="minorHAnsi" w:cstheme="minorHAnsi"/>
          <w:sz w:val="24"/>
          <w:szCs w:val="24"/>
          <w:lang w:val="en-US"/>
        </w:rPr>
        <w:t xml:space="preserve">almost whole of Turkey had access to </w:t>
      </w:r>
      <w:proofErr w:type="gramStart"/>
      <w:r w:rsidRPr="00543D80">
        <w:rPr>
          <w:rFonts w:asciiTheme="minorHAnsi" w:hAnsiTheme="minorHAnsi" w:cstheme="minorHAnsi"/>
          <w:sz w:val="24"/>
          <w:szCs w:val="24"/>
          <w:lang w:val="en-US"/>
        </w:rPr>
        <w:t>electricity .</w:t>
      </w:r>
      <w:proofErr w:type="gramEnd"/>
      <w:r w:rsidRPr="00543D80">
        <w:rPr>
          <w:rFonts w:asciiTheme="minorHAnsi" w:hAnsiTheme="minorHAnsi" w:cstheme="minorHAnsi"/>
          <w:sz w:val="24"/>
          <w:szCs w:val="24"/>
          <w:lang w:val="en-US"/>
        </w:rPr>
        <w:t xml:space="preserve"> Except for industrial plants with large consumption, all small and medium-sized consumers </w:t>
      </w:r>
      <w:r>
        <w:rPr>
          <w:rFonts w:asciiTheme="minorHAnsi" w:hAnsiTheme="minorHAnsi" w:cstheme="minorHAnsi"/>
          <w:sz w:val="24"/>
          <w:szCs w:val="24"/>
          <w:lang w:val="en-US"/>
        </w:rPr>
        <w:t>provide</w:t>
      </w:r>
      <w:r w:rsidRPr="00543D80">
        <w:rPr>
          <w:rFonts w:asciiTheme="minorHAnsi" w:hAnsiTheme="minorHAnsi" w:cstheme="minorHAnsi"/>
          <w:sz w:val="24"/>
          <w:szCs w:val="24"/>
          <w:lang w:val="en-US"/>
        </w:rPr>
        <w:t xml:space="preserve"> electric energy through the distribution system. </w:t>
      </w:r>
      <w:proofErr w:type="gramStart"/>
      <w:r w:rsidRPr="00543D80">
        <w:rPr>
          <w:rFonts w:asciiTheme="minorHAnsi" w:hAnsiTheme="minorHAnsi" w:cstheme="minorHAnsi"/>
          <w:sz w:val="24"/>
          <w:szCs w:val="24"/>
          <w:lang w:val="en-US"/>
        </w:rPr>
        <w:t>As  seen</w:t>
      </w:r>
      <w:proofErr w:type="gramEnd"/>
      <w:r w:rsidRPr="00543D80">
        <w:rPr>
          <w:rFonts w:asciiTheme="minorHAnsi" w:hAnsiTheme="minorHAnsi" w:cstheme="minorHAnsi"/>
          <w:sz w:val="24"/>
          <w:szCs w:val="24"/>
          <w:lang w:val="en-US"/>
        </w:rPr>
        <w:t xml:space="preserve"> from Table 5-5, the total distrib</w:t>
      </w:r>
      <w:r>
        <w:rPr>
          <w:rFonts w:asciiTheme="minorHAnsi" w:hAnsiTheme="minorHAnsi" w:cstheme="minorHAnsi"/>
          <w:sz w:val="24"/>
          <w:szCs w:val="24"/>
          <w:lang w:val="en-US"/>
        </w:rPr>
        <w:t xml:space="preserve">ution line length of Turkey </w:t>
      </w:r>
      <w:r w:rsidRPr="00543D80">
        <w:rPr>
          <w:rFonts w:asciiTheme="minorHAnsi" w:hAnsiTheme="minorHAnsi" w:cstheme="minorHAnsi"/>
          <w:sz w:val="24"/>
          <w:szCs w:val="24"/>
          <w:lang w:val="en-US"/>
        </w:rPr>
        <w:t xml:space="preserve">reached </w:t>
      </w:r>
      <w:r>
        <w:rPr>
          <w:rFonts w:asciiTheme="minorHAnsi" w:hAnsiTheme="minorHAnsi" w:cstheme="minorHAnsi"/>
          <w:sz w:val="24"/>
          <w:szCs w:val="24"/>
          <w:lang w:val="en-US"/>
        </w:rPr>
        <w:t xml:space="preserve">to </w:t>
      </w:r>
      <w:r w:rsidRPr="00EF2C47">
        <w:rPr>
          <w:rFonts w:asciiTheme="minorHAnsi" w:hAnsiTheme="minorHAnsi" w:cstheme="minorHAnsi"/>
          <w:sz w:val="24"/>
          <w:szCs w:val="24"/>
          <w:lang w:val="en-US"/>
        </w:rPr>
        <w:t>1</w:t>
      </w:r>
      <w:r>
        <w:rPr>
          <w:rFonts w:asciiTheme="minorHAnsi" w:hAnsiTheme="minorHAnsi" w:cstheme="minorHAnsi"/>
          <w:sz w:val="24"/>
          <w:szCs w:val="24"/>
          <w:lang w:val="en-US"/>
        </w:rPr>
        <w:t>.</w:t>
      </w:r>
      <w:r w:rsidRPr="00EF2C47">
        <w:rPr>
          <w:rFonts w:asciiTheme="minorHAnsi" w:hAnsiTheme="minorHAnsi" w:cstheme="minorHAnsi"/>
          <w:sz w:val="24"/>
          <w:szCs w:val="24"/>
          <w:lang w:val="en-US"/>
        </w:rPr>
        <w:t>102</w:t>
      </w:r>
      <w:r>
        <w:rPr>
          <w:rFonts w:asciiTheme="minorHAnsi" w:hAnsiTheme="minorHAnsi" w:cstheme="minorHAnsi"/>
          <w:sz w:val="24"/>
          <w:szCs w:val="24"/>
          <w:lang w:val="en-US"/>
        </w:rPr>
        <w:t>.</w:t>
      </w:r>
      <w:r w:rsidRPr="00EF2C47">
        <w:rPr>
          <w:rFonts w:asciiTheme="minorHAnsi" w:hAnsiTheme="minorHAnsi" w:cstheme="minorHAnsi"/>
          <w:sz w:val="24"/>
          <w:szCs w:val="24"/>
          <w:lang w:val="en-US"/>
        </w:rPr>
        <w:t>508</w:t>
      </w:r>
      <w:r w:rsidRPr="00543D80">
        <w:rPr>
          <w:rFonts w:asciiTheme="minorHAnsi" w:hAnsiTheme="minorHAnsi" w:cstheme="minorHAnsi"/>
          <w:sz w:val="24"/>
          <w:szCs w:val="24"/>
          <w:lang w:val="en-US"/>
        </w:rPr>
        <w:t xml:space="preserve"> km. When considering the line lengths according to the distribution regions, the distribution regions of Başkent, Toroslar, Meram, Yeşilırmak and Dicle </w:t>
      </w:r>
      <w:r>
        <w:rPr>
          <w:rFonts w:asciiTheme="minorHAnsi" w:hAnsiTheme="minorHAnsi" w:cstheme="minorHAnsi"/>
          <w:sz w:val="24"/>
          <w:szCs w:val="24"/>
          <w:lang w:val="en-US"/>
        </w:rPr>
        <w:t xml:space="preserve">were </w:t>
      </w:r>
      <w:r w:rsidRPr="00543D80">
        <w:rPr>
          <w:rFonts w:asciiTheme="minorHAnsi" w:hAnsiTheme="minorHAnsi" w:cstheme="minorHAnsi"/>
          <w:sz w:val="24"/>
          <w:szCs w:val="24"/>
          <w:lang w:val="en-US"/>
        </w:rPr>
        <w:t>the first five</w:t>
      </w:r>
      <w:r>
        <w:rPr>
          <w:rFonts w:asciiTheme="minorHAnsi" w:hAnsiTheme="minorHAnsi" w:cstheme="minorHAnsi"/>
          <w:sz w:val="24"/>
          <w:szCs w:val="24"/>
          <w:lang w:val="en-US"/>
        </w:rPr>
        <w:t xml:space="preserve"> regions</w:t>
      </w:r>
      <w:r w:rsidRPr="00543D80">
        <w:rPr>
          <w:rFonts w:asciiTheme="minorHAnsi" w:hAnsiTheme="minorHAnsi" w:cstheme="minorHAnsi"/>
          <w:sz w:val="24"/>
          <w:szCs w:val="24"/>
          <w:lang w:val="en-US"/>
        </w:rPr>
        <w:t xml:space="preserve">. </w:t>
      </w:r>
      <w:r w:rsidRPr="00CC23A5">
        <w:rPr>
          <w:rFonts w:asciiTheme="minorHAnsi" w:hAnsiTheme="minorHAnsi" w:cstheme="minorHAnsi"/>
          <w:sz w:val="24"/>
          <w:szCs w:val="24"/>
          <w:lang w:val="en-US"/>
        </w:rPr>
        <w:t xml:space="preserve">It is seen that the distribution line lengths have a direct correlation </w:t>
      </w:r>
      <w:r>
        <w:rPr>
          <w:rFonts w:asciiTheme="minorHAnsi" w:hAnsiTheme="minorHAnsi" w:cstheme="minorHAnsi"/>
          <w:sz w:val="24"/>
          <w:szCs w:val="24"/>
          <w:lang w:val="en-US"/>
        </w:rPr>
        <w:t>with</w:t>
      </w:r>
      <w:r w:rsidRPr="00CC23A5">
        <w:rPr>
          <w:rFonts w:asciiTheme="minorHAnsi" w:hAnsiTheme="minorHAnsi" w:cstheme="minorHAnsi"/>
          <w:sz w:val="24"/>
          <w:szCs w:val="24"/>
          <w:lang w:val="en-US"/>
        </w:rPr>
        <w:t xml:space="preserve"> the </w:t>
      </w:r>
      <w:r>
        <w:rPr>
          <w:rFonts w:asciiTheme="minorHAnsi" w:hAnsiTheme="minorHAnsi" w:cstheme="minorHAnsi"/>
          <w:sz w:val="24"/>
          <w:szCs w:val="24"/>
          <w:lang w:val="en-US"/>
        </w:rPr>
        <w:t>size</w:t>
      </w:r>
      <w:r w:rsidRPr="00CC23A5">
        <w:rPr>
          <w:rFonts w:asciiTheme="minorHAnsi" w:hAnsiTheme="minorHAnsi" w:cstheme="minorHAnsi"/>
          <w:sz w:val="24"/>
          <w:szCs w:val="24"/>
          <w:lang w:val="en-US"/>
        </w:rPr>
        <w:t xml:space="preserve"> of the distribution region</w:t>
      </w:r>
      <w:r>
        <w:rPr>
          <w:rFonts w:asciiTheme="minorHAnsi" w:hAnsiTheme="minorHAnsi" w:cstheme="minorHAnsi"/>
          <w:sz w:val="24"/>
          <w:szCs w:val="24"/>
          <w:lang w:val="en-US"/>
        </w:rPr>
        <w:t xml:space="preserve">. </w:t>
      </w:r>
      <w:r w:rsidRPr="00543D80">
        <w:rPr>
          <w:rFonts w:asciiTheme="minorHAnsi" w:hAnsiTheme="minorHAnsi" w:cstheme="minorHAnsi"/>
          <w:sz w:val="24"/>
          <w:szCs w:val="24"/>
          <w:lang w:val="en-US"/>
        </w:rPr>
        <w:t xml:space="preserve">On the other hand, </w:t>
      </w:r>
      <w:r>
        <w:rPr>
          <w:rFonts w:asciiTheme="minorHAnsi" w:hAnsiTheme="minorHAnsi" w:cstheme="minorHAnsi"/>
          <w:sz w:val="24"/>
          <w:szCs w:val="24"/>
          <w:lang w:val="en-US"/>
        </w:rPr>
        <w:t>regarding</w:t>
      </w:r>
      <w:r w:rsidRPr="00543D80">
        <w:rPr>
          <w:rFonts w:asciiTheme="minorHAnsi" w:hAnsiTheme="minorHAnsi" w:cstheme="minorHAnsi"/>
          <w:sz w:val="24"/>
          <w:szCs w:val="24"/>
          <w:lang w:val="en-US"/>
        </w:rPr>
        <w:t xml:space="preserve"> transformer capacity, it is seen that the electricity distribution regions of Boğaziçi, Başkent, Gdz, Toroslar and Dicle </w:t>
      </w:r>
      <w:r>
        <w:rPr>
          <w:rFonts w:asciiTheme="minorHAnsi" w:hAnsiTheme="minorHAnsi" w:cstheme="minorHAnsi"/>
          <w:sz w:val="24"/>
          <w:szCs w:val="24"/>
          <w:lang w:val="en-US"/>
        </w:rPr>
        <w:t>were</w:t>
      </w:r>
      <w:r w:rsidRPr="00543D80">
        <w:rPr>
          <w:rFonts w:asciiTheme="minorHAnsi" w:hAnsiTheme="minorHAnsi" w:cstheme="minorHAnsi"/>
          <w:sz w:val="24"/>
          <w:szCs w:val="24"/>
          <w:lang w:val="en-US"/>
        </w:rPr>
        <w:t xml:space="preserve"> </w:t>
      </w:r>
      <w:r>
        <w:rPr>
          <w:rFonts w:asciiTheme="minorHAnsi" w:hAnsiTheme="minorHAnsi" w:cstheme="minorHAnsi"/>
          <w:sz w:val="24"/>
          <w:szCs w:val="24"/>
          <w:lang w:val="en-US"/>
        </w:rPr>
        <w:t>the top five</w:t>
      </w:r>
      <w:r w:rsidRPr="00543D80">
        <w:rPr>
          <w:rFonts w:asciiTheme="minorHAnsi" w:hAnsiTheme="minorHAnsi" w:cstheme="minorHAnsi"/>
          <w:sz w:val="24"/>
          <w:szCs w:val="24"/>
          <w:lang w:val="en-US"/>
        </w:rPr>
        <w:t>.</w:t>
      </w:r>
    </w:p>
    <w:p w:rsidR="00D93B61" w:rsidRPr="00E95A7D" w:rsidRDefault="00D93B61" w:rsidP="00D93B61">
      <w:pPr>
        <w:pStyle w:val="Balk5"/>
        <w:rPr>
          <w:caps/>
          <w:lang w:val="en-US"/>
        </w:rPr>
      </w:pPr>
      <w:bookmarkStart w:id="620" w:name="_Toc494982852"/>
      <w:r w:rsidRPr="00E95A7D">
        <w:rPr>
          <w:rFonts w:eastAsiaTheme="minorEastAsia"/>
          <w:bCs/>
          <w:lang w:val="en-US"/>
        </w:rPr>
        <w:lastRenderedPageBreak/>
        <w:t>Table</w:t>
      </w:r>
      <w:r>
        <w:rPr>
          <w:rFonts w:eastAsiaTheme="minorEastAsia"/>
          <w:bCs/>
          <w:lang w:val="en-US"/>
        </w:rPr>
        <w:t xml:space="preserve"> 5</w:t>
      </w:r>
      <w:r w:rsidRPr="00E95A7D">
        <w:rPr>
          <w:rFonts w:eastAsiaTheme="minorEastAsia"/>
          <w:bCs/>
          <w:lang w:val="en-US"/>
        </w:rPr>
        <w:t xml:space="preserve">.4: </w:t>
      </w:r>
      <w:r w:rsidRPr="001C48C9">
        <w:rPr>
          <w:lang w:val="en-US"/>
        </w:rPr>
        <w:t xml:space="preserve">Line Lengths, </w:t>
      </w:r>
      <w:r>
        <w:rPr>
          <w:lang w:val="en-US"/>
        </w:rPr>
        <w:t xml:space="preserve">Number of Transformers </w:t>
      </w:r>
      <w:r w:rsidRPr="001C48C9">
        <w:rPr>
          <w:lang w:val="en-US"/>
        </w:rPr>
        <w:t xml:space="preserve">and </w:t>
      </w:r>
      <w:r>
        <w:rPr>
          <w:lang w:val="en-US"/>
        </w:rPr>
        <w:t>Transformer</w:t>
      </w:r>
      <w:r w:rsidRPr="001C48C9">
        <w:rPr>
          <w:lang w:val="en-US"/>
        </w:rPr>
        <w:t xml:space="preserve"> Capacities Based o</w:t>
      </w:r>
      <w:r>
        <w:rPr>
          <w:lang w:val="en-US"/>
        </w:rPr>
        <w:t>n Distribution Companies by end of 2016</w:t>
      </w:r>
      <w:r w:rsidRPr="001C48C9">
        <w:rPr>
          <w:lang w:val="en-US"/>
        </w:rPr>
        <w:t xml:space="preserve"> (Km-MVA-Number)</w:t>
      </w:r>
      <w:r w:rsidRPr="00C67077">
        <w:rPr>
          <w:vertAlign w:val="superscript"/>
        </w:rPr>
        <w:t xml:space="preserve"> </w:t>
      </w:r>
      <w:r w:rsidRPr="00B407D7">
        <w:rPr>
          <w:vertAlign w:val="superscript"/>
        </w:rPr>
        <w:footnoteReference w:id="4"/>
      </w:r>
      <w:bookmarkEnd w:id="620"/>
    </w:p>
    <w:tbl>
      <w:tblPr>
        <w:tblW w:w="7173" w:type="dxa"/>
        <w:jc w:val="center"/>
        <w:tblCellMar>
          <w:left w:w="70" w:type="dxa"/>
          <w:right w:w="70" w:type="dxa"/>
        </w:tblCellMar>
        <w:tblLook w:val="04A0" w:firstRow="1" w:lastRow="0" w:firstColumn="1" w:lastColumn="0" w:noHBand="0" w:noVBand="1"/>
      </w:tblPr>
      <w:tblGrid>
        <w:gridCol w:w="2300"/>
        <w:gridCol w:w="1612"/>
        <w:gridCol w:w="1701"/>
        <w:gridCol w:w="1560"/>
      </w:tblGrid>
      <w:tr w:rsidR="00D93B61" w:rsidRPr="001C77FE" w:rsidTr="00D93B61">
        <w:trPr>
          <w:trHeight w:val="300"/>
          <w:jc w:val="center"/>
        </w:trPr>
        <w:tc>
          <w:tcPr>
            <w:tcW w:w="230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Distribution Company</w:t>
            </w:r>
          </w:p>
        </w:tc>
        <w:tc>
          <w:tcPr>
            <w:tcW w:w="1612"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Line Length</w:t>
            </w:r>
            <w:r w:rsidRPr="001C77FE">
              <w:rPr>
                <w:rFonts w:ascii="Calibri" w:eastAsia="Times New Roman" w:hAnsi="Calibri" w:cs="Times New Roman"/>
                <w:b/>
                <w:color w:val="FFFFFF" w:themeColor="background1"/>
                <w:lang w:val="en-US" w:eastAsia="tr-TR" w:bidi="ar-SA"/>
              </w:rPr>
              <w:t xml:space="preserve"> (Km)</w:t>
            </w:r>
          </w:p>
        </w:tc>
        <w:tc>
          <w:tcPr>
            <w:tcW w:w="1701"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Transformer Capacity </w:t>
            </w:r>
            <w:r w:rsidRPr="001C77FE">
              <w:rPr>
                <w:rFonts w:ascii="Calibri" w:eastAsia="Times New Roman" w:hAnsi="Calibri" w:cs="Times New Roman"/>
                <w:b/>
                <w:color w:val="FFFFFF" w:themeColor="background1"/>
                <w:lang w:val="en-US" w:eastAsia="tr-TR" w:bidi="ar-SA"/>
              </w:rPr>
              <w:t>(MVA)</w:t>
            </w:r>
          </w:p>
        </w:tc>
        <w:tc>
          <w:tcPr>
            <w:tcW w:w="1560"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Number  of Transformers </w:t>
            </w:r>
          </w:p>
        </w:tc>
      </w:tr>
      <w:tr w:rsidR="00D93B61" w:rsidRPr="001C77FE" w:rsidTr="00D93B61">
        <w:trPr>
          <w:trHeight w:val="159"/>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ADM</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64.594</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7.420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20.157</w:t>
            </w:r>
          </w:p>
        </w:tc>
      </w:tr>
      <w:tr w:rsidR="00D93B61" w:rsidRPr="001C77FE" w:rsidTr="00D93B61">
        <w:trPr>
          <w:trHeight w:val="163"/>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AKDENİZ</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51.672</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7.366</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18.576</w:t>
            </w:r>
          </w:p>
        </w:tc>
      </w:tr>
      <w:tr w:rsidR="00D93B61" w:rsidRPr="001C77FE" w:rsidTr="00D93B61">
        <w:trPr>
          <w:trHeight w:val="166"/>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AKEDAŞ</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25.058</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10.919</w:t>
            </w:r>
          </w:p>
        </w:tc>
      </w:tr>
      <w:tr w:rsidR="00D93B61" w:rsidRPr="001C77FE" w:rsidTr="00D93B61">
        <w:trPr>
          <w:trHeight w:val="185"/>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ARAS</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54.765</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2.757</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12.825</w:t>
            </w:r>
          </w:p>
        </w:tc>
      </w:tr>
      <w:tr w:rsidR="00D93B61" w:rsidRPr="001C77FE" w:rsidTr="00D93B61">
        <w:trPr>
          <w:trHeight w:val="174"/>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BAŞKENT</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109.659</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12.615</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30.467</w:t>
            </w:r>
          </w:p>
        </w:tc>
      </w:tr>
      <w:tr w:rsidR="00D93B61" w:rsidRPr="001C77FE" w:rsidTr="00D93B61">
        <w:trPr>
          <w:trHeight w:val="193"/>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BOĞAZİÇİ</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32.457</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16.739</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13.838</w:t>
            </w:r>
          </w:p>
        </w:tc>
      </w:tr>
      <w:tr w:rsidR="00D93B61" w:rsidRPr="001C77FE" w:rsidTr="00D93B61">
        <w:trPr>
          <w:trHeight w:val="196"/>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ÇAMLIBEL</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45.943</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2.280</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11.267</w:t>
            </w:r>
          </w:p>
        </w:tc>
      </w:tr>
      <w:tr w:rsidR="00D93B61" w:rsidRPr="001C77FE" w:rsidTr="00D93B61">
        <w:trPr>
          <w:trHeight w:val="187"/>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ÇORUH</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56.949</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2.685</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11.177</w:t>
            </w:r>
          </w:p>
        </w:tc>
      </w:tr>
      <w:tr w:rsidR="00D93B61" w:rsidRPr="001C77FE" w:rsidTr="00D93B61">
        <w:trPr>
          <w:trHeight w:val="204"/>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DİCLE </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69.985</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12.048</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56.738</w:t>
            </w:r>
          </w:p>
        </w:tc>
      </w:tr>
      <w:tr w:rsidR="00D93B61" w:rsidRPr="001C77FE" w:rsidTr="00D93B61">
        <w:trPr>
          <w:trHeight w:val="195"/>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FIRAT </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45.890</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2.568</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11.524</w:t>
            </w:r>
          </w:p>
        </w:tc>
      </w:tr>
      <w:tr w:rsidR="00D93B61" w:rsidRPr="001C77FE" w:rsidTr="00D93B61">
        <w:trPr>
          <w:trHeight w:val="212"/>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GDZ</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53.606</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13.304</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29.975</w:t>
            </w:r>
          </w:p>
        </w:tc>
      </w:tr>
      <w:tr w:rsidR="00D93B61" w:rsidRPr="001C77FE" w:rsidTr="00D93B61">
        <w:trPr>
          <w:trHeight w:val="217"/>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 ANADOLU</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23.783</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7.858</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7.174</w:t>
            </w:r>
          </w:p>
        </w:tc>
      </w:tr>
      <w:tr w:rsidR="00D93B61" w:rsidRPr="001C77FE" w:rsidTr="00D93B61">
        <w:trPr>
          <w:trHeight w:val="22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KAYSERİ VE CİVARI </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21.488</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2.354</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6.998</w:t>
            </w:r>
          </w:p>
        </w:tc>
      </w:tr>
      <w:tr w:rsidR="00D93B61" w:rsidRPr="001C77FE" w:rsidTr="00D93B61">
        <w:trPr>
          <w:trHeight w:val="83"/>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MERAM</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81.636</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9.071</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49.736</w:t>
            </w:r>
          </w:p>
        </w:tc>
      </w:tr>
      <w:tr w:rsidR="00D93B61" w:rsidRPr="001C77FE" w:rsidTr="00D93B61">
        <w:trPr>
          <w:trHeight w:val="86"/>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OSMANGAZİ</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43.364</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5.511</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21.969</w:t>
            </w:r>
          </w:p>
        </w:tc>
      </w:tr>
      <w:tr w:rsidR="00D93B61" w:rsidRPr="001C77FE" w:rsidTr="00D93B61">
        <w:trPr>
          <w:trHeight w:val="91"/>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35.478</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6.882</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15.693</w:t>
            </w:r>
          </w:p>
        </w:tc>
      </w:tr>
      <w:tr w:rsidR="00D93B61" w:rsidRPr="001C77FE" w:rsidTr="00D93B61">
        <w:trPr>
          <w:trHeight w:val="94"/>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TOROSLAR</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84.411</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12.998</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41.942</w:t>
            </w:r>
          </w:p>
        </w:tc>
      </w:tr>
      <w:tr w:rsidR="00D93B61" w:rsidRPr="001C77FE" w:rsidTr="00D93B61">
        <w:trPr>
          <w:trHeight w:val="113"/>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TRAKYA</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19.842</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4.473</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10.503</w:t>
            </w:r>
          </w:p>
        </w:tc>
      </w:tr>
      <w:tr w:rsidR="00D93B61" w:rsidRPr="001C77FE" w:rsidTr="00D93B61">
        <w:trPr>
          <w:trHeight w:val="244"/>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ULUDAĞ</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62.330</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9.122</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25.243</w:t>
            </w:r>
          </w:p>
        </w:tc>
      </w:tr>
      <w:tr w:rsidR="00D93B61" w:rsidRPr="001C77FE" w:rsidTr="00D93B61">
        <w:trPr>
          <w:trHeight w:val="121"/>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VANGÖLÜ</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39.335</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2.673</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10.234</w:t>
            </w:r>
          </w:p>
        </w:tc>
      </w:tr>
      <w:tr w:rsidR="00D93B61" w:rsidRPr="001C77FE" w:rsidTr="00D93B61">
        <w:trPr>
          <w:trHeight w:val="124"/>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YEŞİLIRMAK</w:t>
            </w:r>
          </w:p>
        </w:tc>
        <w:tc>
          <w:tcPr>
            <w:tcW w:w="161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80.263</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4.464</w:t>
            </w:r>
          </w:p>
        </w:tc>
        <w:tc>
          <w:tcPr>
            <w:tcW w:w="15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19.344</w:t>
            </w:r>
          </w:p>
        </w:tc>
      </w:tr>
      <w:tr w:rsidR="00D93B61" w:rsidRPr="001C77FE" w:rsidTr="00D93B61">
        <w:trPr>
          <w:trHeight w:val="300"/>
          <w:jc w:val="center"/>
        </w:trPr>
        <w:tc>
          <w:tcPr>
            <w:tcW w:w="23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Total</w:t>
            </w:r>
          </w:p>
        </w:tc>
        <w:tc>
          <w:tcPr>
            <w:tcW w:w="1612"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1.102.508</w:t>
            </w:r>
          </w:p>
        </w:tc>
        <w:tc>
          <w:tcPr>
            <w:tcW w:w="1701"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148.368</w:t>
            </w:r>
          </w:p>
        </w:tc>
        <w:tc>
          <w:tcPr>
            <w:tcW w:w="1560"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436.299</w:t>
            </w:r>
          </w:p>
        </w:tc>
      </w:tr>
    </w:tbl>
    <w:p w:rsidR="00D93B61" w:rsidRDefault="00D93B61" w:rsidP="00D93B61">
      <w:pPr>
        <w:pStyle w:val="AralkYok"/>
        <w:rPr>
          <w:lang w:val="en-US"/>
        </w:rPr>
      </w:pPr>
    </w:p>
    <w:p w:rsidR="00D93B61" w:rsidRDefault="00D93B61" w:rsidP="001A4050">
      <w:pPr>
        <w:pStyle w:val="AralkYok"/>
        <w:rPr>
          <w:lang w:val="en-US"/>
        </w:rPr>
      </w:pPr>
    </w:p>
    <w:p w:rsidR="00D93B61" w:rsidRDefault="00D93B61" w:rsidP="00D93B61">
      <w:pPr>
        <w:pStyle w:val="Balk6"/>
      </w:pPr>
      <w:bookmarkStart w:id="621" w:name="_Toc494988676"/>
      <w:r>
        <w:rPr>
          <w:lang w:val="en-US"/>
        </w:rPr>
        <w:t>Figure 5.4</w:t>
      </w:r>
      <w:r w:rsidRPr="00B3520C">
        <w:t xml:space="preserve">: </w:t>
      </w:r>
      <w:r w:rsidRPr="00CC23A5">
        <w:t>Line Lengths and Transformer Capacities on the Basis of</w:t>
      </w:r>
      <w:bookmarkEnd w:id="621"/>
      <w:r w:rsidRPr="00CC23A5">
        <w:t xml:space="preserve"> </w:t>
      </w:r>
    </w:p>
    <w:p w:rsidR="00D93B61" w:rsidRDefault="00D93B61" w:rsidP="00D93B61">
      <w:pPr>
        <w:pStyle w:val="Balk6"/>
      </w:pPr>
      <w:bookmarkStart w:id="622" w:name="_Toc494988677"/>
      <w:r w:rsidRPr="00CC23A5">
        <w:t xml:space="preserve">Distribution Companies at the </w:t>
      </w:r>
      <w:r>
        <w:t>e</w:t>
      </w:r>
      <w:r w:rsidRPr="00CC23A5">
        <w:t>nd of 2016</w:t>
      </w:r>
      <w:r>
        <w:t xml:space="preserve"> </w:t>
      </w:r>
      <w:r w:rsidRPr="00CC23A5">
        <w:t>(Km-MVA)</w:t>
      </w:r>
      <w:bookmarkEnd w:id="622"/>
    </w:p>
    <w:p w:rsidR="00D93B61" w:rsidRDefault="001A4050" w:rsidP="001A4050">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4C73BB5">
            <wp:extent cx="5773420" cy="2725420"/>
            <wp:effectExtent l="0" t="0" r="0" b="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73420" cy="2725420"/>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The lengths</w:t>
      </w:r>
      <w:r w:rsidRPr="006D0482">
        <w:rPr>
          <w:rFonts w:asciiTheme="minorHAnsi" w:hAnsiTheme="minorHAnsi" w:cstheme="minorHAnsi"/>
          <w:sz w:val="24"/>
          <w:szCs w:val="24"/>
        </w:rPr>
        <w:t xml:space="preserve"> of distribution lines is shown in Tabl</w:t>
      </w:r>
      <w:r w:rsidR="0021748F">
        <w:rPr>
          <w:rFonts w:asciiTheme="minorHAnsi" w:hAnsiTheme="minorHAnsi" w:cstheme="minorHAnsi"/>
          <w:sz w:val="24"/>
          <w:szCs w:val="24"/>
        </w:rPr>
        <w:t xml:space="preserve">e </w:t>
      </w:r>
      <w:proofErr w:type="gramStart"/>
      <w:r w:rsidR="0021748F">
        <w:rPr>
          <w:rFonts w:asciiTheme="minorHAnsi" w:hAnsiTheme="minorHAnsi" w:cstheme="minorHAnsi"/>
          <w:sz w:val="24"/>
          <w:szCs w:val="24"/>
        </w:rPr>
        <w:t>5.5</w:t>
      </w:r>
      <w:proofErr w:type="gramEnd"/>
      <w:r w:rsidR="0021748F">
        <w:rPr>
          <w:rFonts w:asciiTheme="minorHAnsi" w:hAnsiTheme="minorHAnsi" w:cstheme="minorHAnsi"/>
          <w:sz w:val="24"/>
          <w:szCs w:val="24"/>
        </w:rPr>
        <w:t>. As seen in the table, 84,</w:t>
      </w:r>
      <w:r w:rsidRPr="006D0482">
        <w:rPr>
          <w:rFonts w:asciiTheme="minorHAnsi" w:hAnsiTheme="minorHAnsi" w:cstheme="minorHAnsi"/>
          <w:sz w:val="24"/>
          <w:szCs w:val="24"/>
        </w:rPr>
        <w:t>64</w:t>
      </w:r>
      <w:r w:rsidR="0021748F">
        <w:rPr>
          <w:rFonts w:asciiTheme="minorHAnsi" w:hAnsiTheme="minorHAnsi" w:cstheme="minorHAnsi"/>
          <w:sz w:val="24"/>
          <w:szCs w:val="24"/>
        </w:rPr>
        <w:t xml:space="preserve"> </w:t>
      </w:r>
      <w:r w:rsidRPr="006D0482">
        <w:rPr>
          <w:rFonts w:asciiTheme="minorHAnsi" w:hAnsiTheme="minorHAnsi" w:cstheme="minorHAnsi"/>
          <w:sz w:val="24"/>
          <w:szCs w:val="24"/>
        </w:rPr>
        <w:t xml:space="preserve">% of the total distribution lines </w:t>
      </w:r>
      <w:r>
        <w:rPr>
          <w:rFonts w:asciiTheme="minorHAnsi" w:hAnsiTheme="minorHAnsi" w:cstheme="minorHAnsi"/>
          <w:sz w:val="24"/>
          <w:szCs w:val="24"/>
        </w:rPr>
        <w:t>was</w:t>
      </w:r>
      <w:r w:rsidRPr="006D0482">
        <w:rPr>
          <w:rFonts w:asciiTheme="minorHAnsi" w:hAnsiTheme="minorHAnsi" w:cstheme="minorHAnsi"/>
          <w:sz w:val="24"/>
          <w:szCs w:val="24"/>
        </w:rPr>
        <w:t xml:space="preserve"> overhead lines. The share of </w:t>
      </w:r>
      <w:proofErr w:type="gramStart"/>
      <w:r w:rsidRPr="006D0482">
        <w:rPr>
          <w:rFonts w:asciiTheme="minorHAnsi" w:hAnsiTheme="minorHAnsi" w:cstheme="minorHAnsi"/>
          <w:sz w:val="24"/>
          <w:szCs w:val="24"/>
        </w:rPr>
        <w:t>underground</w:t>
      </w:r>
      <w:proofErr w:type="gramEnd"/>
      <w:r w:rsidRPr="006D0482">
        <w:rPr>
          <w:rFonts w:asciiTheme="minorHAnsi" w:hAnsiTheme="minorHAnsi" w:cstheme="minorHAnsi"/>
          <w:sz w:val="24"/>
          <w:szCs w:val="24"/>
        </w:rPr>
        <w:t xml:space="preserve"> lines in total distribution lines </w:t>
      </w:r>
      <w:r>
        <w:rPr>
          <w:rFonts w:asciiTheme="minorHAnsi" w:hAnsiTheme="minorHAnsi" w:cstheme="minorHAnsi"/>
          <w:sz w:val="24"/>
          <w:szCs w:val="24"/>
        </w:rPr>
        <w:t>was</w:t>
      </w:r>
      <w:r w:rsidR="0021748F">
        <w:rPr>
          <w:rFonts w:asciiTheme="minorHAnsi" w:hAnsiTheme="minorHAnsi" w:cstheme="minorHAnsi"/>
          <w:sz w:val="24"/>
          <w:szCs w:val="24"/>
        </w:rPr>
        <w:t xml:space="preserve"> 15,</w:t>
      </w:r>
      <w:r w:rsidRPr="006D0482">
        <w:rPr>
          <w:rFonts w:asciiTheme="minorHAnsi" w:hAnsiTheme="minorHAnsi" w:cstheme="minorHAnsi"/>
          <w:sz w:val="24"/>
          <w:szCs w:val="24"/>
        </w:rPr>
        <w:t>36</w:t>
      </w:r>
      <w:r w:rsidR="0021748F">
        <w:rPr>
          <w:rFonts w:asciiTheme="minorHAnsi" w:hAnsiTheme="minorHAnsi" w:cstheme="minorHAnsi"/>
          <w:sz w:val="24"/>
          <w:szCs w:val="24"/>
        </w:rPr>
        <w:t xml:space="preserve"> </w:t>
      </w:r>
      <w:r w:rsidRPr="006D0482">
        <w:rPr>
          <w:rFonts w:asciiTheme="minorHAnsi" w:hAnsiTheme="minorHAnsi" w:cstheme="minorHAnsi"/>
          <w:sz w:val="24"/>
          <w:szCs w:val="24"/>
        </w:rPr>
        <w:t xml:space="preserve">%. This indicates that the distribution lines </w:t>
      </w:r>
      <w:r>
        <w:rPr>
          <w:rFonts w:asciiTheme="minorHAnsi" w:hAnsiTheme="minorHAnsi" w:cstheme="minorHAnsi"/>
          <w:sz w:val="24"/>
          <w:szCs w:val="24"/>
        </w:rPr>
        <w:t xml:space="preserve">were </w:t>
      </w:r>
      <w:r w:rsidRPr="006D0482">
        <w:rPr>
          <w:rFonts w:asciiTheme="minorHAnsi" w:hAnsiTheme="minorHAnsi" w:cstheme="minorHAnsi"/>
          <w:sz w:val="24"/>
          <w:szCs w:val="24"/>
        </w:rPr>
        <w:t xml:space="preserve">open to external influence. The external effects </w:t>
      </w:r>
      <w:r>
        <w:rPr>
          <w:rFonts w:asciiTheme="minorHAnsi" w:hAnsiTheme="minorHAnsi" w:cstheme="minorHAnsi"/>
          <w:sz w:val="24"/>
          <w:szCs w:val="24"/>
        </w:rPr>
        <w:t>could</w:t>
      </w:r>
      <w:r w:rsidRPr="006D0482">
        <w:rPr>
          <w:rFonts w:asciiTheme="minorHAnsi" w:hAnsiTheme="minorHAnsi" w:cstheme="minorHAnsi"/>
          <w:sz w:val="24"/>
          <w:szCs w:val="24"/>
        </w:rPr>
        <w:t xml:space="preserve"> be natural</w:t>
      </w:r>
      <w:r>
        <w:rPr>
          <w:rFonts w:asciiTheme="minorHAnsi" w:hAnsiTheme="minorHAnsi" w:cstheme="minorHAnsi"/>
          <w:sz w:val="24"/>
          <w:szCs w:val="24"/>
        </w:rPr>
        <w:t>,</w:t>
      </w:r>
      <w:r w:rsidRPr="006D0482">
        <w:rPr>
          <w:rFonts w:asciiTheme="minorHAnsi" w:hAnsiTheme="minorHAnsi" w:cstheme="minorHAnsi"/>
          <w:sz w:val="24"/>
          <w:szCs w:val="24"/>
        </w:rPr>
        <w:t xml:space="preserve"> climate or human origin</w:t>
      </w:r>
      <w:r>
        <w:rPr>
          <w:rFonts w:asciiTheme="minorHAnsi" w:hAnsiTheme="minorHAnsi" w:cstheme="minorHAnsi"/>
          <w:sz w:val="24"/>
          <w:szCs w:val="24"/>
        </w:rPr>
        <w:t>ated,</w:t>
      </w:r>
      <w:r w:rsidRPr="006D0482">
        <w:rPr>
          <w:rFonts w:asciiTheme="minorHAnsi" w:hAnsiTheme="minorHAnsi" w:cstheme="minorHAnsi"/>
          <w:sz w:val="24"/>
          <w:szCs w:val="24"/>
        </w:rPr>
        <w:t xml:space="preserve"> </w:t>
      </w:r>
      <w:r>
        <w:rPr>
          <w:rFonts w:asciiTheme="minorHAnsi" w:hAnsiTheme="minorHAnsi" w:cstheme="minorHAnsi"/>
          <w:sz w:val="24"/>
          <w:szCs w:val="24"/>
        </w:rPr>
        <w:t>disasters</w:t>
      </w:r>
      <w:r w:rsidRPr="006D0482">
        <w:rPr>
          <w:rFonts w:asciiTheme="minorHAnsi" w:hAnsiTheme="minorHAnsi" w:cstheme="minorHAnsi"/>
          <w:sz w:val="24"/>
          <w:szCs w:val="24"/>
        </w:rPr>
        <w:t xml:space="preserve"> such as extreme precipitation</w:t>
      </w:r>
      <w:r>
        <w:rPr>
          <w:rFonts w:asciiTheme="minorHAnsi" w:hAnsiTheme="minorHAnsi" w:cstheme="minorHAnsi"/>
          <w:sz w:val="24"/>
          <w:szCs w:val="24"/>
        </w:rPr>
        <w:t>s, storms</w:t>
      </w:r>
      <w:r w:rsidRPr="006D0482">
        <w:rPr>
          <w:rFonts w:asciiTheme="minorHAnsi" w:hAnsiTheme="minorHAnsi" w:cstheme="minorHAnsi"/>
          <w:sz w:val="24"/>
          <w:szCs w:val="24"/>
        </w:rPr>
        <w:t xml:space="preserve"> </w:t>
      </w:r>
      <w:r>
        <w:rPr>
          <w:rFonts w:asciiTheme="minorHAnsi" w:hAnsiTheme="minorHAnsi" w:cstheme="minorHAnsi"/>
          <w:sz w:val="24"/>
          <w:szCs w:val="24"/>
        </w:rPr>
        <w:t xml:space="preserve">etc. </w:t>
      </w:r>
      <w:r w:rsidRPr="006D0482">
        <w:rPr>
          <w:rFonts w:asciiTheme="minorHAnsi" w:hAnsiTheme="minorHAnsi" w:cstheme="minorHAnsi"/>
          <w:sz w:val="24"/>
          <w:szCs w:val="24"/>
        </w:rPr>
        <w:t>c</w:t>
      </w:r>
      <w:r>
        <w:rPr>
          <w:rFonts w:asciiTheme="minorHAnsi" w:hAnsiTheme="minorHAnsi" w:cstheme="minorHAnsi"/>
          <w:sz w:val="24"/>
          <w:szCs w:val="24"/>
        </w:rPr>
        <w:t>ould</w:t>
      </w:r>
      <w:r w:rsidRPr="006D0482">
        <w:rPr>
          <w:rFonts w:asciiTheme="minorHAnsi" w:hAnsiTheme="minorHAnsi" w:cstheme="minorHAnsi"/>
          <w:sz w:val="24"/>
          <w:szCs w:val="24"/>
        </w:rPr>
        <w:t xml:space="preserve"> directly or indirectly </w:t>
      </w:r>
      <w:r>
        <w:rPr>
          <w:rFonts w:asciiTheme="minorHAnsi" w:hAnsiTheme="minorHAnsi" w:cstheme="minorHAnsi"/>
          <w:sz w:val="24"/>
          <w:szCs w:val="24"/>
        </w:rPr>
        <w:t>damage distribution lines.</w:t>
      </w:r>
    </w:p>
    <w:p w:rsidR="00D93B61" w:rsidRDefault="00D93B61" w:rsidP="00D93B61">
      <w:pPr>
        <w:spacing w:line="360" w:lineRule="auto"/>
        <w:ind w:firstLine="708"/>
        <w:jc w:val="both"/>
        <w:rPr>
          <w:rFonts w:asciiTheme="minorHAnsi" w:hAnsiTheme="minorHAnsi" w:cstheme="minorHAnsi"/>
          <w:sz w:val="24"/>
          <w:szCs w:val="24"/>
        </w:rPr>
      </w:pPr>
    </w:p>
    <w:p w:rsidR="00D93B61" w:rsidRPr="00493527" w:rsidRDefault="00D93B61" w:rsidP="00D93B61">
      <w:pPr>
        <w:pStyle w:val="Balk5"/>
        <w:rPr>
          <w:caps/>
        </w:rPr>
      </w:pPr>
      <w:bookmarkStart w:id="623" w:name="_Toc494982853"/>
      <w:r w:rsidRPr="00493527">
        <w:rPr>
          <w:rFonts w:eastAsiaTheme="minorEastAsia"/>
          <w:bCs/>
        </w:rPr>
        <w:t>Table</w:t>
      </w:r>
      <w:r w:rsidRPr="00E95A7D">
        <w:rPr>
          <w:rFonts w:eastAsiaTheme="minorEastAsia"/>
          <w:bCs/>
        </w:rPr>
        <w:t xml:space="preserve"> </w:t>
      </w:r>
      <w:proofErr w:type="gramStart"/>
      <w:r w:rsidRPr="00E95A7D">
        <w:rPr>
          <w:rFonts w:eastAsiaTheme="minorEastAsia"/>
          <w:bCs/>
        </w:rPr>
        <w:t>5</w:t>
      </w:r>
      <w:r w:rsidRPr="00493527">
        <w:rPr>
          <w:rFonts w:eastAsiaTheme="minorEastAsia"/>
          <w:bCs/>
        </w:rPr>
        <w:t>.5</w:t>
      </w:r>
      <w:proofErr w:type="gramEnd"/>
      <w:r w:rsidRPr="00493527">
        <w:rPr>
          <w:rFonts w:eastAsiaTheme="minorEastAsia"/>
          <w:bCs/>
        </w:rPr>
        <w:t>:</w:t>
      </w:r>
      <w:r w:rsidRPr="00493527">
        <w:t xml:space="preserve"> </w:t>
      </w:r>
      <w:r w:rsidRPr="001C48C9">
        <w:t>The Lengths of Distribution Lines (Km)</w:t>
      </w:r>
      <w:bookmarkEnd w:id="623"/>
    </w:p>
    <w:tbl>
      <w:tblPr>
        <w:tblW w:w="7976" w:type="dxa"/>
        <w:jc w:val="center"/>
        <w:tblCellMar>
          <w:left w:w="70" w:type="dxa"/>
          <w:right w:w="70" w:type="dxa"/>
        </w:tblCellMar>
        <w:tblLook w:val="04A0" w:firstRow="1" w:lastRow="0" w:firstColumn="1" w:lastColumn="0" w:noHBand="0" w:noVBand="1"/>
      </w:tblPr>
      <w:tblGrid>
        <w:gridCol w:w="2417"/>
        <w:gridCol w:w="1701"/>
        <w:gridCol w:w="2123"/>
        <w:gridCol w:w="1735"/>
      </w:tblGrid>
      <w:tr w:rsidR="00D93B61" w:rsidRPr="001C77FE" w:rsidTr="00D93B61">
        <w:trPr>
          <w:trHeight w:val="300"/>
          <w:jc w:val="center"/>
        </w:trPr>
        <w:tc>
          <w:tcPr>
            <w:tcW w:w="2417"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rPr>
                <w:rFonts w:ascii="Times New Roman" w:eastAsia="Times New Roman" w:hAnsi="Times New Roman" w:cs="Times New Roman"/>
                <w:b/>
                <w:bCs/>
                <w:color w:val="FFFFFF" w:themeColor="background1"/>
                <w:lang w:val="en-US" w:eastAsia="tr-TR" w:bidi="ar-SA"/>
              </w:rPr>
            </w:pPr>
            <w:r>
              <w:rPr>
                <w:rFonts w:ascii="Times New Roman" w:eastAsia="Times New Roman" w:hAnsi="Times New Roman" w:cs="Times New Roman"/>
                <w:b/>
                <w:bCs/>
                <w:color w:val="FFFFFF" w:themeColor="background1"/>
                <w:lang w:val="en-US" w:eastAsia="tr-TR" w:bidi="ar-SA"/>
              </w:rPr>
              <w:t>Distribution Company</w:t>
            </w:r>
          </w:p>
        </w:tc>
        <w:tc>
          <w:tcPr>
            <w:tcW w:w="1701"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lang w:val="en-US" w:eastAsia="tr-TR" w:bidi="ar-SA"/>
              </w:rPr>
            </w:pPr>
            <w:r>
              <w:rPr>
                <w:rFonts w:ascii="Times New Roman" w:eastAsia="Times New Roman" w:hAnsi="Times New Roman" w:cs="Times New Roman"/>
                <w:b/>
                <w:bCs/>
                <w:color w:val="FFFFFF" w:themeColor="background1"/>
                <w:lang w:val="en-US" w:eastAsia="tr-TR" w:bidi="ar-SA"/>
              </w:rPr>
              <w:t>Overhead</w:t>
            </w:r>
            <w:r w:rsidRPr="001C77FE">
              <w:rPr>
                <w:rFonts w:ascii="Times New Roman" w:eastAsia="Times New Roman" w:hAnsi="Times New Roman" w:cs="Times New Roman"/>
                <w:b/>
                <w:bCs/>
                <w:color w:val="FFFFFF" w:themeColor="background1"/>
                <w:lang w:val="en-US" w:eastAsia="tr-TR" w:bidi="ar-SA"/>
              </w:rPr>
              <w:t xml:space="preserve"> (Km)</w:t>
            </w:r>
          </w:p>
        </w:tc>
        <w:tc>
          <w:tcPr>
            <w:tcW w:w="2123"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lang w:val="en-US" w:eastAsia="tr-TR" w:bidi="ar-SA"/>
              </w:rPr>
            </w:pPr>
            <w:r>
              <w:rPr>
                <w:rFonts w:ascii="Times New Roman" w:eastAsia="Times New Roman" w:hAnsi="Times New Roman" w:cs="Times New Roman"/>
                <w:b/>
                <w:bCs/>
                <w:color w:val="FFFFFF" w:themeColor="background1"/>
                <w:lang w:val="en-US" w:eastAsia="tr-TR" w:bidi="ar-SA"/>
              </w:rPr>
              <w:t>Underground</w:t>
            </w:r>
            <w:r w:rsidRPr="001C77FE">
              <w:rPr>
                <w:rFonts w:ascii="Times New Roman" w:eastAsia="Times New Roman" w:hAnsi="Times New Roman" w:cs="Times New Roman"/>
                <w:b/>
                <w:bCs/>
                <w:color w:val="FFFFFF" w:themeColor="background1"/>
                <w:lang w:val="en-US" w:eastAsia="tr-TR" w:bidi="ar-SA"/>
              </w:rPr>
              <w:t xml:space="preserve"> (Km)</w:t>
            </w:r>
          </w:p>
        </w:tc>
        <w:tc>
          <w:tcPr>
            <w:tcW w:w="1735"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Times New Roman" w:eastAsia="Times New Roman" w:hAnsi="Times New Roman" w:cs="Times New Roman"/>
                <w:b/>
                <w:bCs/>
                <w:color w:val="FFFFFF" w:themeColor="background1"/>
                <w:lang w:val="en-US" w:eastAsia="tr-TR" w:bidi="ar-SA"/>
              </w:rPr>
            </w:pPr>
            <w:r>
              <w:rPr>
                <w:rFonts w:ascii="Times New Roman" w:eastAsia="Times New Roman" w:hAnsi="Times New Roman" w:cs="Times New Roman"/>
                <w:b/>
                <w:bCs/>
                <w:color w:val="FFFFFF" w:themeColor="background1"/>
                <w:lang w:val="en-US" w:eastAsia="tr-TR" w:bidi="ar-SA"/>
              </w:rPr>
              <w:t>Total (Km)</w:t>
            </w:r>
            <w:r w:rsidRPr="001C77FE">
              <w:rPr>
                <w:rFonts w:ascii="Times New Roman" w:eastAsia="Times New Roman" w:hAnsi="Times New Roman" w:cs="Times New Roman"/>
                <w:b/>
                <w:bCs/>
                <w:color w:val="FFFFFF" w:themeColor="background1"/>
                <w:lang w:val="en-US" w:eastAsia="tr-TR" w:bidi="ar-SA"/>
              </w:rPr>
              <w:t xml:space="preserve"> </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ADM</w:t>
            </w:r>
          </w:p>
        </w:tc>
        <w:tc>
          <w:tcPr>
            <w:tcW w:w="1701"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56.995</w:t>
            </w:r>
          </w:p>
        </w:tc>
        <w:tc>
          <w:tcPr>
            <w:tcW w:w="2123"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7.599</w:t>
            </w:r>
          </w:p>
        </w:tc>
        <w:tc>
          <w:tcPr>
            <w:tcW w:w="1735"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Times New Roman" w:eastAsia="Times New Roman" w:hAnsi="Times New Roman" w:cs="Times New Roman"/>
                <w:color w:val="000000"/>
                <w:lang w:val="en-US" w:eastAsia="tr-TR" w:bidi="ar-SA"/>
              </w:rPr>
            </w:pPr>
            <w:r w:rsidRPr="001C77FE">
              <w:rPr>
                <w:rFonts w:ascii="Times New Roman" w:eastAsia="Times New Roman" w:hAnsi="Times New Roman" w:cs="Times New Roman"/>
                <w:color w:val="000000"/>
                <w:lang w:val="en-US" w:eastAsia="tr-TR" w:bidi="ar-SA"/>
              </w:rPr>
              <w:t>64.594</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AKDENİZ</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38.554</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13.118</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51.672</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AKEDAŞ</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22.610</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2.448</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25.058</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ARAS</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50.166</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4.598</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54.765</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BAŞKENT</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91.266</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18.394</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109.659</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BOĞAZİÇİ</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7.303</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25.154</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32.457</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ÇAMLIBEL</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42.178</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3.765</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45.943</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ÇORUH</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54.399</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2.549</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56.949</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DİCLE </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61.572</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8.413</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69.985</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FIRAT </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42.325</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3.565</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45.890</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GDZ</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45.050</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8.555</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53.606</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 ANADOLU</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5.652</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18.131</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23.783</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KAYSERİ VE CİVARI </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17.598</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3.890</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21.488</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MERAM</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75.278</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6.358</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81.636</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OSMANGAZİ</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39.895</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3.470</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43.364</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30.183</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5.296</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35.478</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TOROSLAR</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76.118</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8.293</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84.411</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TRAKYA</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16.639</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3.203</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19.842</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ULUDAĞ</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54.801</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7.529</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62.330</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VANGÖLÜ</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37.477</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1.859</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39.335</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YEŞİLIRMAK</w:t>
            </w:r>
          </w:p>
        </w:tc>
        <w:tc>
          <w:tcPr>
            <w:tcW w:w="170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67.100</w:t>
            </w:r>
          </w:p>
        </w:tc>
        <w:tc>
          <w:tcPr>
            <w:tcW w:w="212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13.163</w:t>
            </w:r>
          </w:p>
        </w:tc>
        <w:tc>
          <w:tcPr>
            <w:tcW w:w="173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80.263</w:t>
            </w:r>
          </w:p>
        </w:tc>
      </w:tr>
      <w:tr w:rsidR="00D93B61" w:rsidRPr="001C77FE" w:rsidTr="00D93B61">
        <w:trPr>
          <w:trHeight w:val="300"/>
          <w:jc w:val="center"/>
        </w:trPr>
        <w:tc>
          <w:tcPr>
            <w:tcW w:w="2417"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1701"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933.158</w:t>
            </w:r>
          </w:p>
        </w:tc>
        <w:tc>
          <w:tcPr>
            <w:tcW w:w="2123"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169.349</w:t>
            </w:r>
          </w:p>
        </w:tc>
        <w:tc>
          <w:tcPr>
            <w:tcW w:w="1735" w:type="dxa"/>
            <w:tcBorders>
              <w:top w:val="nil"/>
              <w:left w:val="nil"/>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1.102.508</w:t>
            </w:r>
          </w:p>
        </w:tc>
      </w:tr>
    </w:tbl>
    <w:p w:rsidR="00D93B61"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1A4050" w:rsidRDefault="00D93B61" w:rsidP="001A4050">
      <w:pPr>
        <w:pStyle w:val="AralkYok"/>
      </w:pPr>
    </w:p>
    <w:p w:rsidR="00D93B61" w:rsidRDefault="00D93B61" w:rsidP="001A4050">
      <w:pPr>
        <w:pStyle w:val="AralkYok"/>
        <w:rPr>
          <w:lang w:val="en-US"/>
        </w:rPr>
      </w:pPr>
    </w:p>
    <w:p w:rsidR="001A4050" w:rsidRDefault="001A4050">
      <w:pPr>
        <w:rPr>
          <w:lang w:val="en-US"/>
        </w:rPr>
      </w:pPr>
      <w:r>
        <w:rPr>
          <w:b/>
          <w:lang w:val="en-US"/>
        </w:rPr>
        <w:br w:type="page"/>
      </w:r>
    </w:p>
    <w:p w:rsidR="00D93B61" w:rsidRPr="00B3520C" w:rsidRDefault="00D93B61" w:rsidP="00D93B61">
      <w:pPr>
        <w:pStyle w:val="Balk6"/>
        <w:rPr>
          <w:lang w:val="en-US"/>
        </w:rPr>
      </w:pPr>
      <w:bookmarkStart w:id="624" w:name="_Toc494988678"/>
      <w:r>
        <w:rPr>
          <w:lang w:val="en-US"/>
        </w:rPr>
        <w:lastRenderedPageBreak/>
        <w:t>F</w:t>
      </w:r>
      <w:r w:rsidRPr="00B3520C">
        <w:rPr>
          <w:lang w:val="en-US"/>
        </w:rPr>
        <w:t>igure</w:t>
      </w:r>
      <w:r>
        <w:rPr>
          <w:lang w:val="en-US"/>
        </w:rPr>
        <w:t xml:space="preserve"> 5</w:t>
      </w:r>
      <w:r w:rsidRPr="00B3520C">
        <w:rPr>
          <w:lang w:val="en-US"/>
        </w:rPr>
        <w:t xml:space="preserve">.5: </w:t>
      </w:r>
      <w:r>
        <w:rPr>
          <w:lang w:val="en-US"/>
        </w:rPr>
        <w:t>The Length</w:t>
      </w:r>
      <w:r w:rsidRPr="00CC23A5">
        <w:rPr>
          <w:lang w:val="en-US"/>
        </w:rPr>
        <w:t xml:space="preserve"> </w:t>
      </w:r>
      <w:r>
        <w:rPr>
          <w:lang w:val="en-US"/>
        </w:rPr>
        <w:t xml:space="preserve">of </w:t>
      </w:r>
      <w:r w:rsidRPr="00CC23A5">
        <w:rPr>
          <w:lang w:val="en-US"/>
        </w:rPr>
        <w:t>Line</w:t>
      </w:r>
      <w:r>
        <w:rPr>
          <w:lang w:val="en-US"/>
        </w:rPr>
        <w:t>s</w:t>
      </w:r>
      <w:r w:rsidRPr="00CC23A5">
        <w:rPr>
          <w:lang w:val="en-US"/>
        </w:rPr>
        <w:t xml:space="preserve"> on the Basis of Distribution Companies at the </w:t>
      </w:r>
      <w:r>
        <w:rPr>
          <w:lang w:val="en-US"/>
        </w:rPr>
        <w:t>e</w:t>
      </w:r>
      <w:r w:rsidRPr="00CC23A5">
        <w:rPr>
          <w:lang w:val="en-US"/>
        </w:rPr>
        <w:t>nd of 2016(Km)</w:t>
      </w:r>
      <w:bookmarkEnd w:id="624"/>
    </w:p>
    <w:p w:rsidR="00D93B61" w:rsidRDefault="001A4050" w:rsidP="00F241D9">
      <w:pPr>
        <w:spacing w:line="360" w:lineRule="auto"/>
        <w:jc w:val="center"/>
        <w:rPr>
          <w:rFonts w:asciiTheme="minorHAnsi" w:hAnsiTheme="minorHAnsi" w:cstheme="minorHAnsi"/>
          <w:sz w:val="24"/>
          <w:szCs w:val="24"/>
          <w:lang w:val="en-US"/>
        </w:rPr>
      </w:pPr>
      <w:r>
        <w:rPr>
          <w:rFonts w:asciiTheme="minorHAnsi" w:hAnsiTheme="minorHAnsi" w:cstheme="minorHAnsi"/>
          <w:noProof/>
          <w:sz w:val="24"/>
          <w:szCs w:val="24"/>
          <w:lang w:eastAsia="tr-TR" w:bidi="ar-SA"/>
        </w:rPr>
        <w:drawing>
          <wp:inline distT="0" distB="0" distL="0" distR="0" wp14:anchorId="4763668C">
            <wp:extent cx="5773420" cy="3535680"/>
            <wp:effectExtent l="0" t="0" r="0" b="762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73420" cy="3535680"/>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1A4151">
        <w:rPr>
          <w:rFonts w:asciiTheme="minorHAnsi" w:hAnsiTheme="minorHAnsi" w:cstheme="minorHAnsi"/>
          <w:sz w:val="24"/>
          <w:szCs w:val="24"/>
          <w:lang w:val="en-US"/>
        </w:rPr>
        <w:t>As seen in the figure</w:t>
      </w:r>
      <w:r w:rsidRPr="00E2412F">
        <w:rPr>
          <w:rFonts w:asciiTheme="minorHAnsi" w:hAnsiTheme="minorHAnsi" w:cstheme="minorHAnsi"/>
          <w:sz w:val="24"/>
          <w:szCs w:val="24"/>
          <w:lang w:val="en-US"/>
        </w:rPr>
        <w:t xml:space="preserve"> </w:t>
      </w:r>
      <w:r w:rsidRPr="001A4151">
        <w:rPr>
          <w:rFonts w:asciiTheme="minorHAnsi" w:hAnsiTheme="minorHAnsi" w:cstheme="minorHAnsi"/>
          <w:sz w:val="24"/>
          <w:szCs w:val="24"/>
          <w:lang w:val="en-US"/>
        </w:rPr>
        <w:t>above, the share of underground line lengths in the Boğa</w:t>
      </w:r>
      <w:r>
        <w:rPr>
          <w:rFonts w:asciiTheme="minorHAnsi" w:hAnsiTheme="minorHAnsi" w:cstheme="minorHAnsi"/>
          <w:sz w:val="24"/>
          <w:szCs w:val="24"/>
          <w:lang w:val="en-US"/>
        </w:rPr>
        <w:t>ziçi and İstanbul Anadolu Side</w:t>
      </w:r>
      <w:r w:rsidRPr="001A4151">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was </w:t>
      </w:r>
      <w:r w:rsidRPr="001A4151">
        <w:rPr>
          <w:rFonts w:asciiTheme="minorHAnsi" w:hAnsiTheme="minorHAnsi" w:cstheme="minorHAnsi"/>
          <w:sz w:val="24"/>
          <w:szCs w:val="24"/>
          <w:lang w:val="en-US"/>
        </w:rPr>
        <w:t>higher th</w:t>
      </w:r>
      <w:r>
        <w:rPr>
          <w:rFonts w:asciiTheme="minorHAnsi" w:hAnsiTheme="minorHAnsi" w:cstheme="minorHAnsi"/>
          <w:sz w:val="24"/>
          <w:szCs w:val="24"/>
          <w:lang w:val="en-US"/>
        </w:rPr>
        <w:t>an the share of overhead lines</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1A4151">
        <w:rPr>
          <w:rFonts w:asciiTheme="minorHAnsi" w:hAnsiTheme="minorHAnsi" w:cstheme="minorHAnsi"/>
          <w:sz w:val="24"/>
          <w:szCs w:val="24"/>
          <w:lang w:val="en-US"/>
        </w:rPr>
        <w:t xml:space="preserve">Table 5.6 includes distribution line lengths and transformer capacities. </w:t>
      </w:r>
      <w:r>
        <w:rPr>
          <w:rFonts w:asciiTheme="minorHAnsi" w:hAnsiTheme="minorHAnsi" w:cstheme="minorHAnsi"/>
          <w:sz w:val="24"/>
          <w:szCs w:val="24"/>
          <w:lang w:val="en-US"/>
        </w:rPr>
        <w:t>Regarding d</w:t>
      </w:r>
      <w:r w:rsidRPr="001A4151">
        <w:rPr>
          <w:rFonts w:asciiTheme="minorHAnsi" w:hAnsiTheme="minorHAnsi" w:cstheme="minorHAnsi"/>
          <w:sz w:val="24"/>
          <w:szCs w:val="24"/>
          <w:lang w:val="en-US"/>
        </w:rPr>
        <w:t>istribution line length</w:t>
      </w:r>
      <w:r>
        <w:rPr>
          <w:rFonts w:asciiTheme="minorHAnsi" w:hAnsiTheme="minorHAnsi" w:cstheme="minorHAnsi"/>
          <w:sz w:val="24"/>
          <w:szCs w:val="24"/>
          <w:lang w:val="en-US"/>
        </w:rPr>
        <w:t>s</w:t>
      </w:r>
      <w:r w:rsidRPr="001A4151">
        <w:rPr>
          <w:rFonts w:asciiTheme="minorHAnsi" w:hAnsiTheme="minorHAnsi" w:cstheme="minorHAnsi"/>
          <w:sz w:val="24"/>
          <w:szCs w:val="24"/>
          <w:lang w:val="en-US"/>
        </w:rPr>
        <w:t xml:space="preserve"> </w:t>
      </w:r>
      <w:r>
        <w:rPr>
          <w:rFonts w:asciiTheme="minorHAnsi" w:hAnsiTheme="minorHAnsi" w:cstheme="minorHAnsi"/>
          <w:sz w:val="24"/>
          <w:szCs w:val="24"/>
          <w:lang w:val="en-US"/>
        </w:rPr>
        <w:t>was</w:t>
      </w:r>
      <w:r w:rsidRPr="001A4151">
        <w:rPr>
          <w:rFonts w:asciiTheme="minorHAnsi" w:hAnsiTheme="minorHAnsi" w:cstheme="minorHAnsi"/>
          <w:sz w:val="24"/>
          <w:szCs w:val="24"/>
          <w:lang w:val="en-US"/>
        </w:rPr>
        <w:t xml:space="preserve"> the first five p</w:t>
      </w:r>
      <w:r>
        <w:rPr>
          <w:rFonts w:asciiTheme="minorHAnsi" w:hAnsiTheme="minorHAnsi" w:cstheme="minorHAnsi"/>
          <w:sz w:val="24"/>
          <w:szCs w:val="24"/>
          <w:lang w:val="en-US"/>
        </w:rPr>
        <w:t>rovinces were Ankara, İstanbul, Konya, Antalya and İ</w:t>
      </w:r>
      <w:r w:rsidRPr="001A4151">
        <w:rPr>
          <w:rFonts w:asciiTheme="minorHAnsi" w:hAnsiTheme="minorHAnsi" w:cstheme="minorHAnsi"/>
          <w:sz w:val="24"/>
          <w:szCs w:val="24"/>
          <w:lang w:val="en-US"/>
        </w:rPr>
        <w:t>zmir</w:t>
      </w:r>
      <w:r>
        <w:rPr>
          <w:rFonts w:asciiTheme="minorHAnsi" w:hAnsiTheme="minorHAnsi" w:cstheme="minorHAnsi"/>
          <w:sz w:val="24"/>
          <w:szCs w:val="24"/>
          <w:lang w:val="en-US"/>
        </w:rPr>
        <w:t>, respectively</w:t>
      </w:r>
      <w:r w:rsidRPr="001A4151">
        <w:rPr>
          <w:rFonts w:asciiTheme="minorHAnsi" w:hAnsiTheme="minorHAnsi" w:cstheme="minorHAnsi"/>
          <w:sz w:val="24"/>
          <w:szCs w:val="24"/>
          <w:lang w:val="en-US"/>
        </w:rPr>
        <w:t>.</w:t>
      </w:r>
      <w:r w:rsidRPr="001C77FE">
        <w:rPr>
          <w:rFonts w:asciiTheme="minorHAnsi" w:hAnsiTheme="minorHAnsi" w:cstheme="minorHAnsi"/>
          <w:sz w:val="24"/>
          <w:szCs w:val="24"/>
          <w:lang w:val="en-US"/>
        </w:rPr>
        <w:t xml:space="preserve"> </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Regarding</w:t>
      </w:r>
      <w:r w:rsidRPr="0000363D">
        <w:rPr>
          <w:rFonts w:asciiTheme="minorHAnsi" w:hAnsiTheme="minorHAnsi" w:cstheme="minorHAnsi"/>
          <w:sz w:val="24"/>
          <w:szCs w:val="24"/>
          <w:lang w:val="en-US"/>
        </w:rPr>
        <w:t xml:space="preserve"> the transformer capacities, the first five provinces </w:t>
      </w:r>
      <w:r>
        <w:rPr>
          <w:rFonts w:asciiTheme="minorHAnsi" w:hAnsiTheme="minorHAnsi" w:cstheme="minorHAnsi"/>
          <w:sz w:val="24"/>
          <w:szCs w:val="24"/>
          <w:lang w:val="en-US"/>
        </w:rPr>
        <w:t>were İstanbul, İ</w:t>
      </w:r>
      <w:r w:rsidRPr="0000363D">
        <w:rPr>
          <w:rFonts w:asciiTheme="minorHAnsi" w:hAnsiTheme="minorHAnsi" w:cstheme="minorHAnsi"/>
          <w:sz w:val="24"/>
          <w:szCs w:val="24"/>
          <w:lang w:val="en-US"/>
        </w:rPr>
        <w:t>zmir, Ankara, Antalya and Konya</w:t>
      </w:r>
      <w:r>
        <w:rPr>
          <w:rFonts w:asciiTheme="minorHAnsi" w:hAnsiTheme="minorHAnsi" w:cstheme="minorHAnsi"/>
          <w:sz w:val="24"/>
          <w:szCs w:val="24"/>
          <w:lang w:val="en-US"/>
        </w:rPr>
        <w:t>, respectively</w:t>
      </w:r>
      <w:r w:rsidRPr="001C77FE">
        <w:rPr>
          <w:rFonts w:asciiTheme="minorHAnsi" w:hAnsiTheme="minorHAnsi" w:cstheme="minorHAnsi"/>
          <w:sz w:val="24"/>
          <w:szCs w:val="24"/>
          <w:lang w:val="en-US"/>
        </w:rPr>
        <w:t xml:space="preserve">. </w:t>
      </w:r>
    </w:p>
    <w:p w:rsidR="00D93B61" w:rsidRPr="001C77FE" w:rsidRDefault="00D93B61" w:rsidP="00D93B61">
      <w:pPr>
        <w:spacing w:line="360" w:lineRule="auto"/>
        <w:jc w:val="both"/>
        <w:rPr>
          <w:rFonts w:asciiTheme="minorHAnsi" w:hAnsiTheme="minorHAnsi" w:cstheme="minorHAnsi"/>
          <w:sz w:val="24"/>
          <w:szCs w:val="24"/>
          <w:lang w:val="en-US"/>
        </w:rPr>
      </w:pPr>
    </w:p>
    <w:p w:rsidR="00D93B61" w:rsidRPr="001C77FE" w:rsidRDefault="00D93B61" w:rsidP="00D93B61">
      <w:pPr>
        <w:spacing w:line="360" w:lineRule="auto"/>
        <w:jc w:val="both"/>
        <w:rPr>
          <w:rFonts w:asciiTheme="minorHAnsi" w:hAnsiTheme="minorHAnsi" w:cstheme="minorHAnsi"/>
          <w:sz w:val="24"/>
          <w:szCs w:val="24"/>
          <w:lang w:val="en-US"/>
        </w:rPr>
        <w:sectPr w:rsidR="00D93B61" w:rsidRPr="001C77FE" w:rsidSect="0035772E">
          <w:pgSz w:w="11906" w:h="16838"/>
          <w:pgMar w:top="1417" w:right="1417" w:bottom="1417" w:left="1417" w:header="708" w:footer="708" w:gutter="0"/>
          <w:cols w:space="708"/>
          <w:docGrid w:linePitch="360"/>
        </w:sectPr>
      </w:pPr>
    </w:p>
    <w:p w:rsidR="00D93B61" w:rsidRPr="00E95A7D" w:rsidRDefault="00D93B61" w:rsidP="00D93B61">
      <w:pPr>
        <w:pStyle w:val="Balk5"/>
        <w:rPr>
          <w:caps/>
          <w:lang w:val="en-US"/>
        </w:rPr>
      </w:pPr>
      <w:bookmarkStart w:id="625" w:name="_Toc494982854"/>
      <w:r w:rsidRPr="00E95A7D">
        <w:rPr>
          <w:rFonts w:eastAsiaTheme="minorEastAsia"/>
          <w:bCs/>
          <w:lang w:val="en-US"/>
        </w:rPr>
        <w:lastRenderedPageBreak/>
        <w:t>Table</w:t>
      </w:r>
      <w:r>
        <w:rPr>
          <w:rFonts w:eastAsiaTheme="minorEastAsia"/>
          <w:bCs/>
          <w:lang w:val="en-US"/>
        </w:rPr>
        <w:t xml:space="preserve"> 5</w:t>
      </w:r>
      <w:r w:rsidRPr="00E95A7D">
        <w:rPr>
          <w:rFonts w:eastAsiaTheme="minorEastAsia"/>
          <w:bCs/>
          <w:lang w:val="en-US"/>
        </w:rPr>
        <w:t>.6:</w:t>
      </w:r>
      <w:r w:rsidRPr="00E95A7D">
        <w:rPr>
          <w:lang w:val="en-US"/>
        </w:rPr>
        <w:t xml:space="preserve">  </w:t>
      </w:r>
      <w:r w:rsidRPr="0037086D">
        <w:rPr>
          <w:lang w:val="en-US"/>
        </w:rPr>
        <w:t>Line Lengths at Distribution Voltage Levels, Number</w:t>
      </w:r>
      <w:r>
        <w:rPr>
          <w:lang w:val="en-US"/>
        </w:rPr>
        <w:t xml:space="preserve"> of</w:t>
      </w:r>
      <w:r w:rsidRPr="0037086D">
        <w:rPr>
          <w:lang w:val="en-US"/>
        </w:rPr>
        <w:t xml:space="preserve"> </w:t>
      </w:r>
      <w:r>
        <w:rPr>
          <w:lang w:val="en-US"/>
        </w:rPr>
        <w:t xml:space="preserve">Transformers </w:t>
      </w:r>
      <w:r w:rsidRPr="0037086D">
        <w:rPr>
          <w:lang w:val="en-US"/>
        </w:rPr>
        <w:t xml:space="preserve">and </w:t>
      </w:r>
      <w:r>
        <w:rPr>
          <w:lang w:val="en-US"/>
        </w:rPr>
        <w:t xml:space="preserve">Transformer </w:t>
      </w:r>
      <w:r w:rsidRPr="0037086D">
        <w:rPr>
          <w:lang w:val="en-US"/>
        </w:rPr>
        <w:t>Capacities by Provinces</w:t>
      </w:r>
      <w:r>
        <w:rPr>
          <w:lang w:val="en-US"/>
        </w:rPr>
        <w:t xml:space="preserve"> in 2016</w:t>
      </w:r>
      <w:r w:rsidRPr="0037086D">
        <w:rPr>
          <w:lang w:val="en-US"/>
        </w:rPr>
        <w:t xml:space="preserve"> (Km-MVA-Number)</w:t>
      </w:r>
      <w:bookmarkEnd w:id="625"/>
    </w:p>
    <w:tbl>
      <w:tblPr>
        <w:tblW w:w="6857" w:type="dxa"/>
        <w:jc w:val="center"/>
        <w:tblCellMar>
          <w:left w:w="70" w:type="dxa"/>
          <w:right w:w="70" w:type="dxa"/>
        </w:tblCellMar>
        <w:tblLook w:val="04A0" w:firstRow="1" w:lastRow="0" w:firstColumn="1" w:lastColumn="0" w:noHBand="0" w:noVBand="1"/>
      </w:tblPr>
      <w:tblGrid>
        <w:gridCol w:w="2183"/>
        <w:gridCol w:w="1527"/>
        <w:gridCol w:w="1851"/>
        <w:gridCol w:w="1364"/>
      </w:tblGrid>
      <w:tr w:rsidR="00D93B61" w:rsidRPr="001C77FE" w:rsidTr="00D93B61">
        <w:trPr>
          <w:trHeight w:val="441"/>
          <w:tblHeader/>
          <w:jc w:val="center"/>
        </w:trPr>
        <w:tc>
          <w:tcPr>
            <w:tcW w:w="218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Province</w:t>
            </w:r>
          </w:p>
        </w:tc>
        <w:tc>
          <w:tcPr>
            <w:tcW w:w="1527"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Line Length</w:t>
            </w:r>
            <w:r w:rsidRPr="001C77FE">
              <w:rPr>
                <w:rFonts w:ascii="Calibri" w:eastAsia="Times New Roman" w:hAnsi="Calibri" w:cs="Times New Roman"/>
                <w:b/>
                <w:color w:val="FFFFFF" w:themeColor="background1"/>
                <w:lang w:val="en-US" w:eastAsia="tr-TR" w:bidi="ar-SA"/>
              </w:rPr>
              <w:t xml:space="preserve"> (Km)</w:t>
            </w:r>
          </w:p>
        </w:tc>
        <w:tc>
          <w:tcPr>
            <w:tcW w:w="1851"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Transformer Capacity </w:t>
            </w:r>
            <w:r w:rsidRPr="001C77FE">
              <w:rPr>
                <w:rFonts w:ascii="Calibri" w:eastAsia="Times New Roman" w:hAnsi="Calibri" w:cs="Times New Roman"/>
                <w:b/>
                <w:color w:val="FFFFFF" w:themeColor="background1"/>
                <w:lang w:val="en-US" w:eastAsia="tr-TR" w:bidi="ar-SA"/>
              </w:rPr>
              <w:t>(MVA)</w:t>
            </w:r>
          </w:p>
        </w:tc>
        <w:tc>
          <w:tcPr>
            <w:tcW w:w="1296" w:type="dxa"/>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 xml:space="preserve">Number  of Transformers </w:t>
            </w:r>
          </w:p>
        </w:tc>
      </w:tr>
      <w:tr w:rsidR="00D93B61" w:rsidRPr="001C77FE" w:rsidTr="00D93B61">
        <w:trPr>
          <w:trHeight w:val="17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ADANA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26.462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3.736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10.921</w:t>
            </w:r>
          </w:p>
        </w:tc>
      </w:tr>
      <w:tr w:rsidR="00D93B61" w:rsidRPr="001C77FE" w:rsidTr="00D93B61">
        <w:trPr>
          <w:trHeight w:val="18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ADIYAMAN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8.519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4.542</w:t>
            </w:r>
          </w:p>
        </w:tc>
      </w:tr>
      <w:tr w:rsidR="00D93B61" w:rsidRPr="001C77FE" w:rsidTr="00D93B61">
        <w:trPr>
          <w:trHeight w:val="18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AFYONKARAHİSAR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13.447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8.825</w:t>
            </w:r>
          </w:p>
        </w:tc>
      </w:tr>
      <w:tr w:rsidR="00D93B61" w:rsidRPr="001C77FE" w:rsidTr="00D93B61">
        <w:trPr>
          <w:trHeight w:val="19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AĞRI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12.517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2.399</w:t>
            </w:r>
          </w:p>
        </w:tc>
      </w:tr>
      <w:tr w:rsidR="00D93B61" w:rsidRPr="001C77FE" w:rsidTr="00D93B61">
        <w:trPr>
          <w:trHeight w:val="19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AKSARAY</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9.723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5.863</w:t>
            </w:r>
          </w:p>
        </w:tc>
      </w:tr>
      <w:tr w:rsidR="00D93B61" w:rsidRPr="001C77FE" w:rsidTr="00D93B61">
        <w:trPr>
          <w:trHeight w:val="19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AMASYA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7.538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2.557</w:t>
            </w:r>
          </w:p>
        </w:tc>
      </w:tr>
      <w:tr w:rsidR="00D93B61" w:rsidRPr="001C77FE" w:rsidTr="00D93B61">
        <w:trPr>
          <w:trHeight w:val="21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ANKARA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59.673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9.364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16.731</w:t>
            </w:r>
          </w:p>
        </w:tc>
      </w:tr>
      <w:tr w:rsidR="00D93B61" w:rsidRPr="001C77FE" w:rsidTr="00D93B61">
        <w:trPr>
          <w:trHeight w:val="7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ANTALYA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36.306</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5.620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12.823</w:t>
            </w:r>
          </w:p>
        </w:tc>
      </w:tr>
      <w:tr w:rsidR="00D93B61" w:rsidRPr="001C77FE" w:rsidTr="00D93B61">
        <w:trPr>
          <w:trHeight w:val="8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ARDAHAN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4.533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807</w:t>
            </w:r>
          </w:p>
        </w:tc>
      </w:tr>
      <w:tr w:rsidR="00D93B61" w:rsidRPr="001C77FE" w:rsidTr="00D93B61">
        <w:trPr>
          <w:trHeight w:val="22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ARTVİN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6.561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1.450</w:t>
            </w:r>
          </w:p>
        </w:tc>
      </w:tr>
      <w:tr w:rsidR="00D93B61" w:rsidRPr="001C77FE" w:rsidTr="00D93B61">
        <w:trPr>
          <w:trHeight w:val="21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AYDIN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19.592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2.350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6.437</w:t>
            </w:r>
          </w:p>
        </w:tc>
      </w:tr>
      <w:tr w:rsidR="00D93B61" w:rsidRPr="001C77FE" w:rsidTr="00D93B61">
        <w:trPr>
          <w:trHeight w:val="23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BALIKESİR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25.236</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2.423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7.601</w:t>
            </w:r>
          </w:p>
        </w:tc>
      </w:tr>
      <w:tr w:rsidR="00D93B61" w:rsidRPr="001C77FE" w:rsidTr="00D93B61">
        <w:trPr>
          <w:trHeight w:val="22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BARTIN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3.963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1.366</w:t>
            </w:r>
          </w:p>
        </w:tc>
      </w:tr>
      <w:tr w:rsidR="00D93B61" w:rsidRPr="001C77FE" w:rsidTr="00D93B61">
        <w:trPr>
          <w:trHeight w:val="24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BATMAN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5.730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3.761</w:t>
            </w:r>
          </w:p>
        </w:tc>
      </w:tr>
      <w:tr w:rsidR="00D93B61" w:rsidRPr="001C77FE" w:rsidTr="00D93B61">
        <w:trPr>
          <w:trHeight w:val="24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BAYBURT</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2.830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674</w:t>
            </w:r>
          </w:p>
        </w:tc>
      </w:tr>
      <w:tr w:rsidR="00D93B61" w:rsidRPr="001C77FE" w:rsidTr="00D93B61">
        <w:trPr>
          <w:trHeight w:val="25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BİLECİK</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3.703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1.713</w:t>
            </w:r>
          </w:p>
        </w:tc>
      </w:tr>
      <w:tr w:rsidR="00D93B61" w:rsidRPr="001C77FE" w:rsidTr="00D93B61">
        <w:trPr>
          <w:trHeight w:val="25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BİNGÖL</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6.305</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305</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1.732</w:t>
            </w:r>
          </w:p>
        </w:tc>
      </w:tr>
      <w:tr w:rsidR="00D93B61" w:rsidRPr="001C77FE" w:rsidTr="00D93B61">
        <w:trPr>
          <w:trHeight w:val="118"/>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BİTLİS</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7.085</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439</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2.340</w:t>
            </w:r>
          </w:p>
        </w:tc>
      </w:tr>
      <w:tr w:rsidR="00D93B61" w:rsidRPr="001C77FE" w:rsidTr="00D93B61">
        <w:trPr>
          <w:trHeight w:val="26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BOLU</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2.664</w:t>
            </w:r>
          </w:p>
        </w:tc>
      </w:tr>
      <w:tr w:rsidR="00D93B61" w:rsidRPr="001C77FE" w:rsidTr="00D93B61">
        <w:trPr>
          <w:trHeight w:val="126"/>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BURDUR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6.492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2.711</w:t>
            </w:r>
          </w:p>
        </w:tc>
      </w:tr>
      <w:tr w:rsidR="00D93B61" w:rsidRPr="001C77FE" w:rsidTr="00D93B61">
        <w:trPr>
          <w:trHeight w:val="144"/>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BURSA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22.953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4.781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11.676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ÇANAKKALE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10.418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1.349</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4.757</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ÇANKIRI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6.111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1.723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ÇORUM</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14.578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3.955</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DENİZLİ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20.174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2.225</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5.991</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DİYARBAKIR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15.839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2.844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10.971</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DÜZCE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5.364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EDİRNE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6.510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3.742</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ELAZIĞ</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11.624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3.629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ERZİNCAN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6.788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1.968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ERZURUM</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17.041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1.011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4.330</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ESKİŞEHİR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11.314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1.760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6.253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GAZİANTEP</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13.371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2.198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9.623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GİRESUN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15.167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2.816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GÜMÜŞHANE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5.339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1.215</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HAKKARİ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7.717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HATAY</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17.077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3.322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9.959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IĞDIR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4.958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215</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ISPARTA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8.874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1.132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3.042</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İSTANBUL</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56.240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24.597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21.012</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İZMİR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31.857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10.421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18.440</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lastRenderedPageBreak/>
              <w:t>KAHRAMANMARAŞ</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16.539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2.316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6.377</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KARABÜK</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4.314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KARAMAN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6.377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3.868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KARS</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6.099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1.584</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KASTAMONU</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12.921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4.276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KAYSERİ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21.488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2.354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6.998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KIRIKKALE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11.163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1.424</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KIRKLARELİ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4.860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909</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2.133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KIRŞEHİR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5.465</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1.872</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KİLİS</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872</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KOCAELİ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11.282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3.965</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6.588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KONYA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43.534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5.334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27.435</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KÜTAHYA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8.562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850</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2.929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MALATYA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23.084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1.243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4.977</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MANİSA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21.749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2.883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11.535</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MARDİN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10.659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2.274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10.859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MERSİN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19.117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3.034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8.511</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MUĞLA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24.828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2.846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7.729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MUŞ</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7.413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2.067</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NEVŞEHİR</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7.863</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1.014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5.761</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NİĞDE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8.674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4.937</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ORDU</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23.615</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821</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4.338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OSMANİYE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6.452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2.056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RİZE</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8.500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509</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2.170</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11.840</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4.503</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SAMSUN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26.648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1.868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6.559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SİİRT</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3.959</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342</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1.630</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SİNOP</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7.884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1.935</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SİVAS</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17.878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4.330</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ŞANLIURFA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28.766</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5.004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26.381</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ŞIRNAK</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5.032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3.136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TEKİRDAĞ</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8.471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2.623</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4.628</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TOKAT</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14.844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TRABZON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21.382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996</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3.526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TUNCELİ</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4.877</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1.186</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UŞAK</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6.338</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594</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2.249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17.121</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4.319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YALOVA</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568</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1.209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YOZGAT</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13.222</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669</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3.858</w:t>
            </w:r>
          </w:p>
        </w:tc>
      </w:tr>
      <w:tr w:rsidR="00D93B61" w:rsidRPr="001C77FE" w:rsidTr="00D93B61">
        <w:trPr>
          <w:trHeight w:val="142"/>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ZONGULDAK</w:t>
            </w:r>
          </w:p>
        </w:tc>
        <w:tc>
          <w:tcPr>
            <w:tcW w:w="15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11.514</w:t>
            </w:r>
          </w:p>
        </w:tc>
        <w:tc>
          <w:tcPr>
            <w:tcW w:w="185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917</w:t>
            </w:r>
          </w:p>
        </w:tc>
        <w:tc>
          <w:tcPr>
            <w:tcW w:w="129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3.358</w:t>
            </w:r>
          </w:p>
        </w:tc>
      </w:tr>
      <w:tr w:rsidR="00D93B61" w:rsidRPr="001C77FE" w:rsidTr="00D93B61">
        <w:trPr>
          <w:trHeight w:val="310"/>
          <w:jc w:val="center"/>
        </w:trPr>
        <w:tc>
          <w:tcPr>
            <w:tcW w:w="2183" w:type="dxa"/>
            <w:tcBorders>
              <w:top w:val="nil"/>
              <w:left w:val="single" w:sz="4" w:space="0" w:color="auto"/>
              <w:bottom w:val="nil"/>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r>
              <w:rPr>
                <w:rFonts w:ascii="Calibri" w:eastAsia="Times New Roman" w:hAnsi="Calibri" w:cs="Times New Roman"/>
                <w:b/>
                <w:color w:val="FFFFFF" w:themeColor="background1"/>
                <w:lang w:val="en-US" w:eastAsia="tr-TR" w:bidi="ar-SA"/>
              </w:rPr>
              <w:t>Total</w:t>
            </w:r>
          </w:p>
        </w:tc>
        <w:tc>
          <w:tcPr>
            <w:tcW w:w="1527" w:type="dxa"/>
            <w:tcBorders>
              <w:top w:val="nil"/>
              <w:left w:val="nil"/>
              <w:bottom w:val="nil"/>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1.102.508</w:t>
            </w:r>
          </w:p>
        </w:tc>
        <w:tc>
          <w:tcPr>
            <w:tcW w:w="1851" w:type="dxa"/>
            <w:tcBorders>
              <w:top w:val="nil"/>
              <w:left w:val="nil"/>
              <w:bottom w:val="nil"/>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148.368</w:t>
            </w:r>
          </w:p>
        </w:tc>
        <w:tc>
          <w:tcPr>
            <w:tcW w:w="1296" w:type="dxa"/>
            <w:tcBorders>
              <w:top w:val="nil"/>
              <w:left w:val="nil"/>
              <w:bottom w:val="nil"/>
              <w:right w:val="single" w:sz="4" w:space="0" w:color="auto"/>
            </w:tcBorders>
            <w:shd w:val="clear" w:color="auto" w:fill="FF5050"/>
            <w:noWrap/>
            <w:vAlign w:val="bottom"/>
            <w:hideMark/>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r w:rsidRPr="001C77FE">
              <w:rPr>
                <w:rFonts w:ascii="Calibri" w:eastAsia="Times New Roman" w:hAnsi="Calibri" w:cs="Times New Roman"/>
                <w:b/>
                <w:color w:val="FFFFFF" w:themeColor="background1"/>
                <w:lang w:val="en-US" w:eastAsia="tr-TR" w:bidi="ar-SA"/>
              </w:rPr>
              <w:t>436.299</w:t>
            </w:r>
          </w:p>
        </w:tc>
      </w:tr>
      <w:tr w:rsidR="00D93B61" w:rsidRPr="001C77FE" w:rsidTr="00D93B61">
        <w:trPr>
          <w:trHeight w:val="310"/>
          <w:jc w:val="center"/>
        </w:trPr>
        <w:tc>
          <w:tcPr>
            <w:tcW w:w="2183" w:type="dxa"/>
            <w:tcBorders>
              <w:top w:val="nil"/>
              <w:left w:val="single" w:sz="4" w:space="0" w:color="auto"/>
              <w:bottom w:val="single" w:sz="4" w:space="0" w:color="auto"/>
              <w:right w:val="single" w:sz="4" w:space="0" w:color="auto"/>
            </w:tcBorders>
            <w:shd w:val="clear" w:color="auto" w:fill="FF5050"/>
            <w:noWrap/>
            <w:vAlign w:val="bottom"/>
          </w:tcPr>
          <w:p w:rsidR="00D93B61" w:rsidRPr="001C77FE" w:rsidRDefault="00D93B61" w:rsidP="00D93B61">
            <w:pPr>
              <w:spacing w:after="0" w:line="240" w:lineRule="auto"/>
              <w:rPr>
                <w:rFonts w:ascii="Calibri" w:eastAsia="Times New Roman" w:hAnsi="Calibri" w:cs="Times New Roman"/>
                <w:b/>
                <w:color w:val="FFFFFF" w:themeColor="background1"/>
                <w:lang w:val="en-US" w:eastAsia="tr-TR" w:bidi="ar-SA"/>
              </w:rPr>
            </w:pPr>
          </w:p>
        </w:tc>
        <w:tc>
          <w:tcPr>
            <w:tcW w:w="1527" w:type="dxa"/>
            <w:tcBorders>
              <w:top w:val="nil"/>
              <w:left w:val="nil"/>
              <w:bottom w:val="single" w:sz="4" w:space="0" w:color="auto"/>
              <w:right w:val="single" w:sz="4" w:space="0" w:color="auto"/>
            </w:tcBorders>
            <w:shd w:val="clear" w:color="auto" w:fill="FF5050"/>
            <w:noWrap/>
            <w:vAlign w:val="bottom"/>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p>
        </w:tc>
        <w:tc>
          <w:tcPr>
            <w:tcW w:w="1851" w:type="dxa"/>
            <w:tcBorders>
              <w:top w:val="nil"/>
              <w:left w:val="nil"/>
              <w:bottom w:val="single" w:sz="4" w:space="0" w:color="auto"/>
              <w:right w:val="single" w:sz="4" w:space="0" w:color="auto"/>
            </w:tcBorders>
            <w:shd w:val="clear" w:color="auto" w:fill="FF5050"/>
            <w:noWrap/>
            <w:vAlign w:val="bottom"/>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p>
        </w:tc>
        <w:tc>
          <w:tcPr>
            <w:tcW w:w="1296" w:type="dxa"/>
            <w:tcBorders>
              <w:top w:val="nil"/>
              <w:left w:val="nil"/>
              <w:bottom w:val="single" w:sz="4" w:space="0" w:color="auto"/>
              <w:right w:val="single" w:sz="4" w:space="0" w:color="auto"/>
            </w:tcBorders>
            <w:shd w:val="clear" w:color="auto" w:fill="FF5050"/>
            <w:noWrap/>
            <w:vAlign w:val="bottom"/>
          </w:tcPr>
          <w:p w:rsidR="00D93B61" w:rsidRPr="001C77FE" w:rsidRDefault="00D93B61" w:rsidP="00D93B61">
            <w:pPr>
              <w:spacing w:after="0" w:line="240" w:lineRule="auto"/>
              <w:jc w:val="right"/>
              <w:rPr>
                <w:rFonts w:ascii="Calibri" w:eastAsia="Times New Roman" w:hAnsi="Calibri" w:cs="Times New Roman"/>
                <w:b/>
                <w:color w:val="FFFFFF" w:themeColor="background1"/>
                <w:lang w:val="en-US" w:eastAsia="tr-TR" w:bidi="ar-SA"/>
              </w:rPr>
            </w:pPr>
          </w:p>
        </w:tc>
      </w:tr>
    </w:tbl>
    <w:p w:rsidR="00D93B61" w:rsidRPr="001C77FE" w:rsidRDefault="00D93B61" w:rsidP="00D93B61">
      <w:pPr>
        <w:pStyle w:val="11ilebalayanlar"/>
        <w:rPr>
          <w:lang w:val="en-US"/>
        </w:rPr>
      </w:pPr>
      <w:bookmarkStart w:id="626" w:name="_Toc494982814"/>
      <w:r w:rsidRPr="001C77FE">
        <w:rPr>
          <w:lang w:val="en-US"/>
        </w:rPr>
        <w:lastRenderedPageBreak/>
        <w:t xml:space="preserve">5.5 </w:t>
      </w:r>
      <w:r>
        <w:rPr>
          <w:lang w:val="en-US"/>
        </w:rPr>
        <w:t>Quality Indicators</w:t>
      </w:r>
      <w:bookmarkEnd w:id="626"/>
    </w:p>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6A7BF6">
        <w:rPr>
          <w:rFonts w:asciiTheme="minorHAnsi" w:hAnsiTheme="minorHAnsi" w:cstheme="minorHAnsi"/>
          <w:sz w:val="24"/>
          <w:szCs w:val="24"/>
          <w:lang w:val="en-US"/>
        </w:rPr>
        <w:t xml:space="preserve">Data on the technical quality of the electricity provided by the distribution companies are compiled and the tables below show </w:t>
      </w:r>
      <w:r w:rsidRPr="002F4F82">
        <w:rPr>
          <w:rFonts w:asciiTheme="minorHAnsi" w:hAnsiTheme="minorHAnsi" w:cstheme="minorHAnsi"/>
          <w:sz w:val="24"/>
          <w:szCs w:val="24"/>
          <w:lang w:val="en-US"/>
        </w:rPr>
        <w:t xml:space="preserve">Customer Average Interruption Duration Index </w:t>
      </w:r>
      <w:r w:rsidRPr="006A7BF6">
        <w:rPr>
          <w:rFonts w:asciiTheme="minorHAnsi" w:hAnsiTheme="minorHAnsi" w:cstheme="minorHAnsi"/>
          <w:sz w:val="24"/>
          <w:szCs w:val="24"/>
          <w:lang w:val="en-US"/>
        </w:rPr>
        <w:t>(</w:t>
      </w:r>
      <w:r>
        <w:rPr>
          <w:rFonts w:asciiTheme="minorHAnsi" w:hAnsiTheme="minorHAnsi" w:cstheme="minorHAnsi"/>
          <w:sz w:val="24"/>
          <w:szCs w:val="24"/>
          <w:lang w:val="en-US"/>
        </w:rPr>
        <w:t>CAIDI</w:t>
      </w:r>
      <w:r w:rsidRPr="006A7BF6">
        <w:rPr>
          <w:rFonts w:asciiTheme="minorHAnsi" w:hAnsiTheme="minorHAnsi" w:cstheme="minorHAnsi"/>
          <w:sz w:val="24"/>
          <w:szCs w:val="24"/>
          <w:lang w:val="en-US"/>
        </w:rPr>
        <w:t xml:space="preserve">) and </w:t>
      </w:r>
      <w:r>
        <w:rPr>
          <w:rFonts w:asciiTheme="minorHAnsi" w:hAnsiTheme="minorHAnsi" w:cstheme="minorHAnsi"/>
          <w:sz w:val="24"/>
          <w:szCs w:val="24"/>
          <w:lang w:val="en-US"/>
        </w:rPr>
        <w:t>Customer</w:t>
      </w:r>
      <w:r w:rsidRPr="002F4F82">
        <w:rPr>
          <w:rFonts w:asciiTheme="minorHAnsi" w:hAnsiTheme="minorHAnsi" w:cstheme="minorHAnsi"/>
          <w:sz w:val="24"/>
          <w:szCs w:val="24"/>
          <w:lang w:val="en-US"/>
        </w:rPr>
        <w:t xml:space="preserve"> Average Interruption Frequency Index </w:t>
      </w:r>
      <w:r>
        <w:rPr>
          <w:rFonts w:asciiTheme="minorHAnsi" w:hAnsiTheme="minorHAnsi" w:cstheme="minorHAnsi"/>
          <w:sz w:val="24"/>
          <w:szCs w:val="24"/>
          <w:lang w:val="en-US"/>
        </w:rPr>
        <w:t>(CAIFI)</w:t>
      </w:r>
      <w:r w:rsidRPr="001C77FE">
        <w:rPr>
          <w:rFonts w:asciiTheme="minorHAnsi" w:hAnsiTheme="minorHAnsi" w:cstheme="minorHAnsi"/>
          <w:sz w:val="24"/>
          <w:szCs w:val="24"/>
          <w:lang w:val="en-US"/>
        </w:rPr>
        <w:t>.</w:t>
      </w:r>
    </w:p>
    <w:p w:rsidR="00D93B61" w:rsidRPr="00E95A7D" w:rsidRDefault="00D93B61" w:rsidP="00D93B61">
      <w:pPr>
        <w:pStyle w:val="Balk5"/>
        <w:rPr>
          <w:lang w:val="en-US"/>
        </w:rPr>
      </w:pPr>
      <w:bookmarkStart w:id="627" w:name="_Toc494982855"/>
      <w:r w:rsidRPr="00E95A7D">
        <w:rPr>
          <w:rFonts w:eastAsiaTheme="minorEastAsia"/>
          <w:bCs/>
          <w:lang w:val="en-US"/>
        </w:rPr>
        <w:t>Table</w:t>
      </w:r>
      <w:r>
        <w:rPr>
          <w:rFonts w:eastAsiaTheme="minorEastAsia"/>
          <w:bCs/>
          <w:lang w:val="en-US"/>
        </w:rPr>
        <w:t xml:space="preserve"> 5</w:t>
      </w:r>
      <w:r w:rsidRPr="00E95A7D">
        <w:rPr>
          <w:rFonts w:eastAsiaTheme="minorEastAsia"/>
          <w:bCs/>
          <w:lang w:val="en-US"/>
        </w:rPr>
        <w:t>.7:</w:t>
      </w:r>
      <w:r w:rsidRPr="00E95A7D">
        <w:rPr>
          <w:lang w:val="en-US"/>
        </w:rPr>
        <w:t xml:space="preserve">  </w:t>
      </w:r>
      <w:r w:rsidRPr="002F4F82">
        <w:rPr>
          <w:lang w:val="en-US"/>
        </w:rPr>
        <w:t>Reported and Unreported Customer Average Interruption Duration Ind</w:t>
      </w:r>
      <w:r>
        <w:rPr>
          <w:lang w:val="en-US"/>
        </w:rPr>
        <w:t>ices of</w:t>
      </w:r>
      <w:r w:rsidRPr="002F4F82">
        <w:rPr>
          <w:lang w:val="en-US"/>
        </w:rPr>
        <w:t xml:space="preserve"> </w:t>
      </w:r>
      <w:r>
        <w:rPr>
          <w:lang w:val="en-US"/>
        </w:rPr>
        <w:t>Distribution Companies</w:t>
      </w:r>
      <w:r w:rsidRPr="002F4F82">
        <w:rPr>
          <w:lang w:val="en-US"/>
        </w:rPr>
        <w:t xml:space="preserve"> in 2016</w:t>
      </w:r>
      <w:r w:rsidRPr="002F4F82" w:rsidDel="002F4F82">
        <w:rPr>
          <w:lang w:val="en-US"/>
        </w:rPr>
        <w:t xml:space="preserve"> </w:t>
      </w:r>
      <w:r w:rsidRPr="006A7BF6">
        <w:rPr>
          <w:lang w:val="en-US"/>
        </w:rPr>
        <w:t>(min)</w:t>
      </w:r>
      <w:bookmarkEnd w:id="627"/>
    </w:p>
    <w:tbl>
      <w:tblPr>
        <w:tblW w:w="5270" w:type="pct"/>
        <w:tblLayout w:type="fixed"/>
        <w:tblCellMar>
          <w:left w:w="70" w:type="dxa"/>
          <w:right w:w="70" w:type="dxa"/>
        </w:tblCellMar>
        <w:tblLook w:val="04A0" w:firstRow="1" w:lastRow="0" w:firstColumn="1" w:lastColumn="0" w:noHBand="0" w:noVBand="1"/>
      </w:tblPr>
      <w:tblGrid>
        <w:gridCol w:w="1764"/>
        <w:gridCol w:w="1177"/>
        <w:gridCol w:w="1239"/>
        <w:gridCol w:w="1136"/>
        <w:gridCol w:w="1132"/>
        <w:gridCol w:w="1276"/>
        <w:gridCol w:w="1136"/>
        <w:gridCol w:w="849"/>
      </w:tblGrid>
      <w:tr w:rsidR="00D93B61" w:rsidRPr="001C77FE" w:rsidTr="00D93B61">
        <w:trPr>
          <w:trHeight w:val="300"/>
        </w:trPr>
        <w:tc>
          <w:tcPr>
            <w:tcW w:w="908" w:type="pct"/>
            <w:tcBorders>
              <w:top w:val="nil"/>
              <w:left w:val="nil"/>
              <w:bottom w:val="nil"/>
              <w:right w:val="nil"/>
            </w:tcBorders>
            <w:shd w:val="clear" w:color="auto" w:fill="auto"/>
            <w:noWrap/>
            <w:vAlign w:val="bottom"/>
            <w:hideMark/>
          </w:tcPr>
          <w:p w:rsidR="00D93B61" w:rsidRPr="00D63F73" w:rsidRDefault="00D93B61" w:rsidP="00D93B61">
            <w:pPr>
              <w:spacing w:after="0" w:line="240" w:lineRule="auto"/>
              <w:rPr>
                <w:rFonts w:ascii="Calibri" w:eastAsia="Times New Roman" w:hAnsi="Calibri" w:cs="Times New Roman"/>
                <w:color w:val="000000"/>
                <w:sz w:val="20"/>
                <w:szCs w:val="20"/>
                <w:lang w:val="en-US" w:eastAsia="tr-TR" w:bidi="ar-SA"/>
              </w:rPr>
            </w:pPr>
          </w:p>
        </w:tc>
        <w:tc>
          <w:tcPr>
            <w:tcW w:w="1829" w:type="pct"/>
            <w:gridSpan w:val="3"/>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2015</w:t>
            </w:r>
          </w:p>
        </w:tc>
        <w:tc>
          <w:tcPr>
            <w:tcW w:w="1825" w:type="pct"/>
            <w:gridSpan w:val="3"/>
            <w:tcBorders>
              <w:top w:val="single" w:sz="4" w:space="0" w:color="auto"/>
              <w:left w:val="nil"/>
              <w:bottom w:val="single" w:sz="4" w:space="0" w:color="auto"/>
              <w:right w:val="single" w:sz="4" w:space="0" w:color="auto"/>
            </w:tcBorders>
            <w:shd w:val="clear" w:color="auto" w:fill="FF0000"/>
            <w:noWrap/>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2016</w:t>
            </w:r>
          </w:p>
        </w:tc>
        <w:tc>
          <w:tcPr>
            <w:tcW w:w="437" w:type="pct"/>
            <w:vMerge w:val="restart"/>
            <w:tcBorders>
              <w:top w:val="single" w:sz="4" w:space="0" w:color="auto"/>
              <w:left w:val="single" w:sz="4" w:space="0" w:color="auto"/>
              <w:bottom w:val="single" w:sz="4" w:space="0" w:color="000000"/>
              <w:right w:val="single" w:sz="4" w:space="0" w:color="auto"/>
            </w:tcBorders>
            <w:shd w:val="clear" w:color="auto" w:fill="FF0000"/>
            <w:noWrap/>
            <w:vAlign w:val="center"/>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lang w:val="en-US" w:eastAsia="tr-TR" w:bidi="ar-SA"/>
              </w:rPr>
            </w:pPr>
            <w:r>
              <w:rPr>
                <w:rFonts w:ascii="Calibri" w:eastAsia="Times New Roman" w:hAnsi="Calibri" w:cs="Times New Roman"/>
                <w:b/>
                <w:color w:val="FFFFFF" w:themeColor="background1"/>
                <w:sz w:val="20"/>
                <w:szCs w:val="20"/>
                <w:lang w:val="en-US" w:eastAsia="tr-TR" w:bidi="ar-SA"/>
              </w:rPr>
              <w:t>Change</w:t>
            </w:r>
            <w:r w:rsidRPr="00D63F73">
              <w:rPr>
                <w:rFonts w:ascii="Calibri" w:eastAsia="Times New Roman" w:hAnsi="Calibri" w:cs="Times New Roman"/>
                <w:b/>
                <w:color w:val="FFFFFF" w:themeColor="background1"/>
                <w:sz w:val="20"/>
                <w:szCs w:val="20"/>
                <w:lang w:val="en-US" w:eastAsia="tr-TR" w:bidi="ar-SA"/>
              </w:rPr>
              <w:t xml:space="preserve"> (%)</w:t>
            </w:r>
          </w:p>
        </w:tc>
      </w:tr>
      <w:tr w:rsidR="00D93B61" w:rsidRPr="001C77FE" w:rsidTr="00D93B61">
        <w:trPr>
          <w:trHeight w:val="675"/>
        </w:trPr>
        <w:tc>
          <w:tcPr>
            <w:tcW w:w="908"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D63F73" w:rsidRDefault="00D93B61" w:rsidP="00D93B61">
            <w:pPr>
              <w:spacing w:after="0" w:line="240" w:lineRule="auto"/>
              <w:jc w:val="center"/>
              <w:rPr>
                <w:rFonts w:ascii="Calibri" w:eastAsia="Times New Roman" w:hAnsi="Calibri" w:cs="Times New Roman"/>
                <w:b/>
                <w:color w:val="000000"/>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Distribution Company</w:t>
            </w:r>
          </w:p>
        </w:tc>
        <w:tc>
          <w:tcPr>
            <w:tcW w:w="606"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Reported CAIDI (min)</w:t>
            </w:r>
          </w:p>
        </w:tc>
        <w:tc>
          <w:tcPr>
            <w:tcW w:w="638"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Unreported CAIDI(min)</w:t>
            </w:r>
          </w:p>
        </w:tc>
        <w:tc>
          <w:tcPr>
            <w:tcW w:w="585"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 xml:space="preserve">Total </w:t>
            </w:r>
            <w:r w:rsidRPr="00D63F73">
              <w:rPr>
                <w:rFonts w:ascii="Calibri" w:eastAsia="Times New Roman" w:hAnsi="Calibri" w:cs="Times New Roman"/>
                <w:b/>
                <w:color w:val="FFFFFF" w:themeColor="background1"/>
                <w:sz w:val="20"/>
                <w:szCs w:val="20"/>
                <w:highlight w:val="red"/>
                <w:lang w:val="en-US" w:eastAsia="tr-TR" w:bidi="ar-SA"/>
              </w:rPr>
              <w:br/>
              <w:t>CAIDI (min)</w:t>
            </w:r>
          </w:p>
        </w:tc>
        <w:tc>
          <w:tcPr>
            <w:tcW w:w="583"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Reported</w:t>
            </w:r>
            <w:r w:rsidRPr="00D63F73">
              <w:rPr>
                <w:rFonts w:ascii="Calibri" w:eastAsia="Times New Roman" w:hAnsi="Calibri" w:cs="Times New Roman"/>
                <w:b/>
                <w:color w:val="FFFFFF" w:themeColor="background1"/>
                <w:sz w:val="20"/>
                <w:szCs w:val="20"/>
                <w:highlight w:val="red"/>
                <w:lang w:val="en-US" w:eastAsia="tr-TR" w:bidi="ar-SA"/>
              </w:rPr>
              <w:br/>
              <w:t>CAIDI (min)</w:t>
            </w:r>
          </w:p>
        </w:tc>
        <w:tc>
          <w:tcPr>
            <w:tcW w:w="657"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Unreported</w:t>
            </w:r>
            <w:r w:rsidRPr="00D63F73">
              <w:rPr>
                <w:rFonts w:ascii="Calibri" w:eastAsia="Times New Roman" w:hAnsi="Calibri" w:cs="Times New Roman"/>
                <w:b/>
                <w:color w:val="FFFFFF" w:themeColor="background1"/>
                <w:sz w:val="20"/>
                <w:szCs w:val="20"/>
                <w:highlight w:val="red"/>
                <w:lang w:val="en-US" w:eastAsia="tr-TR" w:bidi="ar-SA"/>
              </w:rPr>
              <w:br/>
              <w:t>CAIDI (min)</w:t>
            </w:r>
          </w:p>
        </w:tc>
        <w:tc>
          <w:tcPr>
            <w:tcW w:w="585" w:type="pct"/>
            <w:tcBorders>
              <w:top w:val="nil"/>
              <w:left w:val="nil"/>
              <w:bottom w:val="single" w:sz="4" w:space="0" w:color="auto"/>
              <w:right w:val="single" w:sz="4" w:space="0" w:color="auto"/>
            </w:tcBorders>
            <w:shd w:val="clear" w:color="auto" w:fill="FF0000"/>
            <w:vAlign w:val="bottom"/>
            <w:hideMark/>
          </w:tcPr>
          <w:p w:rsidR="00D93B61" w:rsidRPr="00D63F73" w:rsidRDefault="00D93B61" w:rsidP="00D93B61">
            <w:pPr>
              <w:spacing w:after="0" w:line="240" w:lineRule="auto"/>
              <w:jc w:val="center"/>
              <w:rPr>
                <w:rFonts w:ascii="Calibri" w:eastAsia="Times New Roman" w:hAnsi="Calibri" w:cs="Times New Roman"/>
                <w:b/>
                <w:color w:val="FFFFFF" w:themeColor="background1"/>
                <w:sz w:val="20"/>
                <w:szCs w:val="20"/>
                <w:highlight w:val="red"/>
                <w:lang w:val="en-US" w:eastAsia="tr-TR" w:bidi="ar-SA"/>
              </w:rPr>
            </w:pPr>
            <w:r w:rsidRPr="00D63F73">
              <w:rPr>
                <w:rFonts w:ascii="Calibri" w:eastAsia="Times New Roman" w:hAnsi="Calibri" w:cs="Times New Roman"/>
                <w:b/>
                <w:color w:val="FFFFFF" w:themeColor="background1"/>
                <w:sz w:val="20"/>
                <w:szCs w:val="20"/>
                <w:highlight w:val="red"/>
                <w:lang w:val="en-US" w:eastAsia="tr-TR" w:bidi="ar-SA"/>
              </w:rPr>
              <w:t xml:space="preserve">Total </w:t>
            </w:r>
            <w:r w:rsidRPr="00D63F73">
              <w:rPr>
                <w:rFonts w:ascii="Calibri" w:eastAsia="Times New Roman" w:hAnsi="Calibri" w:cs="Times New Roman"/>
                <w:b/>
                <w:color w:val="FFFFFF" w:themeColor="background1"/>
                <w:sz w:val="20"/>
                <w:szCs w:val="20"/>
                <w:highlight w:val="red"/>
                <w:lang w:val="en-US" w:eastAsia="tr-TR" w:bidi="ar-SA"/>
              </w:rPr>
              <w:br/>
              <w:t>CAIDI(min)</w:t>
            </w:r>
          </w:p>
        </w:tc>
        <w:tc>
          <w:tcPr>
            <w:tcW w:w="437" w:type="pct"/>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D63F73" w:rsidRDefault="00D93B61" w:rsidP="00D93B61">
            <w:pPr>
              <w:spacing w:after="0" w:line="240" w:lineRule="auto"/>
              <w:rPr>
                <w:rFonts w:ascii="Calibri" w:eastAsia="Times New Roman" w:hAnsi="Calibri" w:cs="Times New Roman"/>
                <w:color w:val="FFFFFF" w:themeColor="background1"/>
                <w:sz w:val="20"/>
                <w:szCs w:val="20"/>
                <w:lang w:val="en-US" w:eastAsia="tr-TR" w:bidi="ar-SA"/>
              </w:rPr>
            </w:pP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VANGÖLÜ</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619,0</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7.175,0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7.794,0</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323,6</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3.587,8</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3.911,4</w:t>
            </w:r>
          </w:p>
        </w:tc>
        <w:tc>
          <w:tcPr>
            <w:tcW w:w="437" w:type="pct"/>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-49,82</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ULUDAĞ</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1.187,7</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1.185,8</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2.373,4</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2.274,0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803,7</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3.077,7</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29,67</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ARAS</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79,1</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1.620,5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1.699,6</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229,0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2.793,5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3.022,5</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77,84</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TRAKYA</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277,3</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2.276,4</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2.553,8</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534,2</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1.493,3</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2.027,6</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-20,60</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YEŞİLIRMAK</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683,7</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2.214,5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2.898,3</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610,0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1.303,9</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1.913,9</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-33,97</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ÇORUH</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70,9</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1.613,5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1.684,5</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188,2</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1.646,3</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1.834,4</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8,90</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MERAM</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1.237,4</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1.318,0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2.555,4</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788,3</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1.007,0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1.795,3</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-29,74</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TOROSLAR</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731,2</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852,1</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1.583,3</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878,6</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906,2</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1.784,8</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12,73</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SAKARYA</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475,3</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1.326,4</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1.801,7</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425,6</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1.145,1</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1.570,6</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-12,82</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BOĞAZİÇİ</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153,1</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1.380,4</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1.533,5</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198,0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1.334,5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1.532,4</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-0,07</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GDZ</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302,1</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1.595,0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1.897,1</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360,5</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1.052,5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1.413,0</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-25,52</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FIRAT</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133,3</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139,2</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69,5</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1.089,5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1.158,9</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732,35</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AKEDAŞ</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69,5</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431,4</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500,9</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506,6</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610,5</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1.117,1</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123,00</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ADM</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228,5</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729,7</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958,2</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378,4</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627,9</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1.006,3</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5,02</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AKDENİZ</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179,2</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760,1</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939,2</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226,5</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779,2</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1.005,7</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7,07</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ÇAMLIBEL</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55,2</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241,9</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297,1</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350,4</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553,0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903,4</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204,07</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OSMANGAZİ</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265,7</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1.047,0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1.312,8</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262,5</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398,0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660,5</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-49,68</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İSTANBUL AN. YK.</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219,4</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289,9</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509,3</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291,0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328,4</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619,4</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21,63</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BAŞKENT</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138,6</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691,9</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830,5</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225,2</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372,6</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597,9</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-28,01</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KAYSERİ VE CİVARI</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190,6</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658,8</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849,4</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180,3</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212,6</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392,9</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-53,74</w:t>
            </w:r>
          </w:p>
        </w:tc>
      </w:tr>
      <w:tr w:rsidR="00D93B61" w:rsidRPr="001C77FE" w:rsidTr="00D93B61">
        <w:trPr>
          <w:trHeight w:val="300"/>
        </w:trPr>
        <w:tc>
          <w:tcPr>
            <w:tcW w:w="908" w:type="pct"/>
            <w:tcBorders>
              <w:top w:val="nil"/>
              <w:left w:val="single" w:sz="4" w:space="0" w:color="auto"/>
              <w:bottom w:val="single" w:sz="4" w:space="0" w:color="auto"/>
              <w:right w:val="single" w:sz="4" w:space="0" w:color="auto"/>
            </w:tcBorders>
            <w:shd w:val="clear" w:color="auto" w:fill="FF5050"/>
            <w:noWrap/>
            <w:vAlign w:val="bottom"/>
            <w:hideMark/>
          </w:tcPr>
          <w:p w:rsidR="00D93B61" w:rsidRPr="00D63F73" w:rsidRDefault="00D93B61" w:rsidP="00D93B61">
            <w:pPr>
              <w:spacing w:after="0" w:line="240" w:lineRule="auto"/>
              <w:rPr>
                <w:rFonts w:ascii="Calibri" w:eastAsia="Times New Roman" w:hAnsi="Calibri" w:cs="Times New Roman"/>
                <w:b/>
                <w:color w:val="FFFFFF" w:themeColor="background1"/>
                <w:sz w:val="20"/>
                <w:szCs w:val="20"/>
                <w:lang w:val="en-US" w:eastAsia="tr-TR" w:bidi="ar-SA"/>
              </w:rPr>
            </w:pPr>
            <w:r w:rsidRPr="00D63F73">
              <w:rPr>
                <w:rFonts w:ascii="Calibri" w:eastAsia="Times New Roman" w:hAnsi="Calibri" w:cs="Times New Roman"/>
                <w:b/>
                <w:color w:val="FFFFFF" w:themeColor="background1"/>
                <w:sz w:val="20"/>
                <w:szCs w:val="20"/>
                <w:lang w:val="en-US" w:eastAsia="tr-TR" w:bidi="ar-SA"/>
              </w:rPr>
              <w:t>DİCLE</w:t>
            </w:r>
          </w:p>
        </w:tc>
        <w:tc>
          <w:tcPr>
            <w:tcW w:w="606"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325,3</w:t>
            </w:r>
          </w:p>
        </w:tc>
        <w:tc>
          <w:tcPr>
            <w:tcW w:w="638"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2.011,3</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2.336,6</w:t>
            </w:r>
          </w:p>
        </w:tc>
        <w:tc>
          <w:tcPr>
            <w:tcW w:w="583"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p>
        </w:tc>
        <w:tc>
          <w:tcPr>
            <w:tcW w:w="65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p>
        </w:tc>
        <w:tc>
          <w:tcPr>
            <w:tcW w:w="585"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w:t>
            </w:r>
          </w:p>
        </w:tc>
        <w:tc>
          <w:tcPr>
            <w:tcW w:w="437" w:type="pct"/>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w:t>
            </w:r>
          </w:p>
        </w:tc>
      </w:tr>
    </w:tbl>
    <w:p w:rsidR="00D93B61" w:rsidRDefault="00D93B61" w:rsidP="00D93B61">
      <w:pPr>
        <w:rPr>
          <w:rFonts w:asciiTheme="minorHAnsi" w:hAnsiTheme="minorHAnsi" w:cstheme="minorHAnsi"/>
          <w:sz w:val="20"/>
          <w:szCs w:val="20"/>
        </w:rPr>
      </w:pPr>
      <w:r w:rsidRPr="00175BBC">
        <w:rPr>
          <w:rFonts w:asciiTheme="minorHAnsi" w:hAnsiTheme="minorHAnsi" w:cstheme="minorHAnsi"/>
          <w:caps/>
          <w:sz w:val="24"/>
          <w:szCs w:val="24"/>
        </w:rPr>
        <w:t>*</w:t>
      </w:r>
      <w:r w:rsidRPr="006A0F1C">
        <w:rPr>
          <w:rFonts w:asciiTheme="minorHAnsi" w:hAnsiTheme="minorHAnsi" w:cstheme="minorHAnsi"/>
          <w:sz w:val="20"/>
          <w:szCs w:val="20"/>
        </w:rPr>
        <w:t>Dicle</w:t>
      </w:r>
      <w:r>
        <w:rPr>
          <w:rFonts w:asciiTheme="minorHAnsi" w:hAnsiTheme="minorHAnsi" w:cstheme="minorHAnsi"/>
          <w:sz w:val="20"/>
          <w:szCs w:val="20"/>
        </w:rPr>
        <w:t xml:space="preserve"> </w:t>
      </w:r>
      <w:r w:rsidRPr="006A0F1C">
        <w:rPr>
          <w:rFonts w:asciiTheme="minorHAnsi" w:hAnsiTheme="minorHAnsi" w:cstheme="minorHAnsi"/>
          <w:sz w:val="20"/>
          <w:szCs w:val="20"/>
        </w:rPr>
        <w:t xml:space="preserve">distribution </w:t>
      </w:r>
      <w:r>
        <w:rPr>
          <w:rFonts w:asciiTheme="minorHAnsi" w:hAnsiTheme="minorHAnsi" w:cstheme="minorHAnsi"/>
          <w:sz w:val="20"/>
          <w:szCs w:val="20"/>
        </w:rPr>
        <w:t>region</w:t>
      </w:r>
      <w:r w:rsidRPr="006A0F1C">
        <w:rPr>
          <w:rFonts w:asciiTheme="minorHAnsi" w:hAnsiTheme="minorHAnsi" w:cstheme="minorHAnsi"/>
          <w:sz w:val="20"/>
          <w:szCs w:val="20"/>
        </w:rPr>
        <w:t xml:space="preserve"> </w:t>
      </w:r>
      <w:r>
        <w:rPr>
          <w:rFonts w:asciiTheme="minorHAnsi" w:hAnsiTheme="minorHAnsi" w:cstheme="minorHAnsi"/>
          <w:sz w:val="20"/>
          <w:szCs w:val="20"/>
        </w:rPr>
        <w:t>was</w:t>
      </w:r>
      <w:r w:rsidRPr="006A0F1C">
        <w:rPr>
          <w:rFonts w:asciiTheme="minorHAnsi" w:hAnsiTheme="minorHAnsi" w:cstheme="minorHAnsi"/>
          <w:sz w:val="20"/>
          <w:szCs w:val="20"/>
        </w:rPr>
        <w:t xml:space="preserve"> exempted from the technical quality obligations in 2016 since the loss&amp;theft ratio is over 40% in all the provinces in 2015</w:t>
      </w:r>
      <w:r>
        <w:rPr>
          <w:rFonts w:asciiTheme="minorHAnsi" w:hAnsiTheme="minorHAnsi" w:cstheme="minorHAnsi"/>
          <w:sz w:val="20"/>
          <w:szCs w:val="20"/>
        </w:rPr>
        <w:t>.</w:t>
      </w:r>
    </w:p>
    <w:p w:rsidR="00D93B61" w:rsidRPr="00175BBC" w:rsidRDefault="00D93B61" w:rsidP="00D93B61">
      <w:pPr>
        <w:rPr>
          <w:rFonts w:asciiTheme="minorHAnsi" w:hAnsiTheme="minorHAnsi" w:cstheme="minorHAnsi"/>
          <w:caps/>
          <w:sz w:val="24"/>
          <w:szCs w:val="24"/>
        </w:rPr>
      </w:pPr>
    </w:p>
    <w:p w:rsidR="00D93B61" w:rsidRPr="00FB52B4" w:rsidRDefault="00D93B61" w:rsidP="00D93B61">
      <w:pPr>
        <w:spacing w:line="360" w:lineRule="auto"/>
        <w:ind w:firstLine="708"/>
        <w:jc w:val="both"/>
        <w:rPr>
          <w:rFonts w:asciiTheme="minorHAnsi" w:hAnsiTheme="minorHAnsi" w:cstheme="minorHAnsi"/>
          <w:sz w:val="24"/>
          <w:szCs w:val="24"/>
        </w:rPr>
      </w:pPr>
      <w:r w:rsidRPr="00557421">
        <w:rPr>
          <w:rFonts w:asciiTheme="minorHAnsi" w:hAnsiTheme="minorHAnsi" w:cstheme="minorHAnsi"/>
          <w:sz w:val="24"/>
          <w:szCs w:val="24"/>
        </w:rPr>
        <w:t xml:space="preserve">The </w:t>
      </w:r>
      <w:r>
        <w:rPr>
          <w:rFonts w:asciiTheme="minorHAnsi" w:hAnsiTheme="minorHAnsi" w:cstheme="minorHAnsi"/>
          <w:sz w:val="24"/>
          <w:szCs w:val="24"/>
        </w:rPr>
        <w:t>table above</w:t>
      </w:r>
      <w:r w:rsidRPr="00557421">
        <w:rPr>
          <w:rFonts w:asciiTheme="minorHAnsi" w:hAnsiTheme="minorHAnsi" w:cstheme="minorHAnsi"/>
          <w:sz w:val="24"/>
          <w:szCs w:val="24"/>
        </w:rPr>
        <w:t xml:space="preserve"> shows the reported, unreported and total </w:t>
      </w:r>
      <w:r w:rsidRPr="003C79DF">
        <w:rPr>
          <w:rFonts w:asciiTheme="minorHAnsi" w:hAnsiTheme="minorHAnsi" w:cstheme="minorHAnsi"/>
          <w:sz w:val="24"/>
          <w:szCs w:val="24"/>
        </w:rPr>
        <w:t xml:space="preserve">Customer Average Interruption Duration Index </w:t>
      </w:r>
      <w:r w:rsidRPr="00557421">
        <w:rPr>
          <w:rFonts w:asciiTheme="minorHAnsi" w:hAnsiTheme="minorHAnsi" w:cstheme="minorHAnsi"/>
          <w:sz w:val="24"/>
          <w:szCs w:val="24"/>
        </w:rPr>
        <w:t xml:space="preserve">in 2015 and 2016. While the first three </w:t>
      </w:r>
      <w:r>
        <w:rPr>
          <w:rFonts w:asciiTheme="minorHAnsi" w:hAnsiTheme="minorHAnsi" w:cstheme="minorHAnsi"/>
          <w:sz w:val="24"/>
          <w:szCs w:val="24"/>
        </w:rPr>
        <w:t>regions</w:t>
      </w:r>
      <w:r w:rsidRPr="00557421">
        <w:rPr>
          <w:rFonts w:asciiTheme="minorHAnsi" w:hAnsiTheme="minorHAnsi" w:cstheme="minorHAnsi"/>
          <w:sz w:val="24"/>
          <w:szCs w:val="24"/>
        </w:rPr>
        <w:t xml:space="preserve"> </w:t>
      </w:r>
      <w:r>
        <w:rPr>
          <w:rFonts w:asciiTheme="minorHAnsi" w:hAnsiTheme="minorHAnsi" w:cstheme="minorHAnsi"/>
          <w:sz w:val="24"/>
          <w:szCs w:val="24"/>
        </w:rPr>
        <w:t>were</w:t>
      </w:r>
      <w:r w:rsidRPr="00557421">
        <w:rPr>
          <w:rFonts w:asciiTheme="minorHAnsi" w:hAnsiTheme="minorHAnsi" w:cstheme="minorHAnsi"/>
          <w:sz w:val="24"/>
          <w:szCs w:val="24"/>
        </w:rPr>
        <w:t xml:space="preserve"> Uludağ, Toroslar and Meram regions </w:t>
      </w:r>
      <w:r>
        <w:rPr>
          <w:rFonts w:asciiTheme="minorHAnsi" w:hAnsiTheme="minorHAnsi" w:cstheme="minorHAnsi"/>
          <w:sz w:val="24"/>
          <w:szCs w:val="24"/>
        </w:rPr>
        <w:t>according to</w:t>
      </w:r>
      <w:r w:rsidRPr="00557421">
        <w:rPr>
          <w:rFonts w:asciiTheme="minorHAnsi" w:hAnsiTheme="minorHAnsi" w:cstheme="minorHAnsi"/>
          <w:sz w:val="24"/>
          <w:szCs w:val="24"/>
        </w:rPr>
        <w:t xml:space="preserve"> </w:t>
      </w:r>
      <w:r>
        <w:rPr>
          <w:rFonts w:asciiTheme="minorHAnsi" w:hAnsiTheme="minorHAnsi" w:cstheme="minorHAnsi"/>
          <w:sz w:val="24"/>
          <w:szCs w:val="24"/>
        </w:rPr>
        <w:t>reported interruptions, Vangölü</w:t>
      </w:r>
      <w:r w:rsidRPr="00557421">
        <w:rPr>
          <w:rFonts w:asciiTheme="minorHAnsi" w:hAnsiTheme="minorHAnsi" w:cstheme="minorHAnsi"/>
          <w:sz w:val="24"/>
          <w:szCs w:val="24"/>
        </w:rPr>
        <w:t xml:space="preserve">, Aras and Trakya regions </w:t>
      </w:r>
      <w:r>
        <w:rPr>
          <w:rFonts w:asciiTheme="minorHAnsi" w:hAnsiTheme="minorHAnsi" w:cstheme="minorHAnsi"/>
          <w:sz w:val="24"/>
          <w:szCs w:val="24"/>
        </w:rPr>
        <w:t>were the first three regarding unreported interruptions</w:t>
      </w:r>
      <w:r w:rsidRPr="00FB52B4">
        <w:rPr>
          <w:rFonts w:asciiTheme="minorHAnsi" w:hAnsiTheme="minorHAnsi" w:cstheme="minorHAnsi"/>
          <w:sz w:val="24"/>
          <w:szCs w:val="24"/>
        </w:rPr>
        <w:t xml:space="preserve">. </w:t>
      </w:r>
    </w:p>
    <w:p w:rsidR="00D93B61" w:rsidRPr="00FB52B4" w:rsidRDefault="00D93B61" w:rsidP="00D93B61">
      <w:pPr>
        <w:spacing w:line="360" w:lineRule="auto"/>
        <w:ind w:firstLine="708"/>
        <w:jc w:val="both"/>
        <w:rPr>
          <w:rFonts w:asciiTheme="minorHAnsi" w:hAnsiTheme="minorHAnsi" w:cstheme="minorHAnsi"/>
          <w:sz w:val="24"/>
          <w:szCs w:val="24"/>
        </w:rPr>
      </w:pPr>
      <w:r w:rsidRPr="000658CB">
        <w:rPr>
          <w:rFonts w:asciiTheme="minorHAnsi" w:hAnsiTheme="minorHAnsi" w:cstheme="minorHAnsi"/>
          <w:sz w:val="24"/>
          <w:szCs w:val="24"/>
        </w:rPr>
        <w:lastRenderedPageBreak/>
        <w:t xml:space="preserve">The highest </w:t>
      </w:r>
      <w:r w:rsidRPr="00705074">
        <w:rPr>
          <w:rFonts w:asciiTheme="minorHAnsi" w:hAnsiTheme="minorHAnsi" w:cstheme="minorHAnsi"/>
          <w:sz w:val="24"/>
          <w:szCs w:val="24"/>
        </w:rPr>
        <w:t xml:space="preserve">Customer Average Interruption Duration Index </w:t>
      </w:r>
      <w:r>
        <w:rPr>
          <w:rFonts w:asciiTheme="minorHAnsi" w:hAnsiTheme="minorHAnsi" w:cstheme="minorHAnsi"/>
          <w:sz w:val="24"/>
          <w:szCs w:val="24"/>
        </w:rPr>
        <w:t>was observed</w:t>
      </w:r>
      <w:r w:rsidRPr="000658CB">
        <w:rPr>
          <w:rFonts w:asciiTheme="minorHAnsi" w:hAnsiTheme="minorHAnsi" w:cstheme="minorHAnsi"/>
          <w:sz w:val="24"/>
          <w:szCs w:val="24"/>
        </w:rPr>
        <w:t xml:space="preserve"> in Vangölü region with 3.911</w:t>
      </w:r>
      <w:r w:rsidR="0021748F">
        <w:rPr>
          <w:rFonts w:asciiTheme="minorHAnsi" w:hAnsiTheme="minorHAnsi" w:cstheme="minorHAnsi"/>
          <w:sz w:val="24"/>
          <w:szCs w:val="24"/>
        </w:rPr>
        <w:t>,4</w:t>
      </w:r>
      <w:r w:rsidRPr="000658CB">
        <w:rPr>
          <w:rFonts w:asciiTheme="minorHAnsi" w:hAnsiTheme="minorHAnsi" w:cstheme="minorHAnsi"/>
          <w:sz w:val="24"/>
          <w:szCs w:val="24"/>
        </w:rPr>
        <w:t xml:space="preserve"> minutes</w:t>
      </w:r>
      <w:r>
        <w:rPr>
          <w:rFonts w:asciiTheme="minorHAnsi" w:hAnsiTheme="minorHAnsi" w:cstheme="minorHAnsi"/>
          <w:sz w:val="24"/>
          <w:szCs w:val="24"/>
        </w:rPr>
        <w:t xml:space="preserve"> and</w:t>
      </w:r>
      <w:r w:rsidR="0021748F">
        <w:rPr>
          <w:rFonts w:asciiTheme="minorHAnsi" w:hAnsiTheme="minorHAnsi" w:cstheme="minorHAnsi"/>
          <w:sz w:val="24"/>
          <w:szCs w:val="24"/>
        </w:rPr>
        <w:t xml:space="preserve"> Uludağ region with 3077,</w:t>
      </w:r>
      <w:r w:rsidRPr="000658CB">
        <w:rPr>
          <w:rFonts w:asciiTheme="minorHAnsi" w:hAnsiTheme="minorHAnsi" w:cstheme="minorHAnsi"/>
          <w:sz w:val="24"/>
          <w:szCs w:val="24"/>
        </w:rPr>
        <w:t xml:space="preserve">7 minutes. Dicle distribution </w:t>
      </w:r>
      <w:r>
        <w:rPr>
          <w:rFonts w:asciiTheme="minorHAnsi" w:hAnsiTheme="minorHAnsi" w:cstheme="minorHAnsi"/>
          <w:sz w:val="24"/>
          <w:szCs w:val="24"/>
        </w:rPr>
        <w:t>region</w:t>
      </w:r>
      <w:r w:rsidRPr="000658CB">
        <w:rPr>
          <w:rFonts w:asciiTheme="minorHAnsi" w:hAnsiTheme="minorHAnsi" w:cstheme="minorHAnsi"/>
          <w:sz w:val="24"/>
          <w:szCs w:val="24"/>
        </w:rPr>
        <w:t xml:space="preserve"> </w:t>
      </w:r>
      <w:r>
        <w:rPr>
          <w:rFonts w:asciiTheme="minorHAnsi" w:hAnsiTheme="minorHAnsi" w:cstheme="minorHAnsi"/>
          <w:sz w:val="24"/>
          <w:szCs w:val="24"/>
        </w:rPr>
        <w:t>was</w:t>
      </w:r>
      <w:r w:rsidRPr="000658CB">
        <w:rPr>
          <w:rFonts w:asciiTheme="minorHAnsi" w:hAnsiTheme="minorHAnsi" w:cstheme="minorHAnsi"/>
          <w:sz w:val="24"/>
          <w:szCs w:val="24"/>
        </w:rPr>
        <w:t xml:space="preserve"> exempt from technical quality obligations in 2016 due to the loss ratio exceeding 4</w:t>
      </w:r>
      <w:r>
        <w:rPr>
          <w:rFonts w:asciiTheme="minorHAnsi" w:hAnsiTheme="minorHAnsi" w:cstheme="minorHAnsi"/>
          <w:sz w:val="24"/>
          <w:szCs w:val="24"/>
        </w:rPr>
        <w:t>0</w:t>
      </w:r>
      <w:r w:rsidR="0021748F">
        <w:rPr>
          <w:rFonts w:asciiTheme="minorHAnsi" w:hAnsiTheme="minorHAnsi" w:cstheme="minorHAnsi"/>
          <w:sz w:val="24"/>
          <w:szCs w:val="24"/>
        </w:rPr>
        <w:t xml:space="preserve"> </w:t>
      </w:r>
      <w:r>
        <w:rPr>
          <w:rFonts w:asciiTheme="minorHAnsi" w:hAnsiTheme="minorHAnsi" w:cstheme="minorHAnsi"/>
          <w:sz w:val="24"/>
          <w:szCs w:val="24"/>
        </w:rPr>
        <w:t>% in all the districts in 2015</w:t>
      </w:r>
      <w:r w:rsidRPr="00FB52B4">
        <w:rPr>
          <w:rFonts w:asciiTheme="minorHAnsi" w:hAnsiTheme="minorHAnsi" w:cstheme="minorHAnsi"/>
          <w:sz w:val="24"/>
          <w:szCs w:val="24"/>
        </w:rPr>
        <w:t>.</w:t>
      </w:r>
    </w:p>
    <w:p w:rsidR="00D93B61" w:rsidRPr="00E95A7D" w:rsidRDefault="00D93B61" w:rsidP="00D93B61">
      <w:pPr>
        <w:pStyle w:val="Balk5"/>
      </w:pPr>
      <w:bookmarkStart w:id="628" w:name="_Toc494982856"/>
      <w:r w:rsidRPr="00E95A7D">
        <w:rPr>
          <w:rFonts w:eastAsiaTheme="minorEastAsia"/>
          <w:bCs/>
        </w:rPr>
        <w:t xml:space="preserve">Table </w:t>
      </w:r>
      <w:proofErr w:type="gramStart"/>
      <w:r w:rsidRPr="00E95A7D">
        <w:rPr>
          <w:rFonts w:eastAsiaTheme="minorEastAsia"/>
          <w:bCs/>
        </w:rPr>
        <w:t>5.8</w:t>
      </w:r>
      <w:proofErr w:type="gramEnd"/>
      <w:r w:rsidRPr="00E95A7D">
        <w:rPr>
          <w:rFonts w:eastAsiaTheme="minorEastAsia"/>
          <w:bCs/>
        </w:rPr>
        <w:t>:</w:t>
      </w:r>
      <w:r w:rsidRPr="00705074">
        <w:t xml:space="preserve"> Customer Average Interruption Duration Ind</w:t>
      </w:r>
      <w:r>
        <w:t xml:space="preserve">ices of </w:t>
      </w:r>
      <w:r w:rsidRPr="00705074">
        <w:t>Distribution Companies</w:t>
      </w:r>
      <w:r w:rsidRPr="00705074" w:rsidDel="00705074">
        <w:t xml:space="preserve"> </w:t>
      </w:r>
      <w:r>
        <w:t xml:space="preserve">by reason </w:t>
      </w:r>
      <w:r w:rsidRPr="0037086D">
        <w:t xml:space="preserve">in 2016 </w:t>
      </w:r>
      <w:r>
        <w:t>(min)</w:t>
      </w:r>
      <w:bookmarkEnd w:id="628"/>
    </w:p>
    <w:tbl>
      <w:tblPr>
        <w:tblW w:w="6679" w:type="dxa"/>
        <w:jc w:val="center"/>
        <w:tblCellMar>
          <w:left w:w="70" w:type="dxa"/>
          <w:right w:w="70" w:type="dxa"/>
        </w:tblCellMar>
        <w:tblLook w:val="04A0" w:firstRow="1" w:lastRow="0" w:firstColumn="1" w:lastColumn="0" w:noHBand="0" w:noVBand="1"/>
      </w:tblPr>
      <w:tblGrid>
        <w:gridCol w:w="1953"/>
        <w:gridCol w:w="895"/>
        <w:gridCol w:w="945"/>
        <w:gridCol w:w="1359"/>
        <w:gridCol w:w="1134"/>
        <w:gridCol w:w="992"/>
      </w:tblGrid>
      <w:tr w:rsidR="00D93B61" w:rsidRPr="001C77FE" w:rsidTr="00D93B61">
        <w:trPr>
          <w:trHeight w:val="300"/>
          <w:jc w:val="center"/>
        </w:trPr>
        <w:tc>
          <w:tcPr>
            <w:tcW w:w="1953"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Distribution Company</w:t>
            </w:r>
          </w:p>
        </w:tc>
        <w:tc>
          <w:tcPr>
            <w:tcW w:w="709"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External </w:t>
            </w:r>
            <w:r w:rsidRPr="00D63F73">
              <w:rPr>
                <w:rFonts w:ascii="Calibri" w:eastAsia="Times New Roman" w:hAnsi="Calibri" w:cs="Times New Roman"/>
                <w:b/>
                <w:color w:val="FFFFFF" w:themeColor="background1"/>
                <w:sz w:val="20"/>
                <w:szCs w:val="20"/>
                <w:highlight w:val="red"/>
                <w:lang w:val="en-US" w:eastAsia="tr-TR" w:bidi="ar-SA"/>
              </w:rPr>
              <w:t>(min)</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Security </w:t>
            </w:r>
            <w:r w:rsidRPr="00D63F73">
              <w:rPr>
                <w:rFonts w:ascii="Calibri" w:eastAsia="Times New Roman" w:hAnsi="Calibri" w:cs="Times New Roman"/>
                <w:b/>
                <w:color w:val="FFFFFF" w:themeColor="background1"/>
                <w:sz w:val="20"/>
                <w:szCs w:val="20"/>
                <w:highlight w:val="red"/>
                <w:lang w:val="en-US" w:eastAsia="tr-TR" w:bidi="ar-SA"/>
              </w:rPr>
              <w:t>(min)</w:t>
            </w:r>
          </w:p>
        </w:tc>
        <w:tc>
          <w:tcPr>
            <w:tcW w:w="946"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FF1FE1">
              <w:rPr>
                <w:rFonts w:ascii="Calibri" w:eastAsia="Times New Roman" w:hAnsi="Calibri" w:cs="Times New Roman"/>
                <w:b/>
                <w:bCs/>
                <w:color w:val="FFFFFF" w:themeColor="background1"/>
                <w:lang w:val="en-US" w:eastAsia="tr-TR" w:bidi="ar-SA"/>
              </w:rPr>
              <w:t>Force Majeure</w:t>
            </w:r>
            <w:r w:rsidRPr="00D63F73">
              <w:rPr>
                <w:rFonts w:ascii="Calibri" w:eastAsia="Times New Roman" w:hAnsi="Calibri" w:cs="Times New Roman"/>
                <w:b/>
                <w:color w:val="FFFFFF" w:themeColor="background1"/>
                <w:sz w:val="20"/>
                <w:szCs w:val="20"/>
                <w:highlight w:val="red"/>
                <w:lang w:val="en-US" w:eastAsia="tr-TR" w:bidi="ar-SA"/>
              </w:rPr>
              <w:t>(min)</w:t>
            </w:r>
          </w:p>
        </w:tc>
        <w:tc>
          <w:tcPr>
            <w:tcW w:w="1134"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Network Operator </w:t>
            </w:r>
            <w:r w:rsidRPr="00FF1FE1">
              <w:rPr>
                <w:rFonts w:ascii="Calibri" w:eastAsia="Times New Roman" w:hAnsi="Calibri" w:cs="Times New Roman"/>
                <w:b/>
                <w:bCs/>
                <w:color w:val="FFFFFF" w:themeColor="background1"/>
                <w:lang w:val="en-US" w:eastAsia="tr-TR" w:bidi="ar-SA"/>
              </w:rPr>
              <w:t>(min)</w:t>
            </w:r>
          </w:p>
        </w:tc>
        <w:tc>
          <w:tcPr>
            <w:tcW w:w="992"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 xml:space="preserve">Total </w:t>
            </w:r>
            <w:r w:rsidRPr="00D63F73">
              <w:rPr>
                <w:rFonts w:ascii="Calibri" w:eastAsia="Times New Roman" w:hAnsi="Calibri" w:cs="Times New Roman"/>
                <w:b/>
                <w:color w:val="FFFFFF" w:themeColor="background1"/>
                <w:sz w:val="20"/>
                <w:szCs w:val="20"/>
                <w:highlight w:val="red"/>
                <w:lang w:val="en-US" w:eastAsia="tr-TR" w:bidi="ar-SA"/>
              </w:rPr>
              <w:t>(min)</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VANGÖLÜ</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3.911,4</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3.911,4</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ULUDAĞ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18,9</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3.054,3</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3.077,7</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ARAS</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981,3</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2.040,9</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3.022,5</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TRAKYA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2.015,5</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2.027,6</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YEŞİLIRMAK</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39,2</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21,8</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1.839,5</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1.913,9</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ÇORUH</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216,1</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1.618,4</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1.834,4</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MERAM</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94,8</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1.694,3</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1.795,3</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TOROSLAR</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50,1</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1.719,2</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1.784,8</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SAKARYA</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50,9</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25,8</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1.493,9</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1.570,6</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BOĞAZİÇİ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1.515,2</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1.532,4</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GDZ</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31,8</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1.380,8</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1.413,0</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FIRAT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0,5</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85,4</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1.072,9</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1.158,9</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AKEDAŞ</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15,7</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1.084,7</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1.117,1</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ADM</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992,0</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1.006,3</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AKDENİZ</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48,9</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892,8</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1.005,7</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ÇAMLIBEL</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888,4</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903,4</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OSMANGAZİ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649,1</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660,5</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İSTANBUL AN.Y.</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610,0</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619,4</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BAŞKENT</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14,8</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566,1</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597,9</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KAYSERİ VE CİVARI</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337,6</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392,9</w:t>
            </w:r>
          </w:p>
        </w:tc>
      </w:tr>
      <w:tr w:rsidR="00D93B61" w:rsidRPr="001C77FE" w:rsidTr="00D93B61">
        <w:trPr>
          <w:trHeight w:val="300"/>
          <w:jc w:val="center"/>
        </w:trPr>
        <w:tc>
          <w:tcPr>
            <w:tcW w:w="1953"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DİCLE</w:t>
            </w:r>
          </w:p>
        </w:tc>
        <w:tc>
          <w:tcPr>
            <w:tcW w:w="709"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4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134"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99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r>
    </w:tbl>
    <w:p w:rsidR="00D93B61" w:rsidRPr="001C77FE" w:rsidRDefault="00D93B61" w:rsidP="00D93B61">
      <w:pPr>
        <w:spacing w:line="360" w:lineRule="auto"/>
        <w:jc w:val="both"/>
        <w:rPr>
          <w:rFonts w:asciiTheme="minorHAnsi" w:hAnsiTheme="minorHAnsi" w:cstheme="minorHAnsi"/>
          <w:sz w:val="24"/>
          <w:szCs w:val="24"/>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7253DC">
        <w:rPr>
          <w:rFonts w:asciiTheme="minorHAnsi" w:hAnsiTheme="minorHAnsi" w:cstheme="minorHAnsi"/>
          <w:sz w:val="24"/>
          <w:szCs w:val="24"/>
          <w:lang w:val="en-US"/>
        </w:rPr>
        <w:t xml:space="preserve">The table above shows the distribution of </w:t>
      </w:r>
      <w:r>
        <w:rPr>
          <w:rFonts w:asciiTheme="minorHAnsi" w:hAnsiTheme="minorHAnsi" w:cstheme="minorHAnsi"/>
          <w:sz w:val="24"/>
          <w:szCs w:val="24"/>
          <w:lang w:val="en-US"/>
        </w:rPr>
        <w:t>CAIDI</w:t>
      </w:r>
      <w:r w:rsidRPr="007253DC">
        <w:rPr>
          <w:rFonts w:asciiTheme="minorHAnsi" w:hAnsiTheme="minorHAnsi" w:cstheme="minorHAnsi"/>
          <w:sz w:val="24"/>
          <w:szCs w:val="24"/>
          <w:lang w:val="en-US"/>
        </w:rPr>
        <w:t xml:space="preserve"> according to the reason</w:t>
      </w:r>
      <w:r>
        <w:rPr>
          <w:rFonts w:asciiTheme="minorHAnsi" w:hAnsiTheme="minorHAnsi" w:cstheme="minorHAnsi"/>
          <w:sz w:val="24"/>
          <w:szCs w:val="24"/>
          <w:lang w:val="en-US"/>
        </w:rPr>
        <w:t>s</w:t>
      </w:r>
      <w:r w:rsidRPr="007253DC">
        <w:rPr>
          <w:rFonts w:asciiTheme="minorHAnsi" w:hAnsiTheme="minorHAnsi" w:cstheme="minorHAnsi"/>
          <w:sz w:val="24"/>
          <w:szCs w:val="24"/>
          <w:lang w:val="en-US"/>
        </w:rPr>
        <w:t xml:space="preserve">. It seems that the highest </w:t>
      </w:r>
      <w:r>
        <w:rPr>
          <w:rFonts w:asciiTheme="minorHAnsi" w:hAnsiTheme="minorHAnsi" w:cstheme="minorHAnsi"/>
          <w:sz w:val="24"/>
          <w:szCs w:val="24"/>
          <w:lang w:val="en-US"/>
        </w:rPr>
        <w:t>interruption duration</w:t>
      </w:r>
      <w:r w:rsidRPr="007253DC">
        <w:rPr>
          <w:rFonts w:asciiTheme="minorHAnsi" w:hAnsiTheme="minorHAnsi" w:cstheme="minorHAnsi"/>
          <w:sz w:val="24"/>
          <w:szCs w:val="24"/>
          <w:lang w:val="en-US"/>
        </w:rPr>
        <w:t xml:space="preserve"> </w:t>
      </w:r>
      <w:r>
        <w:rPr>
          <w:rFonts w:asciiTheme="minorHAnsi" w:hAnsiTheme="minorHAnsi" w:cstheme="minorHAnsi"/>
          <w:sz w:val="24"/>
          <w:szCs w:val="24"/>
          <w:lang w:val="en-US"/>
        </w:rPr>
        <w:t>was</w:t>
      </w:r>
      <w:r w:rsidRPr="007253DC">
        <w:rPr>
          <w:rFonts w:asciiTheme="minorHAnsi" w:hAnsiTheme="minorHAnsi" w:cstheme="minorHAnsi"/>
          <w:sz w:val="24"/>
          <w:szCs w:val="24"/>
          <w:lang w:val="en-US"/>
        </w:rPr>
        <w:t xml:space="preserve"> caused by</w:t>
      </w:r>
      <w:r>
        <w:rPr>
          <w:rFonts w:asciiTheme="minorHAnsi" w:hAnsiTheme="minorHAnsi" w:cstheme="minorHAnsi"/>
          <w:sz w:val="24"/>
          <w:szCs w:val="24"/>
          <w:lang w:val="en-US"/>
        </w:rPr>
        <w:t xml:space="preserve"> the network operator</w:t>
      </w:r>
      <w:r w:rsidRPr="001C77FE">
        <w:rPr>
          <w:rFonts w:asciiTheme="minorHAnsi" w:hAnsiTheme="minorHAnsi" w:cstheme="minorHAnsi"/>
          <w:sz w:val="24"/>
          <w:szCs w:val="24"/>
          <w:lang w:val="en-US"/>
        </w:rPr>
        <w:t>.</w:t>
      </w:r>
    </w:p>
    <w:p w:rsidR="00D93B61" w:rsidRDefault="00D93B61" w:rsidP="00D93B61">
      <w:pPr>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ab/>
      </w:r>
      <w:r w:rsidRPr="00044E12">
        <w:rPr>
          <w:rFonts w:asciiTheme="minorHAnsi" w:hAnsiTheme="minorHAnsi" w:cstheme="minorHAnsi"/>
          <w:sz w:val="24"/>
          <w:szCs w:val="24"/>
          <w:lang w:val="en-US"/>
        </w:rPr>
        <w:t xml:space="preserve">The following table shows the average interruption frequency of distribution companies. The highest </w:t>
      </w:r>
      <w:r>
        <w:rPr>
          <w:rFonts w:asciiTheme="minorHAnsi" w:hAnsiTheme="minorHAnsi" w:cstheme="minorHAnsi"/>
          <w:sz w:val="24"/>
          <w:szCs w:val="24"/>
          <w:lang w:val="en-US"/>
        </w:rPr>
        <w:t>CAIFI</w:t>
      </w:r>
      <w:r w:rsidRPr="00044E12">
        <w:rPr>
          <w:rFonts w:asciiTheme="minorHAnsi" w:hAnsiTheme="minorHAnsi" w:cstheme="minorHAnsi"/>
          <w:sz w:val="24"/>
          <w:szCs w:val="24"/>
          <w:lang w:val="en-US"/>
        </w:rPr>
        <w:t xml:space="preserve"> was 72</w:t>
      </w:r>
      <w:proofErr w:type="gramStart"/>
      <w:r w:rsidRPr="00044E12">
        <w:rPr>
          <w:rFonts w:asciiTheme="minorHAnsi" w:hAnsiTheme="minorHAnsi" w:cstheme="minorHAnsi"/>
          <w:sz w:val="24"/>
          <w:szCs w:val="24"/>
          <w:lang w:val="en-US"/>
        </w:rPr>
        <w:t>,9</w:t>
      </w:r>
      <w:proofErr w:type="gramEnd"/>
      <w:r w:rsidRPr="00044E12">
        <w:rPr>
          <w:rFonts w:asciiTheme="minorHAnsi" w:hAnsiTheme="minorHAnsi" w:cstheme="minorHAnsi"/>
          <w:sz w:val="24"/>
          <w:szCs w:val="24"/>
          <w:lang w:val="en-US"/>
        </w:rPr>
        <w:t xml:space="preserve"> per </w:t>
      </w:r>
      <w:r>
        <w:rPr>
          <w:rFonts w:asciiTheme="minorHAnsi" w:hAnsiTheme="minorHAnsi" w:cstheme="minorHAnsi"/>
          <w:sz w:val="24"/>
          <w:szCs w:val="24"/>
          <w:lang w:val="en-US"/>
        </w:rPr>
        <w:t>customer</w:t>
      </w:r>
      <w:r w:rsidRPr="00044E12">
        <w:rPr>
          <w:rFonts w:asciiTheme="minorHAnsi" w:hAnsiTheme="minorHAnsi" w:cstheme="minorHAnsi"/>
          <w:sz w:val="24"/>
          <w:szCs w:val="24"/>
          <w:lang w:val="en-US"/>
        </w:rPr>
        <w:t xml:space="preserve"> in the Van</w:t>
      </w:r>
      <w:r>
        <w:rPr>
          <w:rFonts w:asciiTheme="minorHAnsi" w:hAnsiTheme="minorHAnsi" w:cstheme="minorHAnsi"/>
          <w:sz w:val="24"/>
          <w:szCs w:val="24"/>
          <w:lang w:val="en-US"/>
        </w:rPr>
        <w:t>gölü</w:t>
      </w:r>
      <w:r w:rsidRPr="00044E12">
        <w:rPr>
          <w:rFonts w:asciiTheme="minorHAnsi" w:hAnsiTheme="minorHAnsi" w:cstheme="minorHAnsi"/>
          <w:sz w:val="24"/>
          <w:szCs w:val="24"/>
          <w:lang w:val="en-US"/>
        </w:rPr>
        <w:t xml:space="preserve"> region, followed by the Dicle region with 34,4</w:t>
      </w:r>
      <w:r w:rsidRPr="001C77FE">
        <w:rPr>
          <w:rFonts w:asciiTheme="minorHAnsi" w:hAnsiTheme="minorHAnsi" w:cstheme="minorHAnsi"/>
          <w:sz w:val="24"/>
          <w:szCs w:val="24"/>
          <w:lang w:val="en-US"/>
        </w:rPr>
        <w:t>.</w:t>
      </w:r>
    </w:p>
    <w:p w:rsidR="00D93B61" w:rsidRDefault="00D93B61" w:rsidP="00D93B61">
      <w:pPr>
        <w:pStyle w:val="AralkYok"/>
        <w:rPr>
          <w:lang w:val="en-US"/>
        </w:rPr>
      </w:pPr>
    </w:p>
    <w:p w:rsidR="00D93B61" w:rsidRDefault="00D93B61" w:rsidP="00D93B61">
      <w:pPr>
        <w:pStyle w:val="AralkYok"/>
        <w:rPr>
          <w:lang w:val="en-US"/>
        </w:rPr>
      </w:pPr>
    </w:p>
    <w:p w:rsidR="00D93B61" w:rsidRDefault="00D93B61" w:rsidP="00D93B61">
      <w:pPr>
        <w:pStyle w:val="AralkYok"/>
        <w:rPr>
          <w:lang w:val="en-US"/>
        </w:rPr>
      </w:pPr>
    </w:p>
    <w:p w:rsidR="00D93B61" w:rsidRDefault="00D93B61" w:rsidP="00D93B61">
      <w:pPr>
        <w:pStyle w:val="AralkYok"/>
        <w:rPr>
          <w:lang w:val="en-US"/>
        </w:rPr>
      </w:pPr>
    </w:p>
    <w:p w:rsidR="00D93B61" w:rsidRPr="001C77FE" w:rsidRDefault="00D93B61" w:rsidP="00D93B61">
      <w:pPr>
        <w:pStyle w:val="AralkYok"/>
        <w:rPr>
          <w:lang w:val="en-US"/>
        </w:rPr>
      </w:pPr>
    </w:p>
    <w:p w:rsidR="00D93B61" w:rsidRPr="00E95A7D" w:rsidRDefault="00D93B61" w:rsidP="00D93B61">
      <w:pPr>
        <w:pStyle w:val="Balk5"/>
        <w:rPr>
          <w:lang w:val="en-US"/>
        </w:rPr>
      </w:pPr>
      <w:bookmarkStart w:id="629" w:name="_Toc494982857"/>
      <w:r w:rsidRPr="00E95A7D">
        <w:rPr>
          <w:rFonts w:eastAsiaTheme="minorEastAsia"/>
          <w:bCs/>
          <w:lang w:val="en-US"/>
        </w:rPr>
        <w:t>Table</w:t>
      </w:r>
      <w:r>
        <w:rPr>
          <w:rFonts w:eastAsiaTheme="minorEastAsia"/>
          <w:bCs/>
          <w:lang w:val="en-US"/>
        </w:rPr>
        <w:t xml:space="preserve"> 5</w:t>
      </w:r>
      <w:r w:rsidRPr="00E95A7D">
        <w:rPr>
          <w:rFonts w:eastAsiaTheme="minorEastAsia"/>
          <w:bCs/>
          <w:lang w:val="en-US"/>
        </w:rPr>
        <w:t>.9:</w:t>
      </w:r>
      <w:r w:rsidRPr="00E95A7D">
        <w:rPr>
          <w:lang w:val="en-US"/>
        </w:rPr>
        <w:t xml:space="preserve">  </w:t>
      </w:r>
      <w:r w:rsidRPr="00705074">
        <w:rPr>
          <w:lang w:val="en-US"/>
        </w:rPr>
        <w:t>Customer Average Interruption Frequency Ind</w:t>
      </w:r>
      <w:r>
        <w:rPr>
          <w:lang w:val="en-US"/>
        </w:rPr>
        <w:t>ices of</w:t>
      </w:r>
      <w:r w:rsidRPr="00705074">
        <w:rPr>
          <w:lang w:val="en-US"/>
        </w:rPr>
        <w:t xml:space="preserve"> </w:t>
      </w:r>
      <w:r>
        <w:rPr>
          <w:lang w:val="en-US"/>
        </w:rPr>
        <w:t>Distribution Companies</w:t>
      </w:r>
      <w:r w:rsidRPr="00705074">
        <w:rPr>
          <w:lang w:val="en-US"/>
        </w:rPr>
        <w:t xml:space="preserve"> </w:t>
      </w:r>
      <w:r w:rsidRPr="0037086D">
        <w:rPr>
          <w:lang w:val="en-US"/>
        </w:rPr>
        <w:t>in 2015 and 2016(Number/Year)</w:t>
      </w:r>
      <w:bookmarkEnd w:id="629"/>
    </w:p>
    <w:tbl>
      <w:tblPr>
        <w:tblW w:w="9180" w:type="dxa"/>
        <w:tblInd w:w="55" w:type="dxa"/>
        <w:tblCellMar>
          <w:left w:w="70" w:type="dxa"/>
          <w:right w:w="70" w:type="dxa"/>
        </w:tblCellMar>
        <w:tblLook w:val="04A0" w:firstRow="1" w:lastRow="0" w:firstColumn="1" w:lastColumn="0" w:noHBand="0" w:noVBand="1"/>
      </w:tblPr>
      <w:tblGrid>
        <w:gridCol w:w="1680"/>
        <w:gridCol w:w="995"/>
        <w:gridCol w:w="1211"/>
        <w:gridCol w:w="635"/>
        <w:gridCol w:w="808"/>
        <w:gridCol w:w="995"/>
        <w:gridCol w:w="1211"/>
        <w:gridCol w:w="635"/>
        <w:gridCol w:w="803"/>
        <w:gridCol w:w="860"/>
      </w:tblGrid>
      <w:tr w:rsidR="00D93B61" w:rsidRPr="001C77FE" w:rsidTr="00D93B61">
        <w:trPr>
          <w:trHeight w:val="300"/>
        </w:trPr>
        <w:tc>
          <w:tcPr>
            <w:tcW w:w="1680" w:type="dxa"/>
            <w:tcBorders>
              <w:top w:val="nil"/>
              <w:left w:val="nil"/>
              <w:bottom w:val="nil"/>
              <w:right w:val="nil"/>
            </w:tcBorders>
            <w:shd w:val="clear" w:color="auto" w:fill="auto"/>
            <w:noWrap/>
            <w:vAlign w:val="bottom"/>
            <w:hideMark/>
          </w:tcPr>
          <w:p w:rsidR="00D93B61" w:rsidRPr="00E95A7D" w:rsidRDefault="00D93B61" w:rsidP="00D93B61">
            <w:pPr>
              <w:spacing w:after="0" w:line="240" w:lineRule="auto"/>
              <w:rPr>
                <w:rFonts w:ascii="Calibri" w:eastAsia="Times New Roman" w:hAnsi="Calibri" w:cs="Times New Roman"/>
                <w:color w:val="000000"/>
                <w:lang w:val="en-US" w:eastAsia="tr-TR" w:bidi="ar-SA"/>
              </w:rPr>
            </w:pPr>
          </w:p>
        </w:tc>
        <w:tc>
          <w:tcPr>
            <w:tcW w:w="3320" w:type="dxa"/>
            <w:gridSpan w:val="4"/>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2015</w:t>
            </w:r>
          </w:p>
        </w:tc>
        <w:tc>
          <w:tcPr>
            <w:tcW w:w="3320" w:type="dxa"/>
            <w:gridSpan w:val="4"/>
            <w:tcBorders>
              <w:top w:val="single" w:sz="4" w:space="0" w:color="auto"/>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2016</w:t>
            </w:r>
          </w:p>
        </w:tc>
        <w:tc>
          <w:tcPr>
            <w:tcW w:w="860" w:type="dxa"/>
            <w:vMerge w:val="restart"/>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000000"/>
                <w:lang w:val="en-US" w:eastAsia="tr-TR" w:bidi="ar-SA"/>
              </w:rPr>
            </w:pPr>
            <w:r>
              <w:rPr>
                <w:rFonts w:ascii="Calibri" w:eastAsia="Times New Roman" w:hAnsi="Calibri" w:cs="Times New Roman"/>
                <w:b/>
                <w:bCs/>
                <w:color w:val="FFFFFF" w:themeColor="background1"/>
                <w:lang w:val="en-US" w:eastAsia="tr-TR" w:bidi="ar-SA"/>
              </w:rPr>
              <w:t>Change</w:t>
            </w:r>
            <w:r w:rsidRPr="001C77FE">
              <w:rPr>
                <w:rFonts w:ascii="Calibri" w:eastAsia="Times New Roman" w:hAnsi="Calibri" w:cs="Times New Roman"/>
                <w:b/>
                <w:bCs/>
                <w:color w:val="FFFFFF" w:themeColor="background1"/>
                <w:lang w:val="en-US" w:eastAsia="tr-TR" w:bidi="ar-SA"/>
              </w:rPr>
              <w:br/>
              <w:t xml:space="preserve"> (%)</w:t>
            </w:r>
          </w:p>
        </w:tc>
      </w:tr>
      <w:tr w:rsidR="00D93B61" w:rsidRPr="001C77FE" w:rsidTr="00D93B61">
        <w:trPr>
          <w:trHeight w:val="300"/>
        </w:trPr>
        <w:tc>
          <w:tcPr>
            <w:tcW w:w="168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Distribution Company</w:t>
            </w:r>
          </w:p>
        </w:tc>
        <w:tc>
          <w:tcPr>
            <w:tcW w:w="962"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Reported</w:t>
            </w:r>
          </w:p>
        </w:tc>
        <w:tc>
          <w:tcPr>
            <w:tcW w:w="1098"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Unreported</w:t>
            </w:r>
          </w:p>
        </w:tc>
        <w:tc>
          <w:tcPr>
            <w:tcW w:w="452"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Short</w:t>
            </w:r>
          </w:p>
        </w:tc>
        <w:tc>
          <w:tcPr>
            <w:tcW w:w="808"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956"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Reported</w:t>
            </w:r>
          </w:p>
        </w:tc>
        <w:tc>
          <w:tcPr>
            <w:tcW w:w="1091"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Unreported</w:t>
            </w:r>
          </w:p>
        </w:tc>
        <w:tc>
          <w:tcPr>
            <w:tcW w:w="470"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Short</w:t>
            </w:r>
          </w:p>
        </w:tc>
        <w:tc>
          <w:tcPr>
            <w:tcW w:w="803" w:type="dxa"/>
            <w:tcBorders>
              <w:top w:val="nil"/>
              <w:left w:val="nil"/>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860" w:type="dxa"/>
            <w:vMerge/>
            <w:tcBorders>
              <w:top w:val="single" w:sz="4" w:space="0" w:color="auto"/>
              <w:left w:val="single" w:sz="4" w:space="0" w:color="auto"/>
              <w:bottom w:val="single" w:sz="4" w:space="0" w:color="000000"/>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000000"/>
                <w:lang w:val="en-US" w:eastAsia="tr-TR" w:bidi="ar-SA"/>
              </w:rPr>
            </w:pP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VANGÖLÜ</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74,2</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78,9</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55,7</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72,9</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-7,6</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SAKARYA</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30,8</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28,0</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34,4</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11,5</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TRAKYA</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26,9</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31,0</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17,5</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-18,6</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AKEDAŞ</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3,1</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18,1</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67,4</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ARAS</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22,7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24,5</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0,7</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17,1</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-26,3</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YEŞİLIRMAK</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16,1</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18,6</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14,7</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17,8</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GDZ</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13,5</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16,0</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ULUDAĞ</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7,8</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7,7</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34,0</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BOĞAZİÇİ</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13,3</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13,8</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12,4</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ADM</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15,0</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46,0</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MERAM</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14,2</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3,3</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11,2</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-24,8</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AKDENİZ</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0,5</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13,1</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11,2</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TOROSLAR</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-8,1</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OSMANGAZİ</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18,2</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10,7</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-35,0</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ÇORUH</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0,7</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10,4</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9,3</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ÇAMLIBEL</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0,6</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4,6</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110,6</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KAYSERİ VE C.</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0,5</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8,8</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4,5</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-18,3</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FIRAT</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5,9</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581,8</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İSTANBUL AN. Y.</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BAŞKENT</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0,5</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7,3</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7,9</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0,7</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-40,4</w:t>
            </w:r>
          </w:p>
        </w:tc>
      </w:tr>
      <w:tr w:rsidR="00D93B61" w:rsidRPr="001C77FE" w:rsidTr="00D93B61">
        <w:trPr>
          <w:trHeight w:val="300"/>
        </w:trPr>
        <w:tc>
          <w:tcPr>
            <w:tcW w:w="16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DİCLE</w:t>
            </w:r>
          </w:p>
        </w:tc>
        <w:tc>
          <w:tcPr>
            <w:tcW w:w="96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w:t>
            </w:r>
          </w:p>
        </w:tc>
        <w:tc>
          <w:tcPr>
            <w:tcW w:w="109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37,4</w:t>
            </w:r>
          </w:p>
        </w:tc>
        <w:tc>
          <w:tcPr>
            <w:tcW w:w="452"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w:t>
            </w:r>
          </w:p>
        </w:tc>
        <w:tc>
          <w:tcPr>
            <w:tcW w:w="808"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41,3</w:t>
            </w:r>
          </w:p>
        </w:tc>
        <w:tc>
          <w:tcPr>
            <w:tcW w:w="956"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1091"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47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03"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w:t>
            </w:r>
          </w:p>
        </w:tc>
        <w:tc>
          <w:tcPr>
            <w:tcW w:w="8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-100,0</w:t>
            </w:r>
          </w:p>
        </w:tc>
      </w:tr>
    </w:tbl>
    <w:p w:rsidR="00D93B61" w:rsidRDefault="00D93B61" w:rsidP="00D93B61">
      <w:pPr>
        <w:tabs>
          <w:tab w:val="left" w:pos="900"/>
        </w:tabs>
        <w:spacing w:line="360" w:lineRule="auto"/>
        <w:jc w:val="both"/>
        <w:rPr>
          <w:rFonts w:asciiTheme="minorHAnsi" w:hAnsiTheme="minorHAnsi" w:cstheme="minorHAnsi"/>
          <w:sz w:val="24"/>
          <w:szCs w:val="24"/>
          <w:lang w:val="en-US"/>
        </w:rPr>
      </w:pPr>
      <w:r w:rsidRPr="001C77FE">
        <w:rPr>
          <w:rFonts w:asciiTheme="minorHAnsi" w:hAnsiTheme="minorHAnsi" w:cstheme="minorHAnsi"/>
          <w:sz w:val="24"/>
          <w:szCs w:val="24"/>
          <w:lang w:val="en-US"/>
        </w:rPr>
        <w:tab/>
      </w: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Default="00D93B61" w:rsidP="00D93B61">
      <w:pPr>
        <w:tabs>
          <w:tab w:val="left" w:pos="900"/>
        </w:tabs>
        <w:spacing w:line="360" w:lineRule="auto"/>
        <w:jc w:val="both"/>
        <w:rPr>
          <w:rFonts w:asciiTheme="minorHAnsi" w:hAnsiTheme="minorHAnsi" w:cstheme="minorHAnsi"/>
          <w:sz w:val="24"/>
          <w:szCs w:val="24"/>
          <w:lang w:val="en-US"/>
        </w:rPr>
      </w:pPr>
    </w:p>
    <w:p w:rsidR="00D93B61" w:rsidRPr="001C77FE" w:rsidRDefault="00D93B61" w:rsidP="00D93B61">
      <w:pPr>
        <w:tabs>
          <w:tab w:val="left" w:pos="900"/>
        </w:tabs>
        <w:spacing w:line="360" w:lineRule="auto"/>
        <w:jc w:val="both"/>
        <w:rPr>
          <w:rFonts w:asciiTheme="minorHAnsi" w:hAnsiTheme="minorHAnsi" w:cstheme="minorHAnsi"/>
          <w:sz w:val="24"/>
          <w:szCs w:val="24"/>
          <w:lang w:val="en-US"/>
        </w:rPr>
      </w:pPr>
    </w:p>
    <w:p w:rsidR="00D93B61" w:rsidRPr="00E95A7D" w:rsidRDefault="00D93B61" w:rsidP="00D93B61">
      <w:pPr>
        <w:pStyle w:val="Balk5"/>
        <w:rPr>
          <w:lang w:val="en-US"/>
        </w:rPr>
      </w:pPr>
      <w:bookmarkStart w:id="630" w:name="_Toc494982858"/>
      <w:r w:rsidRPr="00E95A7D">
        <w:rPr>
          <w:rFonts w:eastAsiaTheme="minorEastAsia"/>
          <w:bCs/>
          <w:lang w:val="en-US"/>
        </w:rPr>
        <w:lastRenderedPageBreak/>
        <w:t>Table</w:t>
      </w:r>
      <w:r>
        <w:rPr>
          <w:rFonts w:eastAsiaTheme="minorEastAsia"/>
          <w:bCs/>
          <w:lang w:val="en-US"/>
        </w:rPr>
        <w:t xml:space="preserve"> 5</w:t>
      </w:r>
      <w:r w:rsidRPr="00E95A7D">
        <w:rPr>
          <w:rFonts w:eastAsiaTheme="minorEastAsia"/>
          <w:bCs/>
          <w:lang w:val="en-US"/>
        </w:rPr>
        <w:t>.10:</w:t>
      </w:r>
      <w:r>
        <w:rPr>
          <w:lang w:val="en-US"/>
        </w:rPr>
        <w:t xml:space="preserve"> </w:t>
      </w:r>
      <w:r w:rsidRPr="00494E72">
        <w:rPr>
          <w:lang w:val="en-US"/>
        </w:rPr>
        <w:t>Distribution Companies’ Customer Average Interruption Frequency Ind</w:t>
      </w:r>
      <w:r>
        <w:rPr>
          <w:lang w:val="en-US"/>
        </w:rPr>
        <w:t xml:space="preserve">ices of </w:t>
      </w:r>
      <w:r w:rsidRPr="00494E72">
        <w:rPr>
          <w:lang w:val="en-US"/>
        </w:rPr>
        <w:t xml:space="preserve">Distribution Companies by Reason </w:t>
      </w:r>
      <w:r w:rsidRPr="004F5652">
        <w:rPr>
          <w:lang w:val="en-US"/>
        </w:rPr>
        <w:t>in 2016 (Number/Year)</w:t>
      </w:r>
      <w:bookmarkEnd w:id="630"/>
    </w:p>
    <w:tbl>
      <w:tblPr>
        <w:tblW w:w="9332" w:type="dxa"/>
        <w:tblInd w:w="55" w:type="dxa"/>
        <w:tblCellMar>
          <w:left w:w="70" w:type="dxa"/>
          <w:right w:w="70" w:type="dxa"/>
        </w:tblCellMar>
        <w:tblLook w:val="04A0" w:firstRow="1" w:lastRow="0" w:firstColumn="1" w:lastColumn="0" w:noHBand="0" w:noVBand="1"/>
      </w:tblPr>
      <w:tblGrid>
        <w:gridCol w:w="2280"/>
        <w:gridCol w:w="940"/>
        <w:gridCol w:w="945"/>
        <w:gridCol w:w="1060"/>
        <w:gridCol w:w="1400"/>
        <w:gridCol w:w="1880"/>
        <w:gridCol w:w="827"/>
      </w:tblGrid>
      <w:tr w:rsidR="00D93B61" w:rsidRPr="001C77FE" w:rsidTr="00D93B61">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Distribution Company</w:t>
            </w:r>
          </w:p>
        </w:tc>
        <w:tc>
          <w:tcPr>
            <w:tcW w:w="94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External</w:t>
            </w:r>
          </w:p>
        </w:tc>
        <w:tc>
          <w:tcPr>
            <w:tcW w:w="945"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Security</w:t>
            </w:r>
          </w:p>
        </w:tc>
        <w:tc>
          <w:tcPr>
            <w:tcW w:w="106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Short</w:t>
            </w:r>
          </w:p>
        </w:tc>
        <w:tc>
          <w:tcPr>
            <w:tcW w:w="1400" w:type="dxa"/>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FF1FE1">
              <w:rPr>
                <w:rFonts w:ascii="Calibri" w:eastAsia="Times New Roman" w:hAnsi="Calibri" w:cs="Times New Roman"/>
                <w:b/>
                <w:bCs/>
                <w:color w:val="FFFFFF" w:themeColor="background1"/>
                <w:lang w:val="en-US" w:eastAsia="tr-TR" w:bidi="ar-SA"/>
              </w:rPr>
              <w:t>Force Majeure</w:t>
            </w:r>
            <w:r w:rsidRPr="00494E72">
              <w:rPr>
                <w:rFonts w:ascii="Calibri" w:eastAsia="Times New Roman" w:hAnsi="Calibri" w:cs="Times New Roman"/>
                <w:b/>
                <w:bCs/>
                <w:color w:val="FFFFFF" w:themeColor="background1"/>
                <w:lang w:val="en-US" w:eastAsia="tr-TR" w:bidi="ar-SA"/>
              </w:rPr>
              <w:t xml:space="preserve"> </w:t>
            </w:r>
          </w:p>
        </w:tc>
        <w:tc>
          <w:tcPr>
            <w:tcW w:w="1880" w:type="dxa"/>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Network Operator</w:t>
            </w:r>
          </w:p>
        </w:tc>
        <w:tc>
          <w:tcPr>
            <w:tcW w:w="827"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w:t>
            </w:r>
            <w:r>
              <w:rPr>
                <w:rFonts w:ascii="Calibri" w:eastAsia="Times New Roman" w:hAnsi="Calibri" w:cs="Times New Roman"/>
                <w:b/>
                <w:bCs/>
                <w:color w:val="FFFFFF" w:themeColor="background1"/>
                <w:lang w:val="en-US" w:eastAsia="tr-TR" w:bidi="ar-SA"/>
              </w:rPr>
              <w:t>otal</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VANGÖLÜ</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16,21</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56,72</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72,93</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SAKARYA</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0,95</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0,25</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3,90</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29,29</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34,38</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TRAKYA</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0,05</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5,71</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0,09</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19,38</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25,24</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AKEDAŞ</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0,23</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0,06</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3,08</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0,12</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14,62</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18,11</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ARAS</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0,23</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4,38</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13,23</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18,05</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YEŞİLIRMAK</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0,26</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0,27</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0,09</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16,84</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17,76</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GDZ</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0,45</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0,09</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15,45</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15,99</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ULUDAĞ</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0,11</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0,06</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0,37</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 </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15,32</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15,87</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BOĞAZİÇİ</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0,12</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0,19</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14,65</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14,99</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ADM</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0,28</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14,47</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14,98</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MERAM</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0,83</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0,05</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13,67</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14,55</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AKDENİZ</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0,71</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0,48</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0,27</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10,87</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12,33</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TOROSLAR</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0,22</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0,11</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11,85</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12,28</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OSMANGAZİ</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0,03</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0,14</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11,67</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11,84</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ÇORUH</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0,37</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11,04</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11,41</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ÇAMLIBEL</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0,05</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0,11</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0,13</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9,48</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9,77</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KAYSERİ VE CİVARI</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1,19</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0,02</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4,20</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7,18</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FIRAT</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0,05</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5,84</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5,89</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İSTANBUL ANADOLU Y.</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0,07</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0,02</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0,01</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5,04</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5,14</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BAŞKENT</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0,23</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0,10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0,02</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4,37</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4,73</w:t>
            </w:r>
          </w:p>
        </w:tc>
      </w:tr>
      <w:tr w:rsidR="00D93B61" w:rsidRPr="001C77FE" w:rsidTr="00D93B61">
        <w:trPr>
          <w:trHeight w:val="300"/>
        </w:trPr>
        <w:tc>
          <w:tcPr>
            <w:tcW w:w="228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DİCLE</w:t>
            </w:r>
          </w:p>
        </w:tc>
        <w:tc>
          <w:tcPr>
            <w:tcW w:w="94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945"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06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40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1880"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c>
          <w:tcPr>
            <w:tcW w:w="827" w:type="dxa"/>
            <w:tcBorders>
              <w:top w:val="nil"/>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0,00</w:t>
            </w:r>
          </w:p>
        </w:tc>
      </w:tr>
    </w:tbl>
    <w:p w:rsidR="00D93B61" w:rsidRPr="001C77FE" w:rsidRDefault="00D93B61" w:rsidP="00D93B61">
      <w:pPr>
        <w:pStyle w:val="AralkYok"/>
        <w:rPr>
          <w:lang w:val="en-US"/>
        </w:rPr>
      </w:pPr>
    </w:p>
    <w:p w:rsidR="00D93B61" w:rsidRDefault="00D93B61" w:rsidP="00D93B61">
      <w:pPr>
        <w:pStyle w:val="11ilebalayanlar"/>
        <w:rPr>
          <w:lang w:val="en-US"/>
        </w:rPr>
      </w:pPr>
      <w:bookmarkStart w:id="631" w:name="_Toc494982815"/>
      <w:r w:rsidRPr="001C77FE">
        <w:rPr>
          <w:lang w:val="en-US"/>
        </w:rPr>
        <w:t xml:space="preserve">5.6 </w:t>
      </w:r>
      <w:r>
        <w:rPr>
          <w:lang w:val="en-US"/>
        </w:rPr>
        <w:t>Investment Amount of Distribution Companies</w:t>
      </w:r>
      <w:bookmarkEnd w:id="631"/>
    </w:p>
    <w:p w:rsidR="00D93B61" w:rsidRPr="00E95A7D" w:rsidRDefault="00D93B61" w:rsidP="001A4050">
      <w:pPr>
        <w:pStyle w:val="AralkYok"/>
        <w:rPr>
          <w:lang w:val="en-US"/>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B05AEC">
        <w:rPr>
          <w:rFonts w:asciiTheme="minorHAnsi" w:hAnsiTheme="minorHAnsi" w:cstheme="minorHAnsi"/>
          <w:sz w:val="24"/>
          <w:szCs w:val="24"/>
          <w:lang w:val="en-US"/>
        </w:rPr>
        <w:t xml:space="preserve">With the decision of the Board dated 24/11/2015 and numbered 5885/7, the "Procedures and Principles for Investments in Electricity Market Distribution System" were </w:t>
      </w:r>
      <w:r>
        <w:rPr>
          <w:rFonts w:asciiTheme="minorHAnsi" w:hAnsiTheme="minorHAnsi" w:cstheme="minorHAnsi"/>
          <w:sz w:val="24"/>
          <w:szCs w:val="24"/>
          <w:lang w:val="en-US"/>
        </w:rPr>
        <w:t>approved and entered into force</w:t>
      </w:r>
      <w:r w:rsidRPr="001C77FE">
        <w:rPr>
          <w:rFonts w:asciiTheme="minorHAnsi" w:hAnsiTheme="minorHAnsi" w:cstheme="minorHAnsi"/>
          <w:sz w:val="24"/>
          <w:szCs w:val="24"/>
          <w:lang w:val="en-US"/>
        </w:rPr>
        <w:t xml:space="preserve">. </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B05AEC">
        <w:rPr>
          <w:rFonts w:asciiTheme="minorHAnsi" w:hAnsiTheme="minorHAnsi" w:cstheme="minorHAnsi"/>
          <w:sz w:val="24"/>
          <w:szCs w:val="24"/>
          <w:lang w:val="en-US"/>
        </w:rPr>
        <w:t>Electricity distribution companies will start on 01/01/2016 with the Board Decision dated 18/11/2015 and numbered 5875</w:t>
      </w:r>
      <w:r>
        <w:rPr>
          <w:rFonts w:asciiTheme="minorHAnsi" w:hAnsiTheme="minorHAnsi" w:cstheme="minorHAnsi"/>
          <w:sz w:val="24"/>
          <w:szCs w:val="24"/>
          <w:lang w:val="en-US"/>
        </w:rPr>
        <w:t>/</w:t>
      </w:r>
      <w:r w:rsidRPr="00B05AEC">
        <w:rPr>
          <w:rFonts w:asciiTheme="minorHAnsi" w:hAnsiTheme="minorHAnsi" w:cstheme="minorHAnsi"/>
          <w:sz w:val="24"/>
          <w:szCs w:val="24"/>
          <w:lang w:val="en-US"/>
        </w:rPr>
        <w:t xml:space="preserve">9 III. It </w:t>
      </w:r>
      <w:r>
        <w:rPr>
          <w:rFonts w:asciiTheme="minorHAnsi" w:hAnsiTheme="minorHAnsi" w:cstheme="minorHAnsi"/>
          <w:sz w:val="24"/>
          <w:szCs w:val="24"/>
          <w:lang w:val="en-US"/>
        </w:rPr>
        <w:t>was</w:t>
      </w:r>
      <w:r w:rsidRPr="00B05AEC">
        <w:rPr>
          <w:rFonts w:asciiTheme="minorHAnsi" w:hAnsiTheme="minorHAnsi" w:cstheme="minorHAnsi"/>
          <w:sz w:val="24"/>
          <w:szCs w:val="24"/>
          <w:lang w:val="en-US"/>
        </w:rPr>
        <w:t xml:space="preserve"> decided to set the Real Reasonable Rate of Return to be taken into consideration during </w:t>
      </w:r>
      <w:r w:rsidR="0021748F">
        <w:rPr>
          <w:rFonts w:asciiTheme="minorHAnsi" w:hAnsiTheme="minorHAnsi" w:cstheme="minorHAnsi"/>
          <w:sz w:val="24"/>
          <w:szCs w:val="24"/>
          <w:lang w:val="en-US"/>
        </w:rPr>
        <w:t>the implementation period as 12</w:t>
      </w:r>
      <w:proofErr w:type="gramStart"/>
      <w:r w:rsidR="0021748F">
        <w:rPr>
          <w:rFonts w:asciiTheme="minorHAnsi" w:hAnsiTheme="minorHAnsi" w:cstheme="minorHAnsi"/>
          <w:sz w:val="24"/>
          <w:szCs w:val="24"/>
          <w:lang w:val="en-US"/>
        </w:rPr>
        <w:t>,</w:t>
      </w:r>
      <w:r>
        <w:rPr>
          <w:rFonts w:asciiTheme="minorHAnsi" w:hAnsiTheme="minorHAnsi" w:cstheme="minorHAnsi"/>
          <w:sz w:val="24"/>
          <w:szCs w:val="24"/>
          <w:lang w:val="en-US"/>
        </w:rPr>
        <w:t>66</w:t>
      </w:r>
      <w:proofErr w:type="gramEnd"/>
      <w:r w:rsidR="0021748F">
        <w:rPr>
          <w:rFonts w:asciiTheme="minorHAnsi" w:hAnsiTheme="minorHAnsi" w:cstheme="minorHAnsi"/>
          <w:sz w:val="24"/>
          <w:szCs w:val="24"/>
          <w:lang w:val="en-US"/>
        </w:rPr>
        <w:t xml:space="preserve"> </w:t>
      </w:r>
      <w:r>
        <w:rPr>
          <w:rFonts w:asciiTheme="minorHAnsi" w:hAnsiTheme="minorHAnsi" w:cstheme="minorHAnsi"/>
          <w:sz w:val="24"/>
          <w:szCs w:val="24"/>
          <w:lang w:val="en-US"/>
        </w:rPr>
        <w:t>% (real and pre-tax) and the A</w:t>
      </w:r>
      <w:r w:rsidRPr="00B05AEC">
        <w:rPr>
          <w:rFonts w:asciiTheme="minorHAnsi" w:hAnsiTheme="minorHAnsi" w:cstheme="minorHAnsi"/>
          <w:sz w:val="24"/>
          <w:szCs w:val="24"/>
          <w:lang w:val="en-US"/>
        </w:rPr>
        <w:t xml:space="preserve">djusted Real </w:t>
      </w:r>
      <w:r w:rsidR="0021748F">
        <w:rPr>
          <w:rFonts w:asciiTheme="minorHAnsi" w:hAnsiTheme="minorHAnsi" w:cstheme="minorHAnsi"/>
          <w:sz w:val="24"/>
          <w:szCs w:val="24"/>
          <w:lang w:val="en-US"/>
        </w:rPr>
        <w:t>Reasonable Rate of Return as 11,</w:t>
      </w:r>
      <w:r w:rsidRPr="00B05AEC">
        <w:rPr>
          <w:rFonts w:asciiTheme="minorHAnsi" w:hAnsiTheme="minorHAnsi" w:cstheme="minorHAnsi"/>
          <w:sz w:val="24"/>
          <w:szCs w:val="24"/>
          <w:lang w:val="en-US"/>
        </w:rPr>
        <w:t>91</w:t>
      </w:r>
      <w:r w:rsidR="0021748F">
        <w:rPr>
          <w:rFonts w:asciiTheme="minorHAnsi" w:hAnsiTheme="minorHAnsi" w:cstheme="minorHAnsi"/>
          <w:sz w:val="24"/>
          <w:szCs w:val="24"/>
          <w:lang w:val="en-US"/>
        </w:rPr>
        <w:t xml:space="preserve"> </w:t>
      </w:r>
      <w:r w:rsidRPr="00B05AEC">
        <w:rPr>
          <w:rFonts w:asciiTheme="minorHAnsi" w:hAnsiTheme="minorHAnsi" w:cstheme="minorHAnsi"/>
          <w:sz w:val="24"/>
          <w:szCs w:val="24"/>
          <w:lang w:val="en-US"/>
        </w:rPr>
        <w:t>% (real and pre-tax)</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6A7BF6">
        <w:rPr>
          <w:rFonts w:asciiTheme="minorHAnsi" w:hAnsiTheme="minorHAnsi" w:cstheme="minorHAnsi"/>
          <w:sz w:val="24"/>
          <w:szCs w:val="24"/>
          <w:lang w:val="en-US"/>
        </w:rPr>
        <w:t>With the Board Decision dated 18/11/2015 and numbered 5875</w:t>
      </w:r>
      <w:r>
        <w:rPr>
          <w:rFonts w:asciiTheme="minorHAnsi" w:hAnsiTheme="minorHAnsi" w:cstheme="minorHAnsi"/>
          <w:sz w:val="24"/>
          <w:szCs w:val="24"/>
          <w:lang w:val="en-US"/>
        </w:rPr>
        <w:t>/</w:t>
      </w:r>
      <w:r w:rsidRPr="006A7BF6">
        <w:rPr>
          <w:rFonts w:asciiTheme="minorHAnsi" w:hAnsiTheme="minorHAnsi" w:cstheme="minorHAnsi"/>
          <w:sz w:val="24"/>
          <w:szCs w:val="24"/>
          <w:lang w:val="en-US"/>
        </w:rPr>
        <w:t xml:space="preserve">6, the period of redemption for distribution companies and investments in the third implementation period </w:t>
      </w:r>
      <w:r>
        <w:rPr>
          <w:rFonts w:asciiTheme="minorHAnsi" w:hAnsiTheme="minorHAnsi" w:cstheme="minorHAnsi"/>
          <w:sz w:val="24"/>
          <w:szCs w:val="24"/>
          <w:lang w:val="en-US"/>
        </w:rPr>
        <w:t>was</w:t>
      </w:r>
      <w:r w:rsidRPr="006A7BF6">
        <w:rPr>
          <w:rFonts w:asciiTheme="minorHAnsi" w:hAnsiTheme="minorHAnsi" w:cstheme="minorHAnsi"/>
          <w:sz w:val="24"/>
          <w:szCs w:val="24"/>
          <w:lang w:val="en-US"/>
        </w:rPr>
        <w:t xml:space="preserve"> determined as 10 years</w:t>
      </w:r>
      <w:r w:rsidRPr="001C77FE">
        <w:rPr>
          <w:rFonts w:asciiTheme="minorHAnsi" w:hAnsiTheme="minorHAnsi" w:cstheme="minorHAnsi"/>
          <w:sz w:val="24"/>
          <w:szCs w:val="24"/>
          <w:lang w:val="en-US"/>
        </w:rPr>
        <w:t>.</w:t>
      </w: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B05AEC">
        <w:rPr>
          <w:rFonts w:asciiTheme="minorHAnsi" w:hAnsiTheme="minorHAnsi" w:cstheme="minorHAnsi"/>
          <w:sz w:val="24"/>
          <w:szCs w:val="24"/>
          <w:lang w:val="en-US"/>
        </w:rPr>
        <w:lastRenderedPageBreak/>
        <w:t xml:space="preserve">The following table provides information on the amount of investment </w:t>
      </w:r>
      <w:r>
        <w:rPr>
          <w:rFonts w:asciiTheme="minorHAnsi" w:hAnsiTheme="minorHAnsi" w:cstheme="minorHAnsi"/>
          <w:sz w:val="24"/>
          <w:szCs w:val="24"/>
          <w:lang w:val="en-US"/>
        </w:rPr>
        <w:t>made by the Distribution Companies</w:t>
      </w:r>
      <w:r w:rsidRPr="001C77FE">
        <w:rPr>
          <w:rFonts w:asciiTheme="minorHAnsi" w:hAnsiTheme="minorHAnsi" w:cstheme="minorHAnsi"/>
          <w:sz w:val="24"/>
          <w:szCs w:val="24"/>
          <w:lang w:val="en-US"/>
        </w:rPr>
        <w:t>.</w:t>
      </w:r>
    </w:p>
    <w:p w:rsidR="00D93B61" w:rsidRPr="00E95A7D" w:rsidRDefault="00D93B61" w:rsidP="00D93B61">
      <w:pPr>
        <w:pStyle w:val="Balk5"/>
      </w:pPr>
      <w:bookmarkStart w:id="632" w:name="_Toc494982859"/>
      <w:r>
        <w:rPr>
          <w:rFonts w:eastAsiaTheme="minorEastAsia"/>
          <w:bCs/>
          <w:lang w:val="en-US"/>
        </w:rPr>
        <w:t>T</w:t>
      </w:r>
      <w:r w:rsidRPr="00E95A7D">
        <w:rPr>
          <w:rFonts w:eastAsiaTheme="minorEastAsia"/>
          <w:bCs/>
          <w:lang w:val="en-US"/>
        </w:rPr>
        <w:t>able</w:t>
      </w:r>
      <w:r>
        <w:rPr>
          <w:rFonts w:eastAsiaTheme="minorEastAsia"/>
          <w:bCs/>
          <w:lang w:val="en-US"/>
        </w:rPr>
        <w:t xml:space="preserve"> </w:t>
      </w:r>
      <w:r>
        <w:rPr>
          <w:rFonts w:eastAsiaTheme="minorEastAsia"/>
          <w:bCs/>
          <w:caps/>
          <w:lang w:val="en-US"/>
        </w:rPr>
        <w:t>5</w:t>
      </w:r>
      <w:r w:rsidRPr="00E95A7D">
        <w:rPr>
          <w:rFonts w:eastAsiaTheme="minorEastAsia"/>
          <w:bCs/>
          <w:caps/>
        </w:rPr>
        <w:t>.11:</w:t>
      </w:r>
      <w:r w:rsidRPr="00E95A7D">
        <w:rPr>
          <w:caps/>
        </w:rPr>
        <w:t xml:space="preserve"> </w:t>
      </w:r>
      <w:r w:rsidRPr="004F5652">
        <w:t>Comparison of Distribution Investment</w:t>
      </w:r>
      <w:r>
        <w:t>s</w:t>
      </w:r>
      <w:r w:rsidRPr="004F5652">
        <w:t>in 2015 and 2016</w:t>
      </w:r>
      <w:r>
        <w:t xml:space="preserve"> (TL-%)</w:t>
      </w:r>
      <w:bookmarkEnd w:id="632"/>
    </w:p>
    <w:tbl>
      <w:tblPr>
        <w:tblW w:w="7640" w:type="dxa"/>
        <w:jc w:val="center"/>
        <w:tblCellMar>
          <w:left w:w="70" w:type="dxa"/>
          <w:right w:w="70" w:type="dxa"/>
        </w:tblCellMar>
        <w:tblLook w:val="04A0" w:firstRow="1" w:lastRow="0" w:firstColumn="1" w:lastColumn="0" w:noHBand="0" w:noVBand="1"/>
      </w:tblPr>
      <w:tblGrid>
        <w:gridCol w:w="1900"/>
        <w:gridCol w:w="2200"/>
        <w:gridCol w:w="2200"/>
        <w:gridCol w:w="1340"/>
      </w:tblGrid>
      <w:tr w:rsidR="00D93B61" w:rsidRPr="001C77FE" w:rsidTr="00D93B61">
        <w:trPr>
          <w:trHeight w:val="300"/>
          <w:tblHeader/>
          <w:jc w:val="center"/>
        </w:trPr>
        <w:tc>
          <w:tcPr>
            <w:tcW w:w="1900" w:type="dxa"/>
            <w:tcBorders>
              <w:top w:val="single" w:sz="4" w:space="0" w:color="auto"/>
              <w:left w:val="single" w:sz="4" w:space="0" w:color="auto"/>
              <w:bottom w:val="single" w:sz="4" w:space="0" w:color="auto"/>
              <w:right w:val="single" w:sz="4" w:space="0" w:color="auto"/>
            </w:tcBorders>
            <w:shd w:val="clear" w:color="auto" w:fill="FF0000"/>
            <w:noWrap/>
            <w:vAlign w:val="bottom"/>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Distribution Company</w:t>
            </w:r>
          </w:p>
        </w:tc>
        <w:tc>
          <w:tcPr>
            <w:tcW w:w="220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2015 Investment Amount (Current Price</w:t>
            </w:r>
            <w:r w:rsidRPr="001C77FE">
              <w:rPr>
                <w:rFonts w:ascii="Calibri" w:eastAsia="Times New Roman" w:hAnsi="Calibri" w:cs="Times New Roman"/>
                <w:b/>
                <w:bCs/>
                <w:color w:val="FFFFFF" w:themeColor="background1"/>
                <w:lang w:val="en-US" w:eastAsia="tr-TR" w:bidi="ar-SA"/>
              </w:rPr>
              <w:t>-TL)</w:t>
            </w:r>
          </w:p>
        </w:tc>
        <w:tc>
          <w:tcPr>
            <w:tcW w:w="220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2016 Investment Amount (Current Price</w:t>
            </w:r>
            <w:r w:rsidRPr="001C77FE">
              <w:rPr>
                <w:rFonts w:ascii="Calibri" w:eastAsia="Times New Roman" w:hAnsi="Calibri" w:cs="Times New Roman"/>
                <w:b/>
                <w:bCs/>
                <w:color w:val="FFFFFF" w:themeColor="background1"/>
                <w:lang w:val="en-US" w:eastAsia="tr-TR" w:bidi="ar-SA"/>
              </w:rPr>
              <w:t>-TL)</w:t>
            </w:r>
          </w:p>
        </w:tc>
        <w:tc>
          <w:tcPr>
            <w:tcW w:w="1340" w:type="dxa"/>
            <w:tcBorders>
              <w:top w:val="single" w:sz="4" w:space="0" w:color="auto"/>
              <w:left w:val="nil"/>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Change</w:t>
            </w:r>
            <w:r w:rsidRPr="001C77FE">
              <w:rPr>
                <w:rFonts w:ascii="Calibri" w:eastAsia="Times New Roman" w:hAnsi="Calibri" w:cs="Times New Roman"/>
                <w:b/>
                <w:bCs/>
                <w:color w:val="FFFFFF" w:themeColor="background1"/>
                <w:lang w:val="en-US" w:eastAsia="tr-TR" w:bidi="ar-SA"/>
              </w:rPr>
              <w:t xml:space="preserve"> (%)</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BAŞKENT</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404.658.323</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546.381.887</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35,02</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TOROSLAR</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344.567.876</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539.171.945</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56,48</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BOĞAZİÇİ</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354.548.672</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387.360.048</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9,25</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GDZ</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232.162.356</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279.279.987</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20,30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ULUDAĞ</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272.477.874</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267.302.519</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MERAM</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191.299.288</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264.728.382</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38,38</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İ. ANADOLU</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201.410.665</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255.157.307</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26,69</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DİCLE </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242.383.320</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240.374.863</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-0,83</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YEŞİLIRMAK</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134.714.408</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202.870.181</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50,59</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ADM</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199.272.930</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188.764.144</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-5,27</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ARAS</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172.976.419</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177.308.063</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2,50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AKDENİZ</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165.391.029</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176.224.674</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6,55</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TRAKYA</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54.984.537</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110.154.212</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100,34</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SAKARYA</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85.419.068</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103.358.272</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21,00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ÇAMLIBEL</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98.330.539</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98.318.803</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-0,01</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AKEDAŞ</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102.957.497</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97.474.960</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-5,33</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ÇORUH</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60.795.515</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94.684.661</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55,74</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KAYSERİ VE CİVARI </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49.631.354</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82.057.581</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65,33</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VANGÖLÜ</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83.858.438</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80.416.692</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 xml:space="preserve">FIRAT </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67.605.159</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71.191.022</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5,30</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C77FE">
              <w:rPr>
                <w:rFonts w:ascii="Calibri" w:eastAsia="Times New Roman" w:hAnsi="Calibri" w:cs="Times New Roman"/>
                <w:color w:val="FFFFFF" w:themeColor="background1"/>
                <w:lang w:val="en-US" w:eastAsia="tr-TR" w:bidi="ar-SA"/>
              </w:rPr>
              <w:t>OSMANGAZİ</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44.831.955</w:t>
            </w:r>
          </w:p>
        </w:tc>
        <w:tc>
          <w:tcPr>
            <w:tcW w:w="220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16.911.391</w:t>
            </w:r>
          </w:p>
        </w:tc>
        <w:tc>
          <w:tcPr>
            <w:tcW w:w="1340"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-62,28</w:t>
            </w:r>
          </w:p>
        </w:tc>
      </w:tr>
      <w:tr w:rsidR="00D93B61" w:rsidRPr="001C77FE" w:rsidTr="00D93B61">
        <w:trPr>
          <w:trHeight w:val="300"/>
          <w:jc w:val="center"/>
        </w:trPr>
        <w:tc>
          <w:tcPr>
            <w:tcW w:w="1900" w:type="dxa"/>
            <w:tcBorders>
              <w:top w:val="nil"/>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2200" w:type="dxa"/>
            <w:tcBorders>
              <w:top w:val="nil"/>
              <w:left w:val="nil"/>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3.564.277.223</w:t>
            </w:r>
          </w:p>
        </w:tc>
        <w:tc>
          <w:tcPr>
            <w:tcW w:w="2200" w:type="dxa"/>
            <w:tcBorders>
              <w:top w:val="nil"/>
              <w:left w:val="nil"/>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4.279.491.594</w:t>
            </w:r>
          </w:p>
        </w:tc>
        <w:tc>
          <w:tcPr>
            <w:tcW w:w="1340" w:type="dxa"/>
            <w:tcBorders>
              <w:top w:val="nil"/>
              <w:left w:val="nil"/>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20,07</w:t>
            </w:r>
          </w:p>
        </w:tc>
      </w:tr>
    </w:tbl>
    <w:p w:rsidR="00D93B61" w:rsidRPr="001C77FE" w:rsidRDefault="00D93B61" w:rsidP="00D93B61">
      <w:pPr>
        <w:spacing w:line="360" w:lineRule="auto"/>
        <w:ind w:firstLine="708"/>
        <w:jc w:val="both"/>
        <w:rPr>
          <w:rFonts w:asciiTheme="minorHAnsi" w:hAnsiTheme="minorHAnsi" w:cstheme="minorHAnsi"/>
          <w:sz w:val="24"/>
          <w:szCs w:val="24"/>
          <w:lang w:val="en-US"/>
        </w:rPr>
      </w:pPr>
    </w:p>
    <w:p w:rsidR="00D93B61" w:rsidRPr="00E95A7D" w:rsidRDefault="00D93B61" w:rsidP="00D93B61">
      <w:pPr>
        <w:spacing w:line="360" w:lineRule="auto"/>
        <w:ind w:firstLine="708"/>
        <w:jc w:val="both"/>
        <w:rPr>
          <w:rFonts w:asciiTheme="minorHAnsi" w:hAnsiTheme="minorHAnsi" w:cstheme="minorHAnsi"/>
          <w:sz w:val="24"/>
          <w:szCs w:val="24"/>
          <w:lang w:val="en-US"/>
        </w:rPr>
      </w:pPr>
      <w:r w:rsidRPr="00044E12">
        <w:rPr>
          <w:rFonts w:asciiTheme="minorHAnsi" w:hAnsiTheme="minorHAnsi" w:cstheme="minorHAnsi"/>
          <w:sz w:val="24"/>
          <w:szCs w:val="24"/>
          <w:lang w:val="en-US"/>
        </w:rPr>
        <w:t xml:space="preserve">Total investment </w:t>
      </w:r>
      <w:r>
        <w:rPr>
          <w:rFonts w:asciiTheme="minorHAnsi" w:hAnsiTheme="minorHAnsi" w:cstheme="minorHAnsi"/>
          <w:sz w:val="24"/>
          <w:szCs w:val="24"/>
          <w:lang w:val="en-US"/>
        </w:rPr>
        <w:t>made in</w:t>
      </w:r>
      <w:r w:rsidRPr="00044E12">
        <w:rPr>
          <w:rFonts w:asciiTheme="minorHAnsi" w:hAnsiTheme="minorHAnsi" w:cstheme="minorHAnsi"/>
          <w:sz w:val="24"/>
          <w:szCs w:val="24"/>
          <w:lang w:val="en-US"/>
        </w:rPr>
        <w:t xml:space="preserve"> 2016 increased by 20</w:t>
      </w:r>
      <w:r w:rsidR="0021748F">
        <w:rPr>
          <w:rFonts w:asciiTheme="minorHAnsi" w:hAnsiTheme="minorHAnsi" w:cstheme="minorHAnsi"/>
          <w:sz w:val="24"/>
          <w:szCs w:val="24"/>
          <w:lang w:val="en-US"/>
        </w:rPr>
        <w:t xml:space="preserve"> </w:t>
      </w:r>
      <w:r w:rsidRPr="00044E12">
        <w:rPr>
          <w:rFonts w:asciiTheme="minorHAnsi" w:hAnsiTheme="minorHAnsi" w:cstheme="minorHAnsi"/>
          <w:sz w:val="24"/>
          <w:szCs w:val="24"/>
          <w:lang w:val="en-US"/>
        </w:rPr>
        <w:t>% compared to 2015 and reached</w:t>
      </w:r>
      <w:r>
        <w:rPr>
          <w:rFonts w:asciiTheme="minorHAnsi" w:hAnsiTheme="minorHAnsi" w:cstheme="minorHAnsi"/>
          <w:sz w:val="24"/>
          <w:szCs w:val="24"/>
          <w:lang w:val="en-US"/>
        </w:rPr>
        <w:t xml:space="preserve"> to</w:t>
      </w:r>
      <w:r w:rsidR="0021748F">
        <w:rPr>
          <w:rFonts w:asciiTheme="minorHAnsi" w:hAnsiTheme="minorHAnsi" w:cstheme="minorHAnsi"/>
          <w:sz w:val="24"/>
          <w:szCs w:val="24"/>
          <w:lang w:val="en-US"/>
        </w:rPr>
        <w:t xml:space="preserve"> 4</w:t>
      </w:r>
      <w:proofErr w:type="gramStart"/>
      <w:r w:rsidR="0021748F">
        <w:rPr>
          <w:rFonts w:asciiTheme="minorHAnsi" w:hAnsiTheme="minorHAnsi" w:cstheme="minorHAnsi"/>
          <w:sz w:val="24"/>
          <w:szCs w:val="24"/>
          <w:lang w:val="en-US"/>
        </w:rPr>
        <w:t>,</w:t>
      </w:r>
      <w:r w:rsidRPr="00044E12">
        <w:rPr>
          <w:rFonts w:asciiTheme="minorHAnsi" w:hAnsiTheme="minorHAnsi" w:cstheme="minorHAnsi"/>
          <w:sz w:val="24"/>
          <w:szCs w:val="24"/>
          <w:lang w:val="en-US"/>
        </w:rPr>
        <w:t>28</w:t>
      </w:r>
      <w:proofErr w:type="gramEnd"/>
      <w:r w:rsidRPr="00044E12">
        <w:rPr>
          <w:rFonts w:asciiTheme="minorHAnsi" w:hAnsiTheme="minorHAnsi" w:cstheme="minorHAnsi"/>
          <w:sz w:val="24"/>
          <w:szCs w:val="24"/>
          <w:lang w:val="en-US"/>
        </w:rPr>
        <w:t xml:space="preserve"> billion TL at current prices. The highest investment expenditure for 2016, including investment expenditures from 2011-2015, was realized in the Başkent region o</w:t>
      </w:r>
      <w:r w:rsidR="0021748F">
        <w:rPr>
          <w:rFonts w:asciiTheme="minorHAnsi" w:hAnsiTheme="minorHAnsi" w:cstheme="minorHAnsi"/>
          <w:sz w:val="24"/>
          <w:szCs w:val="24"/>
          <w:lang w:val="en-US"/>
        </w:rPr>
        <w:t>f 546 m</w:t>
      </w:r>
      <w:r w:rsidRPr="00044E12">
        <w:rPr>
          <w:rFonts w:asciiTheme="minorHAnsi" w:hAnsiTheme="minorHAnsi" w:cstheme="minorHAnsi"/>
          <w:sz w:val="24"/>
          <w:szCs w:val="24"/>
          <w:lang w:val="en-US"/>
        </w:rPr>
        <w:t>illion TL and</w:t>
      </w:r>
      <w:r w:rsidR="0021748F">
        <w:rPr>
          <w:rFonts w:asciiTheme="minorHAnsi" w:hAnsiTheme="minorHAnsi" w:cstheme="minorHAnsi"/>
          <w:sz w:val="24"/>
          <w:szCs w:val="24"/>
          <w:lang w:val="en-US"/>
        </w:rPr>
        <w:t xml:space="preserve"> in the Boğaziçi region of 539 m</w:t>
      </w:r>
      <w:r w:rsidRPr="00044E12">
        <w:rPr>
          <w:rFonts w:asciiTheme="minorHAnsi" w:hAnsiTheme="minorHAnsi" w:cstheme="minorHAnsi"/>
          <w:sz w:val="24"/>
          <w:szCs w:val="24"/>
          <w:lang w:val="en-US"/>
        </w:rPr>
        <w:t>illion TL</w:t>
      </w:r>
      <w:r>
        <w:rPr>
          <w:rFonts w:asciiTheme="minorHAnsi" w:hAnsiTheme="minorHAnsi" w:cstheme="minorHAnsi"/>
          <w:sz w:val="24"/>
          <w:szCs w:val="24"/>
          <w:lang w:val="en-US"/>
        </w:rPr>
        <w:t>.</w:t>
      </w: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Default="00D93B61" w:rsidP="00D93B61">
      <w:pPr>
        <w:pStyle w:val="AralkYok"/>
        <w:jc w:val="center"/>
        <w:rPr>
          <w:rStyle w:val="Balk6Char"/>
        </w:rPr>
      </w:pPr>
    </w:p>
    <w:p w:rsidR="00D93B61" w:rsidRPr="001C77FE" w:rsidRDefault="00D93B61" w:rsidP="00D93B61">
      <w:pPr>
        <w:pStyle w:val="AralkYok"/>
        <w:jc w:val="center"/>
        <w:rPr>
          <w:lang w:val="en-US"/>
        </w:rPr>
      </w:pPr>
      <w:bookmarkStart w:id="633" w:name="_Toc494988679"/>
      <w:r w:rsidRPr="00C67077">
        <w:rPr>
          <w:rStyle w:val="Balk6Char"/>
        </w:rPr>
        <w:lastRenderedPageBreak/>
        <w:t xml:space="preserve">Figure </w:t>
      </w:r>
      <w:proofErr w:type="gramStart"/>
      <w:r w:rsidRPr="00C67077">
        <w:rPr>
          <w:rStyle w:val="Balk6Char"/>
        </w:rPr>
        <w:t>5.6</w:t>
      </w:r>
      <w:proofErr w:type="gramEnd"/>
      <w:r w:rsidRPr="00C67077">
        <w:rPr>
          <w:rStyle w:val="Balk6Char"/>
        </w:rPr>
        <w:t>: Investment Amounts of Distribution Companies in 2016 (Current Prices-million TL)</w:t>
      </w:r>
      <w:bookmarkEnd w:id="633"/>
    </w:p>
    <w:p w:rsidR="00D93B61" w:rsidRDefault="00D93B61" w:rsidP="00F241D9">
      <w:pPr>
        <w:spacing w:line="360" w:lineRule="auto"/>
        <w:jc w:val="both"/>
        <w:rPr>
          <w:rFonts w:asciiTheme="minorHAnsi" w:hAnsiTheme="minorHAnsi" w:cstheme="minorHAnsi"/>
          <w:noProof/>
          <w:sz w:val="24"/>
          <w:szCs w:val="24"/>
          <w:lang w:val="en-US" w:eastAsia="tr-TR" w:bidi="ar-SA"/>
        </w:rPr>
      </w:pPr>
      <w:r>
        <w:rPr>
          <w:noProof/>
          <w:lang w:eastAsia="tr-TR" w:bidi="ar-SA"/>
        </w:rPr>
        <w:drawing>
          <wp:inline distT="0" distB="0" distL="0" distR="0" wp14:anchorId="3B7388D3" wp14:editId="5A54EAFB">
            <wp:extent cx="5760720" cy="3258855"/>
            <wp:effectExtent l="0" t="0" r="11430" b="17780"/>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r w:rsidRPr="003E193D">
        <w:rPr>
          <w:rFonts w:asciiTheme="minorHAnsi" w:hAnsiTheme="minorHAnsi" w:cstheme="minorHAnsi"/>
          <w:noProof/>
          <w:sz w:val="24"/>
          <w:szCs w:val="24"/>
          <w:lang w:val="en-US" w:eastAsia="tr-TR" w:bidi="ar-SA"/>
        </w:rPr>
        <w:t>Investment expenditures according to investment type in 2016 are shown in the table below. Network investments constitute</w:t>
      </w:r>
      <w:r>
        <w:rPr>
          <w:rFonts w:asciiTheme="minorHAnsi" w:hAnsiTheme="minorHAnsi" w:cstheme="minorHAnsi"/>
          <w:noProof/>
          <w:sz w:val="24"/>
          <w:szCs w:val="24"/>
          <w:lang w:val="en-US" w:eastAsia="tr-TR" w:bidi="ar-SA"/>
        </w:rPr>
        <w:t xml:space="preserve"> the majority of the investment</w:t>
      </w:r>
      <w:r w:rsidRPr="001C77FE">
        <w:rPr>
          <w:rFonts w:asciiTheme="minorHAnsi" w:hAnsiTheme="minorHAnsi" w:cstheme="minorHAnsi"/>
          <w:noProof/>
          <w:sz w:val="24"/>
          <w:szCs w:val="24"/>
          <w:lang w:val="en-US" w:eastAsia="tr-TR" w:bidi="ar-SA"/>
        </w:rPr>
        <w:t>.</w:t>
      </w:r>
    </w:p>
    <w:p w:rsidR="00D93B61" w:rsidRDefault="00D93B61" w:rsidP="00D93B61">
      <w:pPr>
        <w:pStyle w:val="AralkYok"/>
        <w:rPr>
          <w:noProof/>
          <w:lang w:val="en-US" w:eastAsia="tr-TR" w:bidi="ar-SA"/>
        </w:rPr>
      </w:pPr>
    </w:p>
    <w:p w:rsidR="00D93B61" w:rsidRPr="00E95A7D" w:rsidRDefault="00D93B61" w:rsidP="00D93B61">
      <w:pPr>
        <w:pStyle w:val="Balk5"/>
      </w:pPr>
      <w:bookmarkStart w:id="634" w:name="_Toc494982860"/>
      <w:r>
        <w:rPr>
          <w:rFonts w:eastAsiaTheme="minorEastAsia"/>
          <w:bCs/>
          <w:lang w:val="en-US"/>
        </w:rPr>
        <w:t>T</w:t>
      </w:r>
      <w:r w:rsidRPr="001C77FE">
        <w:rPr>
          <w:rFonts w:eastAsiaTheme="minorEastAsia"/>
          <w:bCs/>
          <w:lang w:val="en-US"/>
        </w:rPr>
        <w:t>able</w:t>
      </w:r>
      <w:r>
        <w:rPr>
          <w:rFonts w:eastAsiaTheme="minorEastAsia"/>
          <w:bCs/>
          <w:lang w:val="en-US"/>
        </w:rPr>
        <w:t xml:space="preserve"> </w:t>
      </w:r>
      <w:r>
        <w:rPr>
          <w:rFonts w:eastAsiaTheme="minorEastAsia"/>
          <w:bCs/>
          <w:caps/>
          <w:lang w:val="en-US"/>
        </w:rPr>
        <w:t>5</w:t>
      </w:r>
      <w:r w:rsidRPr="00E95A7D">
        <w:rPr>
          <w:rFonts w:eastAsiaTheme="minorEastAsia"/>
          <w:bCs/>
          <w:caps/>
        </w:rPr>
        <w:t>.12:</w:t>
      </w:r>
      <w:r w:rsidRPr="00E95A7D">
        <w:rPr>
          <w:caps/>
        </w:rPr>
        <w:t xml:space="preserve"> </w:t>
      </w:r>
      <w:r>
        <w:rPr>
          <w:caps/>
        </w:rPr>
        <w:t>R</w:t>
      </w:r>
      <w:r>
        <w:t>ealized</w:t>
      </w:r>
      <w:r>
        <w:rPr>
          <w:caps/>
        </w:rPr>
        <w:t xml:space="preserve"> </w:t>
      </w:r>
      <w:r w:rsidRPr="004F5652">
        <w:t xml:space="preserve">Investment Amounts </w:t>
      </w:r>
      <w:r>
        <w:t>by</w:t>
      </w:r>
      <w:r w:rsidRPr="004F5652">
        <w:t xml:space="preserve"> Investment T</w:t>
      </w:r>
      <w:r>
        <w:t xml:space="preserve">ype </w:t>
      </w:r>
      <w:r w:rsidRPr="004F5652">
        <w:t xml:space="preserve">in 2016 </w:t>
      </w:r>
      <w:r>
        <w:t>(TL</w:t>
      </w:r>
      <w:r w:rsidRPr="004F5652">
        <w:t>)</w:t>
      </w:r>
      <w:bookmarkEnd w:id="634"/>
    </w:p>
    <w:tbl>
      <w:tblPr>
        <w:tblW w:w="9411" w:type="dxa"/>
        <w:jc w:val="center"/>
        <w:tblCellMar>
          <w:left w:w="70" w:type="dxa"/>
          <w:right w:w="70" w:type="dxa"/>
        </w:tblCellMar>
        <w:tblLook w:val="04A0" w:firstRow="1" w:lastRow="0" w:firstColumn="1" w:lastColumn="0" w:noHBand="0" w:noVBand="1"/>
      </w:tblPr>
      <w:tblGrid>
        <w:gridCol w:w="5712"/>
        <w:gridCol w:w="3699"/>
      </w:tblGrid>
      <w:tr w:rsidR="00D93B61" w:rsidRPr="001C77FE" w:rsidTr="00D93B61">
        <w:trPr>
          <w:trHeight w:val="148"/>
          <w:jc w:val="center"/>
        </w:trPr>
        <w:tc>
          <w:tcPr>
            <w:tcW w:w="5712"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Investment Type</w:t>
            </w:r>
          </w:p>
        </w:tc>
        <w:tc>
          <w:tcPr>
            <w:tcW w:w="3699" w:type="dxa"/>
            <w:tcBorders>
              <w:top w:val="single" w:sz="4" w:space="0" w:color="auto"/>
              <w:left w:val="nil"/>
              <w:bottom w:val="single" w:sz="4" w:space="0" w:color="auto"/>
              <w:right w:val="single" w:sz="4" w:space="0" w:color="auto"/>
            </w:tcBorders>
            <w:shd w:val="clear" w:color="auto" w:fill="FF0000"/>
            <w:vAlign w:val="center"/>
            <w:hideMark/>
          </w:tcPr>
          <w:p w:rsidR="00D93B61" w:rsidRPr="001C77FE" w:rsidRDefault="00D93B61" w:rsidP="00D93B61">
            <w:pPr>
              <w:spacing w:after="0" w:line="240" w:lineRule="auto"/>
              <w:jc w:val="center"/>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2016 Investment Amount</w:t>
            </w:r>
            <w:r w:rsidRPr="001C77FE">
              <w:rPr>
                <w:rFonts w:ascii="Calibri" w:eastAsia="Times New Roman" w:hAnsi="Calibri" w:cs="Times New Roman"/>
                <w:b/>
                <w:bCs/>
                <w:color w:val="FFFFFF" w:themeColor="background1"/>
                <w:lang w:val="en-US" w:eastAsia="tr-TR" w:bidi="ar-SA"/>
              </w:rPr>
              <w:t xml:space="preserve"> </w:t>
            </w:r>
            <w:r w:rsidRPr="001A4151">
              <w:rPr>
                <w:rFonts w:ascii="Calibri" w:eastAsia="Times New Roman" w:hAnsi="Calibri" w:cs="Times New Roman"/>
                <w:b/>
                <w:bCs/>
                <w:color w:val="FFFFFF" w:themeColor="background1"/>
                <w:lang w:val="en-US" w:eastAsia="tr-TR" w:bidi="ar-SA"/>
              </w:rPr>
              <w:t>(Current Prices-TL)</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75BBC" w:rsidRDefault="00D93B61" w:rsidP="00D93B61">
            <w:pPr>
              <w:spacing w:after="0" w:line="240" w:lineRule="auto"/>
              <w:rPr>
                <w:rFonts w:ascii="Calibri" w:eastAsia="Times New Roman" w:hAnsi="Calibri" w:cs="Times New Roman"/>
                <w:color w:val="FFFFFF" w:themeColor="background1"/>
                <w:lang w:eastAsia="tr-TR" w:bidi="ar-SA"/>
              </w:rPr>
            </w:pPr>
            <w:r w:rsidRPr="00502127">
              <w:rPr>
                <w:rFonts w:ascii="Calibri" w:eastAsia="Times New Roman" w:hAnsi="Calibri" w:cs="Times New Roman"/>
                <w:color w:val="FFFFFF" w:themeColor="background1"/>
                <w:lang w:eastAsia="tr-TR" w:bidi="ar-SA"/>
              </w:rPr>
              <w:t>Network Investments (Investments subject to unit price)</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2.835.881.269</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75BBC" w:rsidRDefault="00D93B61" w:rsidP="00D93B61">
            <w:pPr>
              <w:spacing w:after="0" w:line="240" w:lineRule="auto"/>
              <w:rPr>
                <w:rFonts w:ascii="Calibri" w:eastAsia="Times New Roman" w:hAnsi="Calibri" w:cs="Times New Roman"/>
                <w:color w:val="FFFFFF" w:themeColor="background1"/>
                <w:lang w:eastAsia="tr-TR" w:bidi="ar-SA"/>
              </w:rPr>
            </w:pPr>
            <w:r w:rsidRPr="001A4151">
              <w:rPr>
                <w:rFonts w:ascii="Calibri" w:eastAsia="Times New Roman" w:hAnsi="Calibri" w:cs="Times New Roman"/>
                <w:color w:val="FFFFFF" w:themeColor="background1"/>
                <w:lang w:eastAsia="tr-TR" w:bidi="ar-SA"/>
              </w:rPr>
              <w:t>Investments with Environmental, Security and Other Legal Obligations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441.284.475</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Network Operating System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415.303.517</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75BBC" w:rsidRDefault="00D93B61" w:rsidP="00D93B61">
            <w:pPr>
              <w:spacing w:after="0" w:line="240" w:lineRule="auto"/>
              <w:rPr>
                <w:rFonts w:ascii="Calibri" w:eastAsia="Times New Roman" w:hAnsi="Calibri" w:cs="Times New Roman"/>
                <w:color w:val="FFFFFF" w:themeColor="background1"/>
                <w:lang w:eastAsia="tr-TR" w:bidi="ar-SA"/>
              </w:rPr>
            </w:pPr>
            <w:r w:rsidRPr="001A4151">
              <w:rPr>
                <w:rFonts w:ascii="Calibri" w:eastAsia="Times New Roman" w:hAnsi="Calibri" w:cs="Times New Roman"/>
                <w:color w:val="FFFFFF" w:themeColor="background1"/>
                <w:lang w:eastAsia="tr-TR" w:bidi="ar-SA"/>
              </w:rPr>
              <w:t>Other Investment Expenditures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190.394.125</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Network Capacity Increase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126.429.751</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Counter Investment</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102.444.521</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Network Improvement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86.646.570</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Network Investments (Other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23.613.684</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Lighting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20.093.946</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New Non-Standard Link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14.107.365</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75BBC" w:rsidRDefault="00D93B61" w:rsidP="00D93B61">
            <w:pPr>
              <w:spacing w:after="0" w:line="240" w:lineRule="auto"/>
              <w:rPr>
                <w:rFonts w:ascii="Calibri" w:eastAsia="Times New Roman" w:hAnsi="Calibri" w:cs="Times New Roman"/>
                <w:color w:val="FFFFFF" w:themeColor="background1"/>
                <w:lang w:eastAsia="tr-TR" w:bidi="ar-SA"/>
              </w:rPr>
            </w:pPr>
            <w:r w:rsidRPr="00175BBC">
              <w:rPr>
                <w:rFonts w:ascii="Calibri" w:eastAsia="Times New Roman" w:hAnsi="Calibri" w:cs="Times New Roman"/>
                <w:color w:val="FFFFFF" w:themeColor="background1"/>
                <w:lang w:eastAsia="tr-TR" w:bidi="ar-SA"/>
              </w:rPr>
              <w:t>Yük Dağılım Değişime Bağlı Yatırımlar</w:t>
            </w:r>
            <w:r>
              <w:rPr>
                <w:rFonts w:ascii="Calibri" w:eastAsia="Times New Roman" w:hAnsi="Calibri" w:cs="Times New Roman"/>
                <w:color w:val="FFFFFF" w:themeColor="background1"/>
                <w:lang w:eastAsia="tr-TR" w:bidi="ar-SA"/>
              </w:rPr>
              <w:t xml:space="preserve"> </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11.814.466</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Network Renewal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11.378.286</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sidRPr="001A4151">
              <w:rPr>
                <w:rFonts w:ascii="Calibri" w:eastAsia="Times New Roman" w:hAnsi="Calibri" w:cs="Times New Roman"/>
                <w:color w:val="FFFFFF" w:themeColor="background1"/>
                <w:lang w:val="en-US" w:eastAsia="tr-TR" w:bidi="ar-SA"/>
              </w:rPr>
              <w:t>New Standard Link Investments</w:t>
            </w:r>
          </w:p>
        </w:tc>
        <w:tc>
          <w:tcPr>
            <w:tcW w:w="3699" w:type="dxa"/>
            <w:tcBorders>
              <w:top w:val="nil"/>
              <w:left w:val="nil"/>
              <w:bottom w:val="single" w:sz="4" w:space="0" w:color="auto"/>
              <w:right w:val="single" w:sz="4" w:space="0" w:color="auto"/>
            </w:tcBorders>
            <w:shd w:val="clear" w:color="auto" w:fill="auto"/>
            <w:noWrap/>
            <w:vAlign w:val="center"/>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99.620</w:t>
            </w:r>
          </w:p>
        </w:tc>
      </w:tr>
      <w:tr w:rsidR="00D93B61" w:rsidRPr="001C77FE" w:rsidTr="00D93B61">
        <w:trPr>
          <w:trHeight w:val="300"/>
          <w:jc w:val="center"/>
        </w:trPr>
        <w:tc>
          <w:tcPr>
            <w:tcW w:w="5712" w:type="dxa"/>
            <w:tcBorders>
              <w:top w:val="nil"/>
              <w:left w:val="single" w:sz="4" w:space="0" w:color="auto"/>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rPr>
                <w:rFonts w:ascii="Calibri" w:eastAsia="Times New Roman" w:hAnsi="Calibri" w:cs="Times New Roman"/>
                <w:b/>
                <w:bCs/>
                <w:color w:val="FFFFFF" w:themeColor="background1"/>
                <w:lang w:val="en-US" w:eastAsia="tr-TR" w:bidi="ar-SA"/>
              </w:rPr>
            </w:pPr>
            <w:r>
              <w:rPr>
                <w:rFonts w:ascii="Calibri" w:eastAsia="Times New Roman" w:hAnsi="Calibri" w:cs="Times New Roman"/>
                <w:b/>
                <w:bCs/>
                <w:color w:val="FFFFFF" w:themeColor="background1"/>
                <w:lang w:val="en-US" w:eastAsia="tr-TR" w:bidi="ar-SA"/>
              </w:rPr>
              <w:t>Total</w:t>
            </w:r>
          </w:p>
        </w:tc>
        <w:tc>
          <w:tcPr>
            <w:tcW w:w="3699" w:type="dxa"/>
            <w:tcBorders>
              <w:top w:val="nil"/>
              <w:left w:val="nil"/>
              <w:bottom w:val="single" w:sz="4" w:space="0" w:color="auto"/>
              <w:right w:val="single" w:sz="4" w:space="0" w:color="auto"/>
            </w:tcBorders>
            <w:shd w:val="clear" w:color="auto" w:fill="FF5050"/>
            <w:noWrap/>
            <w:vAlign w:val="center"/>
            <w:hideMark/>
          </w:tcPr>
          <w:p w:rsidR="00D93B61" w:rsidRPr="001C77FE" w:rsidRDefault="00D93B61" w:rsidP="00D93B61">
            <w:pPr>
              <w:spacing w:after="0" w:line="240" w:lineRule="auto"/>
              <w:jc w:val="right"/>
              <w:rPr>
                <w:rFonts w:ascii="Calibri" w:eastAsia="Times New Roman" w:hAnsi="Calibri" w:cs="Times New Roman"/>
                <w:b/>
                <w:bCs/>
                <w:color w:val="FFFFFF" w:themeColor="background1"/>
                <w:lang w:val="en-US" w:eastAsia="tr-TR" w:bidi="ar-SA"/>
              </w:rPr>
            </w:pPr>
            <w:r w:rsidRPr="001C77FE">
              <w:rPr>
                <w:rFonts w:ascii="Calibri" w:eastAsia="Times New Roman" w:hAnsi="Calibri" w:cs="Times New Roman"/>
                <w:b/>
                <w:bCs/>
                <w:color w:val="FFFFFF" w:themeColor="background1"/>
                <w:lang w:val="en-US" w:eastAsia="tr-TR" w:bidi="ar-SA"/>
              </w:rPr>
              <w:t>4.279.491.594</w:t>
            </w:r>
          </w:p>
        </w:tc>
      </w:tr>
    </w:tbl>
    <w:p w:rsidR="00D93B61" w:rsidRPr="001C77FE" w:rsidRDefault="00D93B61" w:rsidP="00D93B61">
      <w:pPr>
        <w:pStyle w:val="11ilebalayanlar"/>
        <w:rPr>
          <w:lang w:val="en-US"/>
        </w:rPr>
      </w:pPr>
      <w:bookmarkStart w:id="635" w:name="_Toc494982816"/>
      <w:r w:rsidRPr="001C77FE">
        <w:rPr>
          <w:lang w:val="en-US"/>
        </w:rPr>
        <w:lastRenderedPageBreak/>
        <w:t xml:space="preserve">5.7 </w:t>
      </w:r>
      <w:r w:rsidRPr="004F5652">
        <w:rPr>
          <w:lang w:val="en-US"/>
        </w:rPr>
        <w:t>Information about Organized Industrial Zones</w:t>
      </w:r>
      <w:r>
        <w:rPr>
          <w:lang w:val="en-US"/>
        </w:rPr>
        <w:t xml:space="preserve"> (OIZ)</w:t>
      </w:r>
      <w:bookmarkEnd w:id="635"/>
    </w:p>
    <w:p w:rsidR="00D93B61" w:rsidRPr="001C77FE" w:rsidRDefault="00D93B61" w:rsidP="00D93B61">
      <w:pPr>
        <w:pStyle w:val="AralkYok"/>
        <w:rPr>
          <w:lang w:val="en-US"/>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r w:rsidRPr="00763504">
        <w:rPr>
          <w:rFonts w:asciiTheme="minorHAnsi" w:hAnsiTheme="minorHAnsi" w:cstheme="minorHAnsi"/>
          <w:noProof/>
          <w:sz w:val="24"/>
          <w:szCs w:val="24"/>
          <w:lang w:val="en-US" w:eastAsia="tr-TR" w:bidi="ar-SA"/>
        </w:rPr>
        <w:t>The following table shows the data related to OIZ Distribution License Owner</w:t>
      </w:r>
      <w:r>
        <w:rPr>
          <w:rFonts w:asciiTheme="minorHAnsi" w:hAnsiTheme="minorHAnsi" w:cstheme="minorHAnsi"/>
          <w:noProof/>
          <w:sz w:val="24"/>
          <w:szCs w:val="24"/>
          <w:lang w:val="en-US" w:eastAsia="tr-TR" w:bidi="ar-SA"/>
        </w:rPr>
        <w:t>s.</w:t>
      </w:r>
    </w:p>
    <w:p w:rsidR="00D93B61" w:rsidRPr="00E95A7D" w:rsidRDefault="00D93B61" w:rsidP="00D93B61">
      <w:pPr>
        <w:pStyle w:val="Balk5"/>
        <w:rPr>
          <w:lang w:val="de-DE"/>
        </w:rPr>
      </w:pPr>
      <w:bookmarkStart w:id="636" w:name="_Toc494982861"/>
      <w:r>
        <w:rPr>
          <w:rFonts w:eastAsiaTheme="minorEastAsia"/>
          <w:bCs/>
          <w:lang w:val="de-DE"/>
        </w:rPr>
        <w:t>T</w:t>
      </w:r>
      <w:r w:rsidRPr="005C7209">
        <w:rPr>
          <w:rFonts w:eastAsiaTheme="minorEastAsia"/>
          <w:bCs/>
          <w:lang w:val="de-DE"/>
        </w:rPr>
        <w:t>able</w:t>
      </w:r>
      <w:r>
        <w:rPr>
          <w:rFonts w:eastAsiaTheme="minorEastAsia"/>
          <w:bCs/>
          <w:lang w:val="de-DE"/>
        </w:rPr>
        <w:t xml:space="preserve"> </w:t>
      </w:r>
      <w:r>
        <w:rPr>
          <w:rFonts w:eastAsiaTheme="minorEastAsia"/>
          <w:bCs/>
          <w:caps/>
          <w:lang w:val="en-US"/>
        </w:rPr>
        <w:t>5</w:t>
      </w:r>
      <w:r w:rsidRPr="005C7209">
        <w:rPr>
          <w:rFonts w:eastAsiaTheme="minorEastAsia"/>
          <w:bCs/>
          <w:caps/>
          <w:lang w:val="de-DE"/>
        </w:rPr>
        <w:t>.</w:t>
      </w:r>
      <w:r w:rsidRPr="00E95A7D">
        <w:rPr>
          <w:rFonts w:eastAsiaTheme="minorEastAsia"/>
          <w:bCs/>
          <w:caps/>
          <w:lang w:val="de-DE"/>
        </w:rPr>
        <w:t>13:</w:t>
      </w:r>
      <w:r w:rsidRPr="00E95A7D">
        <w:rPr>
          <w:caps/>
          <w:lang w:val="de-DE"/>
        </w:rPr>
        <w:t xml:space="preserve"> </w:t>
      </w:r>
      <w:r w:rsidRPr="004F5652">
        <w:rPr>
          <w:lang w:val="de-DE"/>
        </w:rPr>
        <w:t>Information About Organized Industrial Zones</w:t>
      </w:r>
      <w:bookmarkEnd w:id="636"/>
    </w:p>
    <w:tbl>
      <w:tblPr>
        <w:tblW w:w="7220" w:type="dxa"/>
        <w:jc w:val="center"/>
        <w:tblCellMar>
          <w:left w:w="70" w:type="dxa"/>
          <w:right w:w="70" w:type="dxa"/>
        </w:tblCellMar>
        <w:tblLook w:val="04A0" w:firstRow="1" w:lastRow="0" w:firstColumn="1" w:lastColumn="0" w:noHBand="0" w:noVBand="1"/>
      </w:tblPr>
      <w:tblGrid>
        <w:gridCol w:w="5780"/>
        <w:gridCol w:w="1440"/>
      </w:tblGrid>
      <w:tr w:rsidR="00D93B61" w:rsidRPr="001C77FE" w:rsidTr="00D93B61">
        <w:trPr>
          <w:trHeight w:val="21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 xml:space="preserve">Number of Participant </w:t>
            </w:r>
            <w:r w:rsidRPr="001C77FE">
              <w:rPr>
                <w:rFonts w:ascii="Calibri" w:eastAsia="Times New Roman" w:hAnsi="Calibri" w:cs="Times New Roman"/>
                <w:color w:val="FFFFFF" w:themeColor="background1"/>
                <w:lang w:val="en-US" w:eastAsia="tr-TR" w:bidi="ar-SA"/>
              </w:rPr>
              <w:t>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48.850</w:t>
            </w:r>
          </w:p>
        </w:tc>
      </w:tr>
      <w:tr w:rsidR="00D93B61" w:rsidRPr="001C77FE" w:rsidTr="00D93B61">
        <w:trPr>
          <w:trHeight w:val="228"/>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 xml:space="preserve">Number of Participant </w:t>
            </w:r>
            <w:r w:rsidRPr="001C77FE">
              <w:rPr>
                <w:rFonts w:ascii="Calibri" w:eastAsia="Times New Roman" w:hAnsi="Calibri" w:cs="Times New Roman"/>
                <w:color w:val="FFFFFF" w:themeColor="background1"/>
                <w:lang w:val="en-US" w:eastAsia="tr-TR" w:bidi="ar-SA"/>
              </w:rPr>
              <w:t>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11.971</w:t>
            </w:r>
          </w:p>
        </w:tc>
      </w:tr>
      <w:tr w:rsidR="00D93B61" w:rsidRPr="001C77FE" w:rsidTr="00D93B61">
        <w:trPr>
          <w:trHeight w:val="442"/>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i/>
                <w:color w:val="FFFFFF" w:themeColor="background1"/>
                <w:lang w:val="en-US" w:eastAsia="tr-TR" w:bidi="ar-SA"/>
              </w:rPr>
            </w:pPr>
            <w:r>
              <w:rPr>
                <w:rFonts w:ascii="Calibri" w:eastAsia="Times New Roman" w:hAnsi="Calibri" w:cs="Times New Roman"/>
                <w:b/>
                <w:i/>
                <w:color w:val="FFFFFF" w:themeColor="background1"/>
                <w:lang w:val="en-US" w:eastAsia="tr-TR" w:bidi="ar-SA"/>
              </w:rPr>
              <w:t>Number of Total Participant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60.821</w:t>
            </w:r>
          </w:p>
        </w:tc>
      </w:tr>
      <w:tr w:rsidR="00D93B61" w:rsidRPr="001C77FE" w:rsidTr="00D93B61">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Line Lenght</w:t>
            </w:r>
            <w:r w:rsidRPr="001C77FE">
              <w:rPr>
                <w:rFonts w:ascii="Calibri" w:eastAsia="Times New Roman" w:hAnsi="Calibri" w:cs="Times New Roman"/>
                <w:color w:val="FFFFFF" w:themeColor="background1"/>
                <w:lang w:val="en-US" w:eastAsia="tr-TR" w:bidi="ar-SA"/>
              </w:rPr>
              <w:t xml:space="preserve">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3.871</w:t>
            </w:r>
          </w:p>
        </w:tc>
      </w:tr>
      <w:tr w:rsidR="00D93B61" w:rsidRPr="001C77FE" w:rsidTr="00D93B61">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color w:val="FFFFFF" w:themeColor="background1"/>
                <w:lang w:val="en-US" w:eastAsia="tr-TR" w:bidi="ar-SA"/>
              </w:rPr>
            </w:pPr>
            <w:r>
              <w:rPr>
                <w:rFonts w:ascii="Calibri" w:eastAsia="Times New Roman" w:hAnsi="Calibri" w:cs="Times New Roman"/>
                <w:color w:val="FFFFFF" w:themeColor="background1"/>
                <w:lang w:val="en-US" w:eastAsia="tr-TR" w:bidi="ar-SA"/>
              </w:rPr>
              <w:t xml:space="preserve">Line Length </w:t>
            </w:r>
            <w:r w:rsidRPr="001C77FE">
              <w:rPr>
                <w:rFonts w:ascii="Calibri" w:eastAsia="Times New Roman" w:hAnsi="Calibri" w:cs="Times New Roman"/>
                <w:color w:val="FFFFFF" w:themeColor="background1"/>
                <w:lang w:val="en-US" w:eastAsia="tr-TR" w:bidi="ar-SA"/>
              </w:rPr>
              <w:t>OG</w:t>
            </w:r>
          </w:p>
        </w:tc>
        <w:tc>
          <w:tcPr>
            <w:tcW w:w="1440"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color w:val="000000"/>
                <w:lang w:val="en-US" w:eastAsia="tr-TR" w:bidi="ar-SA"/>
              </w:rPr>
            </w:pPr>
            <w:r w:rsidRPr="001C77FE">
              <w:rPr>
                <w:rFonts w:ascii="Calibri" w:eastAsia="Times New Roman" w:hAnsi="Calibri" w:cs="Times New Roman"/>
                <w:color w:val="000000"/>
                <w:lang w:val="en-US" w:eastAsia="tr-TR" w:bidi="ar-SA"/>
              </w:rPr>
              <w:t>7.294</w:t>
            </w:r>
          </w:p>
        </w:tc>
      </w:tr>
      <w:tr w:rsidR="00D93B61" w:rsidRPr="001C77FE" w:rsidTr="00D93B61">
        <w:trPr>
          <w:trHeight w:val="414"/>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i/>
                <w:color w:val="FFFFFF" w:themeColor="background1"/>
                <w:lang w:val="en-US" w:eastAsia="tr-TR" w:bidi="ar-SA"/>
              </w:rPr>
            </w:pPr>
            <w:r>
              <w:rPr>
                <w:rFonts w:ascii="Calibri" w:eastAsia="Times New Roman" w:hAnsi="Calibri" w:cs="Times New Roman"/>
                <w:b/>
                <w:i/>
                <w:color w:val="FFFFFF" w:themeColor="background1"/>
                <w:lang w:val="en-US" w:eastAsia="tr-TR" w:bidi="ar-SA"/>
              </w:rPr>
              <w:t>Total Line Length</w:t>
            </w:r>
          </w:p>
        </w:tc>
        <w:tc>
          <w:tcPr>
            <w:tcW w:w="1440" w:type="dxa"/>
            <w:tcBorders>
              <w:top w:val="nil"/>
              <w:left w:val="nil"/>
              <w:bottom w:val="single" w:sz="8"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11.165</w:t>
            </w:r>
          </w:p>
        </w:tc>
      </w:tr>
      <w:tr w:rsidR="00D93B61" w:rsidRPr="001C77FE" w:rsidTr="00D93B61">
        <w:trPr>
          <w:trHeight w:val="409"/>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i/>
                <w:color w:val="FFFFFF" w:themeColor="background1"/>
                <w:lang w:val="en-US" w:eastAsia="tr-TR" w:bidi="ar-SA"/>
              </w:rPr>
            </w:pPr>
            <w:r>
              <w:rPr>
                <w:rFonts w:ascii="Calibri" w:eastAsia="Times New Roman" w:hAnsi="Calibri" w:cs="Times New Roman"/>
                <w:b/>
                <w:i/>
                <w:color w:val="FFFFFF" w:themeColor="background1"/>
                <w:lang w:val="en-US" w:eastAsia="tr-TR" w:bidi="ar-SA"/>
              </w:rPr>
              <w:t>Number of Employee(Electricity Transmission</w:t>
            </w:r>
            <w:r w:rsidRPr="001C77FE">
              <w:rPr>
                <w:rFonts w:ascii="Calibri" w:eastAsia="Times New Roman" w:hAnsi="Calibri" w:cs="Times New Roman"/>
                <w:b/>
                <w:i/>
                <w:color w:val="FFFFFF" w:themeColor="background1"/>
                <w:lang w:val="en-US" w:eastAsia="tr-TR" w:bidi="ar-SA"/>
              </w:rPr>
              <w:t>)</w:t>
            </w:r>
          </w:p>
        </w:tc>
        <w:tc>
          <w:tcPr>
            <w:tcW w:w="1440"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883</w:t>
            </w:r>
          </w:p>
        </w:tc>
      </w:tr>
      <w:tr w:rsidR="00D93B61" w:rsidRPr="001C77FE" w:rsidTr="00D93B61">
        <w:trPr>
          <w:trHeight w:val="425"/>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i/>
                <w:color w:val="FFFFFF" w:themeColor="background1"/>
                <w:lang w:val="en-US" w:eastAsia="tr-TR" w:bidi="ar-SA"/>
              </w:rPr>
            </w:pPr>
            <w:r>
              <w:rPr>
                <w:rFonts w:ascii="Calibri" w:eastAsia="Times New Roman" w:hAnsi="Calibri" w:cs="Times New Roman"/>
                <w:b/>
                <w:i/>
                <w:color w:val="FFFFFF" w:themeColor="background1"/>
                <w:lang w:val="en-US" w:eastAsia="tr-TR" w:bidi="ar-SA"/>
              </w:rPr>
              <w:t>Number of Transformer (number</w:t>
            </w:r>
            <w:r w:rsidRPr="001C77FE">
              <w:rPr>
                <w:rFonts w:ascii="Calibri" w:eastAsia="Times New Roman" w:hAnsi="Calibri" w:cs="Times New Roman"/>
                <w:b/>
                <w:i/>
                <w:color w:val="FFFFFF" w:themeColor="background1"/>
                <w:lang w:val="en-US" w:eastAsia="tr-TR" w:bidi="ar-SA"/>
              </w:rPr>
              <w:t>)</w:t>
            </w:r>
          </w:p>
        </w:tc>
        <w:tc>
          <w:tcPr>
            <w:tcW w:w="1440"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16.645</w:t>
            </w:r>
          </w:p>
        </w:tc>
      </w:tr>
      <w:tr w:rsidR="00D93B61" w:rsidRPr="001C77FE" w:rsidTr="00D93B61">
        <w:trPr>
          <w:trHeight w:val="418"/>
          <w:jc w:val="center"/>
        </w:trPr>
        <w:tc>
          <w:tcPr>
            <w:tcW w:w="5780" w:type="dxa"/>
            <w:tcBorders>
              <w:top w:val="nil"/>
              <w:left w:val="single" w:sz="8" w:space="0" w:color="auto"/>
              <w:bottom w:val="single" w:sz="4" w:space="0" w:color="auto"/>
              <w:right w:val="single" w:sz="4" w:space="0" w:color="auto"/>
            </w:tcBorders>
            <w:shd w:val="clear" w:color="auto" w:fill="FF5050"/>
            <w:noWrap/>
            <w:vAlign w:val="bottom"/>
            <w:hideMark/>
          </w:tcPr>
          <w:p w:rsidR="00D93B61" w:rsidRPr="001C77FE" w:rsidRDefault="00D93B61" w:rsidP="00D93B61">
            <w:pPr>
              <w:spacing w:after="0" w:line="240" w:lineRule="auto"/>
              <w:rPr>
                <w:rFonts w:ascii="Calibri" w:eastAsia="Times New Roman" w:hAnsi="Calibri" w:cs="Times New Roman"/>
                <w:b/>
                <w:i/>
                <w:color w:val="FFFFFF" w:themeColor="background1"/>
                <w:lang w:val="en-US" w:eastAsia="tr-TR" w:bidi="ar-SA"/>
              </w:rPr>
            </w:pPr>
            <w:r>
              <w:rPr>
                <w:rFonts w:ascii="Calibri" w:eastAsia="Times New Roman" w:hAnsi="Calibri" w:cs="Times New Roman"/>
                <w:b/>
                <w:i/>
                <w:color w:val="FFFFFF" w:themeColor="background1"/>
                <w:lang w:val="en-US" w:eastAsia="tr-TR" w:bidi="ar-SA"/>
              </w:rPr>
              <w:t>Installed Capacity of Transformer</w:t>
            </w:r>
            <w:r w:rsidRPr="001C77FE">
              <w:rPr>
                <w:rFonts w:ascii="Calibri" w:eastAsia="Times New Roman" w:hAnsi="Calibri" w:cs="Times New Roman"/>
                <w:b/>
                <w:i/>
                <w:color w:val="FFFFFF" w:themeColor="background1"/>
                <w:lang w:val="en-US" w:eastAsia="tr-TR" w:bidi="ar-SA"/>
              </w:rPr>
              <w:t>(MVA)</w:t>
            </w:r>
          </w:p>
        </w:tc>
        <w:tc>
          <w:tcPr>
            <w:tcW w:w="1440" w:type="dxa"/>
            <w:tcBorders>
              <w:top w:val="nil"/>
              <w:left w:val="nil"/>
              <w:bottom w:val="single" w:sz="4"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17.402</w:t>
            </w:r>
          </w:p>
        </w:tc>
      </w:tr>
      <w:tr w:rsidR="00D93B61" w:rsidRPr="001C77FE" w:rsidTr="00D93B61">
        <w:trPr>
          <w:trHeight w:val="412"/>
          <w:jc w:val="center"/>
        </w:trPr>
        <w:tc>
          <w:tcPr>
            <w:tcW w:w="5780" w:type="dxa"/>
            <w:tcBorders>
              <w:top w:val="nil"/>
              <w:left w:val="single" w:sz="8" w:space="0" w:color="auto"/>
              <w:bottom w:val="single" w:sz="8" w:space="0" w:color="auto"/>
              <w:right w:val="single" w:sz="4" w:space="0" w:color="auto"/>
            </w:tcBorders>
            <w:shd w:val="clear" w:color="auto" w:fill="FF5050"/>
            <w:noWrap/>
            <w:vAlign w:val="bottom"/>
            <w:hideMark/>
          </w:tcPr>
          <w:p w:rsidR="00D93B61" w:rsidRPr="00175BBC" w:rsidRDefault="00D93B61" w:rsidP="00D93B61">
            <w:pPr>
              <w:spacing w:after="0" w:line="240" w:lineRule="auto"/>
              <w:rPr>
                <w:rFonts w:ascii="Calibri" w:eastAsia="Times New Roman" w:hAnsi="Calibri" w:cs="Times New Roman"/>
                <w:b/>
                <w:i/>
                <w:color w:val="FFFFFF" w:themeColor="background1"/>
                <w:lang w:eastAsia="tr-TR" w:bidi="ar-SA"/>
              </w:rPr>
            </w:pPr>
            <w:r w:rsidRPr="00763504">
              <w:rPr>
                <w:rFonts w:ascii="Calibri" w:eastAsia="Times New Roman" w:hAnsi="Calibri" w:cs="Times New Roman"/>
                <w:b/>
                <w:i/>
                <w:color w:val="FFFFFF" w:themeColor="background1"/>
                <w:lang w:eastAsia="tr-TR" w:bidi="ar-SA"/>
              </w:rPr>
              <w:t xml:space="preserve">Annual puant value of previous year </w:t>
            </w:r>
            <w:r w:rsidRPr="00175BBC">
              <w:rPr>
                <w:rFonts w:ascii="Calibri" w:eastAsia="Times New Roman" w:hAnsi="Calibri" w:cs="Times New Roman"/>
                <w:b/>
                <w:i/>
                <w:color w:val="FFFFFF" w:themeColor="background1"/>
                <w:lang w:eastAsia="tr-TR" w:bidi="ar-SA"/>
              </w:rPr>
              <w:t>(MW)</w:t>
            </w:r>
          </w:p>
        </w:tc>
        <w:tc>
          <w:tcPr>
            <w:tcW w:w="1440" w:type="dxa"/>
            <w:tcBorders>
              <w:top w:val="nil"/>
              <w:left w:val="nil"/>
              <w:bottom w:val="single" w:sz="8" w:space="0" w:color="auto"/>
              <w:right w:val="single" w:sz="8" w:space="0" w:color="auto"/>
            </w:tcBorders>
            <w:shd w:val="clear" w:color="auto" w:fill="auto"/>
            <w:noWrap/>
            <w:vAlign w:val="bottom"/>
            <w:hideMark/>
          </w:tcPr>
          <w:p w:rsidR="00D93B61" w:rsidRPr="001C77FE" w:rsidRDefault="00D93B61" w:rsidP="00D93B61">
            <w:pPr>
              <w:spacing w:after="0" w:line="240" w:lineRule="auto"/>
              <w:jc w:val="right"/>
              <w:rPr>
                <w:rFonts w:ascii="Calibri" w:eastAsia="Times New Roman" w:hAnsi="Calibri" w:cs="Times New Roman"/>
                <w:b/>
                <w:i/>
                <w:color w:val="000000"/>
                <w:lang w:val="en-US" w:eastAsia="tr-TR" w:bidi="ar-SA"/>
              </w:rPr>
            </w:pPr>
            <w:r w:rsidRPr="001C77FE">
              <w:rPr>
                <w:rFonts w:ascii="Calibri" w:eastAsia="Times New Roman" w:hAnsi="Calibri" w:cs="Times New Roman"/>
                <w:b/>
                <w:i/>
                <w:color w:val="000000"/>
                <w:lang w:val="en-US" w:eastAsia="tr-TR" w:bidi="ar-SA"/>
              </w:rPr>
              <w:t>6.590</w:t>
            </w:r>
          </w:p>
        </w:tc>
      </w:tr>
    </w:tbl>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r w:rsidRPr="006F0FA8">
        <w:rPr>
          <w:rFonts w:asciiTheme="minorHAnsi" w:hAnsiTheme="minorHAnsi" w:cstheme="minorHAnsi"/>
          <w:noProof/>
          <w:sz w:val="24"/>
          <w:szCs w:val="24"/>
          <w:lang w:val="en-US" w:eastAsia="tr-TR" w:bidi="ar-SA"/>
        </w:rPr>
        <w:t xml:space="preserve">As of the end of 2016, the total number of participants in </w:t>
      </w:r>
      <w:r w:rsidRPr="00763504">
        <w:rPr>
          <w:rFonts w:asciiTheme="minorHAnsi" w:hAnsiTheme="minorHAnsi" w:cstheme="minorHAnsi"/>
          <w:noProof/>
          <w:sz w:val="24"/>
          <w:szCs w:val="24"/>
          <w:lang w:val="en-US" w:eastAsia="tr-TR" w:bidi="ar-SA"/>
        </w:rPr>
        <w:t>Organized Industrial Zones</w:t>
      </w:r>
      <w:r w:rsidRPr="006F0FA8">
        <w:rPr>
          <w:rFonts w:asciiTheme="minorHAnsi" w:hAnsiTheme="minorHAnsi" w:cstheme="minorHAnsi"/>
          <w:noProof/>
          <w:sz w:val="24"/>
          <w:szCs w:val="24"/>
          <w:lang w:val="en-US" w:eastAsia="tr-TR" w:bidi="ar-SA"/>
        </w:rPr>
        <w:t xml:space="preserve"> w</w:t>
      </w:r>
      <w:r w:rsidR="0021748F">
        <w:rPr>
          <w:rFonts w:asciiTheme="minorHAnsi" w:hAnsiTheme="minorHAnsi" w:cstheme="minorHAnsi"/>
          <w:noProof/>
          <w:sz w:val="24"/>
          <w:szCs w:val="24"/>
          <w:lang w:val="en-US" w:eastAsia="tr-TR" w:bidi="ar-SA"/>
        </w:rPr>
        <w:t>as 48,850 in low voltage and 11.</w:t>
      </w:r>
      <w:r w:rsidRPr="006F0FA8">
        <w:rPr>
          <w:rFonts w:asciiTheme="minorHAnsi" w:hAnsiTheme="minorHAnsi" w:cstheme="minorHAnsi"/>
          <w:noProof/>
          <w:sz w:val="24"/>
          <w:szCs w:val="24"/>
          <w:lang w:val="en-US" w:eastAsia="tr-TR" w:bidi="ar-SA"/>
        </w:rPr>
        <w:t xml:space="preserve">971 in medium voltage. 883 personnel </w:t>
      </w:r>
      <w:r>
        <w:rPr>
          <w:rFonts w:asciiTheme="minorHAnsi" w:hAnsiTheme="minorHAnsi" w:cstheme="minorHAnsi"/>
          <w:noProof/>
          <w:sz w:val="24"/>
          <w:szCs w:val="24"/>
          <w:lang w:val="en-US" w:eastAsia="tr-TR" w:bidi="ar-SA"/>
        </w:rPr>
        <w:t>was</w:t>
      </w:r>
      <w:r w:rsidRPr="006F0FA8">
        <w:rPr>
          <w:rFonts w:asciiTheme="minorHAnsi" w:hAnsiTheme="minorHAnsi" w:cstheme="minorHAnsi"/>
          <w:noProof/>
          <w:sz w:val="24"/>
          <w:szCs w:val="24"/>
          <w:lang w:val="en-US" w:eastAsia="tr-TR" w:bidi="ar-SA"/>
        </w:rPr>
        <w:t xml:space="preserve"> employed in electricity distribut</w:t>
      </w:r>
      <w:r>
        <w:rPr>
          <w:rFonts w:asciiTheme="minorHAnsi" w:hAnsiTheme="minorHAnsi" w:cstheme="minorHAnsi"/>
          <w:noProof/>
          <w:sz w:val="24"/>
          <w:szCs w:val="24"/>
          <w:lang w:val="en-US" w:eastAsia="tr-TR" w:bidi="ar-SA"/>
        </w:rPr>
        <w:t>ion in OIZ distribution regions</w:t>
      </w:r>
      <w:r w:rsidRPr="001C77FE">
        <w:rPr>
          <w:rFonts w:asciiTheme="minorHAnsi" w:hAnsiTheme="minorHAnsi" w:cstheme="minorHAnsi"/>
          <w:noProof/>
          <w:sz w:val="24"/>
          <w:szCs w:val="24"/>
          <w:lang w:val="en-US" w:eastAsia="tr-TR" w:bidi="ar-SA"/>
        </w:rPr>
        <w:t>.</w:t>
      </w:r>
    </w:p>
    <w:p w:rsidR="00D93B61" w:rsidRPr="001C77FE" w:rsidRDefault="00D93B61" w:rsidP="00D93B61">
      <w:pPr>
        <w:spacing w:line="360" w:lineRule="auto"/>
        <w:ind w:firstLine="708"/>
        <w:jc w:val="both"/>
        <w:rPr>
          <w:rFonts w:cstheme="minorHAnsi"/>
          <w:sz w:val="24"/>
          <w:szCs w:val="24"/>
          <w:lang w:val="en-US"/>
        </w:rPr>
      </w:pPr>
      <w:r w:rsidRPr="00A5155D">
        <w:rPr>
          <w:rFonts w:asciiTheme="minorHAnsi" w:hAnsiTheme="minorHAnsi" w:cstheme="minorHAnsi"/>
          <w:noProof/>
          <w:sz w:val="24"/>
          <w:szCs w:val="24"/>
          <w:lang w:val="en-US" w:eastAsia="tr-TR" w:bidi="ar-SA"/>
        </w:rPr>
        <w:t xml:space="preserve">Total OIZ line length was 11.165 km. Total OIZ Transformer Capacity reached </w:t>
      </w:r>
      <w:r>
        <w:rPr>
          <w:rFonts w:asciiTheme="minorHAnsi" w:hAnsiTheme="minorHAnsi" w:cstheme="minorHAnsi"/>
          <w:noProof/>
          <w:sz w:val="24"/>
          <w:szCs w:val="24"/>
          <w:lang w:val="en-US" w:eastAsia="tr-TR" w:bidi="ar-SA"/>
        </w:rPr>
        <w:t xml:space="preserve">to </w:t>
      </w:r>
      <w:r w:rsidRPr="00A5155D">
        <w:rPr>
          <w:rFonts w:asciiTheme="minorHAnsi" w:hAnsiTheme="minorHAnsi" w:cstheme="minorHAnsi"/>
          <w:noProof/>
          <w:sz w:val="24"/>
          <w:szCs w:val="24"/>
          <w:lang w:val="en-US" w:eastAsia="tr-TR" w:bidi="ar-SA"/>
        </w:rPr>
        <w:t xml:space="preserve">17.402 MVA level. The sum of the peak values for the previous year in the OIZ regions </w:t>
      </w:r>
      <w:r>
        <w:rPr>
          <w:rFonts w:asciiTheme="minorHAnsi" w:hAnsiTheme="minorHAnsi" w:cstheme="minorHAnsi"/>
          <w:noProof/>
          <w:sz w:val="24"/>
          <w:szCs w:val="24"/>
          <w:lang w:val="en-US" w:eastAsia="tr-TR" w:bidi="ar-SA"/>
        </w:rPr>
        <w:t>was</w:t>
      </w:r>
      <w:r w:rsidRPr="00A5155D">
        <w:rPr>
          <w:rFonts w:asciiTheme="minorHAnsi" w:hAnsiTheme="minorHAnsi" w:cstheme="minorHAnsi"/>
          <w:noProof/>
          <w:sz w:val="24"/>
          <w:szCs w:val="24"/>
          <w:lang w:val="en-US" w:eastAsia="tr-TR" w:bidi="ar-SA"/>
        </w:rPr>
        <w:t xml:space="preserve"> 6</w:t>
      </w:r>
      <w:r>
        <w:rPr>
          <w:rFonts w:asciiTheme="minorHAnsi" w:hAnsiTheme="minorHAnsi" w:cstheme="minorHAnsi"/>
          <w:noProof/>
          <w:sz w:val="24"/>
          <w:szCs w:val="24"/>
          <w:lang w:val="en-US" w:eastAsia="tr-TR" w:bidi="ar-SA"/>
        </w:rPr>
        <w:t>.</w:t>
      </w:r>
      <w:r w:rsidRPr="00A5155D">
        <w:rPr>
          <w:rFonts w:asciiTheme="minorHAnsi" w:hAnsiTheme="minorHAnsi" w:cstheme="minorHAnsi"/>
          <w:noProof/>
          <w:sz w:val="24"/>
          <w:szCs w:val="24"/>
          <w:lang w:val="en-US" w:eastAsia="tr-TR" w:bidi="ar-SA"/>
        </w:rPr>
        <w:t>590 MW.</w:t>
      </w:r>
    </w:p>
    <w:p w:rsidR="00D93B61" w:rsidRPr="001C77FE" w:rsidRDefault="00D93B61" w:rsidP="00D93B61">
      <w:pPr>
        <w:rPr>
          <w:rFonts w:cstheme="minorHAnsi"/>
          <w:sz w:val="24"/>
          <w:szCs w:val="24"/>
          <w:lang w:val="en-US"/>
        </w:rPr>
        <w:sectPr w:rsidR="00D93B61" w:rsidRPr="001C77FE" w:rsidSect="0035772E">
          <w:pgSz w:w="11906" w:h="16838"/>
          <w:pgMar w:top="1417" w:right="1417" w:bottom="1417" w:left="1417" w:header="708" w:footer="708" w:gutter="0"/>
          <w:cols w:space="708"/>
          <w:docGrid w:linePitch="360"/>
        </w:sectPr>
      </w:pPr>
    </w:p>
    <w:p w:rsidR="00D93B61" w:rsidRPr="001C77FE" w:rsidRDefault="00D93B61" w:rsidP="00D93B61">
      <w:pPr>
        <w:pStyle w:val="AnaBalklar"/>
        <w:numPr>
          <w:ilvl w:val="0"/>
          <w:numId w:val="23"/>
        </w:numPr>
        <w:rPr>
          <w:caps/>
          <w:lang w:val="en-US"/>
        </w:rPr>
      </w:pPr>
      <w:bookmarkStart w:id="637" w:name="_Toc494982817"/>
      <w:r>
        <w:rPr>
          <w:lang w:val="en-US"/>
        </w:rPr>
        <w:lastRenderedPageBreak/>
        <w:t>PRICING</w:t>
      </w:r>
      <w:bookmarkEnd w:id="637"/>
    </w:p>
    <w:p w:rsidR="00D93B61" w:rsidRPr="001C77FE" w:rsidRDefault="00D93B61" w:rsidP="00D93B61">
      <w:pPr>
        <w:rPr>
          <w:lang w:val="en-US"/>
        </w:rPr>
      </w:pP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r w:rsidRPr="0045201A">
        <w:rPr>
          <w:rFonts w:asciiTheme="minorHAnsi" w:hAnsiTheme="minorHAnsi" w:cstheme="minorHAnsi"/>
          <w:noProof/>
          <w:sz w:val="24"/>
          <w:szCs w:val="24"/>
          <w:lang w:val="en-US" w:eastAsia="tr-TR" w:bidi="ar-SA"/>
        </w:rPr>
        <w:t>The Electricity Market Law predicts a market structure based on bilateral agreements. The price of electric energy in the market is determined by mutual a</w:t>
      </w:r>
      <w:r>
        <w:rPr>
          <w:rFonts w:asciiTheme="minorHAnsi" w:hAnsiTheme="minorHAnsi" w:cstheme="minorHAnsi"/>
          <w:noProof/>
          <w:sz w:val="24"/>
          <w:szCs w:val="24"/>
          <w:lang w:val="en-US" w:eastAsia="tr-TR" w:bidi="ar-SA"/>
        </w:rPr>
        <w:t>greement of buyer and seller.</w:t>
      </w:r>
      <w:r w:rsidRPr="001C77FE">
        <w:rPr>
          <w:rFonts w:asciiTheme="minorHAnsi" w:hAnsiTheme="minorHAnsi" w:cstheme="minorHAnsi"/>
          <w:noProof/>
          <w:sz w:val="24"/>
          <w:szCs w:val="24"/>
          <w:lang w:val="en-US" w:eastAsia="tr-TR" w:bidi="ar-SA"/>
        </w:rPr>
        <w:t xml:space="preserve"> </w:t>
      </w:r>
      <w:r w:rsidRPr="00A32DDC">
        <w:rPr>
          <w:rFonts w:asciiTheme="minorHAnsi" w:hAnsiTheme="minorHAnsi" w:cstheme="minorHAnsi"/>
          <w:noProof/>
          <w:sz w:val="24"/>
          <w:szCs w:val="24"/>
          <w:lang w:val="en-US" w:eastAsia="tr-TR" w:bidi="ar-SA"/>
        </w:rPr>
        <w:t>Therefore, the prices determined by bilateral agreements are within the knowledge of related parties and are not shared with public. On the other hand, a significant portion of consumers supply electr</w:t>
      </w:r>
      <w:r>
        <w:rPr>
          <w:rFonts w:asciiTheme="minorHAnsi" w:hAnsiTheme="minorHAnsi" w:cstheme="minorHAnsi"/>
          <w:noProof/>
          <w:sz w:val="24"/>
          <w:szCs w:val="24"/>
          <w:lang w:val="en-US" w:eastAsia="tr-TR" w:bidi="ar-SA"/>
        </w:rPr>
        <w:t>icity from the regulated prices</w:t>
      </w:r>
      <w:r w:rsidRPr="001C77FE">
        <w:rPr>
          <w:rFonts w:asciiTheme="minorHAnsi" w:hAnsiTheme="minorHAnsi" w:cstheme="minorHAnsi"/>
          <w:noProof/>
          <w:sz w:val="24"/>
          <w:szCs w:val="24"/>
          <w:lang w:val="en-US" w:eastAsia="tr-TR" w:bidi="ar-SA"/>
        </w:rPr>
        <w:t xml:space="preserve">. </w:t>
      </w:r>
      <w:r w:rsidRPr="00A32DDC">
        <w:rPr>
          <w:rFonts w:asciiTheme="minorHAnsi" w:hAnsiTheme="minorHAnsi" w:cstheme="minorHAnsi"/>
          <w:noProof/>
          <w:sz w:val="24"/>
          <w:szCs w:val="24"/>
          <w:lang w:val="en-US" w:eastAsia="tr-TR" w:bidi="ar-SA"/>
        </w:rPr>
        <w:t>For this reason, the change in prices and price components over the years is impo</w:t>
      </w:r>
      <w:r>
        <w:rPr>
          <w:rFonts w:asciiTheme="minorHAnsi" w:hAnsiTheme="minorHAnsi" w:cstheme="minorHAnsi"/>
          <w:noProof/>
          <w:sz w:val="24"/>
          <w:szCs w:val="24"/>
          <w:lang w:val="en-US" w:eastAsia="tr-TR" w:bidi="ar-SA"/>
        </w:rPr>
        <w:t>rtant</w:t>
      </w:r>
      <w:r w:rsidRPr="001C77FE">
        <w:rPr>
          <w:rFonts w:asciiTheme="minorHAnsi" w:hAnsiTheme="minorHAnsi" w:cstheme="minorHAnsi"/>
          <w:noProof/>
          <w:sz w:val="24"/>
          <w:szCs w:val="24"/>
          <w:lang w:val="en-US" w:eastAsia="tr-TR" w:bidi="ar-SA"/>
        </w:rPr>
        <w:t xml:space="preserve">. </w:t>
      </w:r>
      <w:r w:rsidRPr="00A32DDC">
        <w:rPr>
          <w:rFonts w:asciiTheme="minorHAnsi" w:hAnsiTheme="minorHAnsi" w:cstheme="minorHAnsi"/>
          <w:noProof/>
          <w:sz w:val="24"/>
          <w:szCs w:val="24"/>
          <w:lang w:val="en-US" w:eastAsia="tr-TR" w:bidi="ar-SA"/>
        </w:rPr>
        <w:t xml:space="preserve">There </w:t>
      </w:r>
      <w:r>
        <w:rPr>
          <w:rFonts w:asciiTheme="minorHAnsi" w:hAnsiTheme="minorHAnsi" w:cstheme="minorHAnsi"/>
          <w:noProof/>
          <w:sz w:val="24"/>
          <w:szCs w:val="24"/>
          <w:lang w:val="en-US" w:eastAsia="tr-TR" w:bidi="ar-SA"/>
        </w:rPr>
        <w:t>is</w:t>
      </w:r>
      <w:r w:rsidRPr="00A32DDC">
        <w:rPr>
          <w:rFonts w:asciiTheme="minorHAnsi" w:hAnsiTheme="minorHAnsi" w:cstheme="minorHAnsi"/>
          <w:noProof/>
          <w:sz w:val="24"/>
          <w:szCs w:val="24"/>
          <w:lang w:val="en-US" w:eastAsia="tr-TR" w:bidi="ar-SA"/>
        </w:rPr>
        <w:t xml:space="preserve"> data </w:t>
      </w:r>
      <w:r>
        <w:rPr>
          <w:rFonts w:asciiTheme="minorHAnsi" w:hAnsiTheme="minorHAnsi" w:cstheme="minorHAnsi"/>
          <w:noProof/>
          <w:sz w:val="24"/>
          <w:szCs w:val="24"/>
          <w:lang w:val="en-US" w:eastAsia="tr-TR" w:bidi="ar-SA"/>
        </w:rPr>
        <w:t>about</w:t>
      </w:r>
      <w:r w:rsidRPr="00A32DDC">
        <w:rPr>
          <w:rFonts w:asciiTheme="minorHAnsi" w:hAnsiTheme="minorHAnsi" w:cstheme="minorHAnsi"/>
          <w:noProof/>
          <w:sz w:val="24"/>
          <w:szCs w:val="24"/>
          <w:lang w:val="en-US" w:eastAsia="tr-TR" w:bidi="ar-SA"/>
        </w:rPr>
        <w:t xml:space="preserve"> the changes in the price</w:t>
      </w:r>
      <w:r>
        <w:rPr>
          <w:rFonts w:asciiTheme="minorHAnsi" w:hAnsiTheme="minorHAnsi" w:cstheme="minorHAnsi"/>
          <w:noProof/>
          <w:sz w:val="24"/>
          <w:szCs w:val="24"/>
          <w:lang w:val="en-US" w:eastAsia="tr-TR" w:bidi="ar-SA"/>
        </w:rPr>
        <w:t>s</w:t>
      </w:r>
      <w:r w:rsidRPr="00A32DDC">
        <w:rPr>
          <w:rFonts w:asciiTheme="minorHAnsi" w:hAnsiTheme="minorHAnsi" w:cstheme="minorHAnsi"/>
          <w:noProof/>
          <w:sz w:val="24"/>
          <w:szCs w:val="24"/>
          <w:lang w:val="en-US" w:eastAsia="tr-TR" w:bidi="ar-SA"/>
        </w:rPr>
        <w:t xml:space="preserve"> and components that consti</w:t>
      </w:r>
      <w:r>
        <w:rPr>
          <w:rFonts w:asciiTheme="minorHAnsi" w:hAnsiTheme="minorHAnsi" w:cstheme="minorHAnsi"/>
          <w:noProof/>
          <w:sz w:val="24"/>
          <w:szCs w:val="24"/>
          <w:lang w:val="en-US" w:eastAsia="tr-TR" w:bidi="ar-SA"/>
        </w:rPr>
        <w:t>tute the price within the years</w:t>
      </w:r>
      <w:r w:rsidRPr="001C77FE">
        <w:rPr>
          <w:rFonts w:asciiTheme="minorHAnsi" w:hAnsiTheme="minorHAnsi" w:cstheme="minorHAnsi"/>
          <w:noProof/>
          <w:sz w:val="24"/>
          <w:szCs w:val="24"/>
          <w:lang w:val="en-US" w:eastAsia="tr-TR" w:bidi="ar-SA"/>
        </w:rPr>
        <w:t>.</w:t>
      </w: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r w:rsidRPr="0045201A">
        <w:rPr>
          <w:rFonts w:asciiTheme="minorHAnsi" w:hAnsiTheme="minorHAnsi" w:cstheme="minorHAnsi"/>
          <w:noProof/>
          <w:sz w:val="24"/>
          <w:szCs w:val="24"/>
          <w:lang w:val="en-US" w:eastAsia="tr-TR" w:bidi="ar-SA"/>
        </w:rPr>
        <w:t>The following table shows the annual change in retail energy tariffs (system fees, excluding tax and fu</w:t>
      </w:r>
      <w:r>
        <w:rPr>
          <w:rFonts w:asciiTheme="minorHAnsi" w:hAnsiTheme="minorHAnsi" w:cstheme="minorHAnsi"/>
          <w:noProof/>
          <w:sz w:val="24"/>
          <w:szCs w:val="24"/>
          <w:lang w:val="en-US" w:eastAsia="tr-TR" w:bidi="ar-SA"/>
        </w:rPr>
        <w:t>nding, retail sale services) by tariff groups</w:t>
      </w:r>
      <w:r w:rsidRPr="001C77FE">
        <w:rPr>
          <w:rFonts w:asciiTheme="minorHAnsi" w:hAnsiTheme="minorHAnsi" w:cstheme="minorHAnsi"/>
          <w:noProof/>
          <w:sz w:val="24"/>
          <w:szCs w:val="24"/>
          <w:lang w:val="en-US" w:eastAsia="tr-TR" w:bidi="ar-SA"/>
        </w:rPr>
        <w:t xml:space="preserve">. </w:t>
      </w: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Pr="00E242F1" w:rsidRDefault="00D93B61" w:rsidP="00D93B61">
      <w:pPr>
        <w:pStyle w:val="Balk6"/>
      </w:pPr>
      <w:bookmarkStart w:id="638" w:name="_Toc494988680"/>
      <w:r w:rsidRPr="00E242F1">
        <w:rPr>
          <w:rFonts w:asciiTheme="minorHAnsi" w:hAnsiTheme="minorHAnsi"/>
          <w:szCs w:val="24"/>
          <w:lang w:val="en-US"/>
        </w:rPr>
        <w:t>Figure</w:t>
      </w:r>
      <w:r>
        <w:rPr>
          <w:rFonts w:asciiTheme="minorHAnsi" w:hAnsiTheme="minorHAnsi"/>
          <w:szCs w:val="24"/>
          <w:lang w:val="en-US"/>
        </w:rPr>
        <w:t xml:space="preserve"> 6.1</w:t>
      </w:r>
      <w:r w:rsidRPr="00E242F1">
        <w:t xml:space="preserve">: </w:t>
      </w:r>
      <w:r w:rsidRPr="00367100">
        <w:t xml:space="preserve">Change in Retail Electric Energy Prices in the Last Five Years </w:t>
      </w:r>
      <w:r w:rsidRPr="00E242F1">
        <w:t>(Kr/kWh)</w:t>
      </w:r>
      <w:bookmarkEnd w:id="638"/>
    </w:p>
    <w:p w:rsidR="00D93B61" w:rsidRPr="001C77FE" w:rsidRDefault="001A4050" w:rsidP="001A4050">
      <w:pPr>
        <w:spacing w:line="360" w:lineRule="auto"/>
        <w:jc w:val="both"/>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4478F5C3">
            <wp:extent cx="5773420" cy="3755390"/>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73420" cy="3755390"/>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r w:rsidRPr="00AD3DE4">
        <w:rPr>
          <w:rFonts w:asciiTheme="minorHAnsi" w:hAnsiTheme="minorHAnsi" w:cstheme="minorHAnsi"/>
          <w:noProof/>
          <w:sz w:val="24"/>
          <w:szCs w:val="24"/>
          <w:lang w:val="en-US" w:eastAsia="tr-TR" w:bidi="ar-SA"/>
        </w:rPr>
        <w:lastRenderedPageBreak/>
        <w:t xml:space="preserve">As it is known, it is necessary to use transmission and distribution lines to deliver energy </w:t>
      </w:r>
      <w:r>
        <w:rPr>
          <w:rFonts w:asciiTheme="minorHAnsi" w:hAnsiTheme="minorHAnsi" w:cstheme="minorHAnsi"/>
          <w:noProof/>
          <w:sz w:val="24"/>
          <w:szCs w:val="24"/>
          <w:lang w:val="en-US" w:eastAsia="tr-TR" w:bidi="ar-SA"/>
        </w:rPr>
        <w:t>from</w:t>
      </w:r>
      <w:r w:rsidRPr="00AD3DE4">
        <w:rPr>
          <w:rFonts w:asciiTheme="minorHAnsi" w:hAnsiTheme="minorHAnsi" w:cstheme="minorHAnsi"/>
          <w:noProof/>
          <w:sz w:val="24"/>
          <w:szCs w:val="24"/>
          <w:lang w:val="en-US" w:eastAsia="tr-TR" w:bidi="ar-SA"/>
        </w:rPr>
        <w:t xml:space="preserve"> producer</w:t>
      </w:r>
      <w:r>
        <w:rPr>
          <w:rFonts w:asciiTheme="minorHAnsi" w:hAnsiTheme="minorHAnsi" w:cstheme="minorHAnsi"/>
          <w:noProof/>
          <w:sz w:val="24"/>
          <w:szCs w:val="24"/>
          <w:lang w:val="en-US" w:eastAsia="tr-TR" w:bidi="ar-SA"/>
        </w:rPr>
        <w:t xml:space="preserve"> to the consumer</w:t>
      </w:r>
      <w:r w:rsidRPr="00AD3DE4">
        <w:rPr>
          <w:rFonts w:asciiTheme="minorHAnsi" w:hAnsiTheme="minorHAnsi" w:cstheme="minorHAnsi"/>
          <w:noProof/>
          <w:sz w:val="24"/>
          <w:szCs w:val="24"/>
          <w:lang w:val="en-US" w:eastAsia="tr-TR" w:bidi="ar-SA"/>
        </w:rPr>
        <w:t>. The figure below shows the change in distribution cost</w:t>
      </w:r>
      <w:r>
        <w:rPr>
          <w:rFonts w:asciiTheme="minorHAnsi" w:hAnsiTheme="minorHAnsi" w:cstheme="minorHAnsi"/>
          <w:noProof/>
          <w:sz w:val="24"/>
          <w:szCs w:val="24"/>
          <w:lang w:val="en-US" w:eastAsia="tr-TR" w:bidi="ar-SA"/>
        </w:rPr>
        <w:t>s</w:t>
      </w:r>
      <w:r w:rsidRPr="00AD3DE4">
        <w:rPr>
          <w:rFonts w:asciiTheme="minorHAnsi" w:hAnsiTheme="minorHAnsi" w:cstheme="minorHAnsi"/>
          <w:noProof/>
          <w:sz w:val="24"/>
          <w:szCs w:val="24"/>
          <w:lang w:val="en-US" w:eastAsia="tr-TR" w:bidi="ar-SA"/>
        </w:rPr>
        <w:t xml:space="preserve"> by years. Th</w:t>
      </w:r>
      <w:r>
        <w:rPr>
          <w:rFonts w:asciiTheme="minorHAnsi" w:hAnsiTheme="minorHAnsi" w:cstheme="minorHAnsi"/>
          <w:noProof/>
          <w:sz w:val="24"/>
          <w:szCs w:val="24"/>
          <w:lang w:val="en-US" w:eastAsia="tr-TR" w:bidi="ar-SA"/>
        </w:rPr>
        <w:t>ose</w:t>
      </w:r>
      <w:r w:rsidRPr="00AD3DE4">
        <w:rPr>
          <w:rFonts w:asciiTheme="minorHAnsi" w:hAnsiTheme="minorHAnsi" w:cstheme="minorHAnsi"/>
          <w:noProof/>
          <w:sz w:val="24"/>
          <w:szCs w:val="24"/>
          <w:lang w:val="en-US" w:eastAsia="tr-TR" w:bidi="ar-SA"/>
        </w:rPr>
        <w:t xml:space="preserve"> include distribution, transmission</w:t>
      </w:r>
      <w:r>
        <w:rPr>
          <w:rFonts w:asciiTheme="minorHAnsi" w:hAnsiTheme="minorHAnsi" w:cstheme="minorHAnsi"/>
          <w:noProof/>
          <w:sz w:val="24"/>
          <w:szCs w:val="24"/>
          <w:lang w:val="en-US" w:eastAsia="tr-TR" w:bidi="ar-SA"/>
        </w:rPr>
        <w:t xml:space="preserve"> costs </w:t>
      </w:r>
      <w:r w:rsidRPr="00AD3DE4">
        <w:rPr>
          <w:rFonts w:asciiTheme="minorHAnsi" w:hAnsiTheme="minorHAnsi" w:cstheme="minorHAnsi"/>
          <w:noProof/>
          <w:sz w:val="24"/>
          <w:szCs w:val="24"/>
          <w:lang w:val="en-US" w:eastAsia="tr-TR" w:bidi="ar-SA"/>
        </w:rPr>
        <w:t>and tec</w:t>
      </w:r>
      <w:r>
        <w:rPr>
          <w:rFonts w:asciiTheme="minorHAnsi" w:hAnsiTheme="minorHAnsi" w:cstheme="minorHAnsi"/>
          <w:noProof/>
          <w:sz w:val="24"/>
          <w:szCs w:val="24"/>
          <w:lang w:val="en-US" w:eastAsia="tr-TR" w:bidi="ar-SA"/>
        </w:rPr>
        <w:t>hnical and non-technical losses</w:t>
      </w:r>
      <w:r w:rsidRPr="001C77FE">
        <w:rPr>
          <w:rFonts w:asciiTheme="minorHAnsi" w:hAnsiTheme="minorHAnsi" w:cstheme="minorHAnsi"/>
          <w:noProof/>
          <w:sz w:val="24"/>
          <w:szCs w:val="24"/>
          <w:lang w:val="en-US" w:eastAsia="tr-TR" w:bidi="ar-SA"/>
        </w:rPr>
        <w:t>.</w:t>
      </w: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Pr="00E242F1" w:rsidRDefault="00D93B61" w:rsidP="00D93B61">
      <w:pPr>
        <w:pStyle w:val="Balk6"/>
        <w:rPr>
          <w:lang w:val="en-US"/>
        </w:rPr>
      </w:pPr>
      <w:bookmarkStart w:id="639" w:name="_Toc494988681"/>
      <w:r w:rsidRPr="00E242F1">
        <w:rPr>
          <w:lang w:val="en-US"/>
        </w:rPr>
        <w:t>Figure</w:t>
      </w:r>
      <w:r>
        <w:rPr>
          <w:lang w:val="en-US"/>
        </w:rPr>
        <w:t xml:space="preserve"> 6</w:t>
      </w:r>
      <w:r w:rsidRPr="00E242F1">
        <w:rPr>
          <w:lang w:val="en-US"/>
        </w:rPr>
        <w:t>.2:</w:t>
      </w:r>
      <w:r w:rsidRPr="00AD3DE4">
        <w:t xml:space="preserve"> </w:t>
      </w:r>
      <w:r>
        <w:rPr>
          <w:lang w:val="en-US"/>
        </w:rPr>
        <w:t>Change in Network Costs</w:t>
      </w:r>
      <w:r w:rsidRPr="00AD3DE4">
        <w:rPr>
          <w:lang w:val="en-US"/>
        </w:rPr>
        <w:t xml:space="preserve"> (Distribution, Transmission and Loss) by Years (Kr / kWh)</w:t>
      </w:r>
      <w:bookmarkEnd w:id="639"/>
    </w:p>
    <w:p w:rsidR="00D93B61" w:rsidRDefault="001A4050" w:rsidP="001A4050">
      <w:pPr>
        <w:spacing w:line="360" w:lineRule="auto"/>
        <w:jc w:val="both"/>
        <w:rPr>
          <w:rFonts w:asciiTheme="minorHAnsi" w:hAnsiTheme="minorHAnsi" w:cstheme="minorHAnsi"/>
          <w:noProof/>
          <w:sz w:val="24"/>
          <w:szCs w:val="24"/>
          <w:lang w:val="en-US" w:eastAsia="tr-TR" w:bidi="ar-SA"/>
        </w:rPr>
      </w:pPr>
      <w:r>
        <w:rPr>
          <w:noProof/>
          <w:lang w:eastAsia="tr-TR" w:bidi="ar-SA"/>
        </w:rPr>
        <w:drawing>
          <wp:inline distT="0" distB="0" distL="0" distR="0" wp14:anchorId="30890CAE" wp14:editId="14B84B9A">
            <wp:extent cx="5759450" cy="3615055"/>
            <wp:effectExtent l="0" t="0" r="12700" b="444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r w:rsidRPr="00105AD6">
        <w:rPr>
          <w:rFonts w:asciiTheme="minorHAnsi" w:hAnsiTheme="minorHAnsi" w:cstheme="minorHAnsi"/>
          <w:noProof/>
          <w:sz w:val="24"/>
          <w:szCs w:val="24"/>
          <w:lang w:val="en-US" w:eastAsia="tr-TR" w:bidi="ar-SA"/>
        </w:rPr>
        <w:t xml:space="preserve">As a result of the addition of the distribution cost </w:t>
      </w:r>
      <w:r>
        <w:rPr>
          <w:rFonts w:asciiTheme="minorHAnsi" w:hAnsiTheme="minorHAnsi" w:cstheme="minorHAnsi"/>
          <w:noProof/>
          <w:sz w:val="24"/>
          <w:szCs w:val="24"/>
          <w:lang w:val="en-US" w:eastAsia="tr-TR" w:bidi="ar-SA"/>
        </w:rPr>
        <w:t xml:space="preserve">to </w:t>
      </w:r>
      <w:r w:rsidRPr="00105AD6">
        <w:rPr>
          <w:rFonts w:asciiTheme="minorHAnsi" w:hAnsiTheme="minorHAnsi" w:cstheme="minorHAnsi"/>
          <w:noProof/>
          <w:sz w:val="24"/>
          <w:szCs w:val="24"/>
          <w:lang w:val="en-US" w:eastAsia="tr-TR" w:bidi="ar-SA"/>
        </w:rPr>
        <w:t xml:space="preserve">energy cost, the pre-tax unit energy cost is </w:t>
      </w:r>
      <w:r>
        <w:rPr>
          <w:rFonts w:asciiTheme="minorHAnsi" w:hAnsiTheme="minorHAnsi" w:cstheme="minorHAnsi"/>
          <w:noProof/>
          <w:sz w:val="24"/>
          <w:szCs w:val="24"/>
          <w:lang w:val="en-US" w:eastAsia="tr-TR" w:bidi="ar-SA"/>
        </w:rPr>
        <w:t>calculated</w:t>
      </w:r>
      <w:r w:rsidRPr="00105AD6">
        <w:rPr>
          <w:rFonts w:asciiTheme="minorHAnsi" w:hAnsiTheme="minorHAnsi" w:cstheme="minorHAnsi"/>
          <w:noProof/>
          <w:sz w:val="24"/>
          <w:szCs w:val="24"/>
          <w:lang w:val="en-US" w:eastAsia="tr-TR" w:bidi="ar-SA"/>
        </w:rPr>
        <w:t>. The figure below shows the change in unit energy cost by years except for taxes and funds (energy fund, TRT share, electricity a</w:t>
      </w:r>
      <w:r>
        <w:rPr>
          <w:rFonts w:asciiTheme="minorHAnsi" w:hAnsiTheme="minorHAnsi" w:cstheme="minorHAnsi"/>
          <w:noProof/>
          <w:sz w:val="24"/>
          <w:szCs w:val="24"/>
          <w:lang w:val="en-US" w:eastAsia="tr-TR" w:bidi="ar-SA"/>
        </w:rPr>
        <w:t>nd gas consumption tax and VAT)</w:t>
      </w:r>
      <w:r w:rsidRPr="001C77FE">
        <w:rPr>
          <w:rFonts w:asciiTheme="minorHAnsi" w:hAnsiTheme="minorHAnsi" w:cstheme="minorHAnsi"/>
          <w:noProof/>
          <w:sz w:val="24"/>
          <w:szCs w:val="24"/>
          <w:lang w:val="en-US" w:eastAsia="tr-TR" w:bidi="ar-SA"/>
        </w:rPr>
        <w:t>.</w:t>
      </w:r>
    </w:p>
    <w:p w:rsidR="00D93B61" w:rsidRDefault="00D93B61" w:rsidP="001A4050">
      <w:pPr>
        <w:pStyle w:val="AralkYok"/>
        <w:rPr>
          <w:rStyle w:val="Balk6Char"/>
          <w:b w:val="0"/>
        </w:rPr>
      </w:pPr>
    </w:p>
    <w:p w:rsidR="00D93B61" w:rsidRDefault="00D93B61" w:rsidP="001A4050">
      <w:pPr>
        <w:pStyle w:val="AralkYok"/>
        <w:rPr>
          <w:rStyle w:val="Balk6Char"/>
          <w:b w:val="0"/>
        </w:rPr>
      </w:pPr>
    </w:p>
    <w:p w:rsidR="00D93B61" w:rsidRPr="0021748F" w:rsidRDefault="001A4050" w:rsidP="0021748F">
      <w:pPr>
        <w:rPr>
          <w:rStyle w:val="Balk6Char"/>
          <w:rFonts w:asciiTheme="majorHAnsi" w:hAnsiTheme="majorHAnsi"/>
          <w:b w:val="0"/>
          <w:spacing w:val="0"/>
          <w:sz w:val="22"/>
        </w:rPr>
      </w:pPr>
      <w:r>
        <w:br w:type="page"/>
      </w:r>
      <w:bookmarkStart w:id="640" w:name="_GoBack"/>
      <w:bookmarkEnd w:id="640"/>
    </w:p>
    <w:p w:rsidR="00D93B61" w:rsidRDefault="00D93B61" w:rsidP="001A4050">
      <w:pPr>
        <w:pStyle w:val="AralkYok"/>
        <w:rPr>
          <w:rStyle w:val="Balk6Char"/>
          <w:b w:val="0"/>
        </w:rPr>
      </w:pPr>
    </w:p>
    <w:p w:rsidR="00D93B61" w:rsidRPr="00E242F1" w:rsidRDefault="00D93B61" w:rsidP="00D93B61">
      <w:pPr>
        <w:pStyle w:val="Balk6"/>
        <w:rPr>
          <w:rStyle w:val="Balk6Char"/>
          <w:b/>
        </w:rPr>
      </w:pPr>
      <w:bookmarkStart w:id="641" w:name="_Toc494988682"/>
      <w:r w:rsidRPr="00E242F1">
        <w:rPr>
          <w:rStyle w:val="Balk6Char"/>
          <w:b/>
        </w:rPr>
        <w:t xml:space="preserve">Figure </w:t>
      </w:r>
      <w:proofErr w:type="gramStart"/>
      <w:r w:rsidRPr="00E242F1">
        <w:rPr>
          <w:rStyle w:val="Balk6Char"/>
          <w:b/>
        </w:rPr>
        <w:t>6.3</w:t>
      </w:r>
      <w:proofErr w:type="gramEnd"/>
      <w:r w:rsidRPr="00E242F1">
        <w:rPr>
          <w:rStyle w:val="Balk6Char"/>
          <w:b/>
        </w:rPr>
        <w:t>:</w:t>
      </w:r>
      <w:r w:rsidRPr="00105AD6">
        <w:t xml:space="preserve"> </w:t>
      </w:r>
      <w:r w:rsidRPr="00105AD6">
        <w:rPr>
          <w:rStyle w:val="Balk6Char"/>
          <w:b/>
        </w:rPr>
        <w:t>Change in Electricity Tariffs Before Taxes and Funds by Years (kr / kWh)</w:t>
      </w:r>
      <w:bookmarkEnd w:id="641"/>
    </w:p>
    <w:p w:rsidR="00D93B61" w:rsidRDefault="001A4050" w:rsidP="001A4050">
      <w:pPr>
        <w:spacing w:line="360" w:lineRule="auto"/>
        <w:jc w:val="both"/>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71D76C4C">
            <wp:extent cx="5773420" cy="2914015"/>
            <wp:effectExtent l="0" t="0" r="0" b="635"/>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73420" cy="2914015"/>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r w:rsidRPr="00105AD6">
        <w:rPr>
          <w:rFonts w:asciiTheme="minorHAnsi" w:hAnsiTheme="minorHAnsi" w:cstheme="minorHAnsi"/>
          <w:noProof/>
          <w:sz w:val="24"/>
          <w:szCs w:val="24"/>
          <w:lang w:val="en-US" w:eastAsia="tr-TR" w:bidi="ar-SA"/>
        </w:rPr>
        <w:t>As seen in the figure</w:t>
      </w:r>
      <w:r>
        <w:rPr>
          <w:rFonts w:asciiTheme="minorHAnsi" w:hAnsiTheme="minorHAnsi" w:cstheme="minorHAnsi"/>
          <w:noProof/>
          <w:sz w:val="24"/>
          <w:szCs w:val="24"/>
          <w:lang w:val="en-US" w:eastAsia="tr-TR" w:bidi="ar-SA"/>
        </w:rPr>
        <w:t xml:space="preserve"> above</w:t>
      </w:r>
      <w:r w:rsidRPr="00105AD6">
        <w:rPr>
          <w:rFonts w:asciiTheme="minorHAnsi" w:hAnsiTheme="minorHAnsi" w:cstheme="minorHAnsi"/>
          <w:noProof/>
          <w:sz w:val="24"/>
          <w:szCs w:val="24"/>
          <w:lang w:val="en-US" w:eastAsia="tr-TR" w:bidi="ar-SA"/>
        </w:rPr>
        <w:t>, the consumer group</w:t>
      </w:r>
      <w:r>
        <w:rPr>
          <w:rFonts w:asciiTheme="minorHAnsi" w:hAnsiTheme="minorHAnsi" w:cstheme="minorHAnsi"/>
          <w:noProof/>
          <w:sz w:val="24"/>
          <w:szCs w:val="24"/>
          <w:lang w:val="en-US" w:eastAsia="tr-TR" w:bidi="ar-SA"/>
        </w:rPr>
        <w:t>s</w:t>
      </w:r>
      <w:r w:rsidRPr="00105AD6">
        <w:rPr>
          <w:rFonts w:asciiTheme="minorHAnsi" w:hAnsiTheme="minorHAnsi" w:cstheme="minorHAnsi"/>
          <w:noProof/>
          <w:sz w:val="24"/>
          <w:szCs w:val="24"/>
          <w:lang w:val="en-US" w:eastAsia="tr-TR" w:bidi="ar-SA"/>
        </w:rPr>
        <w:t xml:space="preserve"> with the highest unit energy cost</w:t>
      </w:r>
      <w:r>
        <w:rPr>
          <w:rFonts w:asciiTheme="minorHAnsi" w:hAnsiTheme="minorHAnsi" w:cstheme="minorHAnsi"/>
          <w:noProof/>
          <w:sz w:val="24"/>
          <w:szCs w:val="24"/>
          <w:lang w:val="en-US" w:eastAsia="tr-TR" w:bidi="ar-SA"/>
        </w:rPr>
        <w:t>s</w:t>
      </w:r>
      <w:r w:rsidRPr="00105AD6">
        <w:rPr>
          <w:rFonts w:asciiTheme="minorHAnsi" w:hAnsiTheme="minorHAnsi" w:cstheme="minorHAnsi"/>
          <w:noProof/>
          <w:sz w:val="24"/>
          <w:szCs w:val="24"/>
          <w:lang w:val="en-US" w:eastAsia="tr-TR" w:bidi="ar-SA"/>
        </w:rPr>
        <w:t xml:space="preserve"> before taxes and funds </w:t>
      </w:r>
      <w:r>
        <w:rPr>
          <w:rFonts w:asciiTheme="minorHAnsi" w:hAnsiTheme="minorHAnsi" w:cstheme="minorHAnsi"/>
          <w:noProof/>
          <w:sz w:val="24"/>
          <w:szCs w:val="24"/>
          <w:lang w:val="en-US" w:eastAsia="tr-TR" w:bidi="ar-SA"/>
        </w:rPr>
        <w:t>were</w:t>
      </w:r>
      <w:r w:rsidRPr="00105AD6">
        <w:rPr>
          <w:rFonts w:asciiTheme="minorHAnsi" w:hAnsiTheme="minorHAnsi" w:cstheme="minorHAnsi"/>
          <w:noProof/>
          <w:sz w:val="24"/>
          <w:szCs w:val="24"/>
          <w:lang w:val="en-US" w:eastAsia="tr-TR" w:bidi="ar-SA"/>
        </w:rPr>
        <w:t xml:space="preserve"> </w:t>
      </w:r>
      <w:r>
        <w:rPr>
          <w:rFonts w:asciiTheme="minorHAnsi" w:hAnsiTheme="minorHAnsi" w:cstheme="minorHAnsi"/>
          <w:noProof/>
          <w:sz w:val="24"/>
          <w:szCs w:val="24"/>
          <w:lang w:val="en-US" w:eastAsia="tr-TR" w:bidi="ar-SA"/>
        </w:rPr>
        <w:t>of households</w:t>
      </w:r>
      <w:r w:rsidRPr="00105AD6">
        <w:rPr>
          <w:rFonts w:asciiTheme="minorHAnsi" w:hAnsiTheme="minorHAnsi" w:cstheme="minorHAnsi"/>
          <w:noProof/>
          <w:sz w:val="24"/>
          <w:szCs w:val="24"/>
          <w:lang w:val="en-US" w:eastAsia="tr-TR" w:bidi="ar-SA"/>
        </w:rPr>
        <w:t xml:space="preserve"> and commercial</w:t>
      </w:r>
      <w:r>
        <w:rPr>
          <w:rFonts w:asciiTheme="minorHAnsi" w:hAnsiTheme="minorHAnsi" w:cstheme="minorHAnsi"/>
          <w:noProof/>
          <w:sz w:val="24"/>
          <w:szCs w:val="24"/>
          <w:lang w:val="en-US" w:eastAsia="tr-TR" w:bidi="ar-SA"/>
        </w:rPr>
        <w:t>s</w:t>
      </w:r>
      <w:r w:rsidRPr="00105AD6">
        <w:rPr>
          <w:rFonts w:asciiTheme="minorHAnsi" w:hAnsiTheme="minorHAnsi" w:cstheme="minorHAnsi"/>
          <w:noProof/>
          <w:sz w:val="24"/>
          <w:szCs w:val="24"/>
          <w:lang w:val="en-US" w:eastAsia="tr-TR" w:bidi="ar-SA"/>
        </w:rPr>
        <w:t xml:space="preserve">. The lowest unit energy cost before taxes and funds </w:t>
      </w:r>
      <w:r>
        <w:rPr>
          <w:rFonts w:asciiTheme="minorHAnsi" w:hAnsiTheme="minorHAnsi" w:cstheme="minorHAnsi"/>
          <w:noProof/>
          <w:sz w:val="24"/>
          <w:szCs w:val="24"/>
          <w:lang w:val="en-US" w:eastAsia="tr-TR" w:bidi="ar-SA"/>
        </w:rPr>
        <w:t>were</w:t>
      </w:r>
      <w:r w:rsidRPr="00105AD6">
        <w:rPr>
          <w:rFonts w:asciiTheme="minorHAnsi" w:hAnsiTheme="minorHAnsi" w:cstheme="minorHAnsi"/>
          <w:noProof/>
          <w:sz w:val="24"/>
          <w:szCs w:val="24"/>
          <w:lang w:val="en-US" w:eastAsia="tr-TR" w:bidi="ar-SA"/>
        </w:rPr>
        <w:t xml:space="preserve"> </w:t>
      </w:r>
      <w:r>
        <w:rPr>
          <w:rFonts w:asciiTheme="minorHAnsi" w:hAnsiTheme="minorHAnsi" w:cstheme="minorHAnsi"/>
          <w:noProof/>
          <w:sz w:val="24"/>
          <w:szCs w:val="24"/>
          <w:lang w:val="en-US" w:eastAsia="tr-TR" w:bidi="ar-SA"/>
        </w:rPr>
        <w:t xml:space="preserve">of </w:t>
      </w:r>
      <w:r w:rsidRPr="00105AD6">
        <w:rPr>
          <w:rFonts w:asciiTheme="minorHAnsi" w:hAnsiTheme="minorHAnsi" w:cstheme="minorHAnsi"/>
          <w:noProof/>
          <w:sz w:val="24"/>
          <w:szCs w:val="24"/>
          <w:lang w:val="en-US" w:eastAsia="tr-TR" w:bidi="ar-SA"/>
        </w:rPr>
        <w:t xml:space="preserve">the consumers who are connected </w:t>
      </w:r>
      <w:r>
        <w:rPr>
          <w:rFonts w:asciiTheme="minorHAnsi" w:hAnsiTheme="minorHAnsi" w:cstheme="minorHAnsi"/>
          <w:noProof/>
          <w:sz w:val="24"/>
          <w:szCs w:val="24"/>
          <w:lang w:val="en-US" w:eastAsia="tr-TR" w:bidi="ar-SA"/>
        </w:rPr>
        <w:t>through the transmission system</w:t>
      </w:r>
      <w:r w:rsidRPr="001C77FE">
        <w:rPr>
          <w:rFonts w:asciiTheme="minorHAnsi" w:hAnsiTheme="minorHAnsi" w:cstheme="minorHAnsi"/>
          <w:noProof/>
          <w:sz w:val="24"/>
          <w:szCs w:val="24"/>
          <w:lang w:val="en-US" w:eastAsia="tr-TR" w:bidi="ar-SA"/>
        </w:rPr>
        <w:t>.</w:t>
      </w:r>
    </w:p>
    <w:p w:rsidR="00D93B61" w:rsidRDefault="00D93B61" w:rsidP="00281066">
      <w:pPr>
        <w:pStyle w:val="AralkYok"/>
        <w:rPr>
          <w:noProof/>
          <w:lang w:val="en-US" w:eastAsia="tr-TR" w:bidi="ar-SA"/>
        </w:rPr>
      </w:pPr>
      <w:r w:rsidRPr="001C77FE">
        <w:rPr>
          <w:noProof/>
          <w:lang w:val="en-US" w:eastAsia="tr-TR" w:bidi="ar-SA"/>
        </w:rPr>
        <w:t xml:space="preserve"> </w:t>
      </w:r>
    </w:p>
    <w:p w:rsidR="00281066" w:rsidRDefault="00D93B61" w:rsidP="00D93B61">
      <w:pPr>
        <w:pStyle w:val="Balk6"/>
        <w:rPr>
          <w:lang w:val="de-DE"/>
        </w:rPr>
      </w:pPr>
      <w:bookmarkStart w:id="642" w:name="_Toc494988683"/>
      <w:r w:rsidRPr="00FB52B4">
        <w:rPr>
          <w:rFonts w:asciiTheme="minorHAnsi" w:hAnsiTheme="minorHAnsi"/>
          <w:szCs w:val="24"/>
          <w:lang w:val="de-DE"/>
        </w:rPr>
        <w:t>Figure</w:t>
      </w:r>
      <w:r>
        <w:rPr>
          <w:rFonts w:asciiTheme="minorHAnsi" w:hAnsiTheme="minorHAnsi"/>
          <w:szCs w:val="24"/>
          <w:lang w:val="en-US"/>
        </w:rPr>
        <w:t xml:space="preserve"> 6</w:t>
      </w:r>
      <w:r w:rsidRPr="00FB52B4">
        <w:rPr>
          <w:rFonts w:asciiTheme="minorHAnsi" w:hAnsiTheme="minorHAnsi"/>
          <w:szCs w:val="24"/>
          <w:lang w:val="de-DE"/>
        </w:rPr>
        <w:t>.</w:t>
      </w:r>
      <w:r w:rsidRPr="00E242F1">
        <w:rPr>
          <w:rFonts w:asciiTheme="minorHAnsi" w:hAnsiTheme="minorHAnsi"/>
          <w:szCs w:val="24"/>
          <w:lang w:val="de-DE"/>
        </w:rPr>
        <w:t>4</w:t>
      </w:r>
      <w:r w:rsidRPr="00E242F1">
        <w:rPr>
          <w:lang w:val="de-DE"/>
        </w:rPr>
        <w:t xml:space="preserve">: </w:t>
      </w:r>
      <w:r w:rsidRPr="00083566">
        <w:rPr>
          <w:lang w:val="de-DE"/>
        </w:rPr>
        <w:t>Share of Items on Residence Electricity Invoice in 2016 (%)</w:t>
      </w:r>
      <w:bookmarkEnd w:id="642"/>
    </w:p>
    <w:p w:rsidR="00D93B61" w:rsidRDefault="001A4050" w:rsidP="00281066">
      <w:pPr>
        <w:pStyle w:val="AralkYok"/>
        <w:jc w:val="center"/>
        <w:rPr>
          <w:rFonts w:asciiTheme="minorHAnsi" w:hAnsiTheme="minorHAnsi" w:cstheme="minorHAnsi"/>
          <w:szCs w:val="24"/>
          <w:lang w:val="en-US"/>
        </w:rPr>
      </w:pPr>
      <w:r>
        <w:rPr>
          <w:noProof/>
          <w:lang w:eastAsia="tr-TR" w:bidi="ar-SA"/>
        </w:rPr>
        <w:drawing>
          <wp:inline distT="0" distB="0" distL="0" distR="0" wp14:anchorId="6C4BC6C3">
            <wp:extent cx="5480685" cy="2889885"/>
            <wp:effectExtent l="0" t="0" r="5715" b="5715"/>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80685" cy="2889885"/>
                    </a:xfrm>
                    <a:prstGeom prst="rect">
                      <a:avLst/>
                    </a:prstGeom>
                    <a:noFill/>
                  </pic:spPr>
                </pic:pic>
              </a:graphicData>
            </a:graphic>
          </wp:inline>
        </w:drawing>
      </w:r>
    </w:p>
    <w:p w:rsidR="00D93B61" w:rsidRPr="001C77FE" w:rsidRDefault="00D93B61" w:rsidP="00D93B61">
      <w:pPr>
        <w:spacing w:line="360" w:lineRule="auto"/>
        <w:ind w:firstLine="708"/>
        <w:jc w:val="both"/>
        <w:rPr>
          <w:rFonts w:asciiTheme="minorHAnsi" w:hAnsiTheme="minorHAnsi" w:cstheme="minorHAnsi"/>
          <w:noProof/>
          <w:sz w:val="24"/>
          <w:szCs w:val="24"/>
          <w:lang w:val="en-US" w:eastAsia="tr-TR" w:bidi="ar-SA"/>
        </w:rPr>
      </w:pPr>
      <w:r w:rsidRPr="00825E34">
        <w:rPr>
          <w:rFonts w:asciiTheme="minorHAnsi" w:hAnsiTheme="minorHAnsi" w:cstheme="minorHAnsi"/>
          <w:noProof/>
          <w:sz w:val="24"/>
          <w:szCs w:val="24"/>
          <w:lang w:val="en-US" w:eastAsia="tr-TR" w:bidi="ar-SA"/>
        </w:rPr>
        <w:lastRenderedPageBreak/>
        <w:t>As it can be seen from Figure 6.4, the most important item in the invoic</w:t>
      </w:r>
      <w:r>
        <w:rPr>
          <w:rFonts w:asciiTheme="minorHAnsi" w:hAnsiTheme="minorHAnsi" w:cstheme="minorHAnsi"/>
          <w:noProof/>
          <w:sz w:val="24"/>
          <w:szCs w:val="24"/>
          <w:lang w:val="en-US" w:eastAsia="tr-TR" w:bidi="ar-SA"/>
        </w:rPr>
        <w:t>es of consumers in the household</w:t>
      </w:r>
      <w:r w:rsidRPr="00825E34">
        <w:rPr>
          <w:rFonts w:asciiTheme="minorHAnsi" w:hAnsiTheme="minorHAnsi" w:cstheme="minorHAnsi"/>
          <w:noProof/>
          <w:sz w:val="24"/>
          <w:szCs w:val="24"/>
          <w:lang w:val="en-US" w:eastAsia="tr-TR" w:bidi="ar-SA"/>
        </w:rPr>
        <w:t xml:space="preserve">, excluding the retail energy </w:t>
      </w:r>
      <w:r>
        <w:rPr>
          <w:rFonts w:asciiTheme="minorHAnsi" w:hAnsiTheme="minorHAnsi" w:cstheme="minorHAnsi"/>
          <w:noProof/>
          <w:sz w:val="24"/>
          <w:szCs w:val="24"/>
          <w:lang w:val="en-US" w:eastAsia="tr-TR" w:bidi="ar-SA"/>
        </w:rPr>
        <w:t>cost, was the network cost with 29% share</w:t>
      </w:r>
      <w:r w:rsidRPr="001C77FE">
        <w:rPr>
          <w:rFonts w:asciiTheme="minorHAnsi" w:hAnsiTheme="minorHAnsi" w:cstheme="minorHAnsi"/>
          <w:noProof/>
          <w:sz w:val="24"/>
          <w:szCs w:val="24"/>
          <w:lang w:val="en-US" w:eastAsia="tr-TR" w:bidi="ar-SA"/>
        </w:rPr>
        <w:t>.</w:t>
      </w:r>
    </w:p>
    <w:p w:rsidR="00D93B61" w:rsidRPr="00F17D7E" w:rsidRDefault="00D93B61" w:rsidP="00D93B61">
      <w:pPr>
        <w:rPr>
          <w:lang w:val="de-DE"/>
        </w:rPr>
      </w:pPr>
    </w:p>
    <w:p w:rsidR="00D93B61" w:rsidRPr="00E242F1" w:rsidRDefault="00D93B61" w:rsidP="00D93B61">
      <w:pPr>
        <w:pStyle w:val="Balk6"/>
        <w:rPr>
          <w:lang w:val="de-DE"/>
        </w:rPr>
      </w:pPr>
      <w:bookmarkStart w:id="643" w:name="_Toc494988684"/>
      <w:r w:rsidRPr="00FB52B4">
        <w:rPr>
          <w:rFonts w:asciiTheme="minorHAnsi" w:hAnsiTheme="minorHAnsi"/>
          <w:szCs w:val="24"/>
          <w:lang w:val="de-DE"/>
        </w:rPr>
        <w:t>Figure</w:t>
      </w:r>
      <w:r>
        <w:rPr>
          <w:rFonts w:asciiTheme="minorHAnsi" w:hAnsiTheme="minorHAnsi"/>
          <w:szCs w:val="24"/>
          <w:lang w:val="en-US"/>
        </w:rPr>
        <w:t xml:space="preserve"> 6</w:t>
      </w:r>
      <w:r w:rsidRPr="00FB52B4">
        <w:rPr>
          <w:rFonts w:asciiTheme="minorHAnsi" w:hAnsiTheme="minorHAnsi"/>
          <w:szCs w:val="24"/>
          <w:lang w:val="de-DE"/>
        </w:rPr>
        <w:t>.</w:t>
      </w:r>
      <w:r w:rsidRPr="00E242F1">
        <w:rPr>
          <w:rFonts w:asciiTheme="minorHAnsi" w:hAnsiTheme="minorHAnsi"/>
          <w:szCs w:val="24"/>
          <w:lang w:val="de-DE"/>
        </w:rPr>
        <w:t>5</w:t>
      </w:r>
      <w:r w:rsidRPr="00E242F1">
        <w:rPr>
          <w:lang w:val="de-DE"/>
        </w:rPr>
        <w:t xml:space="preserve">: </w:t>
      </w:r>
      <w:r w:rsidRPr="00083566">
        <w:rPr>
          <w:lang w:val="de-DE"/>
        </w:rPr>
        <w:t>Share of Items on Industry Electricity Invoice in 2016 (%)</w:t>
      </w:r>
      <w:bookmarkEnd w:id="643"/>
    </w:p>
    <w:p w:rsidR="00D93B61" w:rsidRDefault="001A4050" w:rsidP="00D93B61">
      <w:pPr>
        <w:spacing w:line="360" w:lineRule="auto"/>
        <w:ind w:firstLine="708"/>
        <w:jc w:val="both"/>
        <w:rPr>
          <w:rFonts w:asciiTheme="minorHAnsi" w:hAnsiTheme="minorHAnsi" w:cstheme="minorHAnsi"/>
          <w:noProof/>
          <w:sz w:val="24"/>
          <w:szCs w:val="24"/>
          <w:lang w:val="en-US" w:eastAsia="tr-TR" w:bidi="ar-SA"/>
        </w:rPr>
      </w:pPr>
      <w:r>
        <w:rPr>
          <w:rFonts w:asciiTheme="minorHAnsi" w:hAnsiTheme="minorHAnsi" w:cstheme="minorHAnsi"/>
          <w:noProof/>
          <w:sz w:val="24"/>
          <w:szCs w:val="24"/>
          <w:lang w:eastAsia="tr-TR" w:bidi="ar-SA"/>
        </w:rPr>
        <w:drawing>
          <wp:inline distT="0" distB="0" distL="0" distR="0" wp14:anchorId="54E260F1">
            <wp:extent cx="4993005" cy="3133725"/>
            <wp:effectExtent l="0" t="0" r="0" b="9525"/>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93005" cy="3133725"/>
                    </a:xfrm>
                    <a:prstGeom prst="rect">
                      <a:avLst/>
                    </a:prstGeom>
                    <a:noFill/>
                  </pic:spPr>
                </pic:pic>
              </a:graphicData>
            </a:graphic>
          </wp:inline>
        </w:drawing>
      </w:r>
    </w:p>
    <w:p w:rsidR="00D93B61" w:rsidRDefault="00D93B61" w:rsidP="00D93B61">
      <w:pPr>
        <w:spacing w:line="360" w:lineRule="auto"/>
        <w:ind w:firstLine="708"/>
        <w:jc w:val="both"/>
        <w:rPr>
          <w:rFonts w:asciiTheme="minorHAnsi" w:hAnsiTheme="minorHAnsi" w:cstheme="minorHAnsi"/>
          <w:noProof/>
          <w:sz w:val="24"/>
          <w:szCs w:val="24"/>
          <w:lang w:val="en-US" w:eastAsia="tr-TR" w:bidi="ar-SA"/>
        </w:rPr>
      </w:pPr>
    </w:p>
    <w:p w:rsidR="00D93B61" w:rsidRPr="001C77FE" w:rsidRDefault="00D93B61" w:rsidP="00D93B61">
      <w:pPr>
        <w:spacing w:line="360" w:lineRule="auto"/>
        <w:ind w:firstLine="708"/>
        <w:jc w:val="both"/>
        <w:rPr>
          <w:rFonts w:asciiTheme="minorHAnsi" w:hAnsiTheme="minorHAnsi" w:cstheme="minorHAnsi"/>
          <w:sz w:val="24"/>
          <w:szCs w:val="24"/>
          <w:lang w:val="en-US"/>
        </w:rPr>
      </w:pPr>
      <w:r w:rsidRPr="00825E34">
        <w:rPr>
          <w:rFonts w:asciiTheme="minorHAnsi" w:hAnsiTheme="minorHAnsi" w:cstheme="minorHAnsi"/>
          <w:noProof/>
          <w:sz w:val="24"/>
          <w:szCs w:val="24"/>
          <w:lang w:val="en-US" w:eastAsia="tr-TR" w:bidi="ar-SA"/>
        </w:rPr>
        <w:t xml:space="preserve">As shown in Figure 6.5, in the invoice components of the consumers in the industrial group compared to the invoice components of the consumers in the </w:t>
      </w:r>
      <w:r>
        <w:rPr>
          <w:rFonts w:asciiTheme="minorHAnsi" w:hAnsiTheme="minorHAnsi" w:cstheme="minorHAnsi"/>
          <w:noProof/>
          <w:sz w:val="24"/>
          <w:szCs w:val="24"/>
          <w:lang w:val="en-US" w:eastAsia="tr-TR" w:bidi="ar-SA"/>
        </w:rPr>
        <w:t>households</w:t>
      </w:r>
      <w:r w:rsidRPr="00825E34">
        <w:rPr>
          <w:rFonts w:asciiTheme="minorHAnsi" w:hAnsiTheme="minorHAnsi" w:cstheme="minorHAnsi"/>
          <w:noProof/>
          <w:sz w:val="24"/>
          <w:szCs w:val="24"/>
          <w:lang w:val="en-US" w:eastAsia="tr-TR" w:bidi="ar-SA"/>
        </w:rPr>
        <w:t xml:space="preserve"> in Figure 6.4; it is seen that the share of retail energy</w:t>
      </w:r>
      <w:r>
        <w:rPr>
          <w:rFonts w:asciiTheme="minorHAnsi" w:hAnsiTheme="minorHAnsi" w:cstheme="minorHAnsi"/>
          <w:noProof/>
          <w:sz w:val="24"/>
          <w:szCs w:val="24"/>
          <w:lang w:val="en-US" w:eastAsia="tr-TR" w:bidi="ar-SA"/>
        </w:rPr>
        <w:t xml:space="preserve"> cost was</w:t>
      </w:r>
      <w:r w:rsidRPr="00825E34">
        <w:rPr>
          <w:rFonts w:asciiTheme="minorHAnsi" w:hAnsiTheme="minorHAnsi" w:cstheme="minorHAnsi"/>
          <w:noProof/>
          <w:sz w:val="24"/>
          <w:szCs w:val="24"/>
          <w:lang w:val="en-US" w:eastAsia="tr-TR" w:bidi="ar-SA"/>
        </w:rPr>
        <w:t xml:space="preserve"> higher and the share of distribution (network) </w:t>
      </w:r>
      <w:r>
        <w:rPr>
          <w:rFonts w:asciiTheme="minorHAnsi" w:hAnsiTheme="minorHAnsi" w:cstheme="minorHAnsi"/>
          <w:noProof/>
          <w:sz w:val="24"/>
          <w:szCs w:val="24"/>
          <w:lang w:val="en-US" w:eastAsia="tr-TR" w:bidi="ar-SA"/>
        </w:rPr>
        <w:t>was</w:t>
      </w:r>
      <w:r w:rsidRPr="00825E34">
        <w:rPr>
          <w:rFonts w:asciiTheme="minorHAnsi" w:hAnsiTheme="minorHAnsi" w:cstheme="minorHAnsi"/>
          <w:noProof/>
          <w:sz w:val="24"/>
          <w:szCs w:val="24"/>
          <w:lang w:val="en-US" w:eastAsia="tr-TR" w:bidi="ar-SA"/>
        </w:rPr>
        <w:t xml:space="preserve"> lower</w:t>
      </w:r>
      <w:r>
        <w:rPr>
          <w:rFonts w:asciiTheme="minorHAnsi" w:hAnsiTheme="minorHAnsi" w:cstheme="minorHAnsi"/>
          <w:noProof/>
          <w:sz w:val="24"/>
          <w:szCs w:val="24"/>
          <w:lang w:val="en-US" w:eastAsia="tr-TR" w:bidi="ar-SA"/>
        </w:rPr>
        <w:t>, while</w:t>
      </w:r>
      <w:r w:rsidRPr="00825E34">
        <w:rPr>
          <w:rFonts w:asciiTheme="minorHAnsi" w:hAnsiTheme="minorHAnsi" w:cstheme="minorHAnsi"/>
          <w:noProof/>
          <w:sz w:val="24"/>
          <w:szCs w:val="24"/>
          <w:lang w:val="en-US" w:eastAsia="tr-TR" w:bidi="ar-SA"/>
        </w:rPr>
        <w:t xml:space="preserve"> VAT,  tax</w:t>
      </w:r>
      <w:r>
        <w:rPr>
          <w:rFonts w:asciiTheme="minorHAnsi" w:hAnsiTheme="minorHAnsi" w:cstheme="minorHAnsi"/>
          <w:noProof/>
          <w:sz w:val="24"/>
          <w:szCs w:val="24"/>
          <w:lang w:val="en-US" w:eastAsia="tr-TR" w:bidi="ar-SA"/>
        </w:rPr>
        <w:t>,</w:t>
      </w:r>
      <w:r w:rsidRPr="00825E34">
        <w:rPr>
          <w:rFonts w:asciiTheme="minorHAnsi" w:hAnsiTheme="minorHAnsi" w:cstheme="minorHAnsi"/>
          <w:noProof/>
          <w:sz w:val="24"/>
          <w:szCs w:val="24"/>
          <w:lang w:val="en-US" w:eastAsia="tr-TR" w:bidi="ar-SA"/>
        </w:rPr>
        <w:t xml:space="preserve"> fund and share</w:t>
      </w:r>
      <w:r>
        <w:rPr>
          <w:rFonts w:asciiTheme="minorHAnsi" w:hAnsiTheme="minorHAnsi" w:cstheme="minorHAnsi"/>
          <w:noProof/>
          <w:sz w:val="24"/>
          <w:szCs w:val="24"/>
          <w:lang w:val="en-US" w:eastAsia="tr-TR" w:bidi="ar-SA"/>
        </w:rPr>
        <w:t xml:space="preserve"> costs were</w:t>
      </w:r>
      <w:r w:rsidRPr="00825E34">
        <w:rPr>
          <w:rFonts w:asciiTheme="minorHAnsi" w:hAnsiTheme="minorHAnsi" w:cstheme="minorHAnsi"/>
          <w:noProof/>
          <w:sz w:val="24"/>
          <w:szCs w:val="24"/>
          <w:lang w:val="en-US" w:eastAsia="tr-TR" w:bidi="ar-SA"/>
        </w:rPr>
        <w:t xml:space="preserve"> almost same</w:t>
      </w:r>
      <w:r w:rsidRPr="001C77FE">
        <w:rPr>
          <w:rFonts w:asciiTheme="minorHAnsi" w:hAnsiTheme="minorHAnsi" w:cstheme="minorHAnsi"/>
          <w:noProof/>
          <w:sz w:val="24"/>
          <w:szCs w:val="24"/>
          <w:lang w:val="en-US" w:eastAsia="tr-TR" w:bidi="ar-SA"/>
        </w:rPr>
        <w:t>.</w:t>
      </w:r>
    </w:p>
    <w:p w:rsidR="00225DC8" w:rsidRPr="001C77FE" w:rsidRDefault="00225DC8" w:rsidP="00D93B61">
      <w:pPr>
        <w:pStyle w:val="AnaBalklar"/>
        <w:ind w:left="720"/>
        <w:rPr>
          <w:rFonts w:asciiTheme="minorHAnsi" w:hAnsiTheme="minorHAnsi" w:cstheme="minorHAnsi"/>
          <w:szCs w:val="24"/>
          <w:lang w:val="en-US"/>
        </w:rPr>
      </w:pPr>
      <w:bookmarkStart w:id="644" w:name="_Toc333488669"/>
      <w:bookmarkStart w:id="645" w:name="_Toc333488798"/>
      <w:bookmarkStart w:id="646" w:name="_Toc333488871"/>
      <w:bookmarkStart w:id="647" w:name="_Toc333488917"/>
      <w:bookmarkStart w:id="648" w:name="_Toc333488986"/>
      <w:bookmarkStart w:id="649" w:name="_Toc333501294"/>
      <w:bookmarkStart w:id="650" w:name="_Toc335986580"/>
      <w:bookmarkStart w:id="651" w:name="_Toc336004576"/>
      <w:bookmarkStart w:id="652" w:name="_Toc400527934"/>
      <w:bookmarkStart w:id="653" w:name="_Toc400527993"/>
      <w:bookmarkStart w:id="654" w:name="_Toc401766172"/>
      <w:bookmarkStart w:id="655" w:name="_Toc401766227"/>
      <w:bookmarkStart w:id="656" w:name="_Toc402451236"/>
      <w:bookmarkStart w:id="657" w:name="_Toc402512366"/>
      <w:bookmarkStart w:id="658" w:name="_Toc402512406"/>
      <w:bookmarkStart w:id="659" w:name="_Toc402770691"/>
      <w:bookmarkStart w:id="660" w:name="_Toc402780593"/>
      <w:bookmarkStart w:id="661" w:name="_Toc402796292"/>
      <w:bookmarkStart w:id="662" w:name="_Toc402798386"/>
      <w:bookmarkStart w:id="663" w:name="_Toc402798439"/>
      <w:bookmarkStart w:id="664" w:name="_Toc404347622"/>
      <w:bookmarkStart w:id="665" w:name="_Toc404588161"/>
      <w:bookmarkStart w:id="666" w:name="_Toc404863990"/>
      <w:bookmarkStart w:id="667" w:name="_Toc404864394"/>
      <w:bookmarkStart w:id="668" w:name="_Toc404864549"/>
      <w:bookmarkStart w:id="669" w:name="_Toc404864659"/>
      <w:bookmarkStart w:id="670" w:name="_Toc404865508"/>
      <w:bookmarkStart w:id="671" w:name="_Toc405476979"/>
      <w:bookmarkStart w:id="672" w:name="_Toc405817154"/>
      <w:bookmarkStart w:id="673" w:name="_Toc423947009"/>
      <w:bookmarkStart w:id="674" w:name="_Toc428360349"/>
      <w:bookmarkStart w:id="675" w:name="_Toc428422452"/>
      <w:bookmarkStart w:id="676" w:name="_Toc428456332"/>
      <w:bookmarkStart w:id="677" w:name="_Toc428709061"/>
      <w:bookmarkStart w:id="678" w:name="_Toc428709102"/>
      <w:bookmarkStart w:id="679" w:name="_Toc428709733"/>
      <w:bookmarkStart w:id="680" w:name="_Toc428716837"/>
      <w:bookmarkStart w:id="681" w:name="_Toc428716871"/>
      <w:bookmarkStart w:id="682" w:name="_Toc428786953"/>
      <w:bookmarkStart w:id="683" w:name="_Toc429402398"/>
      <w:bookmarkStart w:id="684" w:name="_Toc429469241"/>
      <w:bookmarkStart w:id="685" w:name="_Toc429475760"/>
      <w:bookmarkStart w:id="686" w:name="_Toc432164563"/>
      <w:bookmarkStart w:id="687" w:name="_Toc449713782"/>
      <w:bookmarkStart w:id="688" w:name="_Toc450223285"/>
      <w:bookmarkStart w:id="689" w:name="_Toc450300246"/>
      <w:bookmarkStart w:id="690" w:name="_Toc450300285"/>
      <w:bookmarkStart w:id="691" w:name="_Toc450309742"/>
      <w:bookmarkStart w:id="692" w:name="_Toc450309817"/>
      <w:bookmarkStart w:id="693" w:name="_Toc450309930"/>
      <w:bookmarkStart w:id="694" w:name="_Toc450314148"/>
      <w:bookmarkStart w:id="695" w:name="_Toc450319875"/>
      <w:bookmarkStart w:id="696" w:name="_Toc450555919"/>
      <w:bookmarkStart w:id="697" w:name="_Toc452044478"/>
      <w:bookmarkStart w:id="698" w:name="_Toc452044892"/>
      <w:bookmarkStart w:id="699" w:name="_Toc452106922"/>
      <w:bookmarkStart w:id="700" w:name="_Toc452111722"/>
      <w:bookmarkStart w:id="701" w:name="_Toc480375606"/>
      <w:bookmarkStart w:id="702" w:name="_Toc480451686"/>
      <w:bookmarkStart w:id="703" w:name="_Toc480535006"/>
      <w:bookmarkStart w:id="704" w:name="_Toc480899369"/>
      <w:bookmarkStart w:id="705" w:name="_Toc480991781"/>
      <w:bookmarkStart w:id="706" w:name="_Toc481497652"/>
      <w:bookmarkStart w:id="707" w:name="_Toc482801138"/>
      <w:bookmarkStart w:id="708" w:name="_Toc483791454"/>
      <w:bookmarkStart w:id="709" w:name="_Toc483791708"/>
      <w:bookmarkStart w:id="710" w:name="_Toc483831868"/>
      <w:bookmarkStart w:id="711" w:name="_Toc428716838"/>
      <w:bookmarkStart w:id="712" w:name="_Toc428716872"/>
      <w:bookmarkStart w:id="713" w:name="_Toc428786954"/>
      <w:bookmarkStart w:id="714" w:name="_Toc429402399"/>
      <w:bookmarkStart w:id="715" w:name="_Toc429469242"/>
      <w:bookmarkStart w:id="716" w:name="_Toc429475761"/>
      <w:bookmarkStart w:id="717" w:name="_Toc432164564"/>
      <w:bookmarkStart w:id="718" w:name="_Toc449713783"/>
      <w:bookmarkStart w:id="719" w:name="_Toc450223286"/>
      <w:bookmarkStart w:id="720" w:name="_Toc450300247"/>
      <w:bookmarkStart w:id="721" w:name="_Toc450300286"/>
      <w:bookmarkStart w:id="722" w:name="_Toc450309743"/>
      <w:bookmarkStart w:id="723" w:name="_Toc450309818"/>
      <w:bookmarkStart w:id="724" w:name="_Toc450309931"/>
      <w:bookmarkStart w:id="725" w:name="_Toc450314149"/>
      <w:bookmarkStart w:id="726" w:name="_Toc450319876"/>
      <w:bookmarkStart w:id="727" w:name="_Toc450555920"/>
      <w:bookmarkStart w:id="728" w:name="_Toc452044479"/>
      <w:bookmarkStart w:id="729" w:name="_Toc452044893"/>
      <w:bookmarkStart w:id="730" w:name="_Toc452106923"/>
      <w:bookmarkStart w:id="731" w:name="_Toc452111723"/>
      <w:bookmarkStart w:id="732" w:name="_Toc480375607"/>
      <w:bookmarkStart w:id="733" w:name="_Toc480451687"/>
      <w:bookmarkStart w:id="734" w:name="_Toc480535007"/>
      <w:bookmarkStart w:id="735" w:name="_Toc480899370"/>
      <w:bookmarkStart w:id="736" w:name="_Toc480991782"/>
      <w:bookmarkStart w:id="737" w:name="_Toc481497653"/>
      <w:bookmarkStart w:id="738" w:name="_Toc482801139"/>
      <w:bookmarkStart w:id="739" w:name="_Toc483791455"/>
      <w:bookmarkStart w:id="740" w:name="_Toc483791709"/>
      <w:bookmarkStart w:id="741" w:name="_Toc483831869"/>
      <w:bookmarkStart w:id="742" w:name="_Toc493845844"/>
      <w:bookmarkStart w:id="743" w:name="_Toc493846154"/>
      <w:bookmarkStart w:id="744" w:name="_Toc493859537"/>
      <w:bookmarkStart w:id="745" w:name="_Toc493859653"/>
      <w:bookmarkStart w:id="746" w:name="_Toc493859692"/>
      <w:bookmarkStart w:id="747" w:name="_Toc493860017"/>
      <w:bookmarkStart w:id="748" w:name="_Toc494106962"/>
      <w:bookmarkEnd w:id="608"/>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sectPr w:rsidR="00225DC8" w:rsidRPr="001C77FE" w:rsidSect="00C353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91C" w:rsidRDefault="00AA591C" w:rsidP="00A14F8D">
      <w:pPr>
        <w:spacing w:after="0" w:line="240" w:lineRule="auto"/>
      </w:pPr>
      <w:r>
        <w:separator/>
      </w:r>
    </w:p>
  </w:endnote>
  <w:endnote w:type="continuationSeparator" w:id="0">
    <w:p w:rsidR="00AA591C" w:rsidRDefault="00AA591C"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20002A87" w:usb1="00000000" w:usb2="00000000"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3"/>
      <w:docPartObj>
        <w:docPartGallery w:val="Page Numbers (Bottom of Page)"/>
        <w:docPartUnique/>
      </w:docPartObj>
    </w:sdtPr>
    <w:sdtContent>
      <w:p w:rsidR="00F322B5" w:rsidRDefault="00F322B5" w:rsidP="003F06B0">
        <w:pPr>
          <w:pStyle w:val="Altbilgi"/>
          <w:jc w:val="center"/>
        </w:pPr>
        <w:r>
          <w:fldChar w:fldCharType="begin"/>
        </w:r>
        <w:r>
          <w:instrText xml:space="preserve"> PAGE   \* MERGEFORMAT </w:instrText>
        </w:r>
        <w:r>
          <w:fldChar w:fldCharType="separate"/>
        </w:r>
        <w:r w:rsidR="0021748F">
          <w:rPr>
            <w:noProof/>
          </w:rPr>
          <w:t>i</w:t>
        </w:r>
        <w:r>
          <w:rPr>
            <w:noProof/>
          </w:rPr>
          <w:fldChar w:fldCharType="end"/>
        </w:r>
      </w:p>
    </w:sdtContent>
  </w:sdt>
  <w:p w:rsidR="00F322B5" w:rsidRDefault="00F322B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2B5" w:rsidRDefault="00F322B5">
    <w:pPr>
      <w:pStyle w:val="Altbilgi"/>
      <w:jc w:val="center"/>
    </w:pPr>
  </w:p>
  <w:p w:rsidR="00F322B5" w:rsidRDefault="00F322B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5"/>
      <w:docPartObj>
        <w:docPartGallery w:val="Page Numbers (Bottom of Page)"/>
        <w:docPartUnique/>
      </w:docPartObj>
    </w:sdtPr>
    <w:sdtContent>
      <w:p w:rsidR="00F322B5" w:rsidRDefault="00F322B5" w:rsidP="003F06B0">
        <w:pPr>
          <w:pStyle w:val="Altbilgi"/>
          <w:jc w:val="center"/>
        </w:pPr>
        <w:r>
          <w:fldChar w:fldCharType="begin"/>
        </w:r>
        <w:r>
          <w:instrText xml:space="preserve"> PAGE   \* MERGEFORMAT </w:instrText>
        </w:r>
        <w:r>
          <w:fldChar w:fldCharType="separate"/>
        </w:r>
        <w:r w:rsidR="0021748F">
          <w:rPr>
            <w:noProof/>
          </w:rPr>
          <w:t>ii</w:t>
        </w:r>
        <w:r>
          <w:rPr>
            <w:noProof/>
          </w:rPr>
          <w:fldChar w:fldCharType="end"/>
        </w:r>
      </w:p>
    </w:sdtContent>
  </w:sdt>
  <w:p w:rsidR="00F322B5" w:rsidRDefault="00F322B5">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7617834"/>
      <w:docPartObj>
        <w:docPartGallery w:val="Page Numbers (Bottom of Page)"/>
        <w:docPartUnique/>
      </w:docPartObj>
    </w:sdtPr>
    <w:sdtContent>
      <w:p w:rsidR="00F322B5" w:rsidRDefault="00F322B5" w:rsidP="003F06B0">
        <w:pPr>
          <w:pStyle w:val="Altbilgi"/>
          <w:jc w:val="center"/>
        </w:pPr>
        <w:r>
          <w:fldChar w:fldCharType="begin"/>
        </w:r>
        <w:r>
          <w:instrText xml:space="preserve"> PAGE   \* MERGEFORMAT </w:instrText>
        </w:r>
        <w:r>
          <w:fldChar w:fldCharType="separate"/>
        </w:r>
        <w:r w:rsidR="0021748F">
          <w:rPr>
            <w:noProof/>
          </w:rPr>
          <w:t>1</w:t>
        </w:r>
        <w:r>
          <w:rPr>
            <w:noProof/>
          </w:rPr>
          <w:fldChar w:fldCharType="end"/>
        </w:r>
      </w:p>
    </w:sdtContent>
  </w:sdt>
  <w:p w:rsidR="00F322B5" w:rsidRDefault="00F322B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91C" w:rsidRDefault="00AA591C" w:rsidP="00A14F8D">
      <w:pPr>
        <w:spacing w:after="0" w:line="240" w:lineRule="auto"/>
      </w:pPr>
      <w:r>
        <w:separator/>
      </w:r>
    </w:p>
  </w:footnote>
  <w:footnote w:type="continuationSeparator" w:id="0">
    <w:p w:rsidR="00AA591C" w:rsidRDefault="00AA591C" w:rsidP="00A14F8D">
      <w:pPr>
        <w:spacing w:after="0" w:line="240" w:lineRule="auto"/>
      </w:pPr>
      <w:r>
        <w:continuationSeparator/>
      </w:r>
    </w:p>
  </w:footnote>
  <w:footnote w:id="1">
    <w:p w:rsidR="00F322B5" w:rsidRPr="003B6E1E" w:rsidRDefault="00F322B5" w:rsidP="00D93B61">
      <w:pPr>
        <w:pStyle w:val="DipnotMetni"/>
      </w:pPr>
      <w:r w:rsidRPr="003B6E1E">
        <w:rPr>
          <w:rStyle w:val="DipnotBavurusu"/>
        </w:rPr>
        <w:footnoteRef/>
      </w:r>
      <w:r w:rsidRPr="003B6E1E">
        <w:t xml:space="preserve"> </w:t>
      </w:r>
      <w:r>
        <w:t xml:space="preserve">The average feed-in tariffs of RES support mechanism is calculated with using monthly average currency rates that declare by Turkish Republic Central Bank.  </w:t>
      </w:r>
    </w:p>
  </w:footnote>
  <w:footnote w:id="2">
    <w:p w:rsidR="00F322B5" w:rsidRDefault="00F322B5" w:rsidP="00D93B61">
      <w:pPr>
        <w:pStyle w:val="DipnotMetni"/>
        <w:jc w:val="both"/>
      </w:pPr>
      <w:r>
        <w:rPr>
          <w:rStyle w:val="DipnotBavurusu"/>
        </w:rPr>
        <w:footnoteRef/>
      </w:r>
      <w:r>
        <w:t xml:space="preserve"> </w:t>
      </w:r>
      <w:r w:rsidRPr="00D95481">
        <w:t>The HHI values are evaluated as a competitive market</w:t>
      </w:r>
      <w:r>
        <w:t xml:space="preserve"> indicator. I</w:t>
      </w:r>
      <w:r w:rsidRPr="00D95481">
        <w:t>f HHI is 1000 and below, medium intensity if HHI is between 1000 -1800, and an oligopoly market if HHI is above 1800. In the same way, if the HHI increases by more than 100 points in mergers and acquisitions, it is considered that competitiveness is reduced.</w:t>
      </w:r>
      <w:r>
        <w:t xml:space="preserve">  </w:t>
      </w:r>
    </w:p>
    <w:p w:rsidR="00F322B5" w:rsidRDefault="00F322B5" w:rsidP="00D93B61">
      <w:pPr>
        <w:pStyle w:val="DipnotMetni"/>
        <w:jc w:val="both"/>
      </w:pPr>
    </w:p>
  </w:footnote>
  <w:footnote w:id="3">
    <w:p w:rsidR="00F322B5" w:rsidRDefault="00F322B5" w:rsidP="00D93B61">
      <w:pPr>
        <w:pStyle w:val="DipnotMetni"/>
      </w:pPr>
      <w:r>
        <w:rPr>
          <w:rStyle w:val="DipnotBavurusu"/>
        </w:rPr>
        <w:footnoteRef/>
      </w:r>
      <w:r>
        <w:t xml:space="preserve"> </w:t>
      </w:r>
      <w:r w:rsidRPr="00892944">
        <w:t>Includes all sales made to eligible</w:t>
      </w:r>
      <w:r>
        <w:t xml:space="preserve"> and non-eligible </w:t>
      </w:r>
      <w:r w:rsidRPr="00892944">
        <w:t xml:space="preserve">consumers for sales volumes of </w:t>
      </w:r>
      <w:r>
        <w:t>incumbent</w:t>
      </w:r>
      <w:r w:rsidRPr="00892944">
        <w:t xml:space="preserve"> supply companies.</w:t>
      </w:r>
    </w:p>
  </w:footnote>
  <w:footnote w:id="4">
    <w:p w:rsidR="00F322B5" w:rsidRDefault="00F322B5" w:rsidP="00D93B61">
      <w:pPr>
        <w:pStyle w:val="DipnotMetni"/>
      </w:pPr>
      <w:r>
        <w:rPr>
          <w:rStyle w:val="DipnotBavurusu"/>
        </w:rPr>
        <w:footnoteRef/>
      </w:r>
      <w:r>
        <w:t xml:space="preserve"> Including the </w:t>
      </w:r>
      <w:proofErr w:type="gramStart"/>
      <w:r>
        <w:t>data</w:t>
      </w:r>
      <w:proofErr w:type="gramEnd"/>
      <w:r>
        <w:t xml:space="preserve"> about facilities owned by customers.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nsid w:val="3CBF333B"/>
    <w:multiLevelType w:val="hybridMultilevel"/>
    <w:tmpl w:val="3E6E6C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6">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7">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6">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2"/>
  </w:num>
  <w:num w:numId="5">
    <w:abstractNumId w:val="15"/>
  </w:num>
  <w:num w:numId="6">
    <w:abstractNumId w:val="16"/>
  </w:num>
  <w:num w:numId="7">
    <w:abstractNumId w:val="2"/>
  </w:num>
  <w:num w:numId="8">
    <w:abstractNumId w:val="23"/>
  </w:num>
  <w:num w:numId="9">
    <w:abstractNumId w:val="12"/>
  </w:num>
  <w:num w:numId="10">
    <w:abstractNumId w:val="26"/>
  </w:num>
  <w:num w:numId="11">
    <w:abstractNumId w:val="19"/>
  </w:num>
  <w:num w:numId="12">
    <w:abstractNumId w:val="5"/>
  </w:num>
  <w:num w:numId="13">
    <w:abstractNumId w:val="25"/>
  </w:num>
  <w:num w:numId="14">
    <w:abstractNumId w:val="27"/>
  </w:num>
  <w:num w:numId="15">
    <w:abstractNumId w:val="20"/>
  </w:num>
  <w:num w:numId="16">
    <w:abstractNumId w:val="8"/>
  </w:num>
  <w:num w:numId="17">
    <w:abstractNumId w:val="1"/>
  </w:num>
  <w:num w:numId="18">
    <w:abstractNumId w:val="4"/>
  </w:num>
  <w:num w:numId="19">
    <w:abstractNumId w:val="10"/>
  </w:num>
  <w:num w:numId="20">
    <w:abstractNumId w:val="21"/>
  </w:num>
  <w:num w:numId="21">
    <w:abstractNumId w:val="9"/>
  </w:num>
  <w:num w:numId="22">
    <w:abstractNumId w:val="17"/>
  </w:num>
  <w:num w:numId="23">
    <w:abstractNumId w:val="6"/>
  </w:num>
  <w:num w:numId="24">
    <w:abstractNumId w:val="14"/>
  </w:num>
  <w:num w:numId="25">
    <w:abstractNumId w:val="24"/>
  </w:num>
  <w:num w:numId="26">
    <w:abstractNumId w:val="7"/>
  </w:num>
  <w:num w:numId="27">
    <w:abstractNumId w:val="1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0ABB"/>
    <w:rsid w:val="00000B97"/>
    <w:rsid w:val="0000102E"/>
    <w:rsid w:val="00001701"/>
    <w:rsid w:val="000028F8"/>
    <w:rsid w:val="00003161"/>
    <w:rsid w:val="0000363D"/>
    <w:rsid w:val="0000431E"/>
    <w:rsid w:val="000045FF"/>
    <w:rsid w:val="000048D9"/>
    <w:rsid w:val="00005725"/>
    <w:rsid w:val="00005F85"/>
    <w:rsid w:val="00005FEE"/>
    <w:rsid w:val="00006E5B"/>
    <w:rsid w:val="00010CE4"/>
    <w:rsid w:val="000117FC"/>
    <w:rsid w:val="00011B41"/>
    <w:rsid w:val="000128A0"/>
    <w:rsid w:val="00012EC5"/>
    <w:rsid w:val="00014113"/>
    <w:rsid w:val="000143AB"/>
    <w:rsid w:val="000162E8"/>
    <w:rsid w:val="000165CD"/>
    <w:rsid w:val="0001673A"/>
    <w:rsid w:val="000178B8"/>
    <w:rsid w:val="00017BD7"/>
    <w:rsid w:val="00020464"/>
    <w:rsid w:val="0002054B"/>
    <w:rsid w:val="00020E97"/>
    <w:rsid w:val="00020EB0"/>
    <w:rsid w:val="0002140E"/>
    <w:rsid w:val="00021F32"/>
    <w:rsid w:val="00022134"/>
    <w:rsid w:val="00022F21"/>
    <w:rsid w:val="00024EA8"/>
    <w:rsid w:val="00025914"/>
    <w:rsid w:val="00025C40"/>
    <w:rsid w:val="00025DC2"/>
    <w:rsid w:val="00026DE3"/>
    <w:rsid w:val="0002735D"/>
    <w:rsid w:val="0002762D"/>
    <w:rsid w:val="0003088F"/>
    <w:rsid w:val="00030CA9"/>
    <w:rsid w:val="00031735"/>
    <w:rsid w:val="00032A00"/>
    <w:rsid w:val="00032B84"/>
    <w:rsid w:val="00033279"/>
    <w:rsid w:val="000344EB"/>
    <w:rsid w:val="00034E3D"/>
    <w:rsid w:val="00034F01"/>
    <w:rsid w:val="00035276"/>
    <w:rsid w:val="00035898"/>
    <w:rsid w:val="00035AB5"/>
    <w:rsid w:val="00036E22"/>
    <w:rsid w:val="00036F7A"/>
    <w:rsid w:val="00040048"/>
    <w:rsid w:val="000404E4"/>
    <w:rsid w:val="000408F4"/>
    <w:rsid w:val="00040A36"/>
    <w:rsid w:val="0004250F"/>
    <w:rsid w:val="00042850"/>
    <w:rsid w:val="000433BB"/>
    <w:rsid w:val="00044360"/>
    <w:rsid w:val="00044E12"/>
    <w:rsid w:val="00046182"/>
    <w:rsid w:val="00047026"/>
    <w:rsid w:val="00050DB0"/>
    <w:rsid w:val="0005274A"/>
    <w:rsid w:val="000530C0"/>
    <w:rsid w:val="0005386D"/>
    <w:rsid w:val="00054F59"/>
    <w:rsid w:val="000576D7"/>
    <w:rsid w:val="00057AD2"/>
    <w:rsid w:val="00057BE5"/>
    <w:rsid w:val="00057FB6"/>
    <w:rsid w:val="00061774"/>
    <w:rsid w:val="00062046"/>
    <w:rsid w:val="00062BA9"/>
    <w:rsid w:val="00063FB1"/>
    <w:rsid w:val="00063FFD"/>
    <w:rsid w:val="00064634"/>
    <w:rsid w:val="000658CB"/>
    <w:rsid w:val="000659E2"/>
    <w:rsid w:val="000660C9"/>
    <w:rsid w:val="0006660F"/>
    <w:rsid w:val="00066673"/>
    <w:rsid w:val="00066A81"/>
    <w:rsid w:val="00066C9D"/>
    <w:rsid w:val="00066DD6"/>
    <w:rsid w:val="00070484"/>
    <w:rsid w:val="000708A9"/>
    <w:rsid w:val="00070F34"/>
    <w:rsid w:val="000720E8"/>
    <w:rsid w:val="000732B0"/>
    <w:rsid w:val="000753B8"/>
    <w:rsid w:val="00075D72"/>
    <w:rsid w:val="00076349"/>
    <w:rsid w:val="00076BD1"/>
    <w:rsid w:val="00077383"/>
    <w:rsid w:val="0007739D"/>
    <w:rsid w:val="00077989"/>
    <w:rsid w:val="00080FEC"/>
    <w:rsid w:val="000818C7"/>
    <w:rsid w:val="00081F49"/>
    <w:rsid w:val="00082F81"/>
    <w:rsid w:val="00083194"/>
    <w:rsid w:val="00083566"/>
    <w:rsid w:val="0008493A"/>
    <w:rsid w:val="00086013"/>
    <w:rsid w:val="0008703C"/>
    <w:rsid w:val="00087B9D"/>
    <w:rsid w:val="00090B2A"/>
    <w:rsid w:val="0009333C"/>
    <w:rsid w:val="00094A61"/>
    <w:rsid w:val="00096ED1"/>
    <w:rsid w:val="00097E43"/>
    <w:rsid w:val="000A1376"/>
    <w:rsid w:val="000A1FF9"/>
    <w:rsid w:val="000A2858"/>
    <w:rsid w:val="000A3284"/>
    <w:rsid w:val="000A3D13"/>
    <w:rsid w:val="000A4749"/>
    <w:rsid w:val="000A5D33"/>
    <w:rsid w:val="000A7263"/>
    <w:rsid w:val="000A76C4"/>
    <w:rsid w:val="000B0631"/>
    <w:rsid w:val="000B0F06"/>
    <w:rsid w:val="000B2951"/>
    <w:rsid w:val="000B32B6"/>
    <w:rsid w:val="000B48DA"/>
    <w:rsid w:val="000B5920"/>
    <w:rsid w:val="000B5BE8"/>
    <w:rsid w:val="000B6824"/>
    <w:rsid w:val="000B6F72"/>
    <w:rsid w:val="000B7334"/>
    <w:rsid w:val="000B73C3"/>
    <w:rsid w:val="000B742B"/>
    <w:rsid w:val="000C172B"/>
    <w:rsid w:val="000C2945"/>
    <w:rsid w:val="000C2DA4"/>
    <w:rsid w:val="000C46A7"/>
    <w:rsid w:val="000C49F0"/>
    <w:rsid w:val="000C69C2"/>
    <w:rsid w:val="000C6D21"/>
    <w:rsid w:val="000C7689"/>
    <w:rsid w:val="000D0316"/>
    <w:rsid w:val="000D0F4D"/>
    <w:rsid w:val="000D16B7"/>
    <w:rsid w:val="000D222C"/>
    <w:rsid w:val="000D2F7E"/>
    <w:rsid w:val="000D3EAC"/>
    <w:rsid w:val="000D4269"/>
    <w:rsid w:val="000D52A5"/>
    <w:rsid w:val="000D5A55"/>
    <w:rsid w:val="000D6B0F"/>
    <w:rsid w:val="000D6B6C"/>
    <w:rsid w:val="000D7ACA"/>
    <w:rsid w:val="000D7B25"/>
    <w:rsid w:val="000E13F2"/>
    <w:rsid w:val="000E2895"/>
    <w:rsid w:val="000E309C"/>
    <w:rsid w:val="000E338B"/>
    <w:rsid w:val="000E3613"/>
    <w:rsid w:val="000E4782"/>
    <w:rsid w:val="000E4B60"/>
    <w:rsid w:val="000E55DF"/>
    <w:rsid w:val="000E58F5"/>
    <w:rsid w:val="000E721E"/>
    <w:rsid w:val="000F0ACE"/>
    <w:rsid w:val="000F0D42"/>
    <w:rsid w:val="000F102D"/>
    <w:rsid w:val="000F1688"/>
    <w:rsid w:val="000F2928"/>
    <w:rsid w:val="000F35B1"/>
    <w:rsid w:val="000F3665"/>
    <w:rsid w:val="000F37F8"/>
    <w:rsid w:val="000F3F2A"/>
    <w:rsid w:val="000F656C"/>
    <w:rsid w:val="000F6A23"/>
    <w:rsid w:val="00100648"/>
    <w:rsid w:val="00100D57"/>
    <w:rsid w:val="0010125E"/>
    <w:rsid w:val="001014A0"/>
    <w:rsid w:val="001016DE"/>
    <w:rsid w:val="00102669"/>
    <w:rsid w:val="00103171"/>
    <w:rsid w:val="00105AD6"/>
    <w:rsid w:val="00106169"/>
    <w:rsid w:val="00110D9E"/>
    <w:rsid w:val="0011334B"/>
    <w:rsid w:val="00113AF7"/>
    <w:rsid w:val="00113CDF"/>
    <w:rsid w:val="00114126"/>
    <w:rsid w:val="00116693"/>
    <w:rsid w:val="00117515"/>
    <w:rsid w:val="00117C4F"/>
    <w:rsid w:val="001210AD"/>
    <w:rsid w:val="001218A3"/>
    <w:rsid w:val="0012222A"/>
    <w:rsid w:val="0012510B"/>
    <w:rsid w:val="00125124"/>
    <w:rsid w:val="00125195"/>
    <w:rsid w:val="0012595A"/>
    <w:rsid w:val="001270C0"/>
    <w:rsid w:val="0012748E"/>
    <w:rsid w:val="0013093E"/>
    <w:rsid w:val="00130B1D"/>
    <w:rsid w:val="00131A2B"/>
    <w:rsid w:val="00131A7E"/>
    <w:rsid w:val="00131BE3"/>
    <w:rsid w:val="00136BE2"/>
    <w:rsid w:val="0014039B"/>
    <w:rsid w:val="00140BE5"/>
    <w:rsid w:val="00142B9F"/>
    <w:rsid w:val="00142DA3"/>
    <w:rsid w:val="00143032"/>
    <w:rsid w:val="0014303C"/>
    <w:rsid w:val="00143F42"/>
    <w:rsid w:val="00145CE0"/>
    <w:rsid w:val="001470A6"/>
    <w:rsid w:val="00147A3D"/>
    <w:rsid w:val="00151E71"/>
    <w:rsid w:val="0015200E"/>
    <w:rsid w:val="00152493"/>
    <w:rsid w:val="00154CFC"/>
    <w:rsid w:val="00154D73"/>
    <w:rsid w:val="00155847"/>
    <w:rsid w:val="00155921"/>
    <w:rsid w:val="00155DA3"/>
    <w:rsid w:val="001573E5"/>
    <w:rsid w:val="00157B1A"/>
    <w:rsid w:val="00160DE9"/>
    <w:rsid w:val="00161594"/>
    <w:rsid w:val="00161643"/>
    <w:rsid w:val="001617BE"/>
    <w:rsid w:val="0016197D"/>
    <w:rsid w:val="0016364C"/>
    <w:rsid w:val="00163EBE"/>
    <w:rsid w:val="0016439B"/>
    <w:rsid w:val="00165827"/>
    <w:rsid w:val="00165A2F"/>
    <w:rsid w:val="0017113B"/>
    <w:rsid w:val="00171209"/>
    <w:rsid w:val="00171768"/>
    <w:rsid w:val="00172EDB"/>
    <w:rsid w:val="001735CA"/>
    <w:rsid w:val="00174D83"/>
    <w:rsid w:val="00175AC8"/>
    <w:rsid w:val="00175BBC"/>
    <w:rsid w:val="001760B8"/>
    <w:rsid w:val="0017625B"/>
    <w:rsid w:val="00177129"/>
    <w:rsid w:val="001802FB"/>
    <w:rsid w:val="00180ACB"/>
    <w:rsid w:val="001827D9"/>
    <w:rsid w:val="0018376A"/>
    <w:rsid w:val="00183A1C"/>
    <w:rsid w:val="00185DEE"/>
    <w:rsid w:val="001865A8"/>
    <w:rsid w:val="00186A17"/>
    <w:rsid w:val="00187028"/>
    <w:rsid w:val="00187989"/>
    <w:rsid w:val="00187A08"/>
    <w:rsid w:val="00187ABE"/>
    <w:rsid w:val="001905E8"/>
    <w:rsid w:val="001918CA"/>
    <w:rsid w:val="00193690"/>
    <w:rsid w:val="001941DB"/>
    <w:rsid w:val="00194AB3"/>
    <w:rsid w:val="001966FF"/>
    <w:rsid w:val="00197110"/>
    <w:rsid w:val="001974A7"/>
    <w:rsid w:val="001A00E8"/>
    <w:rsid w:val="001A0C9D"/>
    <w:rsid w:val="001A121A"/>
    <w:rsid w:val="001A187F"/>
    <w:rsid w:val="001A2777"/>
    <w:rsid w:val="001A2C72"/>
    <w:rsid w:val="001A4050"/>
    <w:rsid w:val="001A4151"/>
    <w:rsid w:val="001A47E9"/>
    <w:rsid w:val="001A58AF"/>
    <w:rsid w:val="001A69A6"/>
    <w:rsid w:val="001A733E"/>
    <w:rsid w:val="001B0668"/>
    <w:rsid w:val="001B30CA"/>
    <w:rsid w:val="001B44D7"/>
    <w:rsid w:val="001B496A"/>
    <w:rsid w:val="001B52FC"/>
    <w:rsid w:val="001B5356"/>
    <w:rsid w:val="001B536B"/>
    <w:rsid w:val="001B62C7"/>
    <w:rsid w:val="001C07CD"/>
    <w:rsid w:val="001C07D6"/>
    <w:rsid w:val="001C0A93"/>
    <w:rsid w:val="001C189E"/>
    <w:rsid w:val="001C212F"/>
    <w:rsid w:val="001C2545"/>
    <w:rsid w:val="001C2764"/>
    <w:rsid w:val="001C2902"/>
    <w:rsid w:val="001C3B84"/>
    <w:rsid w:val="001C3D12"/>
    <w:rsid w:val="001C48C9"/>
    <w:rsid w:val="001C5177"/>
    <w:rsid w:val="001C5734"/>
    <w:rsid w:val="001C5995"/>
    <w:rsid w:val="001C5ECD"/>
    <w:rsid w:val="001C71ED"/>
    <w:rsid w:val="001C7295"/>
    <w:rsid w:val="001C736A"/>
    <w:rsid w:val="001C77FE"/>
    <w:rsid w:val="001D034E"/>
    <w:rsid w:val="001D0FDF"/>
    <w:rsid w:val="001D15ED"/>
    <w:rsid w:val="001D17AF"/>
    <w:rsid w:val="001D1F7D"/>
    <w:rsid w:val="001D2523"/>
    <w:rsid w:val="001D4CB3"/>
    <w:rsid w:val="001D59B1"/>
    <w:rsid w:val="001D619E"/>
    <w:rsid w:val="001D61CB"/>
    <w:rsid w:val="001D6403"/>
    <w:rsid w:val="001D667C"/>
    <w:rsid w:val="001D7312"/>
    <w:rsid w:val="001E2044"/>
    <w:rsid w:val="001E31F4"/>
    <w:rsid w:val="001E4967"/>
    <w:rsid w:val="001E4A32"/>
    <w:rsid w:val="001E4C08"/>
    <w:rsid w:val="001E4C33"/>
    <w:rsid w:val="001E7397"/>
    <w:rsid w:val="001F0EA8"/>
    <w:rsid w:val="001F0F8D"/>
    <w:rsid w:val="001F1265"/>
    <w:rsid w:val="001F141E"/>
    <w:rsid w:val="001F1FBC"/>
    <w:rsid w:val="001F2213"/>
    <w:rsid w:val="001F2FE7"/>
    <w:rsid w:val="001F4ACF"/>
    <w:rsid w:val="001F5B8B"/>
    <w:rsid w:val="001F6153"/>
    <w:rsid w:val="001F61AB"/>
    <w:rsid w:val="002002E7"/>
    <w:rsid w:val="00200390"/>
    <w:rsid w:val="00201162"/>
    <w:rsid w:val="002021FB"/>
    <w:rsid w:val="00202DE6"/>
    <w:rsid w:val="00202E53"/>
    <w:rsid w:val="00202E6B"/>
    <w:rsid w:val="002037CC"/>
    <w:rsid w:val="00203810"/>
    <w:rsid w:val="00204591"/>
    <w:rsid w:val="00206080"/>
    <w:rsid w:val="002067EE"/>
    <w:rsid w:val="00207A67"/>
    <w:rsid w:val="00207E12"/>
    <w:rsid w:val="00207E70"/>
    <w:rsid w:val="002103C8"/>
    <w:rsid w:val="00211727"/>
    <w:rsid w:val="00211E32"/>
    <w:rsid w:val="00213764"/>
    <w:rsid w:val="0021748F"/>
    <w:rsid w:val="002206C5"/>
    <w:rsid w:val="002211A0"/>
    <w:rsid w:val="002211D0"/>
    <w:rsid w:val="00221466"/>
    <w:rsid w:val="00221EFF"/>
    <w:rsid w:val="00223478"/>
    <w:rsid w:val="00223510"/>
    <w:rsid w:val="002235AE"/>
    <w:rsid w:val="00224789"/>
    <w:rsid w:val="00224A10"/>
    <w:rsid w:val="00225DC8"/>
    <w:rsid w:val="00225DED"/>
    <w:rsid w:val="00226E04"/>
    <w:rsid w:val="00227E7D"/>
    <w:rsid w:val="0023029B"/>
    <w:rsid w:val="0023079D"/>
    <w:rsid w:val="00230C47"/>
    <w:rsid w:val="002325DC"/>
    <w:rsid w:val="00232C0E"/>
    <w:rsid w:val="002334EC"/>
    <w:rsid w:val="00233BAD"/>
    <w:rsid w:val="0023559B"/>
    <w:rsid w:val="00236116"/>
    <w:rsid w:val="002365C4"/>
    <w:rsid w:val="00237138"/>
    <w:rsid w:val="002374D2"/>
    <w:rsid w:val="00241F3C"/>
    <w:rsid w:val="00242026"/>
    <w:rsid w:val="002423F9"/>
    <w:rsid w:val="00242811"/>
    <w:rsid w:val="00242B15"/>
    <w:rsid w:val="00242C5C"/>
    <w:rsid w:val="00242F8C"/>
    <w:rsid w:val="00243124"/>
    <w:rsid w:val="00243D20"/>
    <w:rsid w:val="00244194"/>
    <w:rsid w:val="00244EBA"/>
    <w:rsid w:val="002471AA"/>
    <w:rsid w:val="00247D2B"/>
    <w:rsid w:val="00250171"/>
    <w:rsid w:val="00250716"/>
    <w:rsid w:val="00250F81"/>
    <w:rsid w:val="0025123B"/>
    <w:rsid w:val="00251B6C"/>
    <w:rsid w:val="00252399"/>
    <w:rsid w:val="00252FDF"/>
    <w:rsid w:val="002533A9"/>
    <w:rsid w:val="00253DCC"/>
    <w:rsid w:val="002540FA"/>
    <w:rsid w:val="00254467"/>
    <w:rsid w:val="002545B9"/>
    <w:rsid w:val="00254714"/>
    <w:rsid w:val="00255B25"/>
    <w:rsid w:val="00255CE7"/>
    <w:rsid w:val="002561CE"/>
    <w:rsid w:val="00256498"/>
    <w:rsid w:val="00256C7B"/>
    <w:rsid w:val="00260ADA"/>
    <w:rsid w:val="00260C3C"/>
    <w:rsid w:val="00260EEF"/>
    <w:rsid w:val="0026173A"/>
    <w:rsid w:val="00261778"/>
    <w:rsid w:val="00261853"/>
    <w:rsid w:val="00262F37"/>
    <w:rsid w:val="00262F6B"/>
    <w:rsid w:val="002642D2"/>
    <w:rsid w:val="0026489C"/>
    <w:rsid w:val="00265A64"/>
    <w:rsid w:val="00266AC6"/>
    <w:rsid w:val="00266DEF"/>
    <w:rsid w:val="00267023"/>
    <w:rsid w:val="0026757D"/>
    <w:rsid w:val="00267A50"/>
    <w:rsid w:val="00267ED8"/>
    <w:rsid w:val="002710E2"/>
    <w:rsid w:val="0027147E"/>
    <w:rsid w:val="00272B09"/>
    <w:rsid w:val="00273559"/>
    <w:rsid w:val="002736F7"/>
    <w:rsid w:val="00273C5F"/>
    <w:rsid w:val="002747E7"/>
    <w:rsid w:val="00274ED7"/>
    <w:rsid w:val="002766B8"/>
    <w:rsid w:val="00276F3E"/>
    <w:rsid w:val="00277083"/>
    <w:rsid w:val="00277126"/>
    <w:rsid w:val="00277D56"/>
    <w:rsid w:val="00277F88"/>
    <w:rsid w:val="002801C6"/>
    <w:rsid w:val="00280741"/>
    <w:rsid w:val="00281066"/>
    <w:rsid w:val="00281D90"/>
    <w:rsid w:val="00282BD5"/>
    <w:rsid w:val="002832A0"/>
    <w:rsid w:val="002838A1"/>
    <w:rsid w:val="00285AE7"/>
    <w:rsid w:val="00285C1C"/>
    <w:rsid w:val="00285DB4"/>
    <w:rsid w:val="00286D08"/>
    <w:rsid w:val="00286D78"/>
    <w:rsid w:val="00287C86"/>
    <w:rsid w:val="00290EAD"/>
    <w:rsid w:val="002915DE"/>
    <w:rsid w:val="002918CA"/>
    <w:rsid w:val="00291E08"/>
    <w:rsid w:val="00292755"/>
    <w:rsid w:val="00292F06"/>
    <w:rsid w:val="00294FC6"/>
    <w:rsid w:val="002950E3"/>
    <w:rsid w:val="002978F1"/>
    <w:rsid w:val="002A0541"/>
    <w:rsid w:val="002A0B4C"/>
    <w:rsid w:val="002A0B5A"/>
    <w:rsid w:val="002A0F20"/>
    <w:rsid w:val="002A13A1"/>
    <w:rsid w:val="002A2346"/>
    <w:rsid w:val="002A43B4"/>
    <w:rsid w:val="002A48BB"/>
    <w:rsid w:val="002A4DE9"/>
    <w:rsid w:val="002A4ECB"/>
    <w:rsid w:val="002A55EA"/>
    <w:rsid w:val="002A6585"/>
    <w:rsid w:val="002A6851"/>
    <w:rsid w:val="002A756F"/>
    <w:rsid w:val="002A76A8"/>
    <w:rsid w:val="002A7D3B"/>
    <w:rsid w:val="002B1552"/>
    <w:rsid w:val="002B2252"/>
    <w:rsid w:val="002B299D"/>
    <w:rsid w:val="002B3704"/>
    <w:rsid w:val="002B3AB3"/>
    <w:rsid w:val="002B48B1"/>
    <w:rsid w:val="002B52C4"/>
    <w:rsid w:val="002B5A58"/>
    <w:rsid w:val="002B5EF0"/>
    <w:rsid w:val="002B613E"/>
    <w:rsid w:val="002B616F"/>
    <w:rsid w:val="002B7E18"/>
    <w:rsid w:val="002B7F91"/>
    <w:rsid w:val="002C0B01"/>
    <w:rsid w:val="002C1703"/>
    <w:rsid w:val="002C2920"/>
    <w:rsid w:val="002C29FB"/>
    <w:rsid w:val="002C2DA9"/>
    <w:rsid w:val="002C2E0C"/>
    <w:rsid w:val="002C352D"/>
    <w:rsid w:val="002C363D"/>
    <w:rsid w:val="002C3CBB"/>
    <w:rsid w:val="002C4B71"/>
    <w:rsid w:val="002C5026"/>
    <w:rsid w:val="002C50AC"/>
    <w:rsid w:val="002C599C"/>
    <w:rsid w:val="002C70C6"/>
    <w:rsid w:val="002C7C79"/>
    <w:rsid w:val="002C7C90"/>
    <w:rsid w:val="002D0C4D"/>
    <w:rsid w:val="002D1455"/>
    <w:rsid w:val="002D19A6"/>
    <w:rsid w:val="002D1A9F"/>
    <w:rsid w:val="002D1D85"/>
    <w:rsid w:val="002D30D5"/>
    <w:rsid w:val="002D3656"/>
    <w:rsid w:val="002D6020"/>
    <w:rsid w:val="002D65A2"/>
    <w:rsid w:val="002D6D9B"/>
    <w:rsid w:val="002D7867"/>
    <w:rsid w:val="002D7B05"/>
    <w:rsid w:val="002E1E0A"/>
    <w:rsid w:val="002E2C0C"/>
    <w:rsid w:val="002E30D0"/>
    <w:rsid w:val="002E33D2"/>
    <w:rsid w:val="002E3711"/>
    <w:rsid w:val="002E3FF0"/>
    <w:rsid w:val="002E47DB"/>
    <w:rsid w:val="002E545E"/>
    <w:rsid w:val="002E63B7"/>
    <w:rsid w:val="002F057B"/>
    <w:rsid w:val="002F129B"/>
    <w:rsid w:val="002F1F2D"/>
    <w:rsid w:val="002F3E0A"/>
    <w:rsid w:val="002F4CDA"/>
    <w:rsid w:val="002F51A1"/>
    <w:rsid w:val="002F59AC"/>
    <w:rsid w:val="002F6253"/>
    <w:rsid w:val="002F638A"/>
    <w:rsid w:val="002F66BF"/>
    <w:rsid w:val="0030015F"/>
    <w:rsid w:val="003011A5"/>
    <w:rsid w:val="00301746"/>
    <w:rsid w:val="00301BD4"/>
    <w:rsid w:val="00302152"/>
    <w:rsid w:val="00302531"/>
    <w:rsid w:val="003041CA"/>
    <w:rsid w:val="0030478E"/>
    <w:rsid w:val="003047FB"/>
    <w:rsid w:val="0030498E"/>
    <w:rsid w:val="00304F20"/>
    <w:rsid w:val="003053EE"/>
    <w:rsid w:val="00306B1C"/>
    <w:rsid w:val="00307C16"/>
    <w:rsid w:val="00307E6F"/>
    <w:rsid w:val="00311DDF"/>
    <w:rsid w:val="003122CD"/>
    <w:rsid w:val="00312D5D"/>
    <w:rsid w:val="003131CB"/>
    <w:rsid w:val="00313E86"/>
    <w:rsid w:val="00314A85"/>
    <w:rsid w:val="00314CBD"/>
    <w:rsid w:val="003166B4"/>
    <w:rsid w:val="00316C40"/>
    <w:rsid w:val="00316D59"/>
    <w:rsid w:val="003177B4"/>
    <w:rsid w:val="00317923"/>
    <w:rsid w:val="00320360"/>
    <w:rsid w:val="00322368"/>
    <w:rsid w:val="0032246C"/>
    <w:rsid w:val="0032268A"/>
    <w:rsid w:val="00323FA0"/>
    <w:rsid w:val="00325418"/>
    <w:rsid w:val="00326C43"/>
    <w:rsid w:val="003271D9"/>
    <w:rsid w:val="0032767B"/>
    <w:rsid w:val="003279B4"/>
    <w:rsid w:val="00331F77"/>
    <w:rsid w:val="00332F39"/>
    <w:rsid w:val="00332FD2"/>
    <w:rsid w:val="00334767"/>
    <w:rsid w:val="00335115"/>
    <w:rsid w:val="00335AE1"/>
    <w:rsid w:val="00336BC4"/>
    <w:rsid w:val="003378D5"/>
    <w:rsid w:val="003378E2"/>
    <w:rsid w:val="003411CE"/>
    <w:rsid w:val="00341259"/>
    <w:rsid w:val="003415C7"/>
    <w:rsid w:val="003425E4"/>
    <w:rsid w:val="00342A4A"/>
    <w:rsid w:val="00343332"/>
    <w:rsid w:val="00343652"/>
    <w:rsid w:val="00343825"/>
    <w:rsid w:val="00343FE2"/>
    <w:rsid w:val="003440EE"/>
    <w:rsid w:val="00344BB5"/>
    <w:rsid w:val="003464B5"/>
    <w:rsid w:val="00346B58"/>
    <w:rsid w:val="00346D00"/>
    <w:rsid w:val="003509BE"/>
    <w:rsid w:val="00350B40"/>
    <w:rsid w:val="00350F2A"/>
    <w:rsid w:val="003520C1"/>
    <w:rsid w:val="003541F2"/>
    <w:rsid w:val="00355492"/>
    <w:rsid w:val="00356572"/>
    <w:rsid w:val="00356847"/>
    <w:rsid w:val="00356971"/>
    <w:rsid w:val="003569CB"/>
    <w:rsid w:val="0035772E"/>
    <w:rsid w:val="00360368"/>
    <w:rsid w:val="003603CA"/>
    <w:rsid w:val="0036105B"/>
    <w:rsid w:val="0036169E"/>
    <w:rsid w:val="003618CF"/>
    <w:rsid w:val="00362BBB"/>
    <w:rsid w:val="003632F8"/>
    <w:rsid w:val="003645AC"/>
    <w:rsid w:val="00364BEB"/>
    <w:rsid w:val="00366F5D"/>
    <w:rsid w:val="003670A5"/>
    <w:rsid w:val="00367100"/>
    <w:rsid w:val="00367169"/>
    <w:rsid w:val="0037078B"/>
    <w:rsid w:val="0037086D"/>
    <w:rsid w:val="003709BA"/>
    <w:rsid w:val="00370A1D"/>
    <w:rsid w:val="00370C39"/>
    <w:rsid w:val="00371923"/>
    <w:rsid w:val="00372AD6"/>
    <w:rsid w:val="00375DB6"/>
    <w:rsid w:val="00376668"/>
    <w:rsid w:val="00377710"/>
    <w:rsid w:val="00377A1B"/>
    <w:rsid w:val="00377B98"/>
    <w:rsid w:val="003805B5"/>
    <w:rsid w:val="00381103"/>
    <w:rsid w:val="00381D6B"/>
    <w:rsid w:val="00382A68"/>
    <w:rsid w:val="00383B82"/>
    <w:rsid w:val="00384056"/>
    <w:rsid w:val="00384A45"/>
    <w:rsid w:val="003856F8"/>
    <w:rsid w:val="003858F1"/>
    <w:rsid w:val="00385E0A"/>
    <w:rsid w:val="00386BD6"/>
    <w:rsid w:val="00387383"/>
    <w:rsid w:val="00391C1C"/>
    <w:rsid w:val="00392F14"/>
    <w:rsid w:val="00393104"/>
    <w:rsid w:val="00395C53"/>
    <w:rsid w:val="00396FC3"/>
    <w:rsid w:val="003978B9"/>
    <w:rsid w:val="00397B49"/>
    <w:rsid w:val="003A14BB"/>
    <w:rsid w:val="003A1E95"/>
    <w:rsid w:val="003A3266"/>
    <w:rsid w:val="003A32C3"/>
    <w:rsid w:val="003A414D"/>
    <w:rsid w:val="003A489E"/>
    <w:rsid w:val="003A52B5"/>
    <w:rsid w:val="003A5C5E"/>
    <w:rsid w:val="003A610B"/>
    <w:rsid w:val="003A6275"/>
    <w:rsid w:val="003A6400"/>
    <w:rsid w:val="003A6B7C"/>
    <w:rsid w:val="003A7563"/>
    <w:rsid w:val="003A75CC"/>
    <w:rsid w:val="003B0618"/>
    <w:rsid w:val="003B0F58"/>
    <w:rsid w:val="003B2270"/>
    <w:rsid w:val="003B2857"/>
    <w:rsid w:val="003B45E3"/>
    <w:rsid w:val="003B5291"/>
    <w:rsid w:val="003B5494"/>
    <w:rsid w:val="003B5E0A"/>
    <w:rsid w:val="003B6D45"/>
    <w:rsid w:val="003B6E1E"/>
    <w:rsid w:val="003C093A"/>
    <w:rsid w:val="003C0E31"/>
    <w:rsid w:val="003C2662"/>
    <w:rsid w:val="003C4107"/>
    <w:rsid w:val="003C474B"/>
    <w:rsid w:val="003C50FC"/>
    <w:rsid w:val="003C5353"/>
    <w:rsid w:val="003C653D"/>
    <w:rsid w:val="003C7376"/>
    <w:rsid w:val="003D043A"/>
    <w:rsid w:val="003D0E9D"/>
    <w:rsid w:val="003D1867"/>
    <w:rsid w:val="003D25F7"/>
    <w:rsid w:val="003D2D9C"/>
    <w:rsid w:val="003D3D9A"/>
    <w:rsid w:val="003D4E38"/>
    <w:rsid w:val="003D5828"/>
    <w:rsid w:val="003D6003"/>
    <w:rsid w:val="003D62AC"/>
    <w:rsid w:val="003D66A0"/>
    <w:rsid w:val="003D7494"/>
    <w:rsid w:val="003E045B"/>
    <w:rsid w:val="003E193D"/>
    <w:rsid w:val="003E4192"/>
    <w:rsid w:val="003E4361"/>
    <w:rsid w:val="003E4ADD"/>
    <w:rsid w:val="003E589E"/>
    <w:rsid w:val="003E6956"/>
    <w:rsid w:val="003E6997"/>
    <w:rsid w:val="003E7DA1"/>
    <w:rsid w:val="003F06B0"/>
    <w:rsid w:val="003F183E"/>
    <w:rsid w:val="003F2755"/>
    <w:rsid w:val="003F2953"/>
    <w:rsid w:val="003F29C7"/>
    <w:rsid w:val="003F3E7C"/>
    <w:rsid w:val="003F43B7"/>
    <w:rsid w:val="003F50ED"/>
    <w:rsid w:val="003F6263"/>
    <w:rsid w:val="00403C53"/>
    <w:rsid w:val="00404434"/>
    <w:rsid w:val="00405211"/>
    <w:rsid w:val="00405670"/>
    <w:rsid w:val="00405EC8"/>
    <w:rsid w:val="00406532"/>
    <w:rsid w:val="00406E54"/>
    <w:rsid w:val="00410DDA"/>
    <w:rsid w:val="00411D0C"/>
    <w:rsid w:val="00412FA3"/>
    <w:rsid w:val="004135EF"/>
    <w:rsid w:val="00413772"/>
    <w:rsid w:val="00413CF6"/>
    <w:rsid w:val="00413E54"/>
    <w:rsid w:val="00414FCB"/>
    <w:rsid w:val="0041544C"/>
    <w:rsid w:val="0041651C"/>
    <w:rsid w:val="00416708"/>
    <w:rsid w:val="00421333"/>
    <w:rsid w:val="004230B6"/>
    <w:rsid w:val="004231DD"/>
    <w:rsid w:val="004233C0"/>
    <w:rsid w:val="004244E6"/>
    <w:rsid w:val="004248C0"/>
    <w:rsid w:val="00425277"/>
    <w:rsid w:val="004263D5"/>
    <w:rsid w:val="00426B86"/>
    <w:rsid w:val="00426B90"/>
    <w:rsid w:val="00427642"/>
    <w:rsid w:val="00430005"/>
    <w:rsid w:val="00431450"/>
    <w:rsid w:val="00432797"/>
    <w:rsid w:val="00432B57"/>
    <w:rsid w:val="0043467B"/>
    <w:rsid w:val="004358B8"/>
    <w:rsid w:val="00437372"/>
    <w:rsid w:val="004379E9"/>
    <w:rsid w:val="00437B54"/>
    <w:rsid w:val="00441319"/>
    <w:rsid w:val="004414C8"/>
    <w:rsid w:val="004415F3"/>
    <w:rsid w:val="0044179C"/>
    <w:rsid w:val="00442964"/>
    <w:rsid w:val="00442C36"/>
    <w:rsid w:val="004446A1"/>
    <w:rsid w:val="00445D16"/>
    <w:rsid w:val="0045004B"/>
    <w:rsid w:val="00450AF1"/>
    <w:rsid w:val="0045201A"/>
    <w:rsid w:val="00453F8B"/>
    <w:rsid w:val="0045455B"/>
    <w:rsid w:val="00455FAC"/>
    <w:rsid w:val="0045712B"/>
    <w:rsid w:val="00457EB9"/>
    <w:rsid w:val="00460207"/>
    <w:rsid w:val="004608DC"/>
    <w:rsid w:val="00460941"/>
    <w:rsid w:val="00460B49"/>
    <w:rsid w:val="00461059"/>
    <w:rsid w:val="004623CF"/>
    <w:rsid w:val="0046291A"/>
    <w:rsid w:val="00463215"/>
    <w:rsid w:val="004633A0"/>
    <w:rsid w:val="0046425D"/>
    <w:rsid w:val="00465062"/>
    <w:rsid w:val="00465913"/>
    <w:rsid w:val="00465DF7"/>
    <w:rsid w:val="00465F2A"/>
    <w:rsid w:val="00466637"/>
    <w:rsid w:val="00466C29"/>
    <w:rsid w:val="0046717D"/>
    <w:rsid w:val="00467CBF"/>
    <w:rsid w:val="004700C8"/>
    <w:rsid w:val="00472113"/>
    <w:rsid w:val="00472759"/>
    <w:rsid w:val="00472E6A"/>
    <w:rsid w:val="00473290"/>
    <w:rsid w:val="004738F8"/>
    <w:rsid w:val="00473A7C"/>
    <w:rsid w:val="00474169"/>
    <w:rsid w:val="00474730"/>
    <w:rsid w:val="00475A2B"/>
    <w:rsid w:val="004760B3"/>
    <w:rsid w:val="00476DFA"/>
    <w:rsid w:val="00477411"/>
    <w:rsid w:val="004778C0"/>
    <w:rsid w:val="00477DC6"/>
    <w:rsid w:val="00480816"/>
    <w:rsid w:val="00480CC5"/>
    <w:rsid w:val="00480DFF"/>
    <w:rsid w:val="00481474"/>
    <w:rsid w:val="00481477"/>
    <w:rsid w:val="004815D3"/>
    <w:rsid w:val="00482970"/>
    <w:rsid w:val="004834FC"/>
    <w:rsid w:val="0048416C"/>
    <w:rsid w:val="00484CAE"/>
    <w:rsid w:val="00486C26"/>
    <w:rsid w:val="00487459"/>
    <w:rsid w:val="0049001E"/>
    <w:rsid w:val="00492495"/>
    <w:rsid w:val="00493527"/>
    <w:rsid w:val="004942FB"/>
    <w:rsid w:val="004952E8"/>
    <w:rsid w:val="00495A7A"/>
    <w:rsid w:val="0049634A"/>
    <w:rsid w:val="00496571"/>
    <w:rsid w:val="004965B7"/>
    <w:rsid w:val="004968E4"/>
    <w:rsid w:val="00496A94"/>
    <w:rsid w:val="004A051B"/>
    <w:rsid w:val="004A1A5D"/>
    <w:rsid w:val="004A1B57"/>
    <w:rsid w:val="004A3063"/>
    <w:rsid w:val="004A33C8"/>
    <w:rsid w:val="004A3DBA"/>
    <w:rsid w:val="004A47E6"/>
    <w:rsid w:val="004A52D3"/>
    <w:rsid w:val="004A5327"/>
    <w:rsid w:val="004A5685"/>
    <w:rsid w:val="004A5687"/>
    <w:rsid w:val="004A5A65"/>
    <w:rsid w:val="004A65F5"/>
    <w:rsid w:val="004A662D"/>
    <w:rsid w:val="004A7ABF"/>
    <w:rsid w:val="004A7C62"/>
    <w:rsid w:val="004A7C8E"/>
    <w:rsid w:val="004A7FB0"/>
    <w:rsid w:val="004B06AA"/>
    <w:rsid w:val="004B15CE"/>
    <w:rsid w:val="004B21A2"/>
    <w:rsid w:val="004B2721"/>
    <w:rsid w:val="004B28C3"/>
    <w:rsid w:val="004B3183"/>
    <w:rsid w:val="004B5388"/>
    <w:rsid w:val="004B59DF"/>
    <w:rsid w:val="004B5AED"/>
    <w:rsid w:val="004B5CD1"/>
    <w:rsid w:val="004B6ABF"/>
    <w:rsid w:val="004B7741"/>
    <w:rsid w:val="004B7D1A"/>
    <w:rsid w:val="004C0D7D"/>
    <w:rsid w:val="004C1075"/>
    <w:rsid w:val="004C1345"/>
    <w:rsid w:val="004C1C4A"/>
    <w:rsid w:val="004C28B9"/>
    <w:rsid w:val="004C29A9"/>
    <w:rsid w:val="004C302C"/>
    <w:rsid w:val="004C3114"/>
    <w:rsid w:val="004C4437"/>
    <w:rsid w:val="004C49DF"/>
    <w:rsid w:val="004C65E2"/>
    <w:rsid w:val="004C66D3"/>
    <w:rsid w:val="004D0220"/>
    <w:rsid w:val="004D1436"/>
    <w:rsid w:val="004D1791"/>
    <w:rsid w:val="004D1DD3"/>
    <w:rsid w:val="004D31A5"/>
    <w:rsid w:val="004D559C"/>
    <w:rsid w:val="004D5C4C"/>
    <w:rsid w:val="004D5F94"/>
    <w:rsid w:val="004D6366"/>
    <w:rsid w:val="004D69BE"/>
    <w:rsid w:val="004D6AEE"/>
    <w:rsid w:val="004D7AEB"/>
    <w:rsid w:val="004E080D"/>
    <w:rsid w:val="004E2136"/>
    <w:rsid w:val="004E2DEA"/>
    <w:rsid w:val="004E47A2"/>
    <w:rsid w:val="004E4B33"/>
    <w:rsid w:val="004E554C"/>
    <w:rsid w:val="004E5589"/>
    <w:rsid w:val="004E588E"/>
    <w:rsid w:val="004E61D1"/>
    <w:rsid w:val="004F1277"/>
    <w:rsid w:val="004F300A"/>
    <w:rsid w:val="004F45BA"/>
    <w:rsid w:val="004F5652"/>
    <w:rsid w:val="004F58F1"/>
    <w:rsid w:val="004F631E"/>
    <w:rsid w:val="004F6F7A"/>
    <w:rsid w:val="004F78F8"/>
    <w:rsid w:val="004F7F40"/>
    <w:rsid w:val="0050059E"/>
    <w:rsid w:val="0050091C"/>
    <w:rsid w:val="00501AFB"/>
    <w:rsid w:val="00502127"/>
    <w:rsid w:val="005021B6"/>
    <w:rsid w:val="00502472"/>
    <w:rsid w:val="00504309"/>
    <w:rsid w:val="00505A56"/>
    <w:rsid w:val="0050764D"/>
    <w:rsid w:val="005103D3"/>
    <w:rsid w:val="0051130B"/>
    <w:rsid w:val="0051168E"/>
    <w:rsid w:val="00511D13"/>
    <w:rsid w:val="0051282E"/>
    <w:rsid w:val="00512EB6"/>
    <w:rsid w:val="005139B9"/>
    <w:rsid w:val="00514459"/>
    <w:rsid w:val="00516B8B"/>
    <w:rsid w:val="00517A41"/>
    <w:rsid w:val="00517F6D"/>
    <w:rsid w:val="005202D5"/>
    <w:rsid w:val="00520508"/>
    <w:rsid w:val="00520597"/>
    <w:rsid w:val="00520FDA"/>
    <w:rsid w:val="00521969"/>
    <w:rsid w:val="00522409"/>
    <w:rsid w:val="00522CA9"/>
    <w:rsid w:val="0052361F"/>
    <w:rsid w:val="00524E38"/>
    <w:rsid w:val="005260A3"/>
    <w:rsid w:val="005273FD"/>
    <w:rsid w:val="0052769B"/>
    <w:rsid w:val="005277BC"/>
    <w:rsid w:val="00527A2B"/>
    <w:rsid w:val="005301C8"/>
    <w:rsid w:val="005307F3"/>
    <w:rsid w:val="005311C9"/>
    <w:rsid w:val="0053477B"/>
    <w:rsid w:val="00534C32"/>
    <w:rsid w:val="00535750"/>
    <w:rsid w:val="00535940"/>
    <w:rsid w:val="0053598F"/>
    <w:rsid w:val="00535BE8"/>
    <w:rsid w:val="00537900"/>
    <w:rsid w:val="0054011A"/>
    <w:rsid w:val="00540A28"/>
    <w:rsid w:val="00541231"/>
    <w:rsid w:val="00542075"/>
    <w:rsid w:val="00543D80"/>
    <w:rsid w:val="00544123"/>
    <w:rsid w:val="00544382"/>
    <w:rsid w:val="005444EA"/>
    <w:rsid w:val="0054691E"/>
    <w:rsid w:val="00547F3B"/>
    <w:rsid w:val="00550AE9"/>
    <w:rsid w:val="005517D0"/>
    <w:rsid w:val="0055291D"/>
    <w:rsid w:val="00554845"/>
    <w:rsid w:val="00554C26"/>
    <w:rsid w:val="005550B2"/>
    <w:rsid w:val="0055600E"/>
    <w:rsid w:val="005561DD"/>
    <w:rsid w:val="00556249"/>
    <w:rsid w:val="00557421"/>
    <w:rsid w:val="0056030A"/>
    <w:rsid w:val="00563332"/>
    <w:rsid w:val="00563D36"/>
    <w:rsid w:val="005644E9"/>
    <w:rsid w:val="0056626F"/>
    <w:rsid w:val="00566339"/>
    <w:rsid w:val="00566447"/>
    <w:rsid w:val="0056653F"/>
    <w:rsid w:val="00566D8D"/>
    <w:rsid w:val="0056762A"/>
    <w:rsid w:val="00567DB8"/>
    <w:rsid w:val="00570A14"/>
    <w:rsid w:val="00572C5F"/>
    <w:rsid w:val="005733ED"/>
    <w:rsid w:val="005750E1"/>
    <w:rsid w:val="005752FE"/>
    <w:rsid w:val="005758B1"/>
    <w:rsid w:val="00576954"/>
    <w:rsid w:val="00577A85"/>
    <w:rsid w:val="00580712"/>
    <w:rsid w:val="00580845"/>
    <w:rsid w:val="00581400"/>
    <w:rsid w:val="005815FA"/>
    <w:rsid w:val="0058225D"/>
    <w:rsid w:val="0058266B"/>
    <w:rsid w:val="00582952"/>
    <w:rsid w:val="00583837"/>
    <w:rsid w:val="0058685E"/>
    <w:rsid w:val="00586C0D"/>
    <w:rsid w:val="0058782A"/>
    <w:rsid w:val="0059000B"/>
    <w:rsid w:val="00590C88"/>
    <w:rsid w:val="005911BA"/>
    <w:rsid w:val="00592EE6"/>
    <w:rsid w:val="00593698"/>
    <w:rsid w:val="00593C6D"/>
    <w:rsid w:val="00593CC6"/>
    <w:rsid w:val="00593CF3"/>
    <w:rsid w:val="00594A3E"/>
    <w:rsid w:val="00594D2B"/>
    <w:rsid w:val="00595D5F"/>
    <w:rsid w:val="00596760"/>
    <w:rsid w:val="00597807"/>
    <w:rsid w:val="005A067A"/>
    <w:rsid w:val="005A08C7"/>
    <w:rsid w:val="005A0E56"/>
    <w:rsid w:val="005A1930"/>
    <w:rsid w:val="005A2689"/>
    <w:rsid w:val="005A2AFF"/>
    <w:rsid w:val="005A316A"/>
    <w:rsid w:val="005A3A08"/>
    <w:rsid w:val="005A4EDE"/>
    <w:rsid w:val="005A7FAD"/>
    <w:rsid w:val="005B022F"/>
    <w:rsid w:val="005B24D1"/>
    <w:rsid w:val="005B250A"/>
    <w:rsid w:val="005B3372"/>
    <w:rsid w:val="005B3994"/>
    <w:rsid w:val="005B46DD"/>
    <w:rsid w:val="005B4DC3"/>
    <w:rsid w:val="005B4E5D"/>
    <w:rsid w:val="005B54DD"/>
    <w:rsid w:val="005C1785"/>
    <w:rsid w:val="005C1E1B"/>
    <w:rsid w:val="005C2411"/>
    <w:rsid w:val="005C369C"/>
    <w:rsid w:val="005C54DE"/>
    <w:rsid w:val="005C5CF3"/>
    <w:rsid w:val="005C6C4D"/>
    <w:rsid w:val="005C6DC7"/>
    <w:rsid w:val="005C7013"/>
    <w:rsid w:val="005C7209"/>
    <w:rsid w:val="005C72A7"/>
    <w:rsid w:val="005D14DC"/>
    <w:rsid w:val="005D15B8"/>
    <w:rsid w:val="005D2065"/>
    <w:rsid w:val="005D2EF3"/>
    <w:rsid w:val="005D3483"/>
    <w:rsid w:val="005D461E"/>
    <w:rsid w:val="005D4C68"/>
    <w:rsid w:val="005D5382"/>
    <w:rsid w:val="005D56A9"/>
    <w:rsid w:val="005D66AB"/>
    <w:rsid w:val="005D6AA1"/>
    <w:rsid w:val="005D6D47"/>
    <w:rsid w:val="005D72C0"/>
    <w:rsid w:val="005E046A"/>
    <w:rsid w:val="005E1E5B"/>
    <w:rsid w:val="005E2A24"/>
    <w:rsid w:val="005E3095"/>
    <w:rsid w:val="005E34DA"/>
    <w:rsid w:val="005E5A43"/>
    <w:rsid w:val="005E7601"/>
    <w:rsid w:val="005E768D"/>
    <w:rsid w:val="005F0612"/>
    <w:rsid w:val="005F1839"/>
    <w:rsid w:val="005F1B3F"/>
    <w:rsid w:val="005F1FBE"/>
    <w:rsid w:val="005F2D9F"/>
    <w:rsid w:val="005F2ED3"/>
    <w:rsid w:val="005F2FAB"/>
    <w:rsid w:val="005F5BC0"/>
    <w:rsid w:val="005F5E51"/>
    <w:rsid w:val="005F6119"/>
    <w:rsid w:val="005F69C7"/>
    <w:rsid w:val="005F6DDB"/>
    <w:rsid w:val="005F6FFB"/>
    <w:rsid w:val="005F7876"/>
    <w:rsid w:val="00600DD5"/>
    <w:rsid w:val="00602684"/>
    <w:rsid w:val="00603C13"/>
    <w:rsid w:val="0060506E"/>
    <w:rsid w:val="00606C92"/>
    <w:rsid w:val="006127A5"/>
    <w:rsid w:val="006128E1"/>
    <w:rsid w:val="00612C83"/>
    <w:rsid w:val="00613CF6"/>
    <w:rsid w:val="006141AC"/>
    <w:rsid w:val="00614B1D"/>
    <w:rsid w:val="00615A10"/>
    <w:rsid w:val="00620430"/>
    <w:rsid w:val="00620D06"/>
    <w:rsid w:val="00620DB0"/>
    <w:rsid w:val="006217F0"/>
    <w:rsid w:val="00621E2F"/>
    <w:rsid w:val="00623462"/>
    <w:rsid w:val="00623537"/>
    <w:rsid w:val="006247AD"/>
    <w:rsid w:val="0062491A"/>
    <w:rsid w:val="00624ED2"/>
    <w:rsid w:val="00625384"/>
    <w:rsid w:val="006256E3"/>
    <w:rsid w:val="006261B3"/>
    <w:rsid w:val="00627962"/>
    <w:rsid w:val="00630B06"/>
    <w:rsid w:val="00631587"/>
    <w:rsid w:val="0063292C"/>
    <w:rsid w:val="0063376B"/>
    <w:rsid w:val="00633CBA"/>
    <w:rsid w:val="00633FCB"/>
    <w:rsid w:val="006342E1"/>
    <w:rsid w:val="00635D58"/>
    <w:rsid w:val="006364ED"/>
    <w:rsid w:val="006367E9"/>
    <w:rsid w:val="00636975"/>
    <w:rsid w:val="00640940"/>
    <w:rsid w:val="00641737"/>
    <w:rsid w:val="00642F6B"/>
    <w:rsid w:val="0064316C"/>
    <w:rsid w:val="00643DA0"/>
    <w:rsid w:val="00644486"/>
    <w:rsid w:val="006445FA"/>
    <w:rsid w:val="00644663"/>
    <w:rsid w:val="00644AB6"/>
    <w:rsid w:val="00644CFE"/>
    <w:rsid w:val="00644E09"/>
    <w:rsid w:val="00645D6E"/>
    <w:rsid w:val="0064777B"/>
    <w:rsid w:val="00650B7F"/>
    <w:rsid w:val="00650D0D"/>
    <w:rsid w:val="00652225"/>
    <w:rsid w:val="00653013"/>
    <w:rsid w:val="006533CC"/>
    <w:rsid w:val="0065352F"/>
    <w:rsid w:val="00654681"/>
    <w:rsid w:val="00655AE1"/>
    <w:rsid w:val="00655E66"/>
    <w:rsid w:val="006574B1"/>
    <w:rsid w:val="00661670"/>
    <w:rsid w:val="006625C8"/>
    <w:rsid w:val="0066318D"/>
    <w:rsid w:val="0066397B"/>
    <w:rsid w:val="00663C9E"/>
    <w:rsid w:val="006654E8"/>
    <w:rsid w:val="006665F3"/>
    <w:rsid w:val="006675FB"/>
    <w:rsid w:val="00667B7D"/>
    <w:rsid w:val="006716B6"/>
    <w:rsid w:val="006717F6"/>
    <w:rsid w:val="00676565"/>
    <w:rsid w:val="00676C13"/>
    <w:rsid w:val="00677393"/>
    <w:rsid w:val="0068094D"/>
    <w:rsid w:val="0068095D"/>
    <w:rsid w:val="00680B96"/>
    <w:rsid w:val="00680BF2"/>
    <w:rsid w:val="00681CEE"/>
    <w:rsid w:val="0068241B"/>
    <w:rsid w:val="00682D84"/>
    <w:rsid w:val="00683166"/>
    <w:rsid w:val="0068364B"/>
    <w:rsid w:val="00684409"/>
    <w:rsid w:val="0068471A"/>
    <w:rsid w:val="00685EAD"/>
    <w:rsid w:val="006868F5"/>
    <w:rsid w:val="00686A2F"/>
    <w:rsid w:val="00686E3B"/>
    <w:rsid w:val="0069001D"/>
    <w:rsid w:val="0069097F"/>
    <w:rsid w:val="00690E1F"/>
    <w:rsid w:val="0069218B"/>
    <w:rsid w:val="006941A4"/>
    <w:rsid w:val="006955B7"/>
    <w:rsid w:val="00695A7A"/>
    <w:rsid w:val="00695DED"/>
    <w:rsid w:val="006973AB"/>
    <w:rsid w:val="00697847"/>
    <w:rsid w:val="00697935"/>
    <w:rsid w:val="006A0241"/>
    <w:rsid w:val="006A0F1C"/>
    <w:rsid w:val="006A1E6C"/>
    <w:rsid w:val="006A34E2"/>
    <w:rsid w:val="006A3930"/>
    <w:rsid w:val="006A394F"/>
    <w:rsid w:val="006A4A27"/>
    <w:rsid w:val="006A5468"/>
    <w:rsid w:val="006A6B1B"/>
    <w:rsid w:val="006A7BF6"/>
    <w:rsid w:val="006B0163"/>
    <w:rsid w:val="006B03D5"/>
    <w:rsid w:val="006B0417"/>
    <w:rsid w:val="006B0AF3"/>
    <w:rsid w:val="006B11EC"/>
    <w:rsid w:val="006B1792"/>
    <w:rsid w:val="006B34AB"/>
    <w:rsid w:val="006B58D0"/>
    <w:rsid w:val="006B5A49"/>
    <w:rsid w:val="006B6309"/>
    <w:rsid w:val="006B74C4"/>
    <w:rsid w:val="006C06CE"/>
    <w:rsid w:val="006C0732"/>
    <w:rsid w:val="006C09D2"/>
    <w:rsid w:val="006C0BEF"/>
    <w:rsid w:val="006C0E77"/>
    <w:rsid w:val="006C2738"/>
    <w:rsid w:val="006C2A20"/>
    <w:rsid w:val="006C3BC5"/>
    <w:rsid w:val="006C5404"/>
    <w:rsid w:val="006C6BA8"/>
    <w:rsid w:val="006C6BE5"/>
    <w:rsid w:val="006C7A15"/>
    <w:rsid w:val="006D0481"/>
    <w:rsid w:val="006D0482"/>
    <w:rsid w:val="006D06A5"/>
    <w:rsid w:val="006D096B"/>
    <w:rsid w:val="006D0D10"/>
    <w:rsid w:val="006D30F9"/>
    <w:rsid w:val="006D60AA"/>
    <w:rsid w:val="006D6130"/>
    <w:rsid w:val="006D7A57"/>
    <w:rsid w:val="006D7BD9"/>
    <w:rsid w:val="006E0BB0"/>
    <w:rsid w:val="006E18F8"/>
    <w:rsid w:val="006E1FF5"/>
    <w:rsid w:val="006E2F81"/>
    <w:rsid w:val="006E3921"/>
    <w:rsid w:val="006E3D9E"/>
    <w:rsid w:val="006E3E07"/>
    <w:rsid w:val="006E4C9D"/>
    <w:rsid w:val="006E5861"/>
    <w:rsid w:val="006E69A0"/>
    <w:rsid w:val="006E75B3"/>
    <w:rsid w:val="006E7947"/>
    <w:rsid w:val="006F0C76"/>
    <w:rsid w:val="006F0FA8"/>
    <w:rsid w:val="006F0FC8"/>
    <w:rsid w:val="006F1823"/>
    <w:rsid w:val="006F1A43"/>
    <w:rsid w:val="006F1D45"/>
    <w:rsid w:val="006F268A"/>
    <w:rsid w:val="006F2A9A"/>
    <w:rsid w:val="006F3990"/>
    <w:rsid w:val="006F3CB1"/>
    <w:rsid w:val="006F5894"/>
    <w:rsid w:val="006F5B81"/>
    <w:rsid w:val="006F70AB"/>
    <w:rsid w:val="006F74E8"/>
    <w:rsid w:val="007004BE"/>
    <w:rsid w:val="007013CB"/>
    <w:rsid w:val="007019AE"/>
    <w:rsid w:val="0070230C"/>
    <w:rsid w:val="00702BFA"/>
    <w:rsid w:val="00702C09"/>
    <w:rsid w:val="0070305C"/>
    <w:rsid w:val="00703206"/>
    <w:rsid w:val="007037CC"/>
    <w:rsid w:val="00706FA7"/>
    <w:rsid w:val="00707392"/>
    <w:rsid w:val="00707504"/>
    <w:rsid w:val="00707571"/>
    <w:rsid w:val="00707CF1"/>
    <w:rsid w:val="007103D1"/>
    <w:rsid w:val="00710DEF"/>
    <w:rsid w:val="00710F3E"/>
    <w:rsid w:val="007126D8"/>
    <w:rsid w:val="00713D55"/>
    <w:rsid w:val="0071447A"/>
    <w:rsid w:val="00714548"/>
    <w:rsid w:val="007147A3"/>
    <w:rsid w:val="007149D5"/>
    <w:rsid w:val="00714C0E"/>
    <w:rsid w:val="007162F9"/>
    <w:rsid w:val="00716A2C"/>
    <w:rsid w:val="00716B30"/>
    <w:rsid w:val="00717A41"/>
    <w:rsid w:val="007206E6"/>
    <w:rsid w:val="0072237F"/>
    <w:rsid w:val="00723154"/>
    <w:rsid w:val="007234CF"/>
    <w:rsid w:val="00724219"/>
    <w:rsid w:val="007248B5"/>
    <w:rsid w:val="007253DC"/>
    <w:rsid w:val="007253FC"/>
    <w:rsid w:val="00725815"/>
    <w:rsid w:val="00725BAF"/>
    <w:rsid w:val="007274D6"/>
    <w:rsid w:val="00727B6E"/>
    <w:rsid w:val="00730041"/>
    <w:rsid w:val="00731C66"/>
    <w:rsid w:val="00733979"/>
    <w:rsid w:val="00733B7A"/>
    <w:rsid w:val="00734B00"/>
    <w:rsid w:val="00736255"/>
    <w:rsid w:val="007364D4"/>
    <w:rsid w:val="00740516"/>
    <w:rsid w:val="0074061D"/>
    <w:rsid w:val="00740E45"/>
    <w:rsid w:val="0074242A"/>
    <w:rsid w:val="00742CE4"/>
    <w:rsid w:val="007436B7"/>
    <w:rsid w:val="00744D31"/>
    <w:rsid w:val="007451C4"/>
    <w:rsid w:val="007459C8"/>
    <w:rsid w:val="00745E80"/>
    <w:rsid w:val="00746C61"/>
    <w:rsid w:val="00747D9B"/>
    <w:rsid w:val="00750589"/>
    <w:rsid w:val="0075071D"/>
    <w:rsid w:val="00750A25"/>
    <w:rsid w:val="00750D91"/>
    <w:rsid w:val="0075124B"/>
    <w:rsid w:val="00752124"/>
    <w:rsid w:val="00752275"/>
    <w:rsid w:val="00752F2A"/>
    <w:rsid w:val="0075399F"/>
    <w:rsid w:val="00753B5E"/>
    <w:rsid w:val="00756B5B"/>
    <w:rsid w:val="00756F89"/>
    <w:rsid w:val="00757881"/>
    <w:rsid w:val="0075788A"/>
    <w:rsid w:val="007603C9"/>
    <w:rsid w:val="00762B64"/>
    <w:rsid w:val="00763504"/>
    <w:rsid w:val="0076599C"/>
    <w:rsid w:val="0076636A"/>
    <w:rsid w:val="0077239A"/>
    <w:rsid w:val="00773112"/>
    <w:rsid w:val="00773A34"/>
    <w:rsid w:val="007743EE"/>
    <w:rsid w:val="007766F0"/>
    <w:rsid w:val="0077723B"/>
    <w:rsid w:val="00777EBF"/>
    <w:rsid w:val="00780DE7"/>
    <w:rsid w:val="00781851"/>
    <w:rsid w:val="0078230E"/>
    <w:rsid w:val="00784714"/>
    <w:rsid w:val="0078473B"/>
    <w:rsid w:val="00785AA8"/>
    <w:rsid w:val="00785E03"/>
    <w:rsid w:val="0078683A"/>
    <w:rsid w:val="00786CBD"/>
    <w:rsid w:val="0079085D"/>
    <w:rsid w:val="00790BF9"/>
    <w:rsid w:val="00790D1E"/>
    <w:rsid w:val="007910F0"/>
    <w:rsid w:val="007912A9"/>
    <w:rsid w:val="00792773"/>
    <w:rsid w:val="00794DE1"/>
    <w:rsid w:val="00795827"/>
    <w:rsid w:val="00795AEC"/>
    <w:rsid w:val="00796EB1"/>
    <w:rsid w:val="00796F99"/>
    <w:rsid w:val="00797490"/>
    <w:rsid w:val="007A178C"/>
    <w:rsid w:val="007A1A0D"/>
    <w:rsid w:val="007A3797"/>
    <w:rsid w:val="007A4C7D"/>
    <w:rsid w:val="007A5C51"/>
    <w:rsid w:val="007A5E87"/>
    <w:rsid w:val="007A76CC"/>
    <w:rsid w:val="007A7EAE"/>
    <w:rsid w:val="007B155C"/>
    <w:rsid w:val="007B1D04"/>
    <w:rsid w:val="007B23A2"/>
    <w:rsid w:val="007B2943"/>
    <w:rsid w:val="007B40BC"/>
    <w:rsid w:val="007B543F"/>
    <w:rsid w:val="007B5AAA"/>
    <w:rsid w:val="007B5FEF"/>
    <w:rsid w:val="007B62A2"/>
    <w:rsid w:val="007C3B68"/>
    <w:rsid w:val="007C3F75"/>
    <w:rsid w:val="007C4975"/>
    <w:rsid w:val="007C5415"/>
    <w:rsid w:val="007C5AF8"/>
    <w:rsid w:val="007C5C6B"/>
    <w:rsid w:val="007C75F5"/>
    <w:rsid w:val="007C79BA"/>
    <w:rsid w:val="007C7F20"/>
    <w:rsid w:val="007D0662"/>
    <w:rsid w:val="007D0699"/>
    <w:rsid w:val="007D0FD4"/>
    <w:rsid w:val="007D16CD"/>
    <w:rsid w:val="007D1E84"/>
    <w:rsid w:val="007D2259"/>
    <w:rsid w:val="007D3084"/>
    <w:rsid w:val="007D44B5"/>
    <w:rsid w:val="007D5366"/>
    <w:rsid w:val="007D613A"/>
    <w:rsid w:val="007D649D"/>
    <w:rsid w:val="007D6814"/>
    <w:rsid w:val="007D6B95"/>
    <w:rsid w:val="007D789C"/>
    <w:rsid w:val="007D7F87"/>
    <w:rsid w:val="007E0083"/>
    <w:rsid w:val="007E0227"/>
    <w:rsid w:val="007E02B1"/>
    <w:rsid w:val="007E0DE8"/>
    <w:rsid w:val="007E1349"/>
    <w:rsid w:val="007E1D07"/>
    <w:rsid w:val="007E2327"/>
    <w:rsid w:val="007E239D"/>
    <w:rsid w:val="007E26D1"/>
    <w:rsid w:val="007E2C99"/>
    <w:rsid w:val="007E3CD6"/>
    <w:rsid w:val="007E4421"/>
    <w:rsid w:val="007E4856"/>
    <w:rsid w:val="007E4AF6"/>
    <w:rsid w:val="007E4F43"/>
    <w:rsid w:val="007E5285"/>
    <w:rsid w:val="007E638B"/>
    <w:rsid w:val="007E6636"/>
    <w:rsid w:val="007E68E7"/>
    <w:rsid w:val="007E6993"/>
    <w:rsid w:val="007E74E4"/>
    <w:rsid w:val="007E7B52"/>
    <w:rsid w:val="007F0CB2"/>
    <w:rsid w:val="007F1DE2"/>
    <w:rsid w:val="007F2303"/>
    <w:rsid w:val="007F2455"/>
    <w:rsid w:val="007F2BBF"/>
    <w:rsid w:val="007F2C59"/>
    <w:rsid w:val="007F366F"/>
    <w:rsid w:val="007F401D"/>
    <w:rsid w:val="007F71E0"/>
    <w:rsid w:val="00800BAB"/>
    <w:rsid w:val="00800DC2"/>
    <w:rsid w:val="00802142"/>
    <w:rsid w:val="00802D3C"/>
    <w:rsid w:val="00802EA3"/>
    <w:rsid w:val="00803034"/>
    <w:rsid w:val="00803248"/>
    <w:rsid w:val="008035DF"/>
    <w:rsid w:val="00803B0D"/>
    <w:rsid w:val="00803B83"/>
    <w:rsid w:val="00804D08"/>
    <w:rsid w:val="00804FD7"/>
    <w:rsid w:val="00805ADA"/>
    <w:rsid w:val="00806859"/>
    <w:rsid w:val="00813A96"/>
    <w:rsid w:val="00814109"/>
    <w:rsid w:val="0081437C"/>
    <w:rsid w:val="008145C5"/>
    <w:rsid w:val="00815F4A"/>
    <w:rsid w:val="00816EEB"/>
    <w:rsid w:val="008170A6"/>
    <w:rsid w:val="0082016A"/>
    <w:rsid w:val="0082045C"/>
    <w:rsid w:val="008215D4"/>
    <w:rsid w:val="00823558"/>
    <w:rsid w:val="008239E4"/>
    <w:rsid w:val="00823D64"/>
    <w:rsid w:val="00824A1A"/>
    <w:rsid w:val="00824E3C"/>
    <w:rsid w:val="008252AA"/>
    <w:rsid w:val="00825E34"/>
    <w:rsid w:val="00826077"/>
    <w:rsid w:val="0082685F"/>
    <w:rsid w:val="00827948"/>
    <w:rsid w:val="00830294"/>
    <w:rsid w:val="00830CCE"/>
    <w:rsid w:val="008310FD"/>
    <w:rsid w:val="00831E09"/>
    <w:rsid w:val="00832490"/>
    <w:rsid w:val="00832DCA"/>
    <w:rsid w:val="00832E67"/>
    <w:rsid w:val="008333EC"/>
    <w:rsid w:val="008348B4"/>
    <w:rsid w:val="008359AC"/>
    <w:rsid w:val="00836161"/>
    <w:rsid w:val="008367EB"/>
    <w:rsid w:val="00836899"/>
    <w:rsid w:val="008368E8"/>
    <w:rsid w:val="00836FE5"/>
    <w:rsid w:val="00837492"/>
    <w:rsid w:val="008414D3"/>
    <w:rsid w:val="00841EF7"/>
    <w:rsid w:val="008424CF"/>
    <w:rsid w:val="00843F92"/>
    <w:rsid w:val="008453F8"/>
    <w:rsid w:val="008459D9"/>
    <w:rsid w:val="008501E0"/>
    <w:rsid w:val="0085289E"/>
    <w:rsid w:val="008538DB"/>
    <w:rsid w:val="008555F7"/>
    <w:rsid w:val="008559BD"/>
    <w:rsid w:val="008559D4"/>
    <w:rsid w:val="00856505"/>
    <w:rsid w:val="00856809"/>
    <w:rsid w:val="00860D8B"/>
    <w:rsid w:val="008612EC"/>
    <w:rsid w:val="008615AB"/>
    <w:rsid w:val="0086211D"/>
    <w:rsid w:val="00863F8C"/>
    <w:rsid w:val="00866D1D"/>
    <w:rsid w:val="0086733A"/>
    <w:rsid w:val="00867869"/>
    <w:rsid w:val="00867970"/>
    <w:rsid w:val="00867F67"/>
    <w:rsid w:val="00870059"/>
    <w:rsid w:val="008700CE"/>
    <w:rsid w:val="00872B1D"/>
    <w:rsid w:val="008730E3"/>
    <w:rsid w:val="00873C83"/>
    <w:rsid w:val="00874DA0"/>
    <w:rsid w:val="00875F7F"/>
    <w:rsid w:val="00875FC7"/>
    <w:rsid w:val="00876320"/>
    <w:rsid w:val="00876682"/>
    <w:rsid w:val="00876EA9"/>
    <w:rsid w:val="00876F4C"/>
    <w:rsid w:val="00877BEB"/>
    <w:rsid w:val="008816A6"/>
    <w:rsid w:val="0088187C"/>
    <w:rsid w:val="008823D1"/>
    <w:rsid w:val="0088249B"/>
    <w:rsid w:val="0088266D"/>
    <w:rsid w:val="008842F9"/>
    <w:rsid w:val="00884A53"/>
    <w:rsid w:val="00884D63"/>
    <w:rsid w:val="00885CD5"/>
    <w:rsid w:val="00886534"/>
    <w:rsid w:val="00887115"/>
    <w:rsid w:val="008909AD"/>
    <w:rsid w:val="00890AC4"/>
    <w:rsid w:val="008916F0"/>
    <w:rsid w:val="00891CF1"/>
    <w:rsid w:val="00892944"/>
    <w:rsid w:val="00892D91"/>
    <w:rsid w:val="0089389F"/>
    <w:rsid w:val="00894477"/>
    <w:rsid w:val="00894A46"/>
    <w:rsid w:val="0089517C"/>
    <w:rsid w:val="0089576A"/>
    <w:rsid w:val="008971F8"/>
    <w:rsid w:val="008A04D2"/>
    <w:rsid w:val="008A187F"/>
    <w:rsid w:val="008A1FA7"/>
    <w:rsid w:val="008A326B"/>
    <w:rsid w:val="008A32E4"/>
    <w:rsid w:val="008A36FD"/>
    <w:rsid w:val="008A5016"/>
    <w:rsid w:val="008A5F5B"/>
    <w:rsid w:val="008A69E6"/>
    <w:rsid w:val="008A7E9C"/>
    <w:rsid w:val="008B0530"/>
    <w:rsid w:val="008B1A68"/>
    <w:rsid w:val="008B2C9D"/>
    <w:rsid w:val="008B3867"/>
    <w:rsid w:val="008B4423"/>
    <w:rsid w:val="008B46AD"/>
    <w:rsid w:val="008B4BCB"/>
    <w:rsid w:val="008B7569"/>
    <w:rsid w:val="008B7F38"/>
    <w:rsid w:val="008C0571"/>
    <w:rsid w:val="008C0C06"/>
    <w:rsid w:val="008C0C71"/>
    <w:rsid w:val="008C0DF9"/>
    <w:rsid w:val="008C1F67"/>
    <w:rsid w:val="008C25D9"/>
    <w:rsid w:val="008C3ACE"/>
    <w:rsid w:val="008C47D2"/>
    <w:rsid w:val="008C5033"/>
    <w:rsid w:val="008C5D4A"/>
    <w:rsid w:val="008C6E6E"/>
    <w:rsid w:val="008C7DC2"/>
    <w:rsid w:val="008D0063"/>
    <w:rsid w:val="008D037E"/>
    <w:rsid w:val="008D0393"/>
    <w:rsid w:val="008D0C88"/>
    <w:rsid w:val="008D115A"/>
    <w:rsid w:val="008D1B7E"/>
    <w:rsid w:val="008D2CA3"/>
    <w:rsid w:val="008D31A5"/>
    <w:rsid w:val="008D35C6"/>
    <w:rsid w:val="008D45E1"/>
    <w:rsid w:val="008D4A0B"/>
    <w:rsid w:val="008D5823"/>
    <w:rsid w:val="008D5E3E"/>
    <w:rsid w:val="008D5FEE"/>
    <w:rsid w:val="008D65B0"/>
    <w:rsid w:val="008E010F"/>
    <w:rsid w:val="008E0594"/>
    <w:rsid w:val="008E20DB"/>
    <w:rsid w:val="008E226F"/>
    <w:rsid w:val="008E2476"/>
    <w:rsid w:val="008E2782"/>
    <w:rsid w:val="008E27F8"/>
    <w:rsid w:val="008E3161"/>
    <w:rsid w:val="008E3C73"/>
    <w:rsid w:val="008E4ADC"/>
    <w:rsid w:val="008E4B8C"/>
    <w:rsid w:val="008E611B"/>
    <w:rsid w:val="008E6236"/>
    <w:rsid w:val="008E649A"/>
    <w:rsid w:val="008E74DD"/>
    <w:rsid w:val="008F016A"/>
    <w:rsid w:val="008F04A7"/>
    <w:rsid w:val="008F0759"/>
    <w:rsid w:val="008F136F"/>
    <w:rsid w:val="008F1A36"/>
    <w:rsid w:val="008F27E2"/>
    <w:rsid w:val="008F3E46"/>
    <w:rsid w:val="008F4235"/>
    <w:rsid w:val="008F44CE"/>
    <w:rsid w:val="008F526E"/>
    <w:rsid w:val="008F7084"/>
    <w:rsid w:val="009002E5"/>
    <w:rsid w:val="00900F00"/>
    <w:rsid w:val="009012E6"/>
    <w:rsid w:val="0090283B"/>
    <w:rsid w:val="00902C5B"/>
    <w:rsid w:val="0090309F"/>
    <w:rsid w:val="00903818"/>
    <w:rsid w:val="0090413E"/>
    <w:rsid w:val="00904AB3"/>
    <w:rsid w:val="00905B8E"/>
    <w:rsid w:val="0090695D"/>
    <w:rsid w:val="0091148F"/>
    <w:rsid w:val="0091278B"/>
    <w:rsid w:val="009132A0"/>
    <w:rsid w:val="009137C2"/>
    <w:rsid w:val="00913DDE"/>
    <w:rsid w:val="00913DE8"/>
    <w:rsid w:val="00915AD2"/>
    <w:rsid w:val="00917895"/>
    <w:rsid w:val="00920F77"/>
    <w:rsid w:val="0092165A"/>
    <w:rsid w:val="00922155"/>
    <w:rsid w:val="009234D2"/>
    <w:rsid w:val="00923C35"/>
    <w:rsid w:val="00923CB3"/>
    <w:rsid w:val="00924BC7"/>
    <w:rsid w:val="0092501D"/>
    <w:rsid w:val="00925377"/>
    <w:rsid w:val="009256D8"/>
    <w:rsid w:val="00925E9E"/>
    <w:rsid w:val="00927259"/>
    <w:rsid w:val="00930472"/>
    <w:rsid w:val="00930AFD"/>
    <w:rsid w:val="00931385"/>
    <w:rsid w:val="00931423"/>
    <w:rsid w:val="009316EE"/>
    <w:rsid w:val="009317C6"/>
    <w:rsid w:val="00931890"/>
    <w:rsid w:val="00932591"/>
    <w:rsid w:val="00932904"/>
    <w:rsid w:val="00932A3B"/>
    <w:rsid w:val="00932EFA"/>
    <w:rsid w:val="009337BD"/>
    <w:rsid w:val="00933C2B"/>
    <w:rsid w:val="00933CC0"/>
    <w:rsid w:val="0093426A"/>
    <w:rsid w:val="00934368"/>
    <w:rsid w:val="00935178"/>
    <w:rsid w:val="00935307"/>
    <w:rsid w:val="00935CCB"/>
    <w:rsid w:val="00935DEF"/>
    <w:rsid w:val="00936416"/>
    <w:rsid w:val="00937433"/>
    <w:rsid w:val="009400CD"/>
    <w:rsid w:val="00940219"/>
    <w:rsid w:val="0094288E"/>
    <w:rsid w:val="0094346D"/>
    <w:rsid w:val="00943FDB"/>
    <w:rsid w:val="0094589D"/>
    <w:rsid w:val="00945D22"/>
    <w:rsid w:val="0094624B"/>
    <w:rsid w:val="00946458"/>
    <w:rsid w:val="00946EC0"/>
    <w:rsid w:val="00950177"/>
    <w:rsid w:val="009505B2"/>
    <w:rsid w:val="00952889"/>
    <w:rsid w:val="00952947"/>
    <w:rsid w:val="009543A9"/>
    <w:rsid w:val="00954F0F"/>
    <w:rsid w:val="00955DC1"/>
    <w:rsid w:val="00955F46"/>
    <w:rsid w:val="00956465"/>
    <w:rsid w:val="00956E38"/>
    <w:rsid w:val="0096081E"/>
    <w:rsid w:val="00960DEC"/>
    <w:rsid w:val="00961A73"/>
    <w:rsid w:val="00962BEC"/>
    <w:rsid w:val="00962E69"/>
    <w:rsid w:val="00963436"/>
    <w:rsid w:val="00964A0D"/>
    <w:rsid w:val="00964E65"/>
    <w:rsid w:val="00965215"/>
    <w:rsid w:val="00967186"/>
    <w:rsid w:val="009677AB"/>
    <w:rsid w:val="00967A3B"/>
    <w:rsid w:val="00967A60"/>
    <w:rsid w:val="00970C70"/>
    <w:rsid w:val="00972142"/>
    <w:rsid w:val="0097228D"/>
    <w:rsid w:val="009738EC"/>
    <w:rsid w:val="0097420D"/>
    <w:rsid w:val="00974865"/>
    <w:rsid w:val="0097492D"/>
    <w:rsid w:val="00975136"/>
    <w:rsid w:val="00976328"/>
    <w:rsid w:val="009765A8"/>
    <w:rsid w:val="009773B5"/>
    <w:rsid w:val="00977A9A"/>
    <w:rsid w:val="009800C3"/>
    <w:rsid w:val="009805E5"/>
    <w:rsid w:val="00980BE7"/>
    <w:rsid w:val="00981A77"/>
    <w:rsid w:val="00982048"/>
    <w:rsid w:val="00982143"/>
    <w:rsid w:val="0098237C"/>
    <w:rsid w:val="009824C1"/>
    <w:rsid w:val="0098487F"/>
    <w:rsid w:val="009850EF"/>
    <w:rsid w:val="009861B4"/>
    <w:rsid w:val="00987A38"/>
    <w:rsid w:val="009914CB"/>
    <w:rsid w:val="0099185E"/>
    <w:rsid w:val="00993297"/>
    <w:rsid w:val="009933A9"/>
    <w:rsid w:val="00993683"/>
    <w:rsid w:val="00993B3F"/>
    <w:rsid w:val="00995655"/>
    <w:rsid w:val="00996F71"/>
    <w:rsid w:val="00997469"/>
    <w:rsid w:val="00997B96"/>
    <w:rsid w:val="009A0168"/>
    <w:rsid w:val="009A09DE"/>
    <w:rsid w:val="009A185E"/>
    <w:rsid w:val="009A24E3"/>
    <w:rsid w:val="009A2B48"/>
    <w:rsid w:val="009A3F58"/>
    <w:rsid w:val="009A429B"/>
    <w:rsid w:val="009A4849"/>
    <w:rsid w:val="009A56B1"/>
    <w:rsid w:val="009A5CB7"/>
    <w:rsid w:val="009A7638"/>
    <w:rsid w:val="009A7813"/>
    <w:rsid w:val="009B0C41"/>
    <w:rsid w:val="009B0FD6"/>
    <w:rsid w:val="009B2243"/>
    <w:rsid w:val="009B50D1"/>
    <w:rsid w:val="009B60A5"/>
    <w:rsid w:val="009B6248"/>
    <w:rsid w:val="009B6DED"/>
    <w:rsid w:val="009B7612"/>
    <w:rsid w:val="009B76CF"/>
    <w:rsid w:val="009C076E"/>
    <w:rsid w:val="009C0AA0"/>
    <w:rsid w:val="009C2A11"/>
    <w:rsid w:val="009C375D"/>
    <w:rsid w:val="009C49B4"/>
    <w:rsid w:val="009C52DF"/>
    <w:rsid w:val="009D0BB1"/>
    <w:rsid w:val="009D26EA"/>
    <w:rsid w:val="009D2CE0"/>
    <w:rsid w:val="009D2E78"/>
    <w:rsid w:val="009D3088"/>
    <w:rsid w:val="009D55AF"/>
    <w:rsid w:val="009D645C"/>
    <w:rsid w:val="009D6E66"/>
    <w:rsid w:val="009D74E7"/>
    <w:rsid w:val="009D7911"/>
    <w:rsid w:val="009D7B95"/>
    <w:rsid w:val="009D7CCE"/>
    <w:rsid w:val="009E0BE8"/>
    <w:rsid w:val="009E195D"/>
    <w:rsid w:val="009E231E"/>
    <w:rsid w:val="009E2829"/>
    <w:rsid w:val="009E4E59"/>
    <w:rsid w:val="009E5901"/>
    <w:rsid w:val="009E706C"/>
    <w:rsid w:val="009F00E7"/>
    <w:rsid w:val="009F0256"/>
    <w:rsid w:val="009F0684"/>
    <w:rsid w:val="009F085D"/>
    <w:rsid w:val="009F1956"/>
    <w:rsid w:val="009F2A73"/>
    <w:rsid w:val="009F35F5"/>
    <w:rsid w:val="009F386B"/>
    <w:rsid w:val="009F49F7"/>
    <w:rsid w:val="009F57C2"/>
    <w:rsid w:val="009F6B7A"/>
    <w:rsid w:val="009F6CB5"/>
    <w:rsid w:val="009F725B"/>
    <w:rsid w:val="00A001A2"/>
    <w:rsid w:val="00A0043C"/>
    <w:rsid w:val="00A0085E"/>
    <w:rsid w:val="00A00A31"/>
    <w:rsid w:val="00A011CC"/>
    <w:rsid w:val="00A01400"/>
    <w:rsid w:val="00A01B84"/>
    <w:rsid w:val="00A03950"/>
    <w:rsid w:val="00A05696"/>
    <w:rsid w:val="00A05A2E"/>
    <w:rsid w:val="00A07980"/>
    <w:rsid w:val="00A07E98"/>
    <w:rsid w:val="00A106AB"/>
    <w:rsid w:val="00A13864"/>
    <w:rsid w:val="00A13D79"/>
    <w:rsid w:val="00A1432A"/>
    <w:rsid w:val="00A14486"/>
    <w:rsid w:val="00A149EC"/>
    <w:rsid w:val="00A14DF1"/>
    <w:rsid w:val="00A14F8D"/>
    <w:rsid w:val="00A15D6D"/>
    <w:rsid w:val="00A163E8"/>
    <w:rsid w:val="00A167F2"/>
    <w:rsid w:val="00A16D7B"/>
    <w:rsid w:val="00A2039D"/>
    <w:rsid w:val="00A20412"/>
    <w:rsid w:val="00A212E0"/>
    <w:rsid w:val="00A2203A"/>
    <w:rsid w:val="00A23DA8"/>
    <w:rsid w:val="00A23F2A"/>
    <w:rsid w:val="00A25E8D"/>
    <w:rsid w:val="00A26805"/>
    <w:rsid w:val="00A2716A"/>
    <w:rsid w:val="00A27D05"/>
    <w:rsid w:val="00A32646"/>
    <w:rsid w:val="00A32939"/>
    <w:rsid w:val="00A32DDC"/>
    <w:rsid w:val="00A340F3"/>
    <w:rsid w:val="00A355D9"/>
    <w:rsid w:val="00A35695"/>
    <w:rsid w:val="00A35A79"/>
    <w:rsid w:val="00A35B5B"/>
    <w:rsid w:val="00A36117"/>
    <w:rsid w:val="00A3735D"/>
    <w:rsid w:val="00A374A7"/>
    <w:rsid w:val="00A374C3"/>
    <w:rsid w:val="00A37736"/>
    <w:rsid w:val="00A40959"/>
    <w:rsid w:val="00A415E5"/>
    <w:rsid w:val="00A418D8"/>
    <w:rsid w:val="00A41945"/>
    <w:rsid w:val="00A42817"/>
    <w:rsid w:val="00A43E0D"/>
    <w:rsid w:val="00A443D2"/>
    <w:rsid w:val="00A444A2"/>
    <w:rsid w:val="00A457DE"/>
    <w:rsid w:val="00A46636"/>
    <w:rsid w:val="00A46E02"/>
    <w:rsid w:val="00A47560"/>
    <w:rsid w:val="00A50DA6"/>
    <w:rsid w:val="00A50ED2"/>
    <w:rsid w:val="00A5155D"/>
    <w:rsid w:val="00A5170B"/>
    <w:rsid w:val="00A51BFF"/>
    <w:rsid w:val="00A52B47"/>
    <w:rsid w:val="00A531CA"/>
    <w:rsid w:val="00A5413B"/>
    <w:rsid w:val="00A5497D"/>
    <w:rsid w:val="00A57AAA"/>
    <w:rsid w:val="00A57B8D"/>
    <w:rsid w:val="00A57DD8"/>
    <w:rsid w:val="00A60A95"/>
    <w:rsid w:val="00A60D57"/>
    <w:rsid w:val="00A617CE"/>
    <w:rsid w:val="00A61970"/>
    <w:rsid w:val="00A61F43"/>
    <w:rsid w:val="00A627B9"/>
    <w:rsid w:val="00A62CAE"/>
    <w:rsid w:val="00A62E51"/>
    <w:rsid w:val="00A633EA"/>
    <w:rsid w:val="00A63F79"/>
    <w:rsid w:val="00A64830"/>
    <w:rsid w:val="00A64FDE"/>
    <w:rsid w:val="00A66DDA"/>
    <w:rsid w:val="00A67997"/>
    <w:rsid w:val="00A70FF1"/>
    <w:rsid w:val="00A72CC1"/>
    <w:rsid w:val="00A73AE2"/>
    <w:rsid w:val="00A73BC0"/>
    <w:rsid w:val="00A74694"/>
    <w:rsid w:val="00A75786"/>
    <w:rsid w:val="00A769F7"/>
    <w:rsid w:val="00A776D2"/>
    <w:rsid w:val="00A77C9F"/>
    <w:rsid w:val="00A80313"/>
    <w:rsid w:val="00A803ED"/>
    <w:rsid w:val="00A81CE4"/>
    <w:rsid w:val="00A82973"/>
    <w:rsid w:val="00A82BB4"/>
    <w:rsid w:val="00A83F47"/>
    <w:rsid w:val="00A8433D"/>
    <w:rsid w:val="00A8538F"/>
    <w:rsid w:val="00A854F9"/>
    <w:rsid w:val="00A8611C"/>
    <w:rsid w:val="00A86458"/>
    <w:rsid w:val="00A86591"/>
    <w:rsid w:val="00A86CF0"/>
    <w:rsid w:val="00A90883"/>
    <w:rsid w:val="00A90D70"/>
    <w:rsid w:val="00A90FE9"/>
    <w:rsid w:val="00A90FFE"/>
    <w:rsid w:val="00A91496"/>
    <w:rsid w:val="00A91B14"/>
    <w:rsid w:val="00A928C6"/>
    <w:rsid w:val="00A94242"/>
    <w:rsid w:val="00A95384"/>
    <w:rsid w:val="00A9545B"/>
    <w:rsid w:val="00A9546A"/>
    <w:rsid w:val="00A957FF"/>
    <w:rsid w:val="00A95A2E"/>
    <w:rsid w:val="00A96F05"/>
    <w:rsid w:val="00AA05E6"/>
    <w:rsid w:val="00AA12C2"/>
    <w:rsid w:val="00AA19A3"/>
    <w:rsid w:val="00AA3B13"/>
    <w:rsid w:val="00AA45E5"/>
    <w:rsid w:val="00AA4B67"/>
    <w:rsid w:val="00AA51E3"/>
    <w:rsid w:val="00AA591C"/>
    <w:rsid w:val="00AA63FF"/>
    <w:rsid w:val="00AA7517"/>
    <w:rsid w:val="00AA76B5"/>
    <w:rsid w:val="00AA7A2A"/>
    <w:rsid w:val="00AB3365"/>
    <w:rsid w:val="00AB4540"/>
    <w:rsid w:val="00AB589B"/>
    <w:rsid w:val="00AB5F46"/>
    <w:rsid w:val="00AB5FC7"/>
    <w:rsid w:val="00AB6169"/>
    <w:rsid w:val="00AB6D85"/>
    <w:rsid w:val="00AB717F"/>
    <w:rsid w:val="00AB7E8C"/>
    <w:rsid w:val="00AC00C2"/>
    <w:rsid w:val="00AC1482"/>
    <w:rsid w:val="00AC19CF"/>
    <w:rsid w:val="00AC2D41"/>
    <w:rsid w:val="00AC36EF"/>
    <w:rsid w:val="00AC3BDC"/>
    <w:rsid w:val="00AC49F5"/>
    <w:rsid w:val="00AC4A63"/>
    <w:rsid w:val="00AC6342"/>
    <w:rsid w:val="00AC691A"/>
    <w:rsid w:val="00AC709B"/>
    <w:rsid w:val="00AC7365"/>
    <w:rsid w:val="00AC784E"/>
    <w:rsid w:val="00AD19F4"/>
    <w:rsid w:val="00AD23DE"/>
    <w:rsid w:val="00AD302D"/>
    <w:rsid w:val="00AD3414"/>
    <w:rsid w:val="00AD39D4"/>
    <w:rsid w:val="00AD3D03"/>
    <w:rsid w:val="00AD3DE4"/>
    <w:rsid w:val="00AD4536"/>
    <w:rsid w:val="00AD4C67"/>
    <w:rsid w:val="00AD4D19"/>
    <w:rsid w:val="00AD55C5"/>
    <w:rsid w:val="00AD5E6F"/>
    <w:rsid w:val="00AD6334"/>
    <w:rsid w:val="00AD6593"/>
    <w:rsid w:val="00AD77B1"/>
    <w:rsid w:val="00AE0A32"/>
    <w:rsid w:val="00AE0B8E"/>
    <w:rsid w:val="00AE19D1"/>
    <w:rsid w:val="00AE22A3"/>
    <w:rsid w:val="00AE2935"/>
    <w:rsid w:val="00AE397B"/>
    <w:rsid w:val="00AE3E64"/>
    <w:rsid w:val="00AE4405"/>
    <w:rsid w:val="00AE4493"/>
    <w:rsid w:val="00AE4C7E"/>
    <w:rsid w:val="00AE5D7D"/>
    <w:rsid w:val="00AE72FE"/>
    <w:rsid w:val="00AE769F"/>
    <w:rsid w:val="00AE7A18"/>
    <w:rsid w:val="00AE7B94"/>
    <w:rsid w:val="00AE7FCF"/>
    <w:rsid w:val="00AF06F4"/>
    <w:rsid w:val="00AF174E"/>
    <w:rsid w:val="00AF2828"/>
    <w:rsid w:val="00AF377D"/>
    <w:rsid w:val="00AF38DC"/>
    <w:rsid w:val="00AF3CBF"/>
    <w:rsid w:val="00AF45BA"/>
    <w:rsid w:val="00AF5438"/>
    <w:rsid w:val="00B00356"/>
    <w:rsid w:val="00B008C5"/>
    <w:rsid w:val="00B00E65"/>
    <w:rsid w:val="00B0193A"/>
    <w:rsid w:val="00B01B55"/>
    <w:rsid w:val="00B023B3"/>
    <w:rsid w:val="00B02AC5"/>
    <w:rsid w:val="00B0368B"/>
    <w:rsid w:val="00B05067"/>
    <w:rsid w:val="00B05AEC"/>
    <w:rsid w:val="00B05B2D"/>
    <w:rsid w:val="00B070B5"/>
    <w:rsid w:val="00B10FCC"/>
    <w:rsid w:val="00B11009"/>
    <w:rsid w:val="00B15186"/>
    <w:rsid w:val="00B1618F"/>
    <w:rsid w:val="00B16492"/>
    <w:rsid w:val="00B1768F"/>
    <w:rsid w:val="00B2030D"/>
    <w:rsid w:val="00B2254B"/>
    <w:rsid w:val="00B22950"/>
    <w:rsid w:val="00B237C2"/>
    <w:rsid w:val="00B248AB"/>
    <w:rsid w:val="00B260E7"/>
    <w:rsid w:val="00B26762"/>
    <w:rsid w:val="00B310DF"/>
    <w:rsid w:val="00B3152C"/>
    <w:rsid w:val="00B34C5C"/>
    <w:rsid w:val="00B34ED1"/>
    <w:rsid w:val="00B3520C"/>
    <w:rsid w:val="00B358BE"/>
    <w:rsid w:val="00B35922"/>
    <w:rsid w:val="00B3622C"/>
    <w:rsid w:val="00B36939"/>
    <w:rsid w:val="00B3787C"/>
    <w:rsid w:val="00B40217"/>
    <w:rsid w:val="00B407D7"/>
    <w:rsid w:val="00B4123A"/>
    <w:rsid w:val="00B4196A"/>
    <w:rsid w:val="00B41C5D"/>
    <w:rsid w:val="00B43859"/>
    <w:rsid w:val="00B438E0"/>
    <w:rsid w:val="00B44636"/>
    <w:rsid w:val="00B458C9"/>
    <w:rsid w:val="00B45F5A"/>
    <w:rsid w:val="00B5109D"/>
    <w:rsid w:val="00B52269"/>
    <w:rsid w:val="00B52C23"/>
    <w:rsid w:val="00B52CA1"/>
    <w:rsid w:val="00B52FD9"/>
    <w:rsid w:val="00B53AF9"/>
    <w:rsid w:val="00B53FCF"/>
    <w:rsid w:val="00B54A6D"/>
    <w:rsid w:val="00B553E0"/>
    <w:rsid w:val="00B555A2"/>
    <w:rsid w:val="00B556C4"/>
    <w:rsid w:val="00B557EB"/>
    <w:rsid w:val="00B55AAC"/>
    <w:rsid w:val="00B563DC"/>
    <w:rsid w:val="00B565F7"/>
    <w:rsid w:val="00B567FC"/>
    <w:rsid w:val="00B6031D"/>
    <w:rsid w:val="00B60566"/>
    <w:rsid w:val="00B61037"/>
    <w:rsid w:val="00B613F8"/>
    <w:rsid w:val="00B61DF5"/>
    <w:rsid w:val="00B622F9"/>
    <w:rsid w:val="00B62AC4"/>
    <w:rsid w:val="00B63006"/>
    <w:rsid w:val="00B63143"/>
    <w:rsid w:val="00B631F7"/>
    <w:rsid w:val="00B63506"/>
    <w:rsid w:val="00B636B6"/>
    <w:rsid w:val="00B63D91"/>
    <w:rsid w:val="00B64D6F"/>
    <w:rsid w:val="00B654BA"/>
    <w:rsid w:val="00B6590F"/>
    <w:rsid w:val="00B66B1E"/>
    <w:rsid w:val="00B66CC5"/>
    <w:rsid w:val="00B672B4"/>
    <w:rsid w:val="00B71095"/>
    <w:rsid w:val="00B71818"/>
    <w:rsid w:val="00B71E9E"/>
    <w:rsid w:val="00B72A87"/>
    <w:rsid w:val="00B739EA"/>
    <w:rsid w:val="00B740AC"/>
    <w:rsid w:val="00B74724"/>
    <w:rsid w:val="00B76846"/>
    <w:rsid w:val="00B76E89"/>
    <w:rsid w:val="00B80432"/>
    <w:rsid w:val="00B816D9"/>
    <w:rsid w:val="00B81A43"/>
    <w:rsid w:val="00B81AEA"/>
    <w:rsid w:val="00B81C01"/>
    <w:rsid w:val="00B81C5D"/>
    <w:rsid w:val="00B822D8"/>
    <w:rsid w:val="00B828CD"/>
    <w:rsid w:val="00B82DA2"/>
    <w:rsid w:val="00B8488A"/>
    <w:rsid w:val="00B84ABD"/>
    <w:rsid w:val="00B850A8"/>
    <w:rsid w:val="00B85661"/>
    <w:rsid w:val="00B8691E"/>
    <w:rsid w:val="00B869E4"/>
    <w:rsid w:val="00B86F7A"/>
    <w:rsid w:val="00B87104"/>
    <w:rsid w:val="00B873B7"/>
    <w:rsid w:val="00B92252"/>
    <w:rsid w:val="00B924F4"/>
    <w:rsid w:val="00B927E8"/>
    <w:rsid w:val="00B92A22"/>
    <w:rsid w:val="00B93062"/>
    <w:rsid w:val="00B93537"/>
    <w:rsid w:val="00B94008"/>
    <w:rsid w:val="00B9415E"/>
    <w:rsid w:val="00B9429C"/>
    <w:rsid w:val="00B96313"/>
    <w:rsid w:val="00B96406"/>
    <w:rsid w:val="00B9642A"/>
    <w:rsid w:val="00B96A32"/>
    <w:rsid w:val="00B97153"/>
    <w:rsid w:val="00BA0116"/>
    <w:rsid w:val="00BA1B45"/>
    <w:rsid w:val="00BA2DA8"/>
    <w:rsid w:val="00BA3AC5"/>
    <w:rsid w:val="00BA3B02"/>
    <w:rsid w:val="00BA476B"/>
    <w:rsid w:val="00BA51D1"/>
    <w:rsid w:val="00BA6F61"/>
    <w:rsid w:val="00BA7E75"/>
    <w:rsid w:val="00BA7FB2"/>
    <w:rsid w:val="00BB0554"/>
    <w:rsid w:val="00BB05E1"/>
    <w:rsid w:val="00BB0C67"/>
    <w:rsid w:val="00BB18B4"/>
    <w:rsid w:val="00BB2508"/>
    <w:rsid w:val="00BB2910"/>
    <w:rsid w:val="00BB3459"/>
    <w:rsid w:val="00BB3782"/>
    <w:rsid w:val="00BB4C81"/>
    <w:rsid w:val="00BB551B"/>
    <w:rsid w:val="00BB6205"/>
    <w:rsid w:val="00BB6DB3"/>
    <w:rsid w:val="00BC0313"/>
    <w:rsid w:val="00BC2DF1"/>
    <w:rsid w:val="00BC2EB4"/>
    <w:rsid w:val="00BC45E7"/>
    <w:rsid w:val="00BC48B0"/>
    <w:rsid w:val="00BC5EB2"/>
    <w:rsid w:val="00BD075E"/>
    <w:rsid w:val="00BD163F"/>
    <w:rsid w:val="00BD262C"/>
    <w:rsid w:val="00BD2CE6"/>
    <w:rsid w:val="00BD30B9"/>
    <w:rsid w:val="00BD6A54"/>
    <w:rsid w:val="00BD7338"/>
    <w:rsid w:val="00BE037D"/>
    <w:rsid w:val="00BE075C"/>
    <w:rsid w:val="00BE16E1"/>
    <w:rsid w:val="00BE225A"/>
    <w:rsid w:val="00BE246A"/>
    <w:rsid w:val="00BE3361"/>
    <w:rsid w:val="00BE365F"/>
    <w:rsid w:val="00BE56D4"/>
    <w:rsid w:val="00BE6052"/>
    <w:rsid w:val="00BE7229"/>
    <w:rsid w:val="00BE72F4"/>
    <w:rsid w:val="00BF0402"/>
    <w:rsid w:val="00BF1300"/>
    <w:rsid w:val="00BF2371"/>
    <w:rsid w:val="00BF3BEB"/>
    <w:rsid w:val="00BF4CD9"/>
    <w:rsid w:val="00BF5BD4"/>
    <w:rsid w:val="00BF5D44"/>
    <w:rsid w:val="00BF5F1A"/>
    <w:rsid w:val="00BF6AA5"/>
    <w:rsid w:val="00BF6CD0"/>
    <w:rsid w:val="00C01903"/>
    <w:rsid w:val="00C020A9"/>
    <w:rsid w:val="00C026BF"/>
    <w:rsid w:val="00C027B0"/>
    <w:rsid w:val="00C0340D"/>
    <w:rsid w:val="00C03589"/>
    <w:rsid w:val="00C03CCE"/>
    <w:rsid w:val="00C04DC5"/>
    <w:rsid w:val="00C06E8F"/>
    <w:rsid w:val="00C06F7D"/>
    <w:rsid w:val="00C072D8"/>
    <w:rsid w:val="00C073E1"/>
    <w:rsid w:val="00C075F6"/>
    <w:rsid w:val="00C078ED"/>
    <w:rsid w:val="00C1059A"/>
    <w:rsid w:val="00C1309B"/>
    <w:rsid w:val="00C138F4"/>
    <w:rsid w:val="00C139D8"/>
    <w:rsid w:val="00C13C12"/>
    <w:rsid w:val="00C1418C"/>
    <w:rsid w:val="00C14C0D"/>
    <w:rsid w:val="00C163FF"/>
    <w:rsid w:val="00C2006D"/>
    <w:rsid w:val="00C20C93"/>
    <w:rsid w:val="00C21D9F"/>
    <w:rsid w:val="00C2454A"/>
    <w:rsid w:val="00C2603C"/>
    <w:rsid w:val="00C26A86"/>
    <w:rsid w:val="00C2741C"/>
    <w:rsid w:val="00C27CE5"/>
    <w:rsid w:val="00C300ED"/>
    <w:rsid w:val="00C31728"/>
    <w:rsid w:val="00C330AA"/>
    <w:rsid w:val="00C33B5B"/>
    <w:rsid w:val="00C3537A"/>
    <w:rsid w:val="00C36719"/>
    <w:rsid w:val="00C367F4"/>
    <w:rsid w:val="00C368D8"/>
    <w:rsid w:val="00C36DBC"/>
    <w:rsid w:val="00C40903"/>
    <w:rsid w:val="00C41406"/>
    <w:rsid w:val="00C4184B"/>
    <w:rsid w:val="00C41F69"/>
    <w:rsid w:val="00C425C4"/>
    <w:rsid w:val="00C44B40"/>
    <w:rsid w:val="00C45AB9"/>
    <w:rsid w:val="00C4774F"/>
    <w:rsid w:val="00C50B94"/>
    <w:rsid w:val="00C51CC4"/>
    <w:rsid w:val="00C53C97"/>
    <w:rsid w:val="00C6135D"/>
    <w:rsid w:val="00C6172D"/>
    <w:rsid w:val="00C635C9"/>
    <w:rsid w:val="00C652C9"/>
    <w:rsid w:val="00C66823"/>
    <w:rsid w:val="00C66CE3"/>
    <w:rsid w:val="00C67077"/>
    <w:rsid w:val="00C67D93"/>
    <w:rsid w:val="00C709AE"/>
    <w:rsid w:val="00C70CFC"/>
    <w:rsid w:val="00C718CE"/>
    <w:rsid w:val="00C72354"/>
    <w:rsid w:val="00C72A1A"/>
    <w:rsid w:val="00C7322C"/>
    <w:rsid w:val="00C74F7E"/>
    <w:rsid w:val="00C750D4"/>
    <w:rsid w:val="00C7551E"/>
    <w:rsid w:val="00C8115E"/>
    <w:rsid w:val="00C82507"/>
    <w:rsid w:val="00C83453"/>
    <w:rsid w:val="00C84060"/>
    <w:rsid w:val="00C84381"/>
    <w:rsid w:val="00C86AA2"/>
    <w:rsid w:val="00C86AF4"/>
    <w:rsid w:val="00C86DE8"/>
    <w:rsid w:val="00C91778"/>
    <w:rsid w:val="00C91A9E"/>
    <w:rsid w:val="00C91AB7"/>
    <w:rsid w:val="00C924C3"/>
    <w:rsid w:val="00C92932"/>
    <w:rsid w:val="00C92EC0"/>
    <w:rsid w:val="00C9496D"/>
    <w:rsid w:val="00C94BD3"/>
    <w:rsid w:val="00C958D4"/>
    <w:rsid w:val="00C9674D"/>
    <w:rsid w:val="00C975C8"/>
    <w:rsid w:val="00C9769A"/>
    <w:rsid w:val="00CA245A"/>
    <w:rsid w:val="00CA24CA"/>
    <w:rsid w:val="00CA2D94"/>
    <w:rsid w:val="00CA35A0"/>
    <w:rsid w:val="00CA3809"/>
    <w:rsid w:val="00CA4B8E"/>
    <w:rsid w:val="00CA5C71"/>
    <w:rsid w:val="00CA66D7"/>
    <w:rsid w:val="00CA7A0F"/>
    <w:rsid w:val="00CA7AD2"/>
    <w:rsid w:val="00CB09CB"/>
    <w:rsid w:val="00CB1A03"/>
    <w:rsid w:val="00CB26C9"/>
    <w:rsid w:val="00CB2A24"/>
    <w:rsid w:val="00CB3E58"/>
    <w:rsid w:val="00CB49F6"/>
    <w:rsid w:val="00CB4E3D"/>
    <w:rsid w:val="00CB6203"/>
    <w:rsid w:val="00CB7A88"/>
    <w:rsid w:val="00CC08B7"/>
    <w:rsid w:val="00CC0FCB"/>
    <w:rsid w:val="00CC1900"/>
    <w:rsid w:val="00CC23A5"/>
    <w:rsid w:val="00CC3586"/>
    <w:rsid w:val="00CC39F3"/>
    <w:rsid w:val="00CC54DA"/>
    <w:rsid w:val="00CC56D8"/>
    <w:rsid w:val="00CC6660"/>
    <w:rsid w:val="00CC783B"/>
    <w:rsid w:val="00CC78F3"/>
    <w:rsid w:val="00CC7959"/>
    <w:rsid w:val="00CC7F29"/>
    <w:rsid w:val="00CD00DF"/>
    <w:rsid w:val="00CD05F0"/>
    <w:rsid w:val="00CD0C2A"/>
    <w:rsid w:val="00CD12CA"/>
    <w:rsid w:val="00CD1E35"/>
    <w:rsid w:val="00CD29AC"/>
    <w:rsid w:val="00CD38C0"/>
    <w:rsid w:val="00CD3A48"/>
    <w:rsid w:val="00CD3CA1"/>
    <w:rsid w:val="00CD4DB9"/>
    <w:rsid w:val="00CD5209"/>
    <w:rsid w:val="00CD5A56"/>
    <w:rsid w:val="00CE0828"/>
    <w:rsid w:val="00CE0DA6"/>
    <w:rsid w:val="00CE13A5"/>
    <w:rsid w:val="00CE1929"/>
    <w:rsid w:val="00CE1EEA"/>
    <w:rsid w:val="00CE2634"/>
    <w:rsid w:val="00CE3154"/>
    <w:rsid w:val="00CE5BE4"/>
    <w:rsid w:val="00CE6A2B"/>
    <w:rsid w:val="00CE7A6E"/>
    <w:rsid w:val="00CE7FD6"/>
    <w:rsid w:val="00CF06E0"/>
    <w:rsid w:val="00CF0AAE"/>
    <w:rsid w:val="00CF0C65"/>
    <w:rsid w:val="00CF16F8"/>
    <w:rsid w:val="00CF1B4F"/>
    <w:rsid w:val="00CF2166"/>
    <w:rsid w:val="00CF2D4A"/>
    <w:rsid w:val="00CF446C"/>
    <w:rsid w:val="00CF47BF"/>
    <w:rsid w:val="00CF4AB6"/>
    <w:rsid w:val="00CF545B"/>
    <w:rsid w:val="00CF5B85"/>
    <w:rsid w:val="00CF68B5"/>
    <w:rsid w:val="00D02B0D"/>
    <w:rsid w:val="00D047F2"/>
    <w:rsid w:val="00D04D01"/>
    <w:rsid w:val="00D051A5"/>
    <w:rsid w:val="00D05DDD"/>
    <w:rsid w:val="00D06369"/>
    <w:rsid w:val="00D1041F"/>
    <w:rsid w:val="00D10682"/>
    <w:rsid w:val="00D11213"/>
    <w:rsid w:val="00D11869"/>
    <w:rsid w:val="00D11A02"/>
    <w:rsid w:val="00D121BA"/>
    <w:rsid w:val="00D127C6"/>
    <w:rsid w:val="00D14176"/>
    <w:rsid w:val="00D152B4"/>
    <w:rsid w:val="00D16BDA"/>
    <w:rsid w:val="00D17EAC"/>
    <w:rsid w:val="00D20893"/>
    <w:rsid w:val="00D232AF"/>
    <w:rsid w:val="00D24D01"/>
    <w:rsid w:val="00D25B78"/>
    <w:rsid w:val="00D26B07"/>
    <w:rsid w:val="00D272B6"/>
    <w:rsid w:val="00D30131"/>
    <w:rsid w:val="00D30D6E"/>
    <w:rsid w:val="00D319F4"/>
    <w:rsid w:val="00D31D7F"/>
    <w:rsid w:val="00D32511"/>
    <w:rsid w:val="00D3334D"/>
    <w:rsid w:val="00D3432A"/>
    <w:rsid w:val="00D3597F"/>
    <w:rsid w:val="00D359CA"/>
    <w:rsid w:val="00D35FF5"/>
    <w:rsid w:val="00D36192"/>
    <w:rsid w:val="00D369F2"/>
    <w:rsid w:val="00D373A3"/>
    <w:rsid w:val="00D377E2"/>
    <w:rsid w:val="00D37B5C"/>
    <w:rsid w:val="00D40211"/>
    <w:rsid w:val="00D40634"/>
    <w:rsid w:val="00D41CED"/>
    <w:rsid w:val="00D42361"/>
    <w:rsid w:val="00D42C94"/>
    <w:rsid w:val="00D42D6D"/>
    <w:rsid w:val="00D433CF"/>
    <w:rsid w:val="00D435FE"/>
    <w:rsid w:val="00D43D76"/>
    <w:rsid w:val="00D43FE8"/>
    <w:rsid w:val="00D4416A"/>
    <w:rsid w:val="00D44FBE"/>
    <w:rsid w:val="00D45471"/>
    <w:rsid w:val="00D45C30"/>
    <w:rsid w:val="00D45FCB"/>
    <w:rsid w:val="00D46160"/>
    <w:rsid w:val="00D47556"/>
    <w:rsid w:val="00D47764"/>
    <w:rsid w:val="00D47E81"/>
    <w:rsid w:val="00D513DD"/>
    <w:rsid w:val="00D52221"/>
    <w:rsid w:val="00D53619"/>
    <w:rsid w:val="00D538ED"/>
    <w:rsid w:val="00D54F21"/>
    <w:rsid w:val="00D55F04"/>
    <w:rsid w:val="00D56270"/>
    <w:rsid w:val="00D5644F"/>
    <w:rsid w:val="00D56F8B"/>
    <w:rsid w:val="00D57848"/>
    <w:rsid w:val="00D6019A"/>
    <w:rsid w:val="00D63CC9"/>
    <w:rsid w:val="00D66A4A"/>
    <w:rsid w:val="00D6747E"/>
    <w:rsid w:val="00D67815"/>
    <w:rsid w:val="00D70E44"/>
    <w:rsid w:val="00D711B5"/>
    <w:rsid w:val="00D726A9"/>
    <w:rsid w:val="00D72F3E"/>
    <w:rsid w:val="00D73D02"/>
    <w:rsid w:val="00D73FD5"/>
    <w:rsid w:val="00D74AC8"/>
    <w:rsid w:val="00D7595D"/>
    <w:rsid w:val="00D75D87"/>
    <w:rsid w:val="00D76372"/>
    <w:rsid w:val="00D76D43"/>
    <w:rsid w:val="00D7729E"/>
    <w:rsid w:val="00D77316"/>
    <w:rsid w:val="00D77538"/>
    <w:rsid w:val="00D8018F"/>
    <w:rsid w:val="00D80CCF"/>
    <w:rsid w:val="00D81A11"/>
    <w:rsid w:val="00D81BB5"/>
    <w:rsid w:val="00D82154"/>
    <w:rsid w:val="00D823FD"/>
    <w:rsid w:val="00D8265D"/>
    <w:rsid w:val="00D82C2B"/>
    <w:rsid w:val="00D82EA1"/>
    <w:rsid w:val="00D838C5"/>
    <w:rsid w:val="00D840B7"/>
    <w:rsid w:val="00D84C72"/>
    <w:rsid w:val="00D84EDA"/>
    <w:rsid w:val="00D851CA"/>
    <w:rsid w:val="00D85DF4"/>
    <w:rsid w:val="00D863F7"/>
    <w:rsid w:val="00D86634"/>
    <w:rsid w:val="00D87FF6"/>
    <w:rsid w:val="00D921A6"/>
    <w:rsid w:val="00D9303C"/>
    <w:rsid w:val="00D9389D"/>
    <w:rsid w:val="00D93B61"/>
    <w:rsid w:val="00D93E3E"/>
    <w:rsid w:val="00D94FAD"/>
    <w:rsid w:val="00D9553C"/>
    <w:rsid w:val="00D95A03"/>
    <w:rsid w:val="00D96436"/>
    <w:rsid w:val="00D9696B"/>
    <w:rsid w:val="00D96FFE"/>
    <w:rsid w:val="00D97EFF"/>
    <w:rsid w:val="00DA1AD2"/>
    <w:rsid w:val="00DA263D"/>
    <w:rsid w:val="00DA2965"/>
    <w:rsid w:val="00DA5856"/>
    <w:rsid w:val="00DA78FA"/>
    <w:rsid w:val="00DA7CD0"/>
    <w:rsid w:val="00DB0ED3"/>
    <w:rsid w:val="00DB2438"/>
    <w:rsid w:val="00DB28C1"/>
    <w:rsid w:val="00DB2C78"/>
    <w:rsid w:val="00DB2D47"/>
    <w:rsid w:val="00DB31F2"/>
    <w:rsid w:val="00DB50D7"/>
    <w:rsid w:val="00DB5AB6"/>
    <w:rsid w:val="00DB5FBB"/>
    <w:rsid w:val="00DB6055"/>
    <w:rsid w:val="00DB6403"/>
    <w:rsid w:val="00DB6BA1"/>
    <w:rsid w:val="00DB74A5"/>
    <w:rsid w:val="00DB778E"/>
    <w:rsid w:val="00DC04C7"/>
    <w:rsid w:val="00DC1079"/>
    <w:rsid w:val="00DC19BF"/>
    <w:rsid w:val="00DC24C8"/>
    <w:rsid w:val="00DC2616"/>
    <w:rsid w:val="00DC2C39"/>
    <w:rsid w:val="00DC34FA"/>
    <w:rsid w:val="00DC3DC7"/>
    <w:rsid w:val="00DC4558"/>
    <w:rsid w:val="00DC45E9"/>
    <w:rsid w:val="00DC4940"/>
    <w:rsid w:val="00DC60D0"/>
    <w:rsid w:val="00DC6579"/>
    <w:rsid w:val="00DC6DD2"/>
    <w:rsid w:val="00DC70A9"/>
    <w:rsid w:val="00DC78E3"/>
    <w:rsid w:val="00DD01EF"/>
    <w:rsid w:val="00DD069C"/>
    <w:rsid w:val="00DD2127"/>
    <w:rsid w:val="00DD22AD"/>
    <w:rsid w:val="00DD25B6"/>
    <w:rsid w:val="00DD2776"/>
    <w:rsid w:val="00DD2C9B"/>
    <w:rsid w:val="00DD41C1"/>
    <w:rsid w:val="00DD4E4D"/>
    <w:rsid w:val="00DD4E67"/>
    <w:rsid w:val="00DD5036"/>
    <w:rsid w:val="00DD5354"/>
    <w:rsid w:val="00DD6D9E"/>
    <w:rsid w:val="00DD7602"/>
    <w:rsid w:val="00DE01A6"/>
    <w:rsid w:val="00DE1196"/>
    <w:rsid w:val="00DE14B6"/>
    <w:rsid w:val="00DE1CFB"/>
    <w:rsid w:val="00DE2340"/>
    <w:rsid w:val="00DE2BF4"/>
    <w:rsid w:val="00DE4A5F"/>
    <w:rsid w:val="00DE5DF5"/>
    <w:rsid w:val="00DE6328"/>
    <w:rsid w:val="00DE6E3B"/>
    <w:rsid w:val="00DF0437"/>
    <w:rsid w:val="00DF0FC6"/>
    <w:rsid w:val="00DF216C"/>
    <w:rsid w:val="00DF2F1A"/>
    <w:rsid w:val="00DF3F78"/>
    <w:rsid w:val="00DF598F"/>
    <w:rsid w:val="00DF65AD"/>
    <w:rsid w:val="00DF7215"/>
    <w:rsid w:val="00DF761F"/>
    <w:rsid w:val="00E017D0"/>
    <w:rsid w:val="00E024E2"/>
    <w:rsid w:val="00E04D0E"/>
    <w:rsid w:val="00E04F50"/>
    <w:rsid w:val="00E0567D"/>
    <w:rsid w:val="00E06AB6"/>
    <w:rsid w:val="00E06CB5"/>
    <w:rsid w:val="00E079C3"/>
    <w:rsid w:val="00E07F8E"/>
    <w:rsid w:val="00E1015A"/>
    <w:rsid w:val="00E122BB"/>
    <w:rsid w:val="00E127D0"/>
    <w:rsid w:val="00E1327A"/>
    <w:rsid w:val="00E15C09"/>
    <w:rsid w:val="00E165C2"/>
    <w:rsid w:val="00E166EA"/>
    <w:rsid w:val="00E16A5E"/>
    <w:rsid w:val="00E20F4D"/>
    <w:rsid w:val="00E218E9"/>
    <w:rsid w:val="00E21AD8"/>
    <w:rsid w:val="00E22919"/>
    <w:rsid w:val="00E2373D"/>
    <w:rsid w:val="00E23D6C"/>
    <w:rsid w:val="00E2407B"/>
    <w:rsid w:val="00E241C2"/>
    <w:rsid w:val="00E242F1"/>
    <w:rsid w:val="00E24380"/>
    <w:rsid w:val="00E243D5"/>
    <w:rsid w:val="00E24776"/>
    <w:rsid w:val="00E26C5F"/>
    <w:rsid w:val="00E26D3C"/>
    <w:rsid w:val="00E27336"/>
    <w:rsid w:val="00E2739A"/>
    <w:rsid w:val="00E27F2F"/>
    <w:rsid w:val="00E30120"/>
    <w:rsid w:val="00E305EE"/>
    <w:rsid w:val="00E30DA8"/>
    <w:rsid w:val="00E32929"/>
    <w:rsid w:val="00E3292A"/>
    <w:rsid w:val="00E34193"/>
    <w:rsid w:val="00E348F9"/>
    <w:rsid w:val="00E34F8E"/>
    <w:rsid w:val="00E3611D"/>
    <w:rsid w:val="00E3699B"/>
    <w:rsid w:val="00E3747B"/>
    <w:rsid w:val="00E40C48"/>
    <w:rsid w:val="00E41193"/>
    <w:rsid w:val="00E416D4"/>
    <w:rsid w:val="00E437E0"/>
    <w:rsid w:val="00E43A6B"/>
    <w:rsid w:val="00E44712"/>
    <w:rsid w:val="00E46225"/>
    <w:rsid w:val="00E4695E"/>
    <w:rsid w:val="00E512C8"/>
    <w:rsid w:val="00E518B1"/>
    <w:rsid w:val="00E51F51"/>
    <w:rsid w:val="00E5287A"/>
    <w:rsid w:val="00E52B2D"/>
    <w:rsid w:val="00E52CBA"/>
    <w:rsid w:val="00E5314F"/>
    <w:rsid w:val="00E532A3"/>
    <w:rsid w:val="00E53EBE"/>
    <w:rsid w:val="00E548AA"/>
    <w:rsid w:val="00E5615F"/>
    <w:rsid w:val="00E56C2F"/>
    <w:rsid w:val="00E56E60"/>
    <w:rsid w:val="00E575FE"/>
    <w:rsid w:val="00E60484"/>
    <w:rsid w:val="00E60601"/>
    <w:rsid w:val="00E606A0"/>
    <w:rsid w:val="00E6187F"/>
    <w:rsid w:val="00E61D40"/>
    <w:rsid w:val="00E624AE"/>
    <w:rsid w:val="00E6255D"/>
    <w:rsid w:val="00E62BDC"/>
    <w:rsid w:val="00E63E3C"/>
    <w:rsid w:val="00E64430"/>
    <w:rsid w:val="00E64593"/>
    <w:rsid w:val="00E64822"/>
    <w:rsid w:val="00E65E83"/>
    <w:rsid w:val="00E66F42"/>
    <w:rsid w:val="00E70086"/>
    <w:rsid w:val="00E706B0"/>
    <w:rsid w:val="00E71D7E"/>
    <w:rsid w:val="00E72A0B"/>
    <w:rsid w:val="00E72DC6"/>
    <w:rsid w:val="00E738AE"/>
    <w:rsid w:val="00E756E6"/>
    <w:rsid w:val="00E75EE2"/>
    <w:rsid w:val="00E7789D"/>
    <w:rsid w:val="00E778B8"/>
    <w:rsid w:val="00E808FF"/>
    <w:rsid w:val="00E81805"/>
    <w:rsid w:val="00E83A7B"/>
    <w:rsid w:val="00E85866"/>
    <w:rsid w:val="00E861C3"/>
    <w:rsid w:val="00E86808"/>
    <w:rsid w:val="00E8731F"/>
    <w:rsid w:val="00E877D7"/>
    <w:rsid w:val="00E9071B"/>
    <w:rsid w:val="00E9115D"/>
    <w:rsid w:val="00E92DD4"/>
    <w:rsid w:val="00E93600"/>
    <w:rsid w:val="00E95199"/>
    <w:rsid w:val="00E955C9"/>
    <w:rsid w:val="00E95A7D"/>
    <w:rsid w:val="00EA087E"/>
    <w:rsid w:val="00EA0E4A"/>
    <w:rsid w:val="00EA154F"/>
    <w:rsid w:val="00EA182D"/>
    <w:rsid w:val="00EA1987"/>
    <w:rsid w:val="00EA19C9"/>
    <w:rsid w:val="00EA3059"/>
    <w:rsid w:val="00EA6E5B"/>
    <w:rsid w:val="00EA710C"/>
    <w:rsid w:val="00EA7364"/>
    <w:rsid w:val="00EB016F"/>
    <w:rsid w:val="00EB0DE1"/>
    <w:rsid w:val="00EB14B4"/>
    <w:rsid w:val="00EB2CD0"/>
    <w:rsid w:val="00EB442B"/>
    <w:rsid w:val="00EB484F"/>
    <w:rsid w:val="00EB4B7F"/>
    <w:rsid w:val="00EB4B8A"/>
    <w:rsid w:val="00EB6B93"/>
    <w:rsid w:val="00EB6C0A"/>
    <w:rsid w:val="00EB6C52"/>
    <w:rsid w:val="00EC0843"/>
    <w:rsid w:val="00EC0B19"/>
    <w:rsid w:val="00EC138C"/>
    <w:rsid w:val="00EC3088"/>
    <w:rsid w:val="00EC35D1"/>
    <w:rsid w:val="00EC3F43"/>
    <w:rsid w:val="00EC5571"/>
    <w:rsid w:val="00EC6140"/>
    <w:rsid w:val="00EC6EE5"/>
    <w:rsid w:val="00ED1358"/>
    <w:rsid w:val="00ED1979"/>
    <w:rsid w:val="00ED2A84"/>
    <w:rsid w:val="00ED4B32"/>
    <w:rsid w:val="00ED4B6A"/>
    <w:rsid w:val="00ED501F"/>
    <w:rsid w:val="00ED616B"/>
    <w:rsid w:val="00ED6A0A"/>
    <w:rsid w:val="00ED7192"/>
    <w:rsid w:val="00EE0CF7"/>
    <w:rsid w:val="00EE13F4"/>
    <w:rsid w:val="00EE1400"/>
    <w:rsid w:val="00EE1533"/>
    <w:rsid w:val="00EE1610"/>
    <w:rsid w:val="00EE1D14"/>
    <w:rsid w:val="00EE23AE"/>
    <w:rsid w:val="00EE2572"/>
    <w:rsid w:val="00EE2F10"/>
    <w:rsid w:val="00EE3ECA"/>
    <w:rsid w:val="00EE714F"/>
    <w:rsid w:val="00EE7E0D"/>
    <w:rsid w:val="00EF1743"/>
    <w:rsid w:val="00EF2963"/>
    <w:rsid w:val="00EF2976"/>
    <w:rsid w:val="00EF3EF6"/>
    <w:rsid w:val="00EF49BF"/>
    <w:rsid w:val="00EF4F55"/>
    <w:rsid w:val="00EF60D4"/>
    <w:rsid w:val="00EF69D3"/>
    <w:rsid w:val="00EF6ACB"/>
    <w:rsid w:val="00EF6B10"/>
    <w:rsid w:val="00EF6DEB"/>
    <w:rsid w:val="00F012F1"/>
    <w:rsid w:val="00F01A61"/>
    <w:rsid w:val="00F02199"/>
    <w:rsid w:val="00F02624"/>
    <w:rsid w:val="00F026B5"/>
    <w:rsid w:val="00F032D5"/>
    <w:rsid w:val="00F044A6"/>
    <w:rsid w:val="00F045DE"/>
    <w:rsid w:val="00F04B4F"/>
    <w:rsid w:val="00F051CC"/>
    <w:rsid w:val="00F0645A"/>
    <w:rsid w:val="00F068DE"/>
    <w:rsid w:val="00F06F11"/>
    <w:rsid w:val="00F10281"/>
    <w:rsid w:val="00F10F91"/>
    <w:rsid w:val="00F12B08"/>
    <w:rsid w:val="00F165CA"/>
    <w:rsid w:val="00F178A1"/>
    <w:rsid w:val="00F2059D"/>
    <w:rsid w:val="00F20E1D"/>
    <w:rsid w:val="00F21418"/>
    <w:rsid w:val="00F223A9"/>
    <w:rsid w:val="00F227B9"/>
    <w:rsid w:val="00F227C2"/>
    <w:rsid w:val="00F22BC7"/>
    <w:rsid w:val="00F2366D"/>
    <w:rsid w:val="00F23674"/>
    <w:rsid w:val="00F23F17"/>
    <w:rsid w:val="00F241D9"/>
    <w:rsid w:val="00F24590"/>
    <w:rsid w:val="00F25834"/>
    <w:rsid w:val="00F25872"/>
    <w:rsid w:val="00F2701F"/>
    <w:rsid w:val="00F27EA6"/>
    <w:rsid w:val="00F30C67"/>
    <w:rsid w:val="00F30D69"/>
    <w:rsid w:val="00F313B1"/>
    <w:rsid w:val="00F322B5"/>
    <w:rsid w:val="00F32B60"/>
    <w:rsid w:val="00F340D6"/>
    <w:rsid w:val="00F36BCF"/>
    <w:rsid w:val="00F36E63"/>
    <w:rsid w:val="00F4251F"/>
    <w:rsid w:val="00F43E71"/>
    <w:rsid w:val="00F44778"/>
    <w:rsid w:val="00F44BCE"/>
    <w:rsid w:val="00F44F92"/>
    <w:rsid w:val="00F45D62"/>
    <w:rsid w:val="00F46E64"/>
    <w:rsid w:val="00F478F4"/>
    <w:rsid w:val="00F47C3C"/>
    <w:rsid w:val="00F50C60"/>
    <w:rsid w:val="00F52C78"/>
    <w:rsid w:val="00F52FDD"/>
    <w:rsid w:val="00F53998"/>
    <w:rsid w:val="00F564B1"/>
    <w:rsid w:val="00F57125"/>
    <w:rsid w:val="00F573CA"/>
    <w:rsid w:val="00F5745C"/>
    <w:rsid w:val="00F57650"/>
    <w:rsid w:val="00F60050"/>
    <w:rsid w:val="00F61205"/>
    <w:rsid w:val="00F621B9"/>
    <w:rsid w:val="00F6224C"/>
    <w:rsid w:val="00F62E44"/>
    <w:rsid w:val="00F63271"/>
    <w:rsid w:val="00F6375C"/>
    <w:rsid w:val="00F64477"/>
    <w:rsid w:val="00F6449C"/>
    <w:rsid w:val="00F6564F"/>
    <w:rsid w:val="00F662A1"/>
    <w:rsid w:val="00F663AE"/>
    <w:rsid w:val="00F6744D"/>
    <w:rsid w:val="00F71EA1"/>
    <w:rsid w:val="00F7509E"/>
    <w:rsid w:val="00F757EB"/>
    <w:rsid w:val="00F76A51"/>
    <w:rsid w:val="00F77010"/>
    <w:rsid w:val="00F772C9"/>
    <w:rsid w:val="00F77D30"/>
    <w:rsid w:val="00F8102E"/>
    <w:rsid w:val="00F817A2"/>
    <w:rsid w:val="00F82AE7"/>
    <w:rsid w:val="00F83291"/>
    <w:rsid w:val="00F833D1"/>
    <w:rsid w:val="00F836A5"/>
    <w:rsid w:val="00F84266"/>
    <w:rsid w:val="00F856E4"/>
    <w:rsid w:val="00F85CFC"/>
    <w:rsid w:val="00F87089"/>
    <w:rsid w:val="00F876F3"/>
    <w:rsid w:val="00F91785"/>
    <w:rsid w:val="00F92105"/>
    <w:rsid w:val="00F9214F"/>
    <w:rsid w:val="00F936ED"/>
    <w:rsid w:val="00F938A9"/>
    <w:rsid w:val="00F948B6"/>
    <w:rsid w:val="00F95C15"/>
    <w:rsid w:val="00F96459"/>
    <w:rsid w:val="00FA0171"/>
    <w:rsid w:val="00FA0FE5"/>
    <w:rsid w:val="00FA1D21"/>
    <w:rsid w:val="00FA227B"/>
    <w:rsid w:val="00FA28DB"/>
    <w:rsid w:val="00FA2B1C"/>
    <w:rsid w:val="00FA44EB"/>
    <w:rsid w:val="00FA45E6"/>
    <w:rsid w:val="00FA476E"/>
    <w:rsid w:val="00FA496B"/>
    <w:rsid w:val="00FA6849"/>
    <w:rsid w:val="00FA712D"/>
    <w:rsid w:val="00FA7EB7"/>
    <w:rsid w:val="00FB08B4"/>
    <w:rsid w:val="00FB1422"/>
    <w:rsid w:val="00FB4A5D"/>
    <w:rsid w:val="00FB4B43"/>
    <w:rsid w:val="00FB52B4"/>
    <w:rsid w:val="00FB55E6"/>
    <w:rsid w:val="00FB5E95"/>
    <w:rsid w:val="00FB5F36"/>
    <w:rsid w:val="00FB7ED8"/>
    <w:rsid w:val="00FC14D5"/>
    <w:rsid w:val="00FC22C4"/>
    <w:rsid w:val="00FC25D4"/>
    <w:rsid w:val="00FC3264"/>
    <w:rsid w:val="00FC349C"/>
    <w:rsid w:val="00FC3A15"/>
    <w:rsid w:val="00FC3B3B"/>
    <w:rsid w:val="00FC442B"/>
    <w:rsid w:val="00FC4995"/>
    <w:rsid w:val="00FC5A44"/>
    <w:rsid w:val="00FC5D9A"/>
    <w:rsid w:val="00FC69A5"/>
    <w:rsid w:val="00FC77E9"/>
    <w:rsid w:val="00FD0758"/>
    <w:rsid w:val="00FD1BC2"/>
    <w:rsid w:val="00FD2029"/>
    <w:rsid w:val="00FD2382"/>
    <w:rsid w:val="00FD2B17"/>
    <w:rsid w:val="00FD3598"/>
    <w:rsid w:val="00FD3999"/>
    <w:rsid w:val="00FD3F79"/>
    <w:rsid w:val="00FD4AA1"/>
    <w:rsid w:val="00FD4BA9"/>
    <w:rsid w:val="00FD50E7"/>
    <w:rsid w:val="00FD5397"/>
    <w:rsid w:val="00FD54B7"/>
    <w:rsid w:val="00FD5694"/>
    <w:rsid w:val="00FD7422"/>
    <w:rsid w:val="00FD77CF"/>
    <w:rsid w:val="00FD79B8"/>
    <w:rsid w:val="00FE04D5"/>
    <w:rsid w:val="00FE29A8"/>
    <w:rsid w:val="00FE374C"/>
    <w:rsid w:val="00FE3E90"/>
    <w:rsid w:val="00FE45F7"/>
    <w:rsid w:val="00FE460F"/>
    <w:rsid w:val="00FE541A"/>
    <w:rsid w:val="00FE5CFC"/>
    <w:rsid w:val="00FE5D74"/>
    <w:rsid w:val="00FE674D"/>
    <w:rsid w:val="00FE70E7"/>
    <w:rsid w:val="00FE78DE"/>
    <w:rsid w:val="00FE7D0B"/>
    <w:rsid w:val="00FF05B6"/>
    <w:rsid w:val="00FF12C3"/>
    <w:rsid w:val="00FF18D4"/>
    <w:rsid w:val="00FF1A07"/>
    <w:rsid w:val="00FF2899"/>
    <w:rsid w:val="00FF2DFA"/>
    <w:rsid w:val="00FF32C7"/>
    <w:rsid w:val="00FF347E"/>
    <w:rsid w:val="00FF3A7F"/>
    <w:rsid w:val="00FF4A39"/>
    <w:rsid w:val="00FF6664"/>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styleId="SonnotMetni">
    <w:name w:val="endnote text"/>
    <w:basedOn w:val="Normal"/>
    <w:link w:val="SonnotMetniChar"/>
    <w:uiPriority w:val="99"/>
    <w:semiHidden/>
    <w:unhideWhenUsed/>
    <w:rsid w:val="00892944"/>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892944"/>
    <w:rPr>
      <w:sz w:val="20"/>
      <w:szCs w:val="20"/>
      <w:lang w:val="tr-TR"/>
    </w:rPr>
  </w:style>
  <w:style w:type="character" w:styleId="SonnotBavurusu">
    <w:name w:val="endnote reference"/>
    <w:basedOn w:val="VarsaylanParagrafYazTipi"/>
    <w:uiPriority w:val="99"/>
    <w:semiHidden/>
    <w:unhideWhenUsed/>
    <w:rsid w:val="0089294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styleId="SonnotMetni">
    <w:name w:val="endnote text"/>
    <w:basedOn w:val="Normal"/>
    <w:link w:val="SonnotMetniChar"/>
    <w:uiPriority w:val="99"/>
    <w:semiHidden/>
    <w:unhideWhenUsed/>
    <w:rsid w:val="00892944"/>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892944"/>
    <w:rPr>
      <w:sz w:val="20"/>
      <w:szCs w:val="20"/>
      <w:lang w:val="tr-TR"/>
    </w:rPr>
  </w:style>
  <w:style w:type="character" w:styleId="SonnotBavurusu">
    <w:name w:val="endnote reference"/>
    <w:basedOn w:val="VarsaylanParagrafYazTipi"/>
    <w:uiPriority w:val="99"/>
    <w:semiHidden/>
    <w:unhideWhenUsed/>
    <w:rsid w:val="008929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916685">
      <w:bodyDiv w:val="1"/>
      <w:marLeft w:val="0"/>
      <w:marRight w:val="0"/>
      <w:marTop w:val="0"/>
      <w:marBottom w:val="0"/>
      <w:divBdr>
        <w:top w:val="none" w:sz="0" w:space="0" w:color="auto"/>
        <w:left w:val="none" w:sz="0" w:space="0" w:color="auto"/>
        <w:bottom w:val="none" w:sz="0" w:space="0" w:color="auto"/>
        <w:right w:val="none" w:sz="0" w:space="0" w:color="auto"/>
      </w:divBdr>
      <w:divsChild>
        <w:div w:id="906377172">
          <w:marLeft w:val="0"/>
          <w:marRight w:val="0"/>
          <w:marTop w:val="0"/>
          <w:marBottom w:val="0"/>
          <w:divBdr>
            <w:top w:val="single" w:sz="6" w:space="0" w:color="EEEEEE"/>
            <w:left w:val="single" w:sz="6" w:space="0" w:color="EEEEEE"/>
            <w:bottom w:val="single" w:sz="6" w:space="0" w:color="EEEEEE"/>
            <w:right w:val="single" w:sz="6" w:space="0" w:color="EEEEEE"/>
          </w:divBdr>
          <w:divsChild>
            <w:div w:id="1470973074">
              <w:marLeft w:val="0"/>
              <w:marRight w:val="0"/>
              <w:marTop w:val="0"/>
              <w:marBottom w:val="0"/>
              <w:divBdr>
                <w:top w:val="none" w:sz="0" w:space="0" w:color="auto"/>
                <w:left w:val="none" w:sz="0" w:space="0" w:color="auto"/>
                <w:bottom w:val="none" w:sz="0" w:space="0" w:color="auto"/>
                <w:right w:val="none" w:sz="0" w:space="0" w:color="auto"/>
              </w:divBdr>
              <w:divsChild>
                <w:div w:id="14309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909441">
          <w:marLeft w:val="0"/>
          <w:marRight w:val="0"/>
          <w:marTop w:val="15"/>
          <w:marBottom w:val="15"/>
          <w:divBdr>
            <w:top w:val="none" w:sz="0" w:space="0" w:color="auto"/>
            <w:left w:val="none" w:sz="0" w:space="0" w:color="auto"/>
            <w:bottom w:val="none" w:sz="0" w:space="0" w:color="auto"/>
            <w:right w:val="none" w:sz="0" w:space="0" w:color="auto"/>
          </w:divBdr>
          <w:divsChild>
            <w:div w:id="763577297">
              <w:marLeft w:val="0"/>
              <w:marRight w:val="0"/>
              <w:marTop w:val="0"/>
              <w:marBottom w:val="0"/>
              <w:divBdr>
                <w:top w:val="none" w:sz="0" w:space="0" w:color="auto"/>
                <w:left w:val="none" w:sz="0" w:space="0" w:color="auto"/>
                <w:bottom w:val="none" w:sz="0" w:space="0" w:color="auto"/>
                <w:right w:val="none" w:sz="0" w:space="0" w:color="auto"/>
              </w:divBdr>
              <w:divsChild>
                <w:div w:id="166890490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38829270">
      <w:bodyDiv w:val="1"/>
      <w:marLeft w:val="0"/>
      <w:marRight w:val="0"/>
      <w:marTop w:val="0"/>
      <w:marBottom w:val="0"/>
      <w:divBdr>
        <w:top w:val="none" w:sz="0" w:space="0" w:color="auto"/>
        <w:left w:val="none" w:sz="0" w:space="0" w:color="auto"/>
        <w:bottom w:val="none" w:sz="0" w:space="0" w:color="auto"/>
        <w:right w:val="none" w:sz="0" w:space="0" w:color="auto"/>
      </w:divBdr>
    </w:div>
    <w:div w:id="238904548">
      <w:bodyDiv w:val="1"/>
      <w:marLeft w:val="0"/>
      <w:marRight w:val="0"/>
      <w:marTop w:val="0"/>
      <w:marBottom w:val="0"/>
      <w:divBdr>
        <w:top w:val="none" w:sz="0" w:space="0" w:color="auto"/>
        <w:left w:val="none" w:sz="0" w:space="0" w:color="auto"/>
        <w:bottom w:val="none" w:sz="0" w:space="0" w:color="auto"/>
        <w:right w:val="none" w:sz="0" w:space="0" w:color="auto"/>
      </w:divBdr>
      <w:divsChild>
        <w:div w:id="123351265">
          <w:marLeft w:val="0"/>
          <w:marRight w:val="0"/>
          <w:marTop w:val="0"/>
          <w:marBottom w:val="0"/>
          <w:divBdr>
            <w:top w:val="single" w:sz="6" w:space="0" w:color="EEEEEE"/>
            <w:left w:val="single" w:sz="6" w:space="0" w:color="EEEEEE"/>
            <w:bottom w:val="single" w:sz="6" w:space="0" w:color="EEEEEE"/>
            <w:right w:val="single" w:sz="6" w:space="0" w:color="EEEEEE"/>
          </w:divBdr>
          <w:divsChild>
            <w:div w:id="1651984129">
              <w:marLeft w:val="0"/>
              <w:marRight w:val="0"/>
              <w:marTop w:val="0"/>
              <w:marBottom w:val="0"/>
              <w:divBdr>
                <w:top w:val="none" w:sz="0" w:space="0" w:color="auto"/>
                <w:left w:val="none" w:sz="0" w:space="0" w:color="auto"/>
                <w:bottom w:val="none" w:sz="0" w:space="0" w:color="auto"/>
                <w:right w:val="none" w:sz="0" w:space="0" w:color="auto"/>
              </w:divBdr>
              <w:divsChild>
                <w:div w:id="3010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36752">
          <w:marLeft w:val="0"/>
          <w:marRight w:val="0"/>
          <w:marTop w:val="15"/>
          <w:marBottom w:val="15"/>
          <w:divBdr>
            <w:top w:val="none" w:sz="0" w:space="0" w:color="auto"/>
            <w:left w:val="none" w:sz="0" w:space="0" w:color="auto"/>
            <w:bottom w:val="none" w:sz="0" w:space="0" w:color="auto"/>
            <w:right w:val="none" w:sz="0" w:space="0" w:color="auto"/>
          </w:divBdr>
          <w:divsChild>
            <w:div w:id="83964215">
              <w:marLeft w:val="0"/>
              <w:marRight w:val="0"/>
              <w:marTop w:val="0"/>
              <w:marBottom w:val="0"/>
              <w:divBdr>
                <w:top w:val="none" w:sz="0" w:space="0" w:color="auto"/>
                <w:left w:val="none" w:sz="0" w:space="0" w:color="auto"/>
                <w:bottom w:val="none" w:sz="0" w:space="0" w:color="auto"/>
                <w:right w:val="none" w:sz="0" w:space="0" w:color="auto"/>
              </w:divBdr>
              <w:divsChild>
                <w:div w:id="119580155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6351396">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4602940">
      <w:bodyDiv w:val="1"/>
      <w:marLeft w:val="0"/>
      <w:marRight w:val="0"/>
      <w:marTop w:val="0"/>
      <w:marBottom w:val="0"/>
      <w:divBdr>
        <w:top w:val="none" w:sz="0" w:space="0" w:color="auto"/>
        <w:left w:val="none" w:sz="0" w:space="0" w:color="auto"/>
        <w:bottom w:val="none" w:sz="0" w:space="0" w:color="auto"/>
        <w:right w:val="none" w:sz="0" w:space="0" w:color="auto"/>
      </w:divBdr>
      <w:divsChild>
        <w:div w:id="1003045449">
          <w:marLeft w:val="0"/>
          <w:marRight w:val="0"/>
          <w:marTop w:val="0"/>
          <w:marBottom w:val="0"/>
          <w:divBdr>
            <w:top w:val="single" w:sz="6" w:space="0" w:color="EEEEEE"/>
            <w:left w:val="single" w:sz="6" w:space="0" w:color="EEEEEE"/>
            <w:bottom w:val="single" w:sz="6" w:space="0" w:color="EEEEEE"/>
            <w:right w:val="single" w:sz="6" w:space="0" w:color="EEEEEE"/>
          </w:divBdr>
          <w:divsChild>
            <w:div w:id="1763334232">
              <w:marLeft w:val="0"/>
              <w:marRight w:val="0"/>
              <w:marTop w:val="0"/>
              <w:marBottom w:val="0"/>
              <w:divBdr>
                <w:top w:val="none" w:sz="0" w:space="0" w:color="auto"/>
                <w:left w:val="none" w:sz="0" w:space="0" w:color="auto"/>
                <w:bottom w:val="none" w:sz="0" w:space="0" w:color="auto"/>
                <w:right w:val="none" w:sz="0" w:space="0" w:color="auto"/>
              </w:divBdr>
              <w:divsChild>
                <w:div w:id="66244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2814">
          <w:marLeft w:val="0"/>
          <w:marRight w:val="0"/>
          <w:marTop w:val="15"/>
          <w:marBottom w:val="15"/>
          <w:divBdr>
            <w:top w:val="none" w:sz="0" w:space="0" w:color="auto"/>
            <w:left w:val="none" w:sz="0" w:space="0" w:color="auto"/>
            <w:bottom w:val="none" w:sz="0" w:space="0" w:color="auto"/>
            <w:right w:val="none" w:sz="0" w:space="0" w:color="auto"/>
          </w:divBdr>
          <w:divsChild>
            <w:div w:id="1228414414">
              <w:marLeft w:val="0"/>
              <w:marRight w:val="0"/>
              <w:marTop w:val="0"/>
              <w:marBottom w:val="0"/>
              <w:divBdr>
                <w:top w:val="none" w:sz="0" w:space="0" w:color="auto"/>
                <w:left w:val="none" w:sz="0" w:space="0" w:color="auto"/>
                <w:bottom w:val="none" w:sz="0" w:space="0" w:color="auto"/>
                <w:right w:val="none" w:sz="0" w:space="0" w:color="auto"/>
              </w:divBdr>
              <w:divsChild>
                <w:div w:id="201353130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321397065">
      <w:bodyDiv w:val="1"/>
      <w:marLeft w:val="0"/>
      <w:marRight w:val="0"/>
      <w:marTop w:val="0"/>
      <w:marBottom w:val="0"/>
      <w:divBdr>
        <w:top w:val="none" w:sz="0" w:space="0" w:color="auto"/>
        <w:left w:val="none" w:sz="0" w:space="0" w:color="auto"/>
        <w:bottom w:val="none" w:sz="0" w:space="0" w:color="auto"/>
        <w:right w:val="none" w:sz="0" w:space="0" w:color="auto"/>
      </w:divBdr>
      <w:divsChild>
        <w:div w:id="1237209822">
          <w:marLeft w:val="0"/>
          <w:marRight w:val="0"/>
          <w:marTop w:val="0"/>
          <w:marBottom w:val="0"/>
          <w:divBdr>
            <w:top w:val="single" w:sz="6" w:space="0" w:color="EEEEEE"/>
            <w:left w:val="single" w:sz="6" w:space="0" w:color="EEEEEE"/>
            <w:bottom w:val="single" w:sz="6" w:space="0" w:color="EEEEEE"/>
            <w:right w:val="single" w:sz="6" w:space="0" w:color="EEEEEE"/>
          </w:divBdr>
          <w:divsChild>
            <w:div w:id="1438990095">
              <w:marLeft w:val="0"/>
              <w:marRight w:val="0"/>
              <w:marTop w:val="0"/>
              <w:marBottom w:val="0"/>
              <w:divBdr>
                <w:top w:val="none" w:sz="0" w:space="0" w:color="auto"/>
                <w:left w:val="none" w:sz="0" w:space="0" w:color="auto"/>
                <w:bottom w:val="none" w:sz="0" w:space="0" w:color="auto"/>
                <w:right w:val="none" w:sz="0" w:space="0" w:color="auto"/>
              </w:divBdr>
              <w:divsChild>
                <w:div w:id="71566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4158">
          <w:marLeft w:val="0"/>
          <w:marRight w:val="0"/>
          <w:marTop w:val="15"/>
          <w:marBottom w:val="15"/>
          <w:divBdr>
            <w:top w:val="none" w:sz="0" w:space="0" w:color="auto"/>
            <w:left w:val="none" w:sz="0" w:space="0" w:color="auto"/>
            <w:bottom w:val="none" w:sz="0" w:space="0" w:color="auto"/>
            <w:right w:val="none" w:sz="0" w:space="0" w:color="auto"/>
          </w:divBdr>
          <w:divsChild>
            <w:div w:id="548879984">
              <w:marLeft w:val="0"/>
              <w:marRight w:val="0"/>
              <w:marTop w:val="0"/>
              <w:marBottom w:val="0"/>
              <w:divBdr>
                <w:top w:val="none" w:sz="0" w:space="0" w:color="auto"/>
                <w:left w:val="none" w:sz="0" w:space="0" w:color="auto"/>
                <w:bottom w:val="none" w:sz="0" w:space="0" w:color="auto"/>
                <w:right w:val="none" w:sz="0" w:space="0" w:color="auto"/>
              </w:divBdr>
              <w:divsChild>
                <w:div w:id="101707841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324672966">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28935758">
      <w:bodyDiv w:val="1"/>
      <w:marLeft w:val="0"/>
      <w:marRight w:val="0"/>
      <w:marTop w:val="0"/>
      <w:marBottom w:val="0"/>
      <w:divBdr>
        <w:top w:val="none" w:sz="0" w:space="0" w:color="auto"/>
        <w:left w:val="none" w:sz="0" w:space="0" w:color="auto"/>
        <w:bottom w:val="none" w:sz="0" w:space="0" w:color="auto"/>
        <w:right w:val="none" w:sz="0" w:space="0" w:color="auto"/>
      </w:divBdr>
    </w:div>
    <w:div w:id="444468026">
      <w:bodyDiv w:val="1"/>
      <w:marLeft w:val="0"/>
      <w:marRight w:val="0"/>
      <w:marTop w:val="0"/>
      <w:marBottom w:val="0"/>
      <w:divBdr>
        <w:top w:val="none" w:sz="0" w:space="0" w:color="auto"/>
        <w:left w:val="none" w:sz="0" w:space="0" w:color="auto"/>
        <w:bottom w:val="none" w:sz="0" w:space="0" w:color="auto"/>
        <w:right w:val="none" w:sz="0" w:space="0" w:color="auto"/>
      </w:divBdr>
      <w:divsChild>
        <w:div w:id="442188078">
          <w:marLeft w:val="0"/>
          <w:marRight w:val="0"/>
          <w:marTop w:val="15"/>
          <w:marBottom w:val="15"/>
          <w:divBdr>
            <w:top w:val="none" w:sz="0" w:space="0" w:color="auto"/>
            <w:left w:val="none" w:sz="0" w:space="0" w:color="auto"/>
            <w:bottom w:val="none" w:sz="0" w:space="0" w:color="auto"/>
            <w:right w:val="none" w:sz="0" w:space="0" w:color="auto"/>
          </w:divBdr>
          <w:divsChild>
            <w:div w:id="805778386">
              <w:marLeft w:val="0"/>
              <w:marRight w:val="0"/>
              <w:marTop w:val="0"/>
              <w:marBottom w:val="0"/>
              <w:divBdr>
                <w:top w:val="none" w:sz="0" w:space="0" w:color="auto"/>
                <w:left w:val="none" w:sz="0" w:space="0" w:color="auto"/>
                <w:bottom w:val="none" w:sz="0" w:space="0" w:color="auto"/>
                <w:right w:val="none" w:sz="0" w:space="0" w:color="auto"/>
              </w:divBdr>
              <w:divsChild>
                <w:div w:id="101221997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 w:id="2127843579">
          <w:marLeft w:val="0"/>
          <w:marRight w:val="0"/>
          <w:marTop w:val="0"/>
          <w:marBottom w:val="0"/>
          <w:divBdr>
            <w:top w:val="single" w:sz="6" w:space="0" w:color="EEEEEE"/>
            <w:left w:val="single" w:sz="6" w:space="0" w:color="EEEEEE"/>
            <w:bottom w:val="single" w:sz="6" w:space="0" w:color="EEEEEE"/>
            <w:right w:val="single" w:sz="6" w:space="0" w:color="EEEEEE"/>
          </w:divBdr>
          <w:divsChild>
            <w:div w:id="1516916628">
              <w:marLeft w:val="0"/>
              <w:marRight w:val="0"/>
              <w:marTop w:val="0"/>
              <w:marBottom w:val="0"/>
              <w:divBdr>
                <w:top w:val="none" w:sz="0" w:space="0" w:color="auto"/>
                <w:left w:val="none" w:sz="0" w:space="0" w:color="auto"/>
                <w:bottom w:val="none" w:sz="0" w:space="0" w:color="auto"/>
                <w:right w:val="none" w:sz="0" w:space="0" w:color="auto"/>
              </w:divBdr>
              <w:divsChild>
                <w:div w:id="155596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82427215">
      <w:bodyDiv w:val="1"/>
      <w:marLeft w:val="0"/>
      <w:marRight w:val="0"/>
      <w:marTop w:val="0"/>
      <w:marBottom w:val="0"/>
      <w:divBdr>
        <w:top w:val="none" w:sz="0" w:space="0" w:color="auto"/>
        <w:left w:val="none" w:sz="0" w:space="0" w:color="auto"/>
        <w:bottom w:val="none" w:sz="0" w:space="0" w:color="auto"/>
        <w:right w:val="none" w:sz="0" w:space="0" w:color="auto"/>
      </w:divBdr>
      <w:divsChild>
        <w:div w:id="437796957">
          <w:marLeft w:val="0"/>
          <w:marRight w:val="0"/>
          <w:marTop w:val="0"/>
          <w:marBottom w:val="0"/>
          <w:divBdr>
            <w:top w:val="single" w:sz="6" w:space="0" w:color="EEEEEE"/>
            <w:left w:val="single" w:sz="6" w:space="0" w:color="EEEEEE"/>
            <w:bottom w:val="single" w:sz="6" w:space="0" w:color="EEEEEE"/>
            <w:right w:val="single" w:sz="6" w:space="0" w:color="EEEEEE"/>
          </w:divBdr>
          <w:divsChild>
            <w:div w:id="1922835529">
              <w:marLeft w:val="0"/>
              <w:marRight w:val="0"/>
              <w:marTop w:val="0"/>
              <w:marBottom w:val="0"/>
              <w:divBdr>
                <w:top w:val="none" w:sz="0" w:space="0" w:color="auto"/>
                <w:left w:val="none" w:sz="0" w:space="0" w:color="auto"/>
                <w:bottom w:val="none" w:sz="0" w:space="0" w:color="auto"/>
                <w:right w:val="none" w:sz="0" w:space="0" w:color="auto"/>
              </w:divBdr>
              <w:divsChild>
                <w:div w:id="10232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82497">
          <w:marLeft w:val="0"/>
          <w:marRight w:val="0"/>
          <w:marTop w:val="15"/>
          <w:marBottom w:val="15"/>
          <w:divBdr>
            <w:top w:val="none" w:sz="0" w:space="0" w:color="auto"/>
            <w:left w:val="none" w:sz="0" w:space="0" w:color="auto"/>
            <w:bottom w:val="none" w:sz="0" w:space="0" w:color="auto"/>
            <w:right w:val="none" w:sz="0" w:space="0" w:color="auto"/>
          </w:divBdr>
          <w:divsChild>
            <w:div w:id="166141129">
              <w:marLeft w:val="0"/>
              <w:marRight w:val="0"/>
              <w:marTop w:val="0"/>
              <w:marBottom w:val="0"/>
              <w:divBdr>
                <w:top w:val="none" w:sz="0" w:space="0" w:color="auto"/>
                <w:left w:val="none" w:sz="0" w:space="0" w:color="auto"/>
                <w:bottom w:val="none" w:sz="0" w:space="0" w:color="auto"/>
                <w:right w:val="none" w:sz="0" w:space="0" w:color="auto"/>
              </w:divBdr>
              <w:divsChild>
                <w:div w:id="110225844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6413793">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3606631">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702679155">
      <w:bodyDiv w:val="1"/>
      <w:marLeft w:val="0"/>
      <w:marRight w:val="0"/>
      <w:marTop w:val="0"/>
      <w:marBottom w:val="0"/>
      <w:divBdr>
        <w:top w:val="none" w:sz="0" w:space="0" w:color="auto"/>
        <w:left w:val="none" w:sz="0" w:space="0" w:color="auto"/>
        <w:bottom w:val="none" w:sz="0" w:space="0" w:color="auto"/>
        <w:right w:val="none" w:sz="0" w:space="0" w:color="auto"/>
      </w:divBdr>
    </w:div>
    <w:div w:id="740368058">
      <w:bodyDiv w:val="1"/>
      <w:marLeft w:val="0"/>
      <w:marRight w:val="0"/>
      <w:marTop w:val="0"/>
      <w:marBottom w:val="0"/>
      <w:divBdr>
        <w:top w:val="none" w:sz="0" w:space="0" w:color="auto"/>
        <w:left w:val="none" w:sz="0" w:space="0" w:color="auto"/>
        <w:bottom w:val="none" w:sz="0" w:space="0" w:color="auto"/>
        <w:right w:val="none" w:sz="0" w:space="0" w:color="auto"/>
      </w:divBdr>
      <w:divsChild>
        <w:div w:id="647779977">
          <w:marLeft w:val="0"/>
          <w:marRight w:val="0"/>
          <w:marTop w:val="0"/>
          <w:marBottom w:val="0"/>
          <w:divBdr>
            <w:top w:val="single" w:sz="6" w:space="0" w:color="EEEEEE"/>
            <w:left w:val="single" w:sz="6" w:space="0" w:color="EEEEEE"/>
            <w:bottom w:val="single" w:sz="6" w:space="0" w:color="EEEEEE"/>
            <w:right w:val="single" w:sz="6" w:space="0" w:color="EEEEEE"/>
          </w:divBdr>
          <w:divsChild>
            <w:div w:id="1909880638">
              <w:marLeft w:val="0"/>
              <w:marRight w:val="0"/>
              <w:marTop w:val="0"/>
              <w:marBottom w:val="0"/>
              <w:divBdr>
                <w:top w:val="none" w:sz="0" w:space="0" w:color="auto"/>
                <w:left w:val="none" w:sz="0" w:space="0" w:color="auto"/>
                <w:bottom w:val="none" w:sz="0" w:space="0" w:color="auto"/>
                <w:right w:val="none" w:sz="0" w:space="0" w:color="auto"/>
              </w:divBdr>
              <w:divsChild>
                <w:div w:id="182827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29268">
          <w:marLeft w:val="0"/>
          <w:marRight w:val="0"/>
          <w:marTop w:val="15"/>
          <w:marBottom w:val="15"/>
          <w:divBdr>
            <w:top w:val="none" w:sz="0" w:space="0" w:color="auto"/>
            <w:left w:val="none" w:sz="0" w:space="0" w:color="auto"/>
            <w:bottom w:val="none" w:sz="0" w:space="0" w:color="auto"/>
            <w:right w:val="none" w:sz="0" w:space="0" w:color="auto"/>
          </w:divBdr>
          <w:divsChild>
            <w:div w:id="1044719232">
              <w:marLeft w:val="0"/>
              <w:marRight w:val="0"/>
              <w:marTop w:val="0"/>
              <w:marBottom w:val="0"/>
              <w:divBdr>
                <w:top w:val="none" w:sz="0" w:space="0" w:color="auto"/>
                <w:left w:val="none" w:sz="0" w:space="0" w:color="auto"/>
                <w:bottom w:val="none" w:sz="0" w:space="0" w:color="auto"/>
                <w:right w:val="none" w:sz="0" w:space="0" w:color="auto"/>
              </w:divBdr>
              <w:divsChild>
                <w:div w:id="1704092210">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62841571">
      <w:bodyDiv w:val="1"/>
      <w:marLeft w:val="0"/>
      <w:marRight w:val="0"/>
      <w:marTop w:val="0"/>
      <w:marBottom w:val="0"/>
      <w:divBdr>
        <w:top w:val="none" w:sz="0" w:space="0" w:color="auto"/>
        <w:left w:val="none" w:sz="0" w:space="0" w:color="auto"/>
        <w:bottom w:val="none" w:sz="0" w:space="0" w:color="auto"/>
        <w:right w:val="none" w:sz="0" w:space="0" w:color="auto"/>
      </w:divBdr>
      <w:divsChild>
        <w:div w:id="1586916470">
          <w:marLeft w:val="0"/>
          <w:marRight w:val="0"/>
          <w:marTop w:val="0"/>
          <w:marBottom w:val="0"/>
          <w:divBdr>
            <w:top w:val="single" w:sz="6" w:space="0" w:color="EEEEEE"/>
            <w:left w:val="single" w:sz="6" w:space="0" w:color="EEEEEE"/>
            <w:bottom w:val="single" w:sz="6" w:space="0" w:color="EEEEEE"/>
            <w:right w:val="single" w:sz="6" w:space="0" w:color="EEEEEE"/>
          </w:divBdr>
          <w:divsChild>
            <w:div w:id="1436248901">
              <w:marLeft w:val="0"/>
              <w:marRight w:val="0"/>
              <w:marTop w:val="0"/>
              <w:marBottom w:val="0"/>
              <w:divBdr>
                <w:top w:val="none" w:sz="0" w:space="0" w:color="auto"/>
                <w:left w:val="none" w:sz="0" w:space="0" w:color="auto"/>
                <w:bottom w:val="none" w:sz="0" w:space="0" w:color="auto"/>
                <w:right w:val="none" w:sz="0" w:space="0" w:color="auto"/>
              </w:divBdr>
              <w:divsChild>
                <w:div w:id="186897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4469">
          <w:marLeft w:val="0"/>
          <w:marRight w:val="0"/>
          <w:marTop w:val="15"/>
          <w:marBottom w:val="15"/>
          <w:divBdr>
            <w:top w:val="none" w:sz="0" w:space="0" w:color="auto"/>
            <w:left w:val="none" w:sz="0" w:space="0" w:color="auto"/>
            <w:bottom w:val="none" w:sz="0" w:space="0" w:color="auto"/>
            <w:right w:val="none" w:sz="0" w:space="0" w:color="auto"/>
          </w:divBdr>
          <w:divsChild>
            <w:div w:id="1052076683">
              <w:marLeft w:val="0"/>
              <w:marRight w:val="0"/>
              <w:marTop w:val="0"/>
              <w:marBottom w:val="0"/>
              <w:divBdr>
                <w:top w:val="none" w:sz="0" w:space="0" w:color="auto"/>
                <w:left w:val="none" w:sz="0" w:space="0" w:color="auto"/>
                <w:bottom w:val="none" w:sz="0" w:space="0" w:color="auto"/>
                <w:right w:val="none" w:sz="0" w:space="0" w:color="auto"/>
              </w:divBdr>
              <w:divsChild>
                <w:div w:id="21543049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3153130">
      <w:bodyDiv w:val="1"/>
      <w:marLeft w:val="0"/>
      <w:marRight w:val="0"/>
      <w:marTop w:val="0"/>
      <w:marBottom w:val="0"/>
      <w:divBdr>
        <w:top w:val="none" w:sz="0" w:space="0" w:color="auto"/>
        <w:left w:val="none" w:sz="0" w:space="0" w:color="auto"/>
        <w:bottom w:val="none" w:sz="0" w:space="0" w:color="auto"/>
        <w:right w:val="none" w:sz="0" w:space="0" w:color="auto"/>
      </w:divBdr>
      <w:divsChild>
        <w:div w:id="957182704">
          <w:marLeft w:val="0"/>
          <w:marRight w:val="0"/>
          <w:marTop w:val="0"/>
          <w:marBottom w:val="0"/>
          <w:divBdr>
            <w:top w:val="single" w:sz="6" w:space="0" w:color="EEEEEE"/>
            <w:left w:val="single" w:sz="6" w:space="0" w:color="EEEEEE"/>
            <w:bottom w:val="single" w:sz="6" w:space="0" w:color="EEEEEE"/>
            <w:right w:val="single" w:sz="6" w:space="0" w:color="EEEEEE"/>
          </w:divBdr>
          <w:divsChild>
            <w:div w:id="1094396669">
              <w:marLeft w:val="0"/>
              <w:marRight w:val="0"/>
              <w:marTop w:val="0"/>
              <w:marBottom w:val="0"/>
              <w:divBdr>
                <w:top w:val="none" w:sz="0" w:space="0" w:color="auto"/>
                <w:left w:val="none" w:sz="0" w:space="0" w:color="auto"/>
                <w:bottom w:val="none" w:sz="0" w:space="0" w:color="auto"/>
                <w:right w:val="none" w:sz="0" w:space="0" w:color="auto"/>
              </w:divBdr>
              <w:divsChild>
                <w:div w:id="15711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81638">
          <w:marLeft w:val="0"/>
          <w:marRight w:val="0"/>
          <w:marTop w:val="15"/>
          <w:marBottom w:val="15"/>
          <w:divBdr>
            <w:top w:val="none" w:sz="0" w:space="0" w:color="auto"/>
            <w:left w:val="none" w:sz="0" w:space="0" w:color="auto"/>
            <w:bottom w:val="none" w:sz="0" w:space="0" w:color="auto"/>
            <w:right w:val="none" w:sz="0" w:space="0" w:color="auto"/>
          </w:divBdr>
          <w:divsChild>
            <w:div w:id="1199732411">
              <w:marLeft w:val="0"/>
              <w:marRight w:val="0"/>
              <w:marTop w:val="0"/>
              <w:marBottom w:val="0"/>
              <w:divBdr>
                <w:top w:val="none" w:sz="0" w:space="0" w:color="auto"/>
                <w:left w:val="none" w:sz="0" w:space="0" w:color="auto"/>
                <w:bottom w:val="none" w:sz="0" w:space="0" w:color="auto"/>
                <w:right w:val="none" w:sz="0" w:space="0" w:color="auto"/>
              </w:divBdr>
              <w:divsChild>
                <w:div w:id="214238048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1928191">
      <w:bodyDiv w:val="1"/>
      <w:marLeft w:val="0"/>
      <w:marRight w:val="0"/>
      <w:marTop w:val="0"/>
      <w:marBottom w:val="0"/>
      <w:divBdr>
        <w:top w:val="none" w:sz="0" w:space="0" w:color="auto"/>
        <w:left w:val="none" w:sz="0" w:space="0" w:color="auto"/>
        <w:bottom w:val="none" w:sz="0" w:space="0" w:color="auto"/>
        <w:right w:val="none" w:sz="0" w:space="0" w:color="auto"/>
      </w:divBdr>
      <w:divsChild>
        <w:div w:id="174073648">
          <w:marLeft w:val="0"/>
          <w:marRight w:val="0"/>
          <w:marTop w:val="0"/>
          <w:marBottom w:val="0"/>
          <w:divBdr>
            <w:top w:val="single" w:sz="6" w:space="0" w:color="EEEEEE"/>
            <w:left w:val="single" w:sz="6" w:space="0" w:color="EEEEEE"/>
            <w:bottom w:val="single" w:sz="6" w:space="0" w:color="EEEEEE"/>
            <w:right w:val="single" w:sz="6" w:space="0" w:color="EEEEEE"/>
          </w:divBdr>
          <w:divsChild>
            <w:div w:id="1742756080">
              <w:marLeft w:val="0"/>
              <w:marRight w:val="0"/>
              <w:marTop w:val="0"/>
              <w:marBottom w:val="0"/>
              <w:divBdr>
                <w:top w:val="none" w:sz="0" w:space="0" w:color="auto"/>
                <w:left w:val="none" w:sz="0" w:space="0" w:color="auto"/>
                <w:bottom w:val="none" w:sz="0" w:space="0" w:color="auto"/>
                <w:right w:val="none" w:sz="0" w:space="0" w:color="auto"/>
              </w:divBdr>
              <w:divsChild>
                <w:div w:id="23458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1622">
          <w:marLeft w:val="0"/>
          <w:marRight w:val="0"/>
          <w:marTop w:val="15"/>
          <w:marBottom w:val="15"/>
          <w:divBdr>
            <w:top w:val="none" w:sz="0" w:space="0" w:color="auto"/>
            <w:left w:val="none" w:sz="0" w:space="0" w:color="auto"/>
            <w:bottom w:val="none" w:sz="0" w:space="0" w:color="auto"/>
            <w:right w:val="none" w:sz="0" w:space="0" w:color="auto"/>
          </w:divBdr>
          <w:divsChild>
            <w:div w:id="1567448121">
              <w:marLeft w:val="0"/>
              <w:marRight w:val="0"/>
              <w:marTop w:val="0"/>
              <w:marBottom w:val="0"/>
              <w:divBdr>
                <w:top w:val="none" w:sz="0" w:space="0" w:color="auto"/>
                <w:left w:val="none" w:sz="0" w:space="0" w:color="auto"/>
                <w:bottom w:val="none" w:sz="0" w:space="0" w:color="auto"/>
                <w:right w:val="none" w:sz="0" w:space="0" w:color="auto"/>
              </w:divBdr>
              <w:divsChild>
                <w:div w:id="184458811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5615498">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7419715">
      <w:bodyDiv w:val="1"/>
      <w:marLeft w:val="0"/>
      <w:marRight w:val="0"/>
      <w:marTop w:val="0"/>
      <w:marBottom w:val="0"/>
      <w:divBdr>
        <w:top w:val="none" w:sz="0" w:space="0" w:color="auto"/>
        <w:left w:val="none" w:sz="0" w:space="0" w:color="auto"/>
        <w:bottom w:val="none" w:sz="0" w:space="0" w:color="auto"/>
        <w:right w:val="none" w:sz="0" w:space="0" w:color="auto"/>
      </w:divBdr>
      <w:divsChild>
        <w:div w:id="933591936">
          <w:marLeft w:val="0"/>
          <w:marRight w:val="0"/>
          <w:marTop w:val="0"/>
          <w:marBottom w:val="0"/>
          <w:divBdr>
            <w:top w:val="single" w:sz="6" w:space="0" w:color="EEEEEE"/>
            <w:left w:val="single" w:sz="6" w:space="0" w:color="EEEEEE"/>
            <w:bottom w:val="single" w:sz="6" w:space="0" w:color="EEEEEE"/>
            <w:right w:val="single" w:sz="6" w:space="0" w:color="EEEEEE"/>
          </w:divBdr>
          <w:divsChild>
            <w:div w:id="565382433">
              <w:marLeft w:val="0"/>
              <w:marRight w:val="0"/>
              <w:marTop w:val="0"/>
              <w:marBottom w:val="0"/>
              <w:divBdr>
                <w:top w:val="none" w:sz="0" w:space="0" w:color="auto"/>
                <w:left w:val="none" w:sz="0" w:space="0" w:color="auto"/>
                <w:bottom w:val="none" w:sz="0" w:space="0" w:color="auto"/>
                <w:right w:val="none" w:sz="0" w:space="0" w:color="auto"/>
              </w:divBdr>
              <w:divsChild>
                <w:div w:id="9951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78499">
          <w:marLeft w:val="0"/>
          <w:marRight w:val="0"/>
          <w:marTop w:val="15"/>
          <w:marBottom w:val="15"/>
          <w:divBdr>
            <w:top w:val="none" w:sz="0" w:space="0" w:color="auto"/>
            <w:left w:val="none" w:sz="0" w:space="0" w:color="auto"/>
            <w:bottom w:val="none" w:sz="0" w:space="0" w:color="auto"/>
            <w:right w:val="none" w:sz="0" w:space="0" w:color="auto"/>
          </w:divBdr>
          <w:divsChild>
            <w:div w:id="362445563">
              <w:marLeft w:val="0"/>
              <w:marRight w:val="0"/>
              <w:marTop w:val="0"/>
              <w:marBottom w:val="0"/>
              <w:divBdr>
                <w:top w:val="none" w:sz="0" w:space="0" w:color="auto"/>
                <w:left w:val="none" w:sz="0" w:space="0" w:color="auto"/>
                <w:bottom w:val="none" w:sz="0" w:space="0" w:color="auto"/>
                <w:right w:val="none" w:sz="0" w:space="0" w:color="auto"/>
              </w:divBdr>
              <w:divsChild>
                <w:div w:id="16340236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01761313">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5256792">
      <w:bodyDiv w:val="1"/>
      <w:marLeft w:val="0"/>
      <w:marRight w:val="0"/>
      <w:marTop w:val="0"/>
      <w:marBottom w:val="0"/>
      <w:divBdr>
        <w:top w:val="none" w:sz="0" w:space="0" w:color="auto"/>
        <w:left w:val="none" w:sz="0" w:space="0" w:color="auto"/>
        <w:bottom w:val="none" w:sz="0" w:space="0" w:color="auto"/>
        <w:right w:val="none" w:sz="0" w:space="0" w:color="auto"/>
      </w:divBdr>
      <w:divsChild>
        <w:div w:id="1950703246">
          <w:marLeft w:val="0"/>
          <w:marRight w:val="0"/>
          <w:marTop w:val="0"/>
          <w:marBottom w:val="0"/>
          <w:divBdr>
            <w:top w:val="single" w:sz="6" w:space="0" w:color="EEEEEE"/>
            <w:left w:val="single" w:sz="6" w:space="0" w:color="EEEEEE"/>
            <w:bottom w:val="single" w:sz="6" w:space="0" w:color="EEEEEE"/>
            <w:right w:val="single" w:sz="6" w:space="0" w:color="EEEEEE"/>
          </w:divBdr>
          <w:divsChild>
            <w:div w:id="191916659">
              <w:marLeft w:val="0"/>
              <w:marRight w:val="0"/>
              <w:marTop w:val="0"/>
              <w:marBottom w:val="0"/>
              <w:divBdr>
                <w:top w:val="none" w:sz="0" w:space="0" w:color="auto"/>
                <w:left w:val="none" w:sz="0" w:space="0" w:color="auto"/>
                <w:bottom w:val="none" w:sz="0" w:space="0" w:color="auto"/>
                <w:right w:val="none" w:sz="0" w:space="0" w:color="auto"/>
              </w:divBdr>
              <w:divsChild>
                <w:div w:id="18101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02918">
          <w:marLeft w:val="0"/>
          <w:marRight w:val="0"/>
          <w:marTop w:val="15"/>
          <w:marBottom w:val="15"/>
          <w:divBdr>
            <w:top w:val="none" w:sz="0" w:space="0" w:color="auto"/>
            <w:left w:val="none" w:sz="0" w:space="0" w:color="auto"/>
            <w:bottom w:val="none" w:sz="0" w:space="0" w:color="auto"/>
            <w:right w:val="none" w:sz="0" w:space="0" w:color="auto"/>
          </w:divBdr>
          <w:divsChild>
            <w:div w:id="540672262">
              <w:marLeft w:val="0"/>
              <w:marRight w:val="0"/>
              <w:marTop w:val="0"/>
              <w:marBottom w:val="0"/>
              <w:divBdr>
                <w:top w:val="none" w:sz="0" w:space="0" w:color="auto"/>
                <w:left w:val="none" w:sz="0" w:space="0" w:color="auto"/>
                <w:bottom w:val="none" w:sz="0" w:space="0" w:color="auto"/>
                <w:right w:val="none" w:sz="0" w:space="0" w:color="auto"/>
              </w:divBdr>
              <w:divsChild>
                <w:div w:id="13641188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618809">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18869021">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41300448">
      <w:bodyDiv w:val="1"/>
      <w:marLeft w:val="0"/>
      <w:marRight w:val="0"/>
      <w:marTop w:val="0"/>
      <w:marBottom w:val="0"/>
      <w:divBdr>
        <w:top w:val="none" w:sz="0" w:space="0" w:color="auto"/>
        <w:left w:val="none" w:sz="0" w:space="0" w:color="auto"/>
        <w:bottom w:val="none" w:sz="0" w:space="0" w:color="auto"/>
        <w:right w:val="none" w:sz="0" w:space="0" w:color="auto"/>
      </w:divBdr>
      <w:divsChild>
        <w:div w:id="395248799">
          <w:marLeft w:val="0"/>
          <w:marRight w:val="0"/>
          <w:marTop w:val="15"/>
          <w:marBottom w:val="15"/>
          <w:divBdr>
            <w:top w:val="none" w:sz="0" w:space="0" w:color="auto"/>
            <w:left w:val="none" w:sz="0" w:space="0" w:color="auto"/>
            <w:bottom w:val="none" w:sz="0" w:space="0" w:color="auto"/>
            <w:right w:val="none" w:sz="0" w:space="0" w:color="auto"/>
          </w:divBdr>
          <w:divsChild>
            <w:div w:id="49112065">
              <w:marLeft w:val="0"/>
              <w:marRight w:val="0"/>
              <w:marTop w:val="0"/>
              <w:marBottom w:val="0"/>
              <w:divBdr>
                <w:top w:val="none" w:sz="0" w:space="0" w:color="auto"/>
                <w:left w:val="none" w:sz="0" w:space="0" w:color="auto"/>
                <w:bottom w:val="none" w:sz="0" w:space="0" w:color="auto"/>
                <w:right w:val="none" w:sz="0" w:space="0" w:color="auto"/>
              </w:divBdr>
              <w:divsChild>
                <w:div w:id="193385289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 w:id="1431926809">
          <w:marLeft w:val="0"/>
          <w:marRight w:val="0"/>
          <w:marTop w:val="0"/>
          <w:marBottom w:val="0"/>
          <w:divBdr>
            <w:top w:val="single" w:sz="6" w:space="0" w:color="EEEEEE"/>
            <w:left w:val="single" w:sz="6" w:space="0" w:color="EEEEEE"/>
            <w:bottom w:val="single" w:sz="6" w:space="0" w:color="EEEEEE"/>
            <w:right w:val="single" w:sz="6" w:space="0" w:color="EEEEEE"/>
          </w:divBdr>
          <w:divsChild>
            <w:div w:id="1832865313">
              <w:marLeft w:val="0"/>
              <w:marRight w:val="0"/>
              <w:marTop w:val="0"/>
              <w:marBottom w:val="0"/>
              <w:divBdr>
                <w:top w:val="none" w:sz="0" w:space="0" w:color="auto"/>
                <w:left w:val="none" w:sz="0" w:space="0" w:color="auto"/>
                <w:bottom w:val="none" w:sz="0" w:space="0" w:color="auto"/>
                <w:right w:val="none" w:sz="0" w:space="0" w:color="auto"/>
              </w:divBdr>
              <w:divsChild>
                <w:div w:id="66409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500777669">
      <w:bodyDiv w:val="1"/>
      <w:marLeft w:val="0"/>
      <w:marRight w:val="0"/>
      <w:marTop w:val="0"/>
      <w:marBottom w:val="0"/>
      <w:divBdr>
        <w:top w:val="none" w:sz="0" w:space="0" w:color="auto"/>
        <w:left w:val="none" w:sz="0" w:space="0" w:color="auto"/>
        <w:bottom w:val="none" w:sz="0" w:space="0" w:color="auto"/>
        <w:right w:val="none" w:sz="0" w:space="0" w:color="auto"/>
      </w:divBdr>
      <w:divsChild>
        <w:div w:id="372510401">
          <w:marLeft w:val="0"/>
          <w:marRight w:val="0"/>
          <w:marTop w:val="0"/>
          <w:marBottom w:val="0"/>
          <w:divBdr>
            <w:top w:val="single" w:sz="6" w:space="0" w:color="EEEEEE"/>
            <w:left w:val="single" w:sz="6" w:space="0" w:color="EEEEEE"/>
            <w:bottom w:val="single" w:sz="6" w:space="0" w:color="EEEEEE"/>
            <w:right w:val="single" w:sz="6" w:space="0" w:color="EEEEEE"/>
          </w:divBdr>
          <w:divsChild>
            <w:div w:id="968783210">
              <w:marLeft w:val="0"/>
              <w:marRight w:val="0"/>
              <w:marTop w:val="0"/>
              <w:marBottom w:val="0"/>
              <w:divBdr>
                <w:top w:val="none" w:sz="0" w:space="0" w:color="auto"/>
                <w:left w:val="none" w:sz="0" w:space="0" w:color="auto"/>
                <w:bottom w:val="none" w:sz="0" w:space="0" w:color="auto"/>
                <w:right w:val="none" w:sz="0" w:space="0" w:color="auto"/>
              </w:divBdr>
              <w:divsChild>
                <w:div w:id="7234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8399">
          <w:marLeft w:val="0"/>
          <w:marRight w:val="0"/>
          <w:marTop w:val="15"/>
          <w:marBottom w:val="15"/>
          <w:divBdr>
            <w:top w:val="none" w:sz="0" w:space="0" w:color="auto"/>
            <w:left w:val="none" w:sz="0" w:space="0" w:color="auto"/>
            <w:bottom w:val="none" w:sz="0" w:space="0" w:color="auto"/>
            <w:right w:val="none" w:sz="0" w:space="0" w:color="auto"/>
          </w:divBdr>
          <w:divsChild>
            <w:div w:id="239602734">
              <w:marLeft w:val="0"/>
              <w:marRight w:val="0"/>
              <w:marTop w:val="0"/>
              <w:marBottom w:val="0"/>
              <w:divBdr>
                <w:top w:val="none" w:sz="0" w:space="0" w:color="auto"/>
                <w:left w:val="none" w:sz="0" w:space="0" w:color="auto"/>
                <w:bottom w:val="none" w:sz="0" w:space="0" w:color="auto"/>
                <w:right w:val="none" w:sz="0" w:space="0" w:color="auto"/>
              </w:divBdr>
              <w:divsChild>
                <w:div w:id="320305778">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08658306">
      <w:bodyDiv w:val="1"/>
      <w:marLeft w:val="0"/>
      <w:marRight w:val="0"/>
      <w:marTop w:val="0"/>
      <w:marBottom w:val="0"/>
      <w:divBdr>
        <w:top w:val="none" w:sz="0" w:space="0" w:color="auto"/>
        <w:left w:val="none" w:sz="0" w:space="0" w:color="auto"/>
        <w:bottom w:val="none" w:sz="0" w:space="0" w:color="auto"/>
        <w:right w:val="none" w:sz="0" w:space="0" w:color="auto"/>
      </w:divBdr>
      <w:divsChild>
        <w:div w:id="1087070437">
          <w:marLeft w:val="0"/>
          <w:marRight w:val="0"/>
          <w:marTop w:val="0"/>
          <w:marBottom w:val="0"/>
          <w:divBdr>
            <w:top w:val="single" w:sz="6" w:space="0" w:color="EEEEEE"/>
            <w:left w:val="single" w:sz="6" w:space="0" w:color="EEEEEE"/>
            <w:bottom w:val="single" w:sz="6" w:space="0" w:color="EEEEEE"/>
            <w:right w:val="single" w:sz="6" w:space="0" w:color="EEEEEE"/>
          </w:divBdr>
          <w:divsChild>
            <w:div w:id="2096322057">
              <w:marLeft w:val="0"/>
              <w:marRight w:val="0"/>
              <w:marTop w:val="0"/>
              <w:marBottom w:val="0"/>
              <w:divBdr>
                <w:top w:val="none" w:sz="0" w:space="0" w:color="auto"/>
                <w:left w:val="none" w:sz="0" w:space="0" w:color="auto"/>
                <w:bottom w:val="none" w:sz="0" w:space="0" w:color="auto"/>
                <w:right w:val="none" w:sz="0" w:space="0" w:color="auto"/>
              </w:divBdr>
              <w:divsChild>
                <w:div w:id="9901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537752">
          <w:marLeft w:val="0"/>
          <w:marRight w:val="0"/>
          <w:marTop w:val="15"/>
          <w:marBottom w:val="15"/>
          <w:divBdr>
            <w:top w:val="none" w:sz="0" w:space="0" w:color="auto"/>
            <w:left w:val="none" w:sz="0" w:space="0" w:color="auto"/>
            <w:bottom w:val="none" w:sz="0" w:space="0" w:color="auto"/>
            <w:right w:val="none" w:sz="0" w:space="0" w:color="auto"/>
          </w:divBdr>
          <w:divsChild>
            <w:div w:id="251663413">
              <w:marLeft w:val="0"/>
              <w:marRight w:val="0"/>
              <w:marTop w:val="0"/>
              <w:marBottom w:val="0"/>
              <w:divBdr>
                <w:top w:val="none" w:sz="0" w:space="0" w:color="auto"/>
                <w:left w:val="none" w:sz="0" w:space="0" w:color="auto"/>
                <w:bottom w:val="none" w:sz="0" w:space="0" w:color="auto"/>
                <w:right w:val="none" w:sz="0" w:space="0" w:color="auto"/>
              </w:divBdr>
              <w:divsChild>
                <w:div w:id="152111815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245494">
      <w:bodyDiv w:val="1"/>
      <w:marLeft w:val="0"/>
      <w:marRight w:val="0"/>
      <w:marTop w:val="0"/>
      <w:marBottom w:val="0"/>
      <w:divBdr>
        <w:top w:val="none" w:sz="0" w:space="0" w:color="auto"/>
        <w:left w:val="none" w:sz="0" w:space="0" w:color="auto"/>
        <w:bottom w:val="none" w:sz="0" w:space="0" w:color="auto"/>
        <w:right w:val="none" w:sz="0" w:space="0" w:color="auto"/>
      </w:divBdr>
      <w:divsChild>
        <w:div w:id="1796214485">
          <w:marLeft w:val="0"/>
          <w:marRight w:val="0"/>
          <w:marTop w:val="0"/>
          <w:marBottom w:val="0"/>
          <w:divBdr>
            <w:top w:val="single" w:sz="6" w:space="0" w:color="EEEEEE"/>
            <w:left w:val="single" w:sz="6" w:space="0" w:color="EEEEEE"/>
            <w:bottom w:val="single" w:sz="6" w:space="0" w:color="EEEEEE"/>
            <w:right w:val="single" w:sz="6" w:space="0" w:color="EEEEEE"/>
          </w:divBdr>
          <w:divsChild>
            <w:div w:id="1414163877">
              <w:marLeft w:val="0"/>
              <w:marRight w:val="0"/>
              <w:marTop w:val="0"/>
              <w:marBottom w:val="0"/>
              <w:divBdr>
                <w:top w:val="none" w:sz="0" w:space="0" w:color="auto"/>
                <w:left w:val="none" w:sz="0" w:space="0" w:color="auto"/>
                <w:bottom w:val="none" w:sz="0" w:space="0" w:color="auto"/>
                <w:right w:val="none" w:sz="0" w:space="0" w:color="auto"/>
              </w:divBdr>
              <w:divsChild>
                <w:div w:id="20297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9585">
          <w:marLeft w:val="0"/>
          <w:marRight w:val="0"/>
          <w:marTop w:val="15"/>
          <w:marBottom w:val="15"/>
          <w:divBdr>
            <w:top w:val="none" w:sz="0" w:space="0" w:color="auto"/>
            <w:left w:val="none" w:sz="0" w:space="0" w:color="auto"/>
            <w:bottom w:val="none" w:sz="0" w:space="0" w:color="auto"/>
            <w:right w:val="none" w:sz="0" w:space="0" w:color="auto"/>
          </w:divBdr>
          <w:divsChild>
            <w:div w:id="2129545333">
              <w:marLeft w:val="0"/>
              <w:marRight w:val="0"/>
              <w:marTop w:val="0"/>
              <w:marBottom w:val="0"/>
              <w:divBdr>
                <w:top w:val="none" w:sz="0" w:space="0" w:color="auto"/>
                <w:left w:val="none" w:sz="0" w:space="0" w:color="auto"/>
                <w:bottom w:val="none" w:sz="0" w:space="0" w:color="auto"/>
                <w:right w:val="none" w:sz="0" w:space="0" w:color="auto"/>
              </w:divBdr>
              <w:divsChild>
                <w:div w:id="313803323">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1539385">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76173564">
      <w:bodyDiv w:val="1"/>
      <w:marLeft w:val="0"/>
      <w:marRight w:val="0"/>
      <w:marTop w:val="0"/>
      <w:marBottom w:val="0"/>
      <w:divBdr>
        <w:top w:val="none" w:sz="0" w:space="0" w:color="auto"/>
        <w:left w:val="none" w:sz="0" w:space="0" w:color="auto"/>
        <w:bottom w:val="none" w:sz="0" w:space="0" w:color="auto"/>
        <w:right w:val="none" w:sz="0" w:space="0" w:color="auto"/>
      </w:divBdr>
      <w:divsChild>
        <w:div w:id="1729113396">
          <w:marLeft w:val="0"/>
          <w:marRight w:val="0"/>
          <w:marTop w:val="0"/>
          <w:marBottom w:val="0"/>
          <w:divBdr>
            <w:top w:val="single" w:sz="6" w:space="0" w:color="EEEEEE"/>
            <w:left w:val="single" w:sz="6" w:space="0" w:color="EEEEEE"/>
            <w:bottom w:val="single" w:sz="6" w:space="0" w:color="EEEEEE"/>
            <w:right w:val="single" w:sz="6" w:space="0" w:color="EEEEEE"/>
          </w:divBdr>
          <w:divsChild>
            <w:div w:id="418720784">
              <w:marLeft w:val="0"/>
              <w:marRight w:val="0"/>
              <w:marTop w:val="0"/>
              <w:marBottom w:val="0"/>
              <w:divBdr>
                <w:top w:val="none" w:sz="0" w:space="0" w:color="auto"/>
                <w:left w:val="none" w:sz="0" w:space="0" w:color="auto"/>
                <w:bottom w:val="none" w:sz="0" w:space="0" w:color="auto"/>
                <w:right w:val="none" w:sz="0" w:space="0" w:color="auto"/>
              </w:divBdr>
              <w:divsChild>
                <w:div w:id="70576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04460">
          <w:marLeft w:val="0"/>
          <w:marRight w:val="0"/>
          <w:marTop w:val="15"/>
          <w:marBottom w:val="15"/>
          <w:divBdr>
            <w:top w:val="none" w:sz="0" w:space="0" w:color="auto"/>
            <w:left w:val="none" w:sz="0" w:space="0" w:color="auto"/>
            <w:bottom w:val="none" w:sz="0" w:space="0" w:color="auto"/>
            <w:right w:val="none" w:sz="0" w:space="0" w:color="auto"/>
          </w:divBdr>
          <w:divsChild>
            <w:div w:id="519242071">
              <w:marLeft w:val="0"/>
              <w:marRight w:val="0"/>
              <w:marTop w:val="0"/>
              <w:marBottom w:val="0"/>
              <w:divBdr>
                <w:top w:val="none" w:sz="0" w:space="0" w:color="auto"/>
                <w:left w:val="none" w:sz="0" w:space="0" w:color="auto"/>
                <w:bottom w:val="none" w:sz="0" w:space="0" w:color="auto"/>
                <w:right w:val="none" w:sz="0" w:space="0" w:color="auto"/>
              </w:divBdr>
              <w:divsChild>
                <w:div w:id="1186597806">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56208505">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0196018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7.png"/><Relationship Id="rId68" Type="http://schemas.openxmlformats.org/officeDocument/2006/relationships/image" Target="media/image52.png"/><Relationship Id="rId76" Type="http://schemas.openxmlformats.org/officeDocument/2006/relationships/image" Target="media/image60.png"/><Relationship Id="rId84" Type="http://schemas.openxmlformats.org/officeDocument/2006/relationships/image" Target="media/image68.png"/><Relationship Id="rId89" Type="http://schemas.openxmlformats.org/officeDocument/2006/relationships/image" Target="media/image71.png"/><Relationship Id="rId7" Type="http://schemas.openxmlformats.org/officeDocument/2006/relationships/webSettings" Target="webSettings.xml"/><Relationship Id="rId71" Type="http://schemas.openxmlformats.org/officeDocument/2006/relationships/image" Target="media/image55.png"/><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tureng.com/tr/turkce-ingilizce/turkish%20electricity%20trade%20and%20contracting%20corporation" TargetMode="External"/><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0.png"/><Relationship Id="rId5" Type="http://schemas.microsoft.com/office/2007/relationships/stylesWithEffects" Target="stylesWithEffects.xml"/><Relationship Id="rId61" Type="http://schemas.openxmlformats.org/officeDocument/2006/relationships/image" Target="media/image45.png"/><Relationship Id="rId82" Type="http://schemas.openxmlformats.org/officeDocument/2006/relationships/image" Target="media/image66.png"/><Relationship Id="rId90" Type="http://schemas.openxmlformats.org/officeDocument/2006/relationships/image" Target="media/image72.png"/><Relationship Id="rId19" Type="http://schemas.openxmlformats.org/officeDocument/2006/relationships/image" Target="media/image4.pn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png"/><Relationship Id="rId8" Type="http://schemas.openxmlformats.org/officeDocument/2006/relationships/footnotes" Target="footnotes.xml"/><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theme" Target="theme/theme1.xml"/><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5.png"/><Relationship Id="rId41" Type="http://schemas.openxmlformats.org/officeDocument/2006/relationships/footer" Target="footer4.xml"/><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chart" Target="charts/chart2.xml"/><Relationship Id="rId91"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chart" Target="charts/chart1.xml"/><Relationship Id="rId4" Type="http://schemas.openxmlformats.org/officeDocument/2006/relationships/styles" Target="styles.xml"/><Relationship Id="rId9"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'C:\Users\sdemir\Desktop\[emre-2016 şekil listesi.xlsx]şekil 5.6 tablo 5.11'!$C$1</c:f>
              <c:strCache>
                <c:ptCount val="1"/>
                <c:pt idx="0">
                  <c:v>2016 Yatırım Tutarı (TL)</c:v>
                </c:pt>
              </c:strCache>
            </c:strRef>
          </c:tx>
          <c:invertIfNegative val="0"/>
          <c:cat>
            <c:strRef>
              <c:f>'C:\Users\sdemir\Desktop\[emre-2016 şekil listesi.xlsx]şekil 5.6 tablo 5.11'!$A$2:$A$22</c:f>
              <c:strCache>
                <c:ptCount val="21"/>
                <c:pt idx="0">
                  <c:v>BAŞKENT</c:v>
                </c:pt>
                <c:pt idx="1">
                  <c:v>TOROSLAR</c:v>
                </c:pt>
                <c:pt idx="2">
                  <c:v>BOĞAZİÇİ</c:v>
                </c:pt>
                <c:pt idx="3">
                  <c:v>GDZ</c:v>
                </c:pt>
                <c:pt idx="4">
                  <c:v>ULUDAĞ</c:v>
                </c:pt>
                <c:pt idx="5">
                  <c:v>MERAM</c:v>
                </c:pt>
                <c:pt idx="6">
                  <c:v>İ. ANADOLU</c:v>
                </c:pt>
                <c:pt idx="7">
                  <c:v>DİCLE </c:v>
                </c:pt>
                <c:pt idx="8">
                  <c:v>YEŞİLIRMAK</c:v>
                </c:pt>
                <c:pt idx="9">
                  <c:v>ADM</c:v>
                </c:pt>
                <c:pt idx="10">
                  <c:v>ARAS</c:v>
                </c:pt>
                <c:pt idx="11">
                  <c:v>AKDENİZ</c:v>
                </c:pt>
                <c:pt idx="12">
                  <c:v>TRAKYA</c:v>
                </c:pt>
                <c:pt idx="13">
                  <c:v>SAKARYA</c:v>
                </c:pt>
                <c:pt idx="14">
                  <c:v>ÇAMLIBEL</c:v>
                </c:pt>
                <c:pt idx="15">
                  <c:v>AKEDAŞ</c:v>
                </c:pt>
                <c:pt idx="16">
                  <c:v>ÇORUH</c:v>
                </c:pt>
                <c:pt idx="17">
                  <c:v>KAYSERİ VE CİVARI </c:v>
                </c:pt>
                <c:pt idx="18">
                  <c:v>VANGÖLÜ</c:v>
                </c:pt>
                <c:pt idx="19">
                  <c:v>FIRAT </c:v>
                </c:pt>
                <c:pt idx="20">
                  <c:v>OSMANGAZİ</c:v>
                </c:pt>
              </c:strCache>
            </c:strRef>
          </c:cat>
          <c:val>
            <c:numRef>
              <c:f>'C:\Users\sdemir\Desktop\[emre-2016 şekil listesi.xlsx]şekil 5.6 tablo 5.11'!$C$2:$C$22</c:f>
              <c:numCache>
                <c:formatCode>General</c:formatCode>
                <c:ptCount val="21"/>
                <c:pt idx="0">
                  <c:v>546381886.58000004</c:v>
                </c:pt>
                <c:pt idx="1">
                  <c:v>539171945.26000011</c:v>
                </c:pt>
                <c:pt idx="2">
                  <c:v>387360047.62988997</c:v>
                </c:pt>
                <c:pt idx="3">
                  <c:v>279279987.35565001</c:v>
                </c:pt>
                <c:pt idx="4">
                  <c:v>267302518.63533002</c:v>
                </c:pt>
                <c:pt idx="5">
                  <c:v>264728382.27000001</c:v>
                </c:pt>
                <c:pt idx="6">
                  <c:v>255157307.12</c:v>
                </c:pt>
                <c:pt idx="7">
                  <c:v>240374862.55066997</c:v>
                </c:pt>
                <c:pt idx="8">
                  <c:v>202870181.26999995</c:v>
                </c:pt>
                <c:pt idx="9">
                  <c:v>188764143.80017999</c:v>
                </c:pt>
                <c:pt idx="10">
                  <c:v>177308063.01512</c:v>
                </c:pt>
                <c:pt idx="11">
                  <c:v>176224673.50999999</c:v>
                </c:pt>
                <c:pt idx="12">
                  <c:v>110154212.41</c:v>
                </c:pt>
                <c:pt idx="13">
                  <c:v>103358272.11292002</c:v>
                </c:pt>
                <c:pt idx="14">
                  <c:v>98318803.118320033</c:v>
                </c:pt>
                <c:pt idx="15">
                  <c:v>97474959.547879979</c:v>
                </c:pt>
                <c:pt idx="16">
                  <c:v>94684661.182549998</c:v>
                </c:pt>
                <c:pt idx="17">
                  <c:v>82057580.767630011</c:v>
                </c:pt>
                <c:pt idx="18">
                  <c:v>80416692.417930007</c:v>
                </c:pt>
                <c:pt idx="19">
                  <c:v>71191022.374410003</c:v>
                </c:pt>
                <c:pt idx="20">
                  <c:v>16911390.766740002</c:v>
                </c:pt>
              </c:numCache>
            </c:numRef>
          </c:val>
          <c:extLst xmlns:c16r2="http://schemas.microsoft.com/office/drawing/2015/06/chart">
            <c:ext xmlns:c16="http://schemas.microsoft.com/office/drawing/2014/chart" uri="{C3380CC4-5D6E-409C-BE32-E72D297353CC}">
              <c16:uniqueId val="{00000000-FCD0-42A9-99F6-294CDE122789}"/>
            </c:ext>
          </c:extLst>
        </c:ser>
        <c:dLbls>
          <c:showLegendKey val="0"/>
          <c:showVal val="0"/>
          <c:showCatName val="0"/>
          <c:showSerName val="0"/>
          <c:showPercent val="0"/>
          <c:showBubbleSize val="0"/>
        </c:dLbls>
        <c:gapWidth val="150"/>
        <c:axId val="253704832"/>
        <c:axId val="253727104"/>
      </c:barChart>
      <c:catAx>
        <c:axId val="253704832"/>
        <c:scaling>
          <c:orientation val="minMax"/>
        </c:scaling>
        <c:delete val="0"/>
        <c:axPos val="b"/>
        <c:numFmt formatCode="General" sourceLinked="0"/>
        <c:majorTickMark val="out"/>
        <c:minorTickMark val="none"/>
        <c:tickLblPos val="nextTo"/>
        <c:txPr>
          <a:bodyPr rot="-5400000" vert="horz"/>
          <a:lstStyle/>
          <a:p>
            <a:pPr>
              <a:defRPr/>
            </a:pPr>
            <a:endParaRPr lang="tr-TR"/>
          </a:p>
        </c:txPr>
        <c:crossAx val="253727104"/>
        <c:crosses val="autoZero"/>
        <c:auto val="1"/>
        <c:lblAlgn val="ctr"/>
        <c:lblOffset val="100"/>
        <c:noMultiLvlLbl val="0"/>
      </c:catAx>
      <c:valAx>
        <c:axId val="253727104"/>
        <c:scaling>
          <c:orientation val="minMax"/>
        </c:scaling>
        <c:delete val="0"/>
        <c:axPos val="l"/>
        <c:majorGridlines/>
        <c:numFmt formatCode="#,##0" sourceLinked="0"/>
        <c:majorTickMark val="out"/>
        <c:minorTickMark val="none"/>
        <c:tickLblPos val="nextTo"/>
        <c:crossAx val="2537048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'Şebeke şekl 6.2'!$C$3</c:f>
              <c:strCache>
                <c:ptCount val="1"/>
                <c:pt idx="0">
                  <c:v>Consumer Connected to Transmission Level </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6.2'!$C$4:$C$23</c:f>
              <c:numCache>
                <c:formatCode>General</c:formatCode>
                <c:ptCount val="20"/>
              </c:numCache>
            </c:numRef>
          </c:val>
          <c:smooth val="0"/>
          <c:extLst xmlns:c16r2="http://schemas.microsoft.com/office/drawing/2015/06/chart">
            <c:ext xmlns:c16="http://schemas.microsoft.com/office/drawing/2014/chart" uri="{C3380CC4-5D6E-409C-BE32-E72D297353CC}">
              <c16:uniqueId val="{00000000-7541-4F87-9C4E-17CC531A2293}"/>
            </c:ext>
          </c:extLst>
        </c:ser>
        <c:ser>
          <c:idx val="1"/>
          <c:order val="1"/>
          <c:tx>
            <c:strRef>
              <c:f>'Şebeke şekl 6.2'!$D$3</c:f>
              <c:strCache>
                <c:ptCount val="1"/>
                <c:pt idx="0">
                  <c:v>Double-Term Industrial Medium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6.2'!$D$4:$D$23</c:f>
              <c:numCache>
                <c:formatCode>#,##0.0000</c:formatCode>
                <c:ptCount val="20"/>
                <c:pt idx="0">
                  <c:v>3.835875607901083</c:v>
                </c:pt>
                <c:pt idx="1">
                  <c:v>3.9483075479871794</c:v>
                </c:pt>
                <c:pt idx="2">
                  <c:v>3.9483075479871794</c:v>
                </c:pt>
                <c:pt idx="3">
                  <c:v>4.0783070226311002</c:v>
                </c:pt>
                <c:pt idx="4">
                  <c:v>4.0783070226311002</c:v>
                </c:pt>
                <c:pt idx="5">
                  <c:v>4.0786089464403013</c:v>
                </c:pt>
                <c:pt idx="6">
                  <c:v>4.0783000000000005</c:v>
                </c:pt>
                <c:pt idx="7">
                  <c:v>4.0783000000000005</c:v>
                </c:pt>
                <c:pt idx="8">
                  <c:v>4.0783000000000005</c:v>
                </c:pt>
                <c:pt idx="9">
                  <c:v>4.1672000000000002</c:v>
                </c:pt>
                <c:pt idx="10">
                  <c:v>4.1671999999999993</c:v>
                </c:pt>
                <c:pt idx="11">
                  <c:v>5.0312999999999999</c:v>
                </c:pt>
                <c:pt idx="12">
                  <c:v>5.0312999999999999</c:v>
                </c:pt>
                <c:pt idx="13">
                  <c:v>5.0312999999999999</c:v>
                </c:pt>
                <c:pt idx="14">
                  <c:v>5.0312999999999999</c:v>
                </c:pt>
                <c:pt idx="15">
                  <c:v>5.0312999999999999</c:v>
                </c:pt>
                <c:pt idx="16">
                  <c:v>4.9635999999999996</c:v>
                </c:pt>
                <c:pt idx="17">
                  <c:v>4.9634999999999998</c:v>
                </c:pt>
                <c:pt idx="18">
                  <c:v>4.9634999999999998</c:v>
                </c:pt>
                <c:pt idx="19">
                  <c:v>4.9634999999999998</c:v>
                </c:pt>
              </c:numCache>
            </c:numRef>
          </c:val>
          <c:smooth val="0"/>
          <c:extLst xmlns:c16r2="http://schemas.microsoft.com/office/drawing/2015/06/chart">
            <c:ext xmlns:c16="http://schemas.microsoft.com/office/drawing/2014/chart" uri="{C3380CC4-5D6E-409C-BE32-E72D297353CC}">
              <c16:uniqueId val="{00000001-7541-4F87-9C4E-17CC531A2293}"/>
            </c:ext>
          </c:extLst>
        </c:ser>
        <c:ser>
          <c:idx val="2"/>
          <c:order val="2"/>
          <c:tx>
            <c:strRef>
              <c:f>'Şebeke şekl 6.2'!$E$3</c:f>
              <c:strCache>
                <c:ptCount val="1"/>
                <c:pt idx="0">
                  <c:v>Single-Term Industrial Medium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6.2'!$E$4:$E$23</c:f>
              <c:numCache>
                <c:formatCode>#,##0.0000</c:formatCode>
                <c:ptCount val="20"/>
                <c:pt idx="0">
                  <c:v>4.3513695587537731</c:v>
                </c:pt>
                <c:pt idx="1">
                  <c:v>4.4391397307930145</c:v>
                </c:pt>
                <c:pt idx="2">
                  <c:v>4.4391397307930145</c:v>
                </c:pt>
                <c:pt idx="3">
                  <c:v>4.5666774849049112</c:v>
                </c:pt>
                <c:pt idx="4">
                  <c:v>4.5666774849049112</c:v>
                </c:pt>
                <c:pt idx="5">
                  <c:v>4.5681467283451136</c:v>
                </c:pt>
                <c:pt idx="6">
                  <c:v>4.5666000000000002</c:v>
                </c:pt>
                <c:pt idx="7">
                  <c:v>4.5665999999999993</c:v>
                </c:pt>
                <c:pt idx="8">
                  <c:v>4.5665999999999993</c:v>
                </c:pt>
                <c:pt idx="9">
                  <c:v>4.6622000000000003</c:v>
                </c:pt>
                <c:pt idx="10">
                  <c:v>4.6622000000000003</c:v>
                </c:pt>
                <c:pt idx="11">
                  <c:v>5.5705</c:v>
                </c:pt>
                <c:pt idx="12">
                  <c:v>5.5705</c:v>
                </c:pt>
                <c:pt idx="13">
                  <c:v>5.5705</c:v>
                </c:pt>
                <c:pt idx="14">
                  <c:v>5.5705</c:v>
                </c:pt>
                <c:pt idx="15">
                  <c:v>5.5704999999999991</c:v>
                </c:pt>
                <c:pt idx="16">
                  <c:v>5.4954999999999998</c:v>
                </c:pt>
                <c:pt idx="17">
                  <c:v>5.4954000000000001</c:v>
                </c:pt>
                <c:pt idx="18">
                  <c:v>5.4954000000000001</c:v>
                </c:pt>
                <c:pt idx="19">
                  <c:v>5.4954000000000001</c:v>
                </c:pt>
              </c:numCache>
            </c:numRef>
          </c:val>
          <c:smooth val="0"/>
          <c:extLst xmlns:c16r2="http://schemas.microsoft.com/office/drawing/2015/06/chart">
            <c:ext xmlns:c16="http://schemas.microsoft.com/office/drawing/2014/chart" uri="{C3380CC4-5D6E-409C-BE32-E72D297353CC}">
              <c16:uniqueId val="{00000002-7541-4F87-9C4E-17CC531A2293}"/>
            </c:ext>
          </c:extLst>
        </c:ser>
        <c:ser>
          <c:idx val="3"/>
          <c:order val="3"/>
          <c:tx>
            <c:strRef>
              <c:f>'Şebeke şekl 6.2'!$F$3</c:f>
              <c:strCache>
                <c:ptCount val="1"/>
                <c:pt idx="0">
                  <c:v>Single-Term Industrial Low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6.2'!$F$4:$F$23</c:f>
              <c:numCache>
                <c:formatCode>#,##0.0000</c:formatCode>
                <c:ptCount val="20"/>
                <c:pt idx="0">
                  <c:v>6.166043266141469</c:v>
                </c:pt>
                <c:pt idx="1">
                  <c:v>6.2705067633821212</c:v>
                </c:pt>
                <c:pt idx="2">
                  <c:v>6.2705067633821212</c:v>
                </c:pt>
                <c:pt idx="3">
                  <c:v>6.4622394997399759</c:v>
                </c:pt>
                <c:pt idx="4">
                  <c:v>6.4622394997399759</c:v>
                </c:pt>
                <c:pt idx="5">
                  <c:v>6.4648775275900867</c:v>
                </c:pt>
                <c:pt idx="6">
                  <c:v>6.4622000000000002</c:v>
                </c:pt>
                <c:pt idx="7">
                  <c:v>6.4622000000000002</c:v>
                </c:pt>
                <c:pt idx="8">
                  <c:v>6.4622000000000002</c:v>
                </c:pt>
                <c:pt idx="9">
                  <c:v>6.6027000000000005</c:v>
                </c:pt>
                <c:pt idx="10">
                  <c:v>6.6026999999999996</c:v>
                </c:pt>
                <c:pt idx="11">
                  <c:v>7.9534000000000002</c:v>
                </c:pt>
                <c:pt idx="12">
                  <c:v>7.9534000000000002</c:v>
                </c:pt>
                <c:pt idx="13">
                  <c:v>7.9535</c:v>
                </c:pt>
                <c:pt idx="14">
                  <c:v>7.9535</c:v>
                </c:pt>
                <c:pt idx="15">
                  <c:v>7.9535</c:v>
                </c:pt>
                <c:pt idx="16">
                  <c:v>8.5479000000000003</c:v>
                </c:pt>
                <c:pt idx="17">
                  <c:v>8.5478000000000005</c:v>
                </c:pt>
                <c:pt idx="18">
                  <c:v>8.5478000000000005</c:v>
                </c:pt>
                <c:pt idx="19">
                  <c:v>8.5478000000000005</c:v>
                </c:pt>
              </c:numCache>
            </c:numRef>
          </c:val>
          <c:smooth val="0"/>
          <c:extLst xmlns:c16r2="http://schemas.microsoft.com/office/drawing/2015/06/chart">
            <c:ext xmlns:c16="http://schemas.microsoft.com/office/drawing/2014/chart" uri="{C3380CC4-5D6E-409C-BE32-E72D297353CC}">
              <c16:uniqueId val="{00000003-7541-4F87-9C4E-17CC531A2293}"/>
            </c:ext>
          </c:extLst>
        </c:ser>
        <c:ser>
          <c:idx val="4"/>
          <c:order val="4"/>
          <c:tx>
            <c:strRef>
              <c:f>'Şebeke şekl 6.2'!$G$3</c:f>
              <c:strCache>
                <c:ptCount val="1"/>
                <c:pt idx="0">
                  <c:v>Single-Term Agricultural Irrigation Low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6.2'!$G$4:$G$23</c:f>
              <c:numCache>
                <c:formatCode>#,##0.0000</c:formatCode>
                <c:ptCount val="20"/>
                <c:pt idx="0">
                  <c:v>7.6822815850466899</c:v>
                </c:pt>
                <c:pt idx="1">
                  <c:v>7.8105437288356434</c:v>
                </c:pt>
                <c:pt idx="2">
                  <c:v>7.8105437288356434</c:v>
                </c:pt>
                <c:pt idx="3">
                  <c:v>8.0628480929725121</c:v>
                </c:pt>
                <c:pt idx="4">
                  <c:v>8.0628480929725121</c:v>
                </c:pt>
                <c:pt idx="5">
                  <c:v>7.2368278008904623</c:v>
                </c:pt>
                <c:pt idx="6">
                  <c:v>7.1125999999999996</c:v>
                </c:pt>
                <c:pt idx="7">
                  <c:v>6.8921999999999999</c:v>
                </c:pt>
                <c:pt idx="8">
                  <c:v>6.6917999999999997</c:v>
                </c:pt>
                <c:pt idx="9">
                  <c:v>6.8222000000000005</c:v>
                </c:pt>
                <c:pt idx="10">
                  <c:v>6.7728999999999999</c:v>
                </c:pt>
                <c:pt idx="11">
                  <c:v>7.9363999999999999</c:v>
                </c:pt>
                <c:pt idx="12">
                  <c:v>7.4142999999999999</c:v>
                </c:pt>
                <c:pt idx="13">
                  <c:v>7.3553999999999995</c:v>
                </c:pt>
                <c:pt idx="14">
                  <c:v>8.6844000000000001</c:v>
                </c:pt>
                <c:pt idx="15">
                  <c:v>8.7330000000000005</c:v>
                </c:pt>
                <c:pt idx="16">
                  <c:v>9.9519000000000002</c:v>
                </c:pt>
                <c:pt idx="17">
                  <c:v>9.4435000000000002</c:v>
                </c:pt>
                <c:pt idx="18">
                  <c:v>9.3137000000000008</c:v>
                </c:pt>
                <c:pt idx="19">
                  <c:v>9.3137000000000008</c:v>
                </c:pt>
              </c:numCache>
            </c:numRef>
          </c:val>
          <c:smooth val="0"/>
          <c:extLst xmlns:c16r2="http://schemas.microsoft.com/office/drawing/2015/06/chart">
            <c:ext xmlns:c16="http://schemas.microsoft.com/office/drawing/2014/chart" uri="{C3380CC4-5D6E-409C-BE32-E72D297353CC}">
              <c16:uniqueId val="{00000004-7541-4F87-9C4E-17CC531A2293}"/>
            </c:ext>
          </c:extLst>
        </c:ser>
        <c:ser>
          <c:idx val="5"/>
          <c:order val="5"/>
          <c:tx>
            <c:strRef>
              <c:f>'Şebeke şekl 6.2'!$H$3</c:f>
              <c:strCache>
                <c:ptCount val="1"/>
                <c:pt idx="0">
                  <c:v>Single-Term Commercial Low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6.2'!$H$4:$H$23</c:f>
              <c:numCache>
                <c:formatCode>#,##0.0000</c:formatCode>
                <c:ptCount val="20"/>
                <c:pt idx="0">
                  <c:v>7.3034684595032324</c:v>
                </c:pt>
                <c:pt idx="1">
                  <c:v>7.4093595457576402</c:v>
                </c:pt>
                <c:pt idx="2">
                  <c:v>7.4093595457576402</c:v>
                </c:pt>
                <c:pt idx="3">
                  <c:v>7.634968985618249</c:v>
                </c:pt>
                <c:pt idx="4">
                  <c:v>7.634968985618249</c:v>
                </c:pt>
                <c:pt idx="5">
                  <c:v>6.7962178314738351</c:v>
                </c:pt>
                <c:pt idx="6">
                  <c:v>7.6905000000000001</c:v>
                </c:pt>
                <c:pt idx="7">
                  <c:v>7.5687999999999995</c:v>
                </c:pt>
                <c:pt idx="8">
                  <c:v>7.1858000000000004</c:v>
                </c:pt>
                <c:pt idx="9">
                  <c:v>7.3364000000000003</c:v>
                </c:pt>
                <c:pt idx="10">
                  <c:v>7.258799999999999</c:v>
                </c:pt>
                <c:pt idx="11">
                  <c:v>8.645999999999999</c:v>
                </c:pt>
                <c:pt idx="12">
                  <c:v>8.1677</c:v>
                </c:pt>
                <c:pt idx="13">
                  <c:v>8.1157000000000004</c:v>
                </c:pt>
                <c:pt idx="14">
                  <c:v>9.33</c:v>
                </c:pt>
                <c:pt idx="15">
                  <c:v>9.3788</c:v>
                </c:pt>
                <c:pt idx="16">
                  <c:v>12.1335</c:v>
                </c:pt>
                <c:pt idx="17">
                  <c:v>11.5137</c:v>
                </c:pt>
                <c:pt idx="18">
                  <c:v>11.3552</c:v>
                </c:pt>
                <c:pt idx="19">
                  <c:v>11.3552</c:v>
                </c:pt>
              </c:numCache>
            </c:numRef>
          </c:val>
          <c:smooth val="0"/>
          <c:extLst xmlns:c16r2="http://schemas.microsoft.com/office/drawing/2015/06/chart">
            <c:ext xmlns:c16="http://schemas.microsoft.com/office/drawing/2014/chart" uri="{C3380CC4-5D6E-409C-BE32-E72D297353CC}">
              <c16:uniqueId val="{00000005-7541-4F87-9C4E-17CC531A2293}"/>
            </c:ext>
          </c:extLst>
        </c:ser>
        <c:ser>
          <c:idx val="6"/>
          <c:order val="6"/>
          <c:tx>
            <c:strRef>
              <c:f>'Şebeke şekl 6.2'!$I$3</c:f>
              <c:strCache>
                <c:ptCount val="1"/>
                <c:pt idx="0">
                  <c:v>Single-Term  Household  Low Voltage</c:v>
                </c:pt>
              </c:strCache>
            </c:strRef>
          </c:tx>
          <c:marker>
            <c:symbol val="none"/>
          </c:marker>
          <c:cat>
            <c:strRef>
              <c:f>'Şebeke şekl 6.2'!$B$4:$B$23</c:f>
              <c:strCache>
                <c:ptCount val="20"/>
                <c:pt idx="0">
                  <c:v>2012-1</c:v>
                </c:pt>
                <c:pt idx="1">
                  <c:v>2012-2</c:v>
                </c:pt>
                <c:pt idx="2">
                  <c:v>2012-3</c:v>
                </c:pt>
                <c:pt idx="3">
                  <c:v>2012-4</c:v>
                </c:pt>
                <c:pt idx="4">
                  <c:v>2013-1</c:v>
                </c:pt>
                <c:pt idx="5">
                  <c:v>2013-2</c:v>
                </c:pt>
                <c:pt idx="6">
                  <c:v>2013-3</c:v>
                </c:pt>
                <c:pt idx="7">
                  <c:v>2013-4</c:v>
                </c:pt>
                <c:pt idx="8">
                  <c:v>2014-1</c:v>
                </c:pt>
                <c:pt idx="9">
                  <c:v>2014-2</c:v>
                </c:pt>
                <c:pt idx="10">
                  <c:v>2014-3</c:v>
                </c:pt>
                <c:pt idx="11">
                  <c:v>2014-4</c:v>
                </c:pt>
                <c:pt idx="12">
                  <c:v>2015-1</c:v>
                </c:pt>
                <c:pt idx="13">
                  <c:v>2015-2</c:v>
                </c:pt>
                <c:pt idx="14">
                  <c:v>2015-3</c:v>
                </c:pt>
                <c:pt idx="15">
                  <c:v>2015-4</c:v>
                </c:pt>
                <c:pt idx="16">
                  <c:v>2016-1</c:v>
                </c:pt>
                <c:pt idx="17">
                  <c:v>2016-2</c:v>
                </c:pt>
                <c:pt idx="18">
                  <c:v>2016-3</c:v>
                </c:pt>
                <c:pt idx="19">
                  <c:v>2016-4</c:v>
                </c:pt>
              </c:strCache>
            </c:strRef>
          </c:cat>
          <c:val>
            <c:numRef>
              <c:f>'Şebeke şekl 6.2'!$I$4:$I$23</c:f>
              <c:numCache>
                <c:formatCode>#,##0.0000</c:formatCode>
                <c:ptCount val="20"/>
                <c:pt idx="0">
                  <c:v>7.2379003968780538</c:v>
                </c:pt>
                <c:pt idx="1">
                  <c:v>7.321167636606881</c:v>
                </c:pt>
                <c:pt idx="2">
                  <c:v>7.321167636606881</c:v>
                </c:pt>
                <c:pt idx="3">
                  <c:v>7.5289570565031845</c:v>
                </c:pt>
                <c:pt idx="4">
                  <c:v>7.5289570565031845</c:v>
                </c:pt>
                <c:pt idx="5">
                  <c:v>6.5531493624694495</c:v>
                </c:pt>
                <c:pt idx="6">
                  <c:v>7.5618999999999996</c:v>
                </c:pt>
                <c:pt idx="7">
                  <c:v>7.3246000000000002</c:v>
                </c:pt>
                <c:pt idx="8">
                  <c:v>7.0270000000000001</c:v>
                </c:pt>
                <c:pt idx="9">
                  <c:v>7.1695000000000002</c:v>
                </c:pt>
                <c:pt idx="10">
                  <c:v>7.1056999999999997</c:v>
                </c:pt>
                <c:pt idx="11">
                  <c:v>8.3995999999999995</c:v>
                </c:pt>
                <c:pt idx="12">
                  <c:v>8.6349</c:v>
                </c:pt>
                <c:pt idx="13">
                  <c:v>8.5952000000000002</c:v>
                </c:pt>
                <c:pt idx="14">
                  <c:v>10.228400000000001</c:v>
                </c:pt>
                <c:pt idx="15">
                  <c:v>10.470700000000001</c:v>
                </c:pt>
                <c:pt idx="16">
                  <c:v>11.8407</c:v>
                </c:pt>
                <c:pt idx="17">
                  <c:v>11.235799999999999</c:v>
                </c:pt>
                <c:pt idx="18">
                  <c:v>11.081300000000001</c:v>
                </c:pt>
                <c:pt idx="19">
                  <c:v>11.081300000000001</c:v>
                </c:pt>
              </c:numCache>
            </c:numRef>
          </c:val>
          <c:smooth val="0"/>
          <c:extLst xmlns:c16r2="http://schemas.microsoft.com/office/drawing/2015/06/chart">
            <c:ext xmlns:c16="http://schemas.microsoft.com/office/drawing/2014/chart" uri="{C3380CC4-5D6E-409C-BE32-E72D297353CC}">
              <c16:uniqueId val="{00000006-7541-4F87-9C4E-17CC531A2293}"/>
            </c:ext>
          </c:extLst>
        </c:ser>
        <c:dLbls>
          <c:showLegendKey val="0"/>
          <c:showVal val="0"/>
          <c:showCatName val="0"/>
          <c:showSerName val="0"/>
          <c:showPercent val="0"/>
          <c:showBubbleSize val="0"/>
        </c:dLbls>
        <c:marker val="1"/>
        <c:smooth val="0"/>
        <c:axId val="269068928"/>
        <c:axId val="271458688"/>
      </c:lineChart>
      <c:catAx>
        <c:axId val="269068928"/>
        <c:scaling>
          <c:orientation val="minMax"/>
        </c:scaling>
        <c:delete val="0"/>
        <c:axPos val="b"/>
        <c:numFmt formatCode="General" sourceLinked="0"/>
        <c:majorTickMark val="out"/>
        <c:minorTickMark val="none"/>
        <c:tickLblPos val="nextTo"/>
        <c:crossAx val="271458688"/>
        <c:crosses val="autoZero"/>
        <c:auto val="1"/>
        <c:lblAlgn val="ctr"/>
        <c:lblOffset val="100"/>
        <c:noMultiLvlLbl val="0"/>
      </c:catAx>
      <c:valAx>
        <c:axId val="271458688"/>
        <c:scaling>
          <c:orientation val="minMax"/>
        </c:scaling>
        <c:delete val="0"/>
        <c:axPos val="l"/>
        <c:majorGridlines/>
        <c:title>
          <c:tx>
            <c:rich>
              <a:bodyPr rot="-5400000" vert="horz"/>
              <a:lstStyle/>
              <a:p>
                <a:pPr>
                  <a:defRPr/>
                </a:pPr>
                <a:r>
                  <a:rPr lang="en-US"/>
                  <a:t>Kr/kWh</a:t>
                </a:r>
              </a:p>
            </c:rich>
          </c:tx>
          <c:overlay val="0"/>
        </c:title>
        <c:numFmt formatCode="#,##0" sourceLinked="0"/>
        <c:majorTickMark val="out"/>
        <c:minorTickMark val="none"/>
        <c:tickLblPos val="nextTo"/>
        <c:crossAx val="26906892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D4336A-1153-45BD-B7C2-5DBABDBF0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108</Pages>
  <Words>21158</Words>
  <Characters>120607</Characters>
  <Application>Microsoft Office Word</Application>
  <DocSecurity>0</DocSecurity>
  <Lines>1005</Lines>
  <Paragraphs>282</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141483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Kadir KAYA</cp:lastModifiedBy>
  <cp:revision>6</cp:revision>
  <cp:lastPrinted>2017-04-25T11:59:00Z</cp:lastPrinted>
  <dcterms:created xsi:type="dcterms:W3CDTF">2017-10-06T08:51:00Z</dcterms:created>
  <dcterms:modified xsi:type="dcterms:W3CDTF">2017-10-06T09:34:00Z</dcterms:modified>
</cp:coreProperties>
</file>