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A0384A" w:rsidRDefault="00320ECA" w:rsidP="00A0384A">
      <w:pPr>
        <w:tabs>
          <w:tab w:val="left" w:pos="566"/>
        </w:tabs>
        <w:spacing w:after="0" w:line="240" w:lineRule="auto"/>
        <w:jc w:val="both"/>
        <w:rPr>
          <w:rFonts w:ascii="Times New Roman" w:eastAsia="ヒラギノ明朝 Pro W3" w:hAnsi="Times New Roman" w:cs="Times New Roman"/>
          <w:sz w:val="24"/>
          <w:szCs w:val="24"/>
          <w:u w:val="single"/>
        </w:rPr>
      </w:pPr>
      <w:r w:rsidRPr="00A0384A">
        <w:rPr>
          <w:rFonts w:ascii="Times New Roman" w:eastAsia="ヒラギノ明朝 Pro W3" w:hAnsi="Times New Roman" w:cs="Times New Roman"/>
          <w:sz w:val="24"/>
          <w:szCs w:val="24"/>
          <w:u w:val="single"/>
        </w:rPr>
        <w:t>Enerji Piyasası Düzenleme Kurumundan:</w:t>
      </w:r>
    </w:p>
    <w:p w:rsidR="005E3E01" w:rsidRPr="00A0384A" w:rsidRDefault="005E3E01" w:rsidP="00A0384A">
      <w:pPr>
        <w:tabs>
          <w:tab w:val="left" w:pos="566"/>
        </w:tabs>
        <w:spacing w:after="0" w:line="240" w:lineRule="auto"/>
        <w:jc w:val="both"/>
        <w:rPr>
          <w:rFonts w:ascii="Times New Roman" w:eastAsia="ヒラギノ明朝 Pro W3" w:hAnsi="Times New Roman" w:cs="Times New Roman"/>
          <w:sz w:val="24"/>
          <w:szCs w:val="24"/>
          <w:u w:val="single"/>
        </w:rPr>
      </w:pPr>
    </w:p>
    <w:p w:rsidR="00606731" w:rsidRPr="00A0384A" w:rsidRDefault="00606731" w:rsidP="00A0384A">
      <w:pPr>
        <w:tabs>
          <w:tab w:val="left" w:pos="566"/>
        </w:tabs>
        <w:spacing w:after="0" w:line="240" w:lineRule="auto"/>
        <w:jc w:val="both"/>
        <w:rPr>
          <w:rFonts w:ascii="Times New Roman" w:eastAsia="ヒラギノ明朝 Pro W3" w:hAnsi="Times New Roman" w:cs="Times New Roman"/>
          <w:sz w:val="24"/>
          <w:szCs w:val="24"/>
          <w:u w:val="single"/>
        </w:rPr>
      </w:pPr>
    </w:p>
    <w:p w:rsidR="00AE7746" w:rsidRPr="00A0384A" w:rsidRDefault="00AE7746" w:rsidP="00A0384A">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A0384A" w:rsidRDefault="00841DE3" w:rsidP="00A0384A">
      <w:pPr>
        <w:spacing w:after="0" w:line="240" w:lineRule="auto"/>
        <w:jc w:val="center"/>
        <w:rPr>
          <w:rFonts w:ascii="Times New Roman" w:eastAsia="Calibri" w:hAnsi="Times New Roman" w:cs="Times New Roman"/>
          <w:b/>
          <w:noProof w:val="0"/>
          <w:sz w:val="24"/>
          <w:szCs w:val="24"/>
          <w:lang w:eastAsia="en-US"/>
        </w:rPr>
      </w:pPr>
      <w:r w:rsidRPr="00A0384A">
        <w:rPr>
          <w:rFonts w:ascii="Times New Roman" w:eastAsia="Calibri" w:hAnsi="Times New Roman" w:cs="Times New Roman"/>
          <w:b/>
          <w:noProof w:val="0"/>
          <w:sz w:val="24"/>
          <w:szCs w:val="24"/>
          <w:lang w:eastAsia="en-US"/>
        </w:rPr>
        <w:t>KURUL KARARI</w:t>
      </w:r>
    </w:p>
    <w:p w:rsidR="00841DE3" w:rsidRPr="00A0384A" w:rsidRDefault="00841DE3" w:rsidP="00A0384A">
      <w:pPr>
        <w:spacing w:after="0" w:line="240" w:lineRule="auto"/>
        <w:jc w:val="center"/>
        <w:rPr>
          <w:rFonts w:ascii="Times New Roman" w:eastAsia="Calibri" w:hAnsi="Times New Roman" w:cs="Times New Roman"/>
          <w:b/>
          <w:noProof w:val="0"/>
          <w:sz w:val="24"/>
          <w:szCs w:val="24"/>
          <w:lang w:eastAsia="en-US"/>
        </w:rPr>
      </w:pPr>
    </w:p>
    <w:p w:rsidR="00606731" w:rsidRPr="00A0384A" w:rsidRDefault="00606731" w:rsidP="00A0384A">
      <w:pPr>
        <w:spacing w:after="0" w:line="240" w:lineRule="auto"/>
        <w:jc w:val="center"/>
        <w:rPr>
          <w:rFonts w:ascii="Times New Roman" w:eastAsia="Calibri" w:hAnsi="Times New Roman" w:cs="Times New Roman"/>
          <w:b/>
          <w:noProof w:val="0"/>
          <w:sz w:val="24"/>
          <w:szCs w:val="24"/>
          <w:lang w:eastAsia="en-US"/>
        </w:rPr>
      </w:pPr>
    </w:p>
    <w:p w:rsidR="00841DE3" w:rsidRPr="00A0384A" w:rsidRDefault="00841DE3" w:rsidP="00A0384A">
      <w:pPr>
        <w:spacing w:after="0" w:line="240" w:lineRule="auto"/>
        <w:rPr>
          <w:rFonts w:ascii="Times New Roman" w:eastAsia="Calibri" w:hAnsi="Times New Roman" w:cs="Times New Roman"/>
          <w:noProof w:val="0"/>
          <w:sz w:val="24"/>
          <w:szCs w:val="24"/>
          <w:lang w:eastAsia="en-US"/>
        </w:rPr>
      </w:pPr>
      <w:r w:rsidRPr="00A0384A">
        <w:rPr>
          <w:rFonts w:ascii="Times New Roman" w:eastAsia="Calibri" w:hAnsi="Times New Roman" w:cs="Times New Roman"/>
          <w:b/>
          <w:noProof w:val="0"/>
          <w:sz w:val="24"/>
          <w:szCs w:val="24"/>
          <w:lang w:eastAsia="en-US"/>
        </w:rPr>
        <w:t xml:space="preserve">Karar No: </w:t>
      </w:r>
      <w:r w:rsidR="00D8120A" w:rsidRPr="00A0384A">
        <w:rPr>
          <w:rFonts w:ascii="Times New Roman" w:eastAsia="Calibri" w:hAnsi="Times New Roman" w:cs="Times New Roman"/>
          <w:noProof w:val="0"/>
          <w:sz w:val="24"/>
          <w:szCs w:val="24"/>
          <w:lang w:eastAsia="en-US"/>
        </w:rPr>
        <w:t>1</w:t>
      </w:r>
      <w:r w:rsidR="00A0384A" w:rsidRPr="00A0384A">
        <w:rPr>
          <w:rFonts w:ascii="Times New Roman" w:eastAsia="Calibri" w:hAnsi="Times New Roman" w:cs="Times New Roman"/>
          <w:noProof w:val="0"/>
          <w:sz w:val="24"/>
          <w:szCs w:val="24"/>
          <w:lang w:eastAsia="en-US"/>
        </w:rPr>
        <w:t>2006</w:t>
      </w:r>
      <w:r w:rsidRPr="00A0384A">
        <w:rPr>
          <w:rFonts w:ascii="Times New Roman" w:eastAsia="Calibri" w:hAnsi="Times New Roman" w:cs="Times New Roman"/>
          <w:b/>
          <w:noProof w:val="0"/>
          <w:sz w:val="24"/>
          <w:szCs w:val="24"/>
          <w:lang w:eastAsia="en-US"/>
        </w:rPr>
        <w:t xml:space="preserve">                                                 </w:t>
      </w:r>
      <w:r w:rsidR="00D8120A" w:rsidRPr="00A0384A">
        <w:rPr>
          <w:rFonts w:ascii="Times New Roman" w:eastAsia="Calibri" w:hAnsi="Times New Roman" w:cs="Times New Roman"/>
          <w:b/>
          <w:noProof w:val="0"/>
          <w:sz w:val="24"/>
          <w:szCs w:val="24"/>
          <w:lang w:eastAsia="en-US"/>
        </w:rPr>
        <w:t xml:space="preserve">                </w:t>
      </w:r>
      <w:r w:rsidRPr="00A0384A">
        <w:rPr>
          <w:rFonts w:ascii="Times New Roman" w:eastAsia="Calibri" w:hAnsi="Times New Roman" w:cs="Times New Roman"/>
          <w:b/>
          <w:noProof w:val="0"/>
          <w:sz w:val="24"/>
          <w:szCs w:val="24"/>
          <w:lang w:eastAsia="en-US"/>
        </w:rPr>
        <w:t xml:space="preserve"> </w:t>
      </w:r>
      <w:r w:rsidR="003D46B4" w:rsidRPr="00A0384A">
        <w:rPr>
          <w:rFonts w:ascii="Times New Roman" w:eastAsia="Calibri" w:hAnsi="Times New Roman" w:cs="Times New Roman"/>
          <w:b/>
          <w:noProof w:val="0"/>
          <w:sz w:val="24"/>
          <w:szCs w:val="24"/>
          <w:lang w:eastAsia="en-US"/>
        </w:rPr>
        <w:t xml:space="preserve">  </w:t>
      </w:r>
      <w:r w:rsidR="00DB1BB1" w:rsidRPr="00A0384A">
        <w:rPr>
          <w:rFonts w:ascii="Times New Roman" w:eastAsia="Calibri" w:hAnsi="Times New Roman" w:cs="Times New Roman"/>
          <w:b/>
          <w:noProof w:val="0"/>
          <w:sz w:val="24"/>
          <w:szCs w:val="24"/>
          <w:lang w:eastAsia="en-US"/>
        </w:rPr>
        <w:t xml:space="preserve">  </w:t>
      </w:r>
      <w:r w:rsidR="003D46B4" w:rsidRPr="00A0384A">
        <w:rPr>
          <w:rFonts w:ascii="Times New Roman" w:eastAsia="Calibri" w:hAnsi="Times New Roman" w:cs="Times New Roman"/>
          <w:b/>
          <w:noProof w:val="0"/>
          <w:sz w:val="24"/>
          <w:szCs w:val="24"/>
          <w:lang w:eastAsia="en-US"/>
        </w:rPr>
        <w:t xml:space="preserve"> </w:t>
      </w:r>
      <w:r w:rsidR="00446564" w:rsidRPr="00A0384A">
        <w:rPr>
          <w:rFonts w:ascii="Times New Roman" w:eastAsia="Calibri" w:hAnsi="Times New Roman" w:cs="Times New Roman"/>
          <w:b/>
          <w:noProof w:val="0"/>
          <w:sz w:val="24"/>
          <w:szCs w:val="24"/>
          <w:lang w:eastAsia="en-US"/>
        </w:rPr>
        <w:t xml:space="preserve"> </w:t>
      </w:r>
      <w:r w:rsidR="00F42035" w:rsidRPr="00A0384A">
        <w:rPr>
          <w:rFonts w:ascii="Times New Roman" w:eastAsia="Calibri" w:hAnsi="Times New Roman" w:cs="Times New Roman"/>
          <w:b/>
          <w:noProof w:val="0"/>
          <w:sz w:val="24"/>
          <w:szCs w:val="24"/>
          <w:lang w:eastAsia="en-US"/>
        </w:rPr>
        <w:t xml:space="preserve"> </w:t>
      </w:r>
      <w:r w:rsidR="00446564" w:rsidRPr="00A0384A">
        <w:rPr>
          <w:rFonts w:ascii="Times New Roman" w:eastAsia="Calibri" w:hAnsi="Times New Roman" w:cs="Times New Roman"/>
          <w:b/>
          <w:noProof w:val="0"/>
          <w:sz w:val="24"/>
          <w:szCs w:val="24"/>
          <w:lang w:eastAsia="en-US"/>
        </w:rPr>
        <w:t xml:space="preserve"> </w:t>
      </w:r>
      <w:r w:rsidR="00DE4C18" w:rsidRPr="00A0384A">
        <w:rPr>
          <w:rFonts w:ascii="Times New Roman" w:eastAsia="Calibri" w:hAnsi="Times New Roman" w:cs="Times New Roman"/>
          <w:b/>
          <w:noProof w:val="0"/>
          <w:sz w:val="24"/>
          <w:szCs w:val="24"/>
          <w:lang w:eastAsia="en-US"/>
        </w:rPr>
        <w:t xml:space="preserve">  </w:t>
      </w:r>
      <w:r w:rsidR="00F22D1E" w:rsidRPr="00A0384A">
        <w:rPr>
          <w:rFonts w:ascii="Times New Roman" w:eastAsia="Calibri" w:hAnsi="Times New Roman" w:cs="Times New Roman"/>
          <w:b/>
          <w:noProof w:val="0"/>
          <w:sz w:val="24"/>
          <w:szCs w:val="24"/>
          <w:lang w:eastAsia="en-US"/>
        </w:rPr>
        <w:t xml:space="preserve">  </w:t>
      </w:r>
      <w:r w:rsidR="00DE4C18" w:rsidRPr="00A0384A">
        <w:rPr>
          <w:rFonts w:ascii="Times New Roman" w:eastAsia="Calibri" w:hAnsi="Times New Roman" w:cs="Times New Roman"/>
          <w:b/>
          <w:noProof w:val="0"/>
          <w:sz w:val="24"/>
          <w:szCs w:val="24"/>
          <w:lang w:eastAsia="en-US"/>
        </w:rPr>
        <w:t xml:space="preserve"> </w:t>
      </w:r>
      <w:r w:rsidRPr="00A0384A">
        <w:rPr>
          <w:rFonts w:ascii="Times New Roman" w:eastAsia="Calibri" w:hAnsi="Times New Roman" w:cs="Times New Roman"/>
          <w:b/>
          <w:noProof w:val="0"/>
          <w:sz w:val="24"/>
          <w:szCs w:val="24"/>
          <w:lang w:eastAsia="en-US"/>
        </w:rPr>
        <w:t xml:space="preserve">Karar Tarihi: </w:t>
      </w:r>
      <w:r w:rsidR="00A0384A" w:rsidRPr="00A0384A">
        <w:rPr>
          <w:rFonts w:ascii="Times New Roman" w:eastAsia="Calibri" w:hAnsi="Times New Roman" w:cs="Times New Roman"/>
          <w:noProof w:val="0"/>
          <w:sz w:val="24"/>
          <w:szCs w:val="24"/>
          <w:lang w:eastAsia="en-US"/>
        </w:rPr>
        <w:t>10</w:t>
      </w:r>
      <w:r w:rsidR="00DE4C18" w:rsidRPr="00A0384A">
        <w:rPr>
          <w:rFonts w:ascii="Times New Roman" w:eastAsia="Calibri" w:hAnsi="Times New Roman" w:cs="Times New Roman"/>
          <w:noProof w:val="0"/>
          <w:sz w:val="24"/>
          <w:szCs w:val="24"/>
          <w:lang w:eastAsia="en-US"/>
        </w:rPr>
        <w:t>/0</w:t>
      </w:r>
      <w:r w:rsidR="00A0384A" w:rsidRPr="00A0384A">
        <w:rPr>
          <w:rFonts w:ascii="Times New Roman" w:eastAsia="Calibri" w:hAnsi="Times New Roman" w:cs="Times New Roman"/>
          <w:noProof w:val="0"/>
          <w:sz w:val="24"/>
          <w:szCs w:val="24"/>
          <w:lang w:eastAsia="en-US"/>
        </w:rPr>
        <w:t>8</w:t>
      </w:r>
      <w:r w:rsidR="00DE4C18" w:rsidRPr="00A0384A">
        <w:rPr>
          <w:rFonts w:ascii="Times New Roman" w:eastAsia="Calibri" w:hAnsi="Times New Roman" w:cs="Times New Roman"/>
          <w:noProof w:val="0"/>
          <w:sz w:val="24"/>
          <w:szCs w:val="24"/>
          <w:lang w:eastAsia="en-US"/>
        </w:rPr>
        <w:t>/</w:t>
      </w:r>
      <w:r w:rsidR="00225D40" w:rsidRPr="00A0384A">
        <w:rPr>
          <w:rFonts w:ascii="Times New Roman" w:eastAsia="Calibri" w:hAnsi="Times New Roman" w:cs="Times New Roman"/>
          <w:noProof w:val="0"/>
          <w:sz w:val="24"/>
          <w:szCs w:val="24"/>
          <w:lang w:eastAsia="en-US"/>
        </w:rPr>
        <w:t>202</w:t>
      </w:r>
      <w:r w:rsidR="00606731" w:rsidRPr="00A0384A">
        <w:rPr>
          <w:rFonts w:ascii="Times New Roman" w:eastAsia="Calibri" w:hAnsi="Times New Roman" w:cs="Times New Roman"/>
          <w:noProof w:val="0"/>
          <w:sz w:val="24"/>
          <w:szCs w:val="24"/>
          <w:lang w:eastAsia="en-US"/>
        </w:rPr>
        <w:t>3</w:t>
      </w:r>
    </w:p>
    <w:p w:rsidR="00606731" w:rsidRPr="00A0384A" w:rsidRDefault="00606731" w:rsidP="00A0384A">
      <w:pPr>
        <w:spacing w:after="0" w:line="240" w:lineRule="auto"/>
        <w:rPr>
          <w:rFonts w:ascii="Times New Roman" w:eastAsia="Calibri" w:hAnsi="Times New Roman" w:cs="Times New Roman"/>
          <w:noProof w:val="0"/>
          <w:sz w:val="24"/>
          <w:szCs w:val="24"/>
          <w:lang w:eastAsia="en-US"/>
        </w:rPr>
      </w:pPr>
    </w:p>
    <w:p w:rsidR="00A0384A" w:rsidRPr="00A0384A" w:rsidRDefault="00A92225" w:rsidP="00A0384A">
      <w:pPr>
        <w:spacing w:after="0" w:line="240" w:lineRule="auto"/>
        <w:ind w:firstLine="567"/>
        <w:jc w:val="both"/>
        <w:rPr>
          <w:rFonts w:ascii="Times New Roman" w:hAnsi="Times New Roman" w:cs="Times New Roman"/>
          <w:sz w:val="24"/>
          <w:szCs w:val="24"/>
        </w:rPr>
      </w:pPr>
      <w:r w:rsidRPr="00A0384A">
        <w:rPr>
          <w:rFonts w:ascii="Times New Roman" w:eastAsia="Calibri" w:hAnsi="Times New Roman" w:cs="Times New Roman"/>
          <w:sz w:val="24"/>
          <w:szCs w:val="24"/>
        </w:rPr>
        <w:tab/>
      </w:r>
      <w:r w:rsidR="009E4EF4" w:rsidRPr="00A0384A">
        <w:rPr>
          <w:rFonts w:ascii="Times New Roman" w:eastAsia="Calibri" w:hAnsi="Times New Roman" w:cs="Times New Roman"/>
          <w:sz w:val="24"/>
          <w:szCs w:val="24"/>
        </w:rPr>
        <w:t xml:space="preserve">Enerji </w:t>
      </w:r>
      <w:r w:rsidR="00D8120A" w:rsidRPr="00A0384A">
        <w:rPr>
          <w:rFonts w:ascii="Times New Roman" w:eastAsia="Calibri" w:hAnsi="Times New Roman" w:cs="Times New Roman"/>
          <w:sz w:val="24"/>
          <w:szCs w:val="24"/>
        </w:rPr>
        <w:t xml:space="preserve">Piyasası Düzenleme Kurulunun </w:t>
      </w:r>
      <w:r w:rsidR="00A0384A" w:rsidRPr="00A0384A">
        <w:rPr>
          <w:rFonts w:ascii="Times New Roman" w:eastAsia="Calibri" w:hAnsi="Times New Roman" w:cs="Times New Roman"/>
          <w:sz w:val="24"/>
          <w:szCs w:val="24"/>
        </w:rPr>
        <w:t>1</w:t>
      </w:r>
      <w:r w:rsidR="005676C2" w:rsidRPr="00A0384A">
        <w:rPr>
          <w:rFonts w:ascii="Times New Roman" w:eastAsia="Calibri" w:hAnsi="Times New Roman" w:cs="Times New Roman"/>
          <w:sz w:val="24"/>
          <w:szCs w:val="24"/>
        </w:rPr>
        <w:t>0</w:t>
      </w:r>
      <w:r w:rsidR="00DE4C18" w:rsidRPr="00A0384A">
        <w:rPr>
          <w:rFonts w:ascii="Times New Roman" w:eastAsia="Calibri" w:hAnsi="Times New Roman" w:cs="Times New Roman"/>
          <w:sz w:val="24"/>
          <w:szCs w:val="24"/>
        </w:rPr>
        <w:t>/0</w:t>
      </w:r>
      <w:r w:rsidR="00A0384A" w:rsidRPr="00A0384A">
        <w:rPr>
          <w:rFonts w:ascii="Times New Roman" w:eastAsia="Calibri" w:hAnsi="Times New Roman" w:cs="Times New Roman"/>
          <w:sz w:val="24"/>
          <w:szCs w:val="24"/>
        </w:rPr>
        <w:t>8</w:t>
      </w:r>
      <w:r w:rsidR="00225D40" w:rsidRPr="00A0384A">
        <w:rPr>
          <w:rFonts w:ascii="Times New Roman" w:eastAsia="Calibri" w:hAnsi="Times New Roman" w:cs="Times New Roman"/>
          <w:sz w:val="24"/>
          <w:szCs w:val="24"/>
        </w:rPr>
        <w:t>/202</w:t>
      </w:r>
      <w:r w:rsidR="00606731" w:rsidRPr="00A0384A">
        <w:rPr>
          <w:rFonts w:ascii="Times New Roman" w:eastAsia="Calibri" w:hAnsi="Times New Roman" w:cs="Times New Roman"/>
          <w:sz w:val="24"/>
          <w:szCs w:val="24"/>
        </w:rPr>
        <w:t>3</w:t>
      </w:r>
      <w:r w:rsidR="009E4EF4" w:rsidRPr="00A0384A">
        <w:rPr>
          <w:rFonts w:ascii="Times New Roman" w:eastAsia="Calibri" w:hAnsi="Times New Roman" w:cs="Times New Roman"/>
          <w:sz w:val="24"/>
          <w:szCs w:val="24"/>
        </w:rPr>
        <w:t xml:space="preserve"> tarihli toplantısında</w:t>
      </w:r>
      <w:r w:rsidR="009E4EF4" w:rsidRPr="00A0384A">
        <w:rPr>
          <w:rFonts w:ascii="Times New Roman" w:hAnsi="Times New Roman" w:cs="Times New Roman"/>
          <w:sz w:val="24"/>
          <w:szCs w:val="24"/>
          <w:lang w:eastAsia="tr-TR"/>
        </w:rPr>
        <w:t>;</w:t>
      </w:r>
      <w:r w:rsidR="007D478E" w:rsidRPr="00A0384A">
        <w:rPr>
          <w:rFonts w:ascii="Times New Roman" w:hAnsi="Times New Roman" w:cs="Times New Roman"/>
          <w:sz w:val="24"/>
          <w:szCs w:val="24"/>
          <w:lang w:eastAsia="tr-TR"/>
        </w:rPr>
        <w:t xml:space="preserve"> </w:t>
      </w:r>
      <w:r w:rsidR="00A0384A" w:rsidRPr="00A0384A">
        <w:rPr>
          <w:rFonts w:ascii="Times New Roman" w:eastAsia="PMingLiU" w:hAnsi="Times New Roman" w:cs="Times New Roman"/>
          <w:sz w:val="24"/>
          <w:szCs w:val="24"/>
        </w:rPr>
        <w:t>aşağıdaki</w:t>
      </w:r>
      <w:r w:rsidR="00A0384A" w:rsidRPr="00A0384A">
        <w:rPr>
          <w:rFonts w:ascii="Times New Roman" w:eastAsia="PMingLiU" w:hAnsi="Times New Roman" w:cs="Times New Roman"/>
          <w:i/>
          <w:sz w:val="24"/>
          <w:szCs w:val="24"/>
        </w:rPr>
        <w:t xml:space="preserve"> </w:t>
      </w:r>
      <w:r w:rsidR="00A0384A">
        <w:rPr>
          <w:rFonts w:ascii="Times New Roman" w:eastAsia="PMingLiU" w:hAnsi="Times New Roman" w:cs="Times New Roman"/>
          <w:i/>
          <w:sz w:val="24"/>
          <w:szCs w:val="24"/>
        </w:rPr>
        <w:t xml:space="preserve">  </w:t>
      </w:r>
      <w:r w:rsidR="00A0384A" w:rsidRPr="00A0384A">
        <w:rPr>
          <w:rFonts w:ascii="Times New Roman" w:hAnsi="Times New Roman" w:cs="Times New Roman"/>
          <w:sz w:val="24"/>
          <w:szCs w:val="24"/>
        </w:rPr>
        <w:t>YEK-G Sistemi ve Organize YEK-G Piyasası İşletim Usul ve Esasları’nda</w:t>
      </w:r>
      <w:r w:rsidR="00A0384A" w:rsidRPr="00A0384A">
        <w:rPr>
          <w:rFonts w:ascii="Times New Roman" w:eastAsia="PMingLiU" w:hAnsi="Times New Roman" w:cs="Times New Roman"/>
          <w:sz w:val="24"/>
          <w:szCs w:val="24"/>
        </w:rPr>
        <w:t xml:space="preserve"> Değişiklik Yapılmasına Dair Usul ve Esaslar’ın </w:t>
      </w:r>
      <w:r w:rsidR="00A0384A" w:rsidRPr="00A0384A">
        <w:rPr>
          <w:rFonts w:ascii="Times New Roman" w:hAnsi="Times New Roman" w:cs="Times New Roman"/>
          <w:color w:val="000000" w:themeColor="text1"/>
          <w:sz w:val="24"/>
          <w:szCs w:val="24"/>
        </w:rPr>
        <w:t>kabul</w:t>
      </w:r>
      <w:r w:rsidR="00A0384A" w:rsidRPr="00A0384A">
        <w:rPr>
          <w:rFonts w:ascii="Times New Roman" w:eastAsia="PMingLiU" w:hAnsi="Times New Roman" w:cs="Times New Roman"/>
          <w:sz w:val="24"/>
          <w:szCs w:val="24"/>
        </w:rPr>
        <w:t xml:space="preserve"> edilerek Resmî Gazete’de yayımlanmak üzere Cumhurbaşkanlığına gönderilmesine,</w:t>
      </w:r>
    </w:p>
    <w:p w:rsidR="00A0384A" w:rsidRPr="00A0384A" w:rsidRDefault="00A0384A" w:rsidP="00A0384A">
      <w:pPr>
        <w:tabs>
          <w:tab w:val="left" w:pos="851"/>
        </w:tabs>
        <w:spacing w:after="0" w:line="240" w:lineRule="auto"/>
        <w:jc w:val="both"/>
        <w:rPr>
          <w:rFonts w:ascii="Times New Roman" w:hAnsi="Times New Roman" w:cs="Times New Roman"/>
          <w:sz w:val="24"/>
          <w:szCs w:val="24"/>
          <w:lang w:val="en-AU"/>
        </w:rPr>
      </w:pPr>
    </w:p>
    <w:p w:rsidR="00A0384A" w:rsidRPr="00A0384A" w:rsidRDefault="00A0384A" w:rsidP="00A0384A">
      <w:pPr>
        <w:pStyle w:val="AralkYok"/>
        <w:tabs>
          <w:tab w:val="left" w:pos="851"/>
        </w:tabs>
        <w:ind w:left="567"/>
        <w:rPr>
          <w:rFonts w:cs="Times New Roman"/>
          <w:szCs w:val="24"/>
        </w:rPr>
      </w:pPr>
      <w:proofErr w:type="gramStart"/>
      <w:r w:rsidRPr="00A0384A">
        <w:rPr>
          <w:rFonts w:cs="Times New Roman"/>
          <w:szCs w:val="24"/>
        </w:rPr>
        <w:t>karar</w:t>
      </w:r>
      <w:proofErr w:type="gramEnd"/>
      <w:r w:rsidRPr="00A0384A">
        <w:rPr>
          <w:rFonts w:cs="Times New Roman"/>
          <w:szCs w:val="24"/>
        </w:rPr>
        <w:t xml:space="preserve"> ver</w:t>
      </w:r>
      <w:r>
        <w:rPr>
          <w:rFonts w:cs="Times New Roman"/>
          <w:szCs w:val="24"/>
        </w:rPr>
        <w:t>il</w:t>
      </w:r>
      <w:r w:rsidRPr="00A0384A">
        <w:rPr>
          <w:rFonts w:cs="Times New Roman"/>
          <w:szCs w:val="24"/>
        </w:rPr>
        <w:t>miştir.</w:t>
      </w:r>
    </w:p>
    <w:p w:rsidR="00A0384A" w:rsidRPr="00A0384A" w:rsidRDefault="00A0384A" w:rsidP="00A0384A">
      <w:pPr>
        <w:tabs>
          <w:tab w:val="left" w:pos="851"/>
        </w:tabs>
        <w:spacing w:after="0" w:line="240" w:lineRule="auto"/>
        <w:jc w:val="both"/>
        <w:rPr>
          <w:rFonts w:ascii="Times New Roman" w:hAnsi="Times New Roman" w:cs="Times New Roman"/>
          <w:sz w:val="24"/>
          <w:szCs w:val="24"/>
        </w:rPr>
      </w:pPr>
    </w:p>
    <w:p w:rsidR="00A0384A" w:rsidRPr="00A0384A" w:rsidRDefault="00A0384A" w:rsidP="00A0384A">
      <w:pPr>
        <w:tabs>
          <w:tab w:val="left" w:pos="851"/>
        </w:tabs>
        <w:spacing w:after="0" w:line="240" w:lineRule="auto"/>
        <w:jc w:val="both"/>
        <w:rPr>
          <w:rFonts w:ascii="Times New Roman" w:hAnsi="Times New Roman" w:cs="Times New Roman"/>
          <w:sz w:val="24"/>
          <w:szCs w:val="24"/>
        </w:rPr>
      </w:pPr>
    </w:p>
    <w:p w:rsidR="00A0384A" w:rsidRPr="00A0384A" w:rsidRDefault="00A0384A" w:rsidP="00A0384A">
      <w:pPr>
        <w:tabs>
          <w:tab w:val="left" w:pos="7938"/>
          <w:tab w:val="left" w:pos="8412"/>
        </w:tabs>
        <w:spacing w:after="0" w:line="240" w:lineRule="auto"/>
        <w:jc w:val="center"/>
        <w:rPr>
          <w:rFonts w:ascii="Times New Roman" w:eastAsia="ヒラギノ明朝 Pro W3" w:hAnsi="Times New Roman" w:cs="Times New Roman"/>
          <w:b/>
          <w:sz w:val="24"/>
          <w:szCs w:val="24"/>
        </w:rPr>
      </w:pPr>
      <w:r w:rsidRPr="00A0384A">
        <w:rPr>
          <w:rFonts w:ascii="Times New Roman" w:eastAsia="ヒラギノ明朝 Pro W3" w:hAnsi="Times New Roman" w:cs="Times New Roman"/>
          <w:b/>
          <w:sz w:val="24"/>
          <w:szCs w:val="24"/>
        </w:rPr>
        <w:t>YEK-G SİSTEMİ VE ORGANİZE YEK-G PİYASASI İŞLETİM USUL VE ESASLARI’NDA DEĞİŞİKLİK YAPILMASINA DAİR USUL VE ESASLAR</w:t>
      </w:r>
    </w:p>
    <w:p w:rsidR="00A0384A" w:rsidRPr="00A0384A" w:rsidRDefault="00A0384A" w:rsidP="00A0384A">
      <w:pPr>
        <w:tabs>
          <w:tab w:val="left" w:pos="7938"/>
          <w:tab w:val="left" w:pos="8412"/>
        </w:tabs>
        <w:spacing w:after="0" w:line="240" w:lineRule="auto"/>
        <w:rPr>
          <w:rFonts w:ascii="Times New Roman" w:hAnsi="Times New Roman" w:cs="Times New Roman"/>
          <w:b/>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sz w:val="24"/>
          <w:szCs w:val="24"/>
        </w:rPr>
      </w:pPr>
      <w:r w:rsidRPr="00A0384A">
        <w:rPr>
          <w:rFonts w:ascii="Times New Roman" w:eastAsia="Calibri" w:hAnsi="Times New Roman" w:cs="Times New Roman"/>
          <w:b/>
          <w:bCs/>
          <w:sz w:val="24"/>
          <w:szCs w:val="24"/>
        </w:rPr>
        <w:t>MADDE 1 –</w:t>
      </w:r>
      <w:r w:rsidRPr="00A0384A">
        <w:rPr>
          <w:rFonts w:ascii="Times New Roman" w:eastAsia="Calibri" w:hAnsi="Times New Roman" w:cs="Times New Roman"/>
          <w:sz w:val="24"/>
          <w:szCs w:val="24"/>
        </w:rPr>
        <w:t xml:space="preserve"> </w:t>
      </w:r>
      <w:r w:rsidRPr="00A0384A">
        <w:rPr>
          <w:rFonts w:ascii="Times New Roman" w:hAnsi="Times New Roman" w:cs="Times New Roman"/>
          <w:sz w:val="24"/>
          <w:szCs w:val="24"/>
        </w:rPr>
        <w:t xml:space="preserve">08/05/2021 tarihli ve 31478 </w:t>
      </w:r>
      <w:r w:rsidRPr="00A0384A">
        <w:rPr>
          <w:rFonts w:ascii="Times New Roman" w:eastAsia="Calibri" w:hAnsi="Times New Roman" w:cs="Times New Roman"/>
          <w:sz w:val="24"/>
          <w:szCs w:val="24"/>
        </w:rPr>
        <w:t xml:space="preserve">sayılı Resmî Gazete’de yayımlanan </w:t>
      </w:r>
      <w:r w:rsidRPr="00A0384A">
        <w:rPr>
          <w:rFonts w:ascii="Times New Roman" w:hAnsi="Times New Roman" w:cs="Times New Roman"/>
          <w:color w:val="000000" w:themeColor="text1"/>
          <w:sz w:val="24"/>
          <w:szCs w:val="24"/>
        </w:rPr>
        <w:t>YEK-G Sistemi ve Organize YEK-G Piyasası İşletim Usul ve Esasları</w:t>
      </w:r>
      <w:r w:rsidRPr="00A0384A">
        <w:rPr>
          <w:rFonts w:ascii="Times New Roman" w:eastAsia="Calibri" w:hAnsi="Times New Roman" w:cs="Times New Roman"/>
          <w:sz w:val="24"/>
          <w:szCs w:val="24"/>
        </w:rPr>
        <w:t xml:space="preserve">’nın 2 nci maddesinin birinci fıkrası aşağıdaki şekilde değiştirilmiştir. </w:t>
      </w:r>
    </w:p>
    <w:p w:rsidR="00A0384A" w:rsidRPr="00A0384A" w:rsidRDefault="00A0384A" w:rsidP="00A0384A">
      <w:pPr>
        <w:spacing w:after="0" w:line="240" w:lineRule="auto"/>
        <w:ind w:firstLine="567"/>
        <w:rPr>
          <w:rFonts w:ascii="Times New Roman" w:eastAsia="ヒラギノ明朝 Pro W3" w:hAnsi="Times New Roman" w:cs="Times New Roman"/>
          <w:sz w:val="24"/>
          <w:szCs w:val="24"/>
        </w:rPr>
      </w:pPr>
    </w:p>
    <w:p w:rsidR="00A0384A" w:rsidRPr="00A0384A" w:rsidRDefault="00A0384A" w:rsidP="00A0384A">
      <w:pPr>
        <w:spacing w:after="0" w:line="240" w:lineRule="auto"/>
        <w:ind w:firstLine="708"/>
        <w:contextualSpacing/>
        <w:jc w:val="both"/>
        <w:rPr>
          <w:rFonts w:ascii="Times New Roman" w:hAnsi="Times New Roman" w:cs="Times New Roman"/>
          <w:color w:val="000000"/>
          <w:sz w:val="24"/>
          <w:szCs w:val="24"/>
        </w:rPr>
      </w:pPr>
      <w:r w:rsidRPr="00A0384A">
        <w:rPr>
          <w:rFonts w:ascii="Times New Roman" w:eastAsia="ヒラギノ明朝 Pro W3" w:hAnsi="Times New Roman" w:cs="Times New Roman"/>
          <w:sz w:val="24"/>
          <w:szCs w:val="24"/>
        </w:rPr>
        <w:t>“</w:t>
      </w:r>
      <w:r w:rsidRPr="00A0384A">
        <w:rPr>
          <w:rFonts w:ascii="Times New Roman" w:hAnsi="Times New Roman" w:cs="Times New Roman"/>
          <w:color w:val="000000"/>
          <w:sz w:val="24"/>
          <w:szCs w:val="24"/>
        </w:rPr>
        <w:t xml:space="preserve">(1) </w:t>
      </w:r>
      <w:r w:rsidRPr="00A0384A">
        <w:rPr>
          <w:rFonts w:ascii="Times New Roman" w:hAnsi="Times New Roman" w:cs="Times New Roman"/>
          <w:sz w:val="24"/>
          <w:szCs w:val="24"/>
        </w:rPr>
        <w:t xml:space="preserve">Bu Usul ve Esaslar; </w:t>
      </w:r>
      <w:r w:rsidRPr="00A0384A">
        <w:rPr>
          <w:rFonts w:ascii="Times New Roman" w:hAnsi="Times New Roman" w:cs="Times New Roman"/>
          <w:bCs/>
          <w:sz w:val="24"/>
          <w:szCs w:val="24"/>
        </w:rPr>
        <w:t>üretim, tedarik ve şarj ağı işletmeci lisansı sahibi tüzel kişilerin yenilenebilir enerji kaynak garanti sistemine katılımına ilişkin hükümleri</w:t>
      </w:r>
      <w:r w:rsidRPr="00A0384A">
        <w:rPr>
          <w:rFonts w:ascii="Times New Roman" w:hAnsi="Times New Roman" w:cs="Times New Roman"/>
          <w:sz w:val="24"/>
          <w:szCs w:val="24"/>
        </w:rPr>
        <w:t>, yenilenebilir enerji kaynak garanti belgesinin (YEK-G belgesi) ihracı, transferi, iptali, ilgası ve itfası işlemlerine, yenilenebilir enerji tedarikinin ifşasına, YEK-G sistemi ile organize YEK-G</w:t>
      </w:r>
      <w:r w:rsidRPr="00A0384A" w:rsidDel="00383A4D">
        <w:rPr>
          <w:rFonts w:ascii="Times New Roman" w:hAnsi="Times New Roman" w:cs="Times New Roman"/>
          <w:sz w:val="24"/>
          <w:szCs w:val="24"/>
        </w:rPr>
        <w:t xml:space="preserve"> </w:t>
      </w:r>
      <w:r w:rsidRPr="00A0384A">
        <w:rPr>
          <w:rFonts w:ascii="Times New Roman" w:hAnsi="Times New Roman" w:cs="Times New Roman"/>
          <w:sz w:val="24"/>
          <w:szCs w:val="24"/>
        </w:rPr>
        <w:t>piyasasının oluşturulması ve işletilmesine, kayıt, uzlaştırma, teminat yönetimi ile fatura ve ödeme işlemlerine ilişkin hususları kapsar.</w:t>
      </w:r>
      <w:r w:rsidRPr="00A0384A">
        <w:rPr>
          <w:rFonts w:ascii="Times New Roman" w:hAnsi="Times New Roman" w:cs="Times New Roman"/>
          <w:color w:val="000000"/>
          <w:sz w:val="24"/>
          <w:szCs w:val="24"/>
        </w:rPr>
        <w:t>”</w:t>
      </w:r>
    </w:p>
    <w:p w:rsidR="00A0384A" w:rsidRPr="00A0384A" w:rsidRDefault="00A0384A" w:rsidP="00A0384A">
      <w:pPr>
        <w:spacing w:after="0" w:line="240" w:lineRule="auto"/>
        <w:ind w:firstLine="708"/>
        <w:contextualSpacing/>
        <w:jc w:val="both"/>
        <w:rPr>
          <w:rFonts w:ascii="Times New Roman" w:eastAsia="Calibri"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bCs/>
          <w:sz w:val="24"/>
          <w:szCs w:val="24"/>
        </w:rPr>
        <w:t xml:space="preserve">MADDE 2– </w:t>
      </w:r>
      <w:r w:rsidRPr="00A0384A">
        <w:rPr>
          <w:rFonts w:ascii="Times New Roman" w:eastAsia="Calibri" w:hAnsi="Times New Roman" w:cs="Times New Roman"/>
          <w:bCs/>
          <w:sz w:val="24"/>
          <w:szCs w:val="24"/>
        </w:rPr>
        <w:t>Aynı Usul ve Esaslar’ın 4 üncü maddesinin birinci fıkrasının (f) bendi aşağıdaki şekilde değiştirilmiş ve aynı maddenin sonuna (ıı) ve (ii) bentleri eklenmiştir.</w:t>
      </w: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p>
    <w:p w:rsidR="00A0384A" w:rsidRPr="00A0384A" w:rsidRDefault="00A0384A" w:rsidP="00A0384A">
      <w:pPr>
        <w:spacing w:after="0" w:line="240" w:lineRule="auto"/>
        <w:ind w:firstLine="567"/>
        <w:jc w:val="both"/>
        <w:rPr>
          <w:rFonts w:ascii="Times New Roman" w:hAnsi="Times New Roman" w:cs="Times New Roman"/>
          <w:color w:val="000000"/>
          <w:sz w:val="24"/>
          <w:szCs w:val="24"/>
        </w:rPr>
      </w:pPr>
      <w:r w:rsidRPr="00A0384A">
        <w:rPr>
          <w:rFonts w:ascii="Times New Roman" w:hAnsi="Times New Roman" w:cs="Times New Roman"/>
          <w:color w:val="000000"/>
          <w:sz w:val="24"/>
          <w:szCs w:val="24"/>
        </w:rPr>
        <w:t>“f) İfşa: Tedarikçiler tarafından tüketicilere tedarik edilen elektrik enerjisinin, şarj ağı işletmecileri tarafından şarj hizmetine konu elektrik enerjisinin belirli bir miktar veya oranının yenilenebilir enerji kaynaklarından üretildiğinin ve YEK-G belgesi vasıtasıyla belgelendirildiğinin, fatura ve/veya başka bir bildirim aracı ile açıklanmasını,</w:t>
      </w:r>
    </w:p>
    <w:p w:rsidR="00A0384A" w:rsidRPr="00A0384A" w:rsidRDefault="00A0384A" w:rsidP="00A0384A">
      <w:pPr>
        <w:spacing w:after="0" w:line="240" w:lineRule="auto"/>
        <w:ind w:firstLine="567"/>
        <w:jc w:val="both"/>
        <w:rPr>
          <w:rFonts w:ascii="Times New Roman" w:hAnsi="Times New Roman" w:cs="Times New Roman"/>
          <w:color w:val="000000"/>
          <w:sz w:val="24"/>
          <w:szCs w:val="24"/>
        </w:rPr>
      </w:pPr>
    </w:p>
    <w:p w:rsidR="00A0384A" w:rsidRPr="00A0384A" w:rsidRDefault="00A0384A" w:rsidP="00A0384A">
      <w:pPr>
        <w:spacing w:after="0" w:line="240" w:lineRule="auto"/>
        <w:ind w:firstLine="567"/>
        <w:jc w:val="both"/>
        <w:rPr>
          <w:rFonts w:ascii="Times New Roman" w:hAnsi="Times New Roman" w:cs="Times New Roman"/>
          <w:color w:val="000000"/>
          <w:sz w:val="24"/>
          <w:szCs w:val="24"/>
        </w:rPr>
      </w:pPr>
      <w:r w:rsidRPr="00A0384A">
        <w:rPr>
          <w:rFonts w:ascii="Times New Roman" w:hAnsi="Times New Roman" w:cs="Times New Roman"/>
          <w:color w:val="000000"/>
          <w:sz w:val="24"/>
          <w:szCs w:val="24"/>
        </w:rPr>
        <w:t xml:space="preserve">ıı) Şarj ağı işletmecisi: Elektrikli araç kullanıcılarına, şarj ağına erişim açarak şarj hizmeti sağlayan ve şarj ağının işletmesini gerçekleştiren lisans sahibi tüzel kişiyi, </w:t>
      </w:r>
    </w:p>
    <w:p w:rsidR="00A0384A" w:rsidRPr="00A0384A" w:rsidRDefault="00A0384A" w:rsidP="00A0384A">
      <w:pPr>
        <w:spacing w:after="0" w:line="240" w:lineRule="auto"/>
        <w:ind w:firstLine="567"/>
        <w:jc w:val="both"/>
        <w:rPr>
          <w:rFonts w:ascii="Times New Roman" w:hAnsi="Times New Roman" w:cs="Times New Roman"/>
          <w:color w:val="000000"/>
          <w:sz w:val="24"/>
          <w:szCs w:val="24"/>
        </w:rPr>
      </w:pPr>
    </w:p>
    <w:p w:rsidR="00A0384A" w:rsidRPr="00A0384A" w:rsidRDefault="00A0384A" w:rsidP="00A0384A">
      <w:pPr>
        <w:spacing w:after="0" w:line="240" w:lineRule="auto"/>
        <w:ind w:firstLine="567"/>
        <w:jc w:val="both"/>
        <w:rPr>
          <w:rFonts w:ascii="Times New Roman" w:hAnsi="Times New Roman" w:cs="Times New Roman"/>
          <w:color w:val="000000"/>
          <w:sz w:val="24"/>
          <w:szCs w:val="24"/>
        </w:rPr>
      </w:pPr>
      <w:r w:rsidRPr="00A0384A">
        <w:rPr>
          <w:rFonts w:ascii="Times New Roman" w:hAnsi="Times New Roman" w:cs="Times New Roman"/>
          <w:color w:val="000000"/>
          <w:sz w:val="24"/>
          <w:szCs w:val="24"/>
        </w:rPr>
        <w:t>ii) Yeşil şarj istasyonu: 02/04/2022 tarihli ve 31797 sayılı Resmi Gazete’de yayımlanan Şarj Hizmeti Yönetmeliği kapsamında, şarj hizmetine konu elektrik enerjisinin yenilenebilir enerji kaynaklarından üretildiğinin belgelendirilmesi amacıyla söz konusu elektrik enerjisinin tamamı için YEK-G belgesi itfa edilen şarj istasyonunu”</w:t>
      </w:r>
    </w:p>
    <w:p w:rsidR="00A0384A" w:rsidRPr="00A0384A" w:rsidRDefault="00A0384A" w:rsidP="00A0384A">
      <w:pPr>
        <w:spacing w:after="0" w:line="240" w:lineRule="auto"/>
        <w:ind w:firstLine="567"/>
        <w:jc w:val="both"/>
        <w:rPr>
          <w:rFonts w:ascii="Times New Roman" w:eastAsia="Calibri"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bCs/>
          <w:sz w:val="24"/>
          <w:szCs w:val="24"/>
        </w:rPr>
        <w:t>MADDE 3–</w:t>
      </w:r>
      <w:r w:rsidRPr="00A0384A">
        <w:rPr>
          <w:rFonts w:ascii="Times New Roman" w:eastAsia="Calibri" w:hAnsi="Times New Roman" w:cs="Times New Roman"/>
          <w:bCs/>
          <w:sz w:val="24"/>
          <w:szCs w:val="24"/>
        </w:rPr>
        <w:t xml:space="preserve"> Aynı Usul ve Esasların 5 inci maddesinin birinci fıkrasının (a) bendinde “enerjisinin” ibaresinden sonra gelmek üzere “, </w:t>
      </w:r>
      <w:r w:rsidRPr="00A0384A">
        <w:rPr>
          <w:rFonts w:ascii="Times New Roman" w:hAnsi="Times New Roman" w:cs="Times New Roman"/>
          <w:sz w:val="24"/>
          <w:szCs w:val="24"/>
        </w:rPr>
        <w:t>şarj ağı işletmecileri tarafından şarj hizmetine konu elektrik enerjisinin”</w:t>
      </w:r>
      <w:r w:rsidRPr="00A0384A">
        <w:rPr>
          <w:rFonts w:ascii="Times New Roman" w:eastAsia="Calibri" w:hAnsi="Times New Roman" w:cs="Times New Roman"/>
          <w:bCs/>
          <w:sz w:val="24"/>
          <w:szCs w:val="24"/>
        </w:rPr>
        <w:t>, (b) bendinde “tüketiciye” ibaresinden sonra gelmek üzere “</w:t>
      </w:r>
      <w:r w:rsidRPr="00A0384A">
        <w:rPr>
          <w:rFonts w:ascii="Times New Roman" w:hAnsi="Times New Roman" w:cs="Times New Roman"/>
          <w:color w:val="000000"/>
          <w:sz w:val="24"/>
          <w:szCs w:val="24"/>
        </w:rPr>
        <w:t xml:space="preserve">veya kullanıcılara sunulan </w:t>
      </w:r>
      <w:r w:rsidRPr="00A0384A">
        <w:rPr>
          <w:rFonts w:ascii="Times New Roman" w:hAnsi="Times New Roman" w:cs="Times New Roman"/>
          <w:sz w:val="24"/>
          <w:szCs w:val="24"/>
        </w:rPr>
        <w:t xml:space="preserve">şarj hizmetine konu elektrik enerjisinin kullanıcıya” ibaresi </w:t>
      </w:r>
      <w:r w:rsidRPr="00A0384A">
        <w:rPr>
          <w:rFonts w:ascii="Times New Roman" w:eastAsia="Calibri" w:hAnsi="Times New Roman" w:cs="Times New Roman"/>
          <w:bCs/>
          <w:sz w:val="24"/>
          <w:szCs w:val="24"/>
        </w:rPr>
        <w:t>eklenmiştir.</w:t>
      </w:r>
    </w:p>
    <w:p w:rsidR="00A0384A" w:rsidRPr="00A0384A" w:rsidRDefault="00A0384A" w:rsidP="00A0384A">
      <w:pPr>
        <w:spacing w:after="0" w:line="240" w:lineRule="auto"/>
        <w:jc w:val="both"/>
        <w:rPr>
          <w:rFonts w:ascii="Times New Roman" w:eastAsia="Calibri"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bCs/>
          <w:sz w:val="24"/>
          <w:szCs w:val="24"/>
        </w:rPr>
        <w:lastRenderedPageBreak/>
        <w:t>MADDE  4–</w:t>
      </w:r>
      <w:r w:rsidRPr="00A0384A">
        <w:rPr>
          <w:rFonts w:ascii="Times New Roman" w:eastAsia="Calibri" w:hAnsi="Times New Roman" w:cs="Times New Roman"/>
          <w:bCs/>
          <w:sz w:val="24"/>
          <w:szCs w:val="24"/>
        </w:rPr>
        <w:t xml:space="preserve"> Aynı Usul ve Esaslar’ın 7 nci maddesinin sekizinci fıkrası yürürlükten kaldırılmıştır.</w:t>
      </w:r>
    </w:p>
    <w:p w:rsidR="00A0384A" w:rsidRDefault="00A0384A" w:rsidP="00A0384A">
      <w:pPr>
        <w:spacing w:after="0" w:line="240" w:lineRule="auto"/>
        <w:ind w:firstLine="567"/>
        <w:jc w:val="both"/>
        <w:rPr>
          <w:rFonts w:ascii="Times New Roman" w:eastAsia="Calibri" w:hAnsi="Times New Roman" w:cs="Times New Roman"/>
          <w:b/>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sz w:val="24"/>
          <w:szCs w:val="24"/>
        </w:rPr>
        <w:t>MADDE 5</w:t>
      </w:r>
      <w:r w:rsidRPr="00A0384A">
        <w:rPr>
          <w:rFonts w:ascii="Times New Roman" w:eastAsia="Calibri" w:hAnsi="Times New Roman" w:cs="Times New Roman"/>
          <w:b/>
          <w:bCs/>
          <w:sz w:val="24"/>
          <w:szCs w:val="24"/>
        </w:rPr>
        <w:t>–</w:t>
      </w:r>
      <w:r w:rsidRPr="00A0384A">
        <w:rPr>
          <w:rFonts w:ascii="Times New Roman" w:eastAsia="Calibri" w:hAnsi="Times New Roman" w:cs="Times New Roman"/>
          <w:bCs/>
          <w:sz w:val="24"/>
          <w:szCs w:val="24"/>
        </w:rPr>
        <w:t>Aynı Usul ve Esaslar’ın 19 uncu maddesinin birinci fıkrası aşağıdaki şekilde değiştirilmiştir.</w:t>
      </w:r>
    </w:p>
    <w:p w:rsidR="00A0384A" w:rsidRPr="00A0384A" w:rsidRDefault="00A0384A" w:rsidP="00A0384A">
      <w:pPr>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“(1) Yeşil tarife kapsamındaki tüketiciler için gerçekleştirilecek itfa bildirimleri; ilgili görevli tedarik şirketi tarafından, en geç DUY hükümleri uyarınca ilgili fatura dönemine ilişkin nihai uzlaştırma bildiriminin içinde bulunduğu ayda seansın açıldığı günden itibaren beş iş günü içerisinde Piyasa İşletmecisine yapılır.”</w:t>
      </w:r>
    </w:p>
    <w:p w:rsidR="00A0384A" w:rsidRPr="00A0384A" w:rsidRDefault="00A0384A" w:rsidP="00A0384A">
      <w:pPr>
        <w:spacing w:after="0" w:line="240" w:lineRule="auto"/>
        <w:jc w:val="both"/>
        <w:rPr>
          <w:rFonts w:ascii="Times New Roman" w:eastAsia="Calibri" w:hAnsi="Times New Roman" w:cs="Times New Roman"/>
          <w:sz w:val="24"/>
          <w:szCs w:val="24"/>
        </w:rPr>
      </w:pPr>
    </w:p>
    <w:p w:rsidR="00A0384A" w:rsidRPr="00A0384A" w:rsidRDefault="00A0384A" w:rsidP="00A0384A">
      <w:pPr>
        <w:spacing w:after="0" w:line="240" w:lineRule="auto"/>
        <w:jc w:val="both"/>
        <w:rPr>
          <w:rFonts w:ascii="Times New Roman" w:hAnsi="Times New Roman" w:cs="Times New Roman"/>
          <w:b/>
          <w:sz w:val="24"/>
          <w:szCs w:val="24"/>
        </w:rPr>
      </w:pPr>
      <w:r w:rsidRPr="00A0384A">
        <w:rPr>
          <w:rFonts w:ascii="Times New Roman" w:eastAsia="Calibri" w:hAnsi="Times New Roman" w:cs="Times New Roman"/>
          <w:b/>
          <w:sz w:val="24"/>
          <w:szCs w:val="24"/>
        </w:rPr>
        <w:tab/>
        <w:t>MADDE 6</w:t>
      </w:r>
      <w:r w:rsidRPr="00A0384A">
        <w:rPr>
          <w:rFonts w:ascii="Times New Roman" w:eastAsia="Calibri" w:hAnsi="Times New Roman" w:cs="Times New Roman"/>
          <w:b/>
          <w:bCs/>
          <w:sz w:val="24"/>
          <w:szCs w:val="24"/>
        </w:rPr>
        <w:t>–</w:t>
      </w:r>
      <w:r w:rsidRPr="00A0384A">
        <w:rPr>
          <w:rFonts w:ascii="Times New Roman" w:eastAsia="Calibri" w:hAnsi="Times New Roman" w:cs="Times New Roman"/>
          <w:bCs/>
          <w:sz w:val="24"/>
          <w:szCs w:val="24"/>
        </w:rPr>
        <w:t xml:space="preserve"> Aynı Usul ve Esaslar’ın 21 nci maddesinden sonra gelmek üzere aşağıdaki 21/A maddesi eklenmiştir.</w:t>
      </w:r>
    </w:p>
    <w:p w:rsidR="00A0384A" w:rsidRPr="00A0384A" w:rsidRDefault="00A0384A" w:rsidP="00A0384A">
      <w:pPr>
        <w:tabs>
          <w:tab w:val="left" w:pos="7938"/>
          <w:tab w:val="left" w:pos="8412"/>
        </w:tabs>
        <w:spacing w:after="0" w:line="240" w:lineRule="auto"/>
        <w:jc w:val="both"/>
        <w:rPr>
          <w:rFonts w:ascii="Times New Roman" w:hAnsi="Times New Roman" w:cs="Times New Roman"/>
          <w:b/>
          <w:sz w:val="24"/>
          <w:szCs w:val="24"/>
        </w:rPr>
      </w:pPr>
    </w:p>
    <w:p w:rsidR="00A0384A" w:rsidRPr="00A0384A" w:rsidRDefault="00A0384A" w:rsidP="00A0384A">
      <w:pPr>
        <w:pStyle w:val="ListeParagraf"/>
        <w:spacing w:after="0" w:line="240" w:lineRule="auto"/>
        <w:ind w:left="0" w:firstLine="562"/>
        <w:jc w:val="both"/>
        <w:rPr>
          <w:rFonts w:ascii="Times New Roman" w:hAnsi="Times New Roman" w:cs="Times New Roman"/>
          <w:b/>
          <w:sz w:val="24"/>
          <w:szCs w:val="24"/>
        </w:rPr>
      </w:pPr>
      <w:r w:rsidRPr="00A0384A">
        <w:rPr>
          <w:rFonts w:ascii="Times New Roman" w:eastAsia="Calibri" w:hAnsi="Times New Roman" w:cs="Times New Roman"/>
          <w:bCs/>
          <w:noProof/>
          <w:sz w:val="24"/>
          <w:szCs w:val="24"/>
        </w:rPr>
        <w:t>“</w:t>
      </w:r>
      <w:proofErr w:type="spellStart"/>
      <w:r w:rsidRPr="00A0384A">
        <w:rPr>
          <w:rFonts w:ascii="Times New Roman" w:hAnsi="Times New Roman" w:cs="Times New Roman"/>
          <w:b/>
          <w:sz w:val="24"/>
          <w:szCs w:val="24"/>
        </w:rPr>
        <w:t>Şarj</w:t>
      </w:r>
      <w:proofErr w:type="spellEnd"/>
      <w:r w:rsidRPr="00A0384A">
        <w:rPr>
          <w:rFonts w:ascii="Times New Roman" w:hAnsi="Times New Roman" w:cs="Times New Roman"/>
          <w:b/>
          <w:sz w:val="24"/>
          <w:szCs w:val="24"/>
        </w:rPr>
        <w:t xml:space="preserve"> </w:t>
      </w:r>
      <w:proofErr w:type="spellStart"/>
      <w:r w:rsidRPr="00A0384A">
        <w:rPr>
          <w:rFonts w:ascii="Times New Roman" w:hAnsi="Times New Roman" w:cs="Times New Roman"/>
          <w:b/>
          <w:sz w:val="24"/>
          <w:szCs w:val="24"/>
        </w:rPr>
        <w:t>ağı</w:t>
      </w:r>
      <w:proofErr w:type="spellEnd"/>
      <w:r w:rsidRPr="00A0384A">
        <w:rPr>
          <w:rFonts w:ascii="Times New Roman" w:hAnsi="Times New Roman" w:cs="Times New Roman"/>
          <w:b/>
          <w:sz w:val="24"/>
          <w:szCs w:val="24"/>
        </w:rPr>
        <w:t xml:space="preserve"> </w:t>
      </w:r>
      <w:proofErr w:type="spellStart"/>
      <w:r w:rsidRPr="00A0384A">
        <w:rPr>
          <w:rFonts w:ascii="Times New Roman" w:hAnsi="Times New Roman" w:cs="Times New Roman"/>
          <w:b/>
          <w:sz w:val="24"/>
          <w:szCs w:val="24"/>
        </w:rPr>
        <w:t>işletmecileri</w:t>
      </w:r>
      <w:proofErr w:type="spellEnd"/>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b/>
          <w:sz w:val="24"/>
          <w:szCs w:val="24"/>
        </w:rPr>
        <w:t>MADDE 21/A-</w:t>
      </w:r>
      <w:r w:rsidRPr="00A0384A">
        <w:rPr>
          <w:rFonts w:ascii="Times New Roman" w:hAnsi="Times New Roman" w:cs="Times New Roman"/>
          <w:sz w:val="24"/>
          <w:szCs w:val="24"/>
        </w:rPr>
        <w:t xml:space="preserve"> (1) 02/04/2022 tarihli ve 31797 sayılı Resmi Gazete’de yayımlanan Şarj Hizmeti Yönetmeliği kapsamındaki şarj ağı işletmecileri, YEK-G sistemi katılım anlaşmasını imzalamak suretiyle sistem kullanıcısı ve organize YEK-G piyasası katılım anlaşmasını imzalamak suretiyle piyasa katılımcısı olabilir. </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(2) YEK-G sistem kullanıcısı ve/veya piyasa katılımcısı olan şarj ağı işletmecileri, üretim lisansı sahibi sistem kullanıcılarına tanınanlar hariç olmak üzere Yönetmelik ve bu Usul ve Esaslar kapsamında sistem kullanıcılarına ve piyasa katılımcılarına tanınan hak ve yükümlülüklere sahiptir.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 xml:space="preserve">(3) Şarj ağı işletmecisi, YEK-G belgelerinin transfer ve itfa işlemlerinin gerçekleştirilmesi amacıyla Piyasa İşletmecisine başvurabilir. YEK-G belgelerinin transfer işlemleri için 15 inci madde, iptal işlemleri için 16 ncı madde hükümleri uygulanır. </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(4) Şarj ağı işletmecilerinin YEK-G belgesi itfa işlemleri aşağıdaki hükümler kapsamında gerçekleştirilir:</w:t>
      </w:r>
    </w:p>
    <w:p w:rsidR="00A0384A" w:rsidRPr="00A0384A" w:rsidRDefault="00A0384A" w:rsidP="00A0384A">
      <w:pPr>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a) Şarj ağı işletmecileri yalnızca YEK-G belgelerinin ilişkilendirildiği şarj hizmeti kapsamındaki tüketimler için itfa işlemleri gerçekleştirebilir.</w:t>
      </w:r>
    </w:p>
    <w:p w:rsidR="00A0384A" w:rsidRPr="00A0384A" w:rsidRDefault="00A0384A" w:rsidP="00A0384A">
      <w:pPr>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b) Şarj hizmeti kapsamındaki tüketimler için gerçekleştirilecek itfa bildirimleri; şarj ağı işletmecisi tarafından, en geç tüketimin gerçekleştiği fatura dönemini takip eden ayda seansın açıldığı günden itibaren beş iş günü içerisinde gerçekleştirilir.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c) Yeşil şarj istasyonlarındaki tüketimlere ilişkin gerçekleştirilecek itfa bildirimlerinde, itfa işlemine konu edilecek YEK-G belgelerine karşılık gelen enerji miktarı, YEK-G belgelerinin ilişkilendirildiği tüketim miktarı toplamından az olamaz.</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ç) Bu madde kapsamında gerçekleştirilen her bir itfa işlemine ilişkin Piyasa İşletmecisi tarafından itfa belgesi oluşturularak PYS üzerinden ilgili şarj ağı işletmecisine iletilir. İlgili itfa belgeleri asgari olarak aşağıdaki bilgileri içerir: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1) İtfa bildiriminde bulunan şarj ağı işletmecisine dair bilgiler.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2) İtfa edilen YEK-G belgelerine ilişkin bilgiler.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3) İtfa işleminin gerçekleştiği tarih.</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4) İtfa işlemine konu tüketim dönemi.</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(5) Şarj ağı işletmecileri tarafından, sundukları şarj hizmetine konu elektrik enerjisinin tamamının yenilenebilir enerji kaynaklarından üretildiğinin kullanıcılara ifşası için, ilgili enerji miktarına ilişkin olarak 18 inci madde kapsamında Piyasa İşletmecisi tarafından oluşturulan itfa belgeleri kullanılır.</w:t>
      </w:r>
    </w:p>
    <w:p w:rsidR="00A0384A" w:rsidRPr="00A0384A" w:rsidRDefault="00A0384A" w:rsidP="00A0384A">
      <w:pPr>
        <w:tabs>
          <w:tab w:val="left" w:pos="566"/>
        </w:tabs>
        <w:spacing w:after="0" w:line="240" w:lineRule="auto"/>
        <w:ind w:firstLine="567"/>
        <w:jc w:val="both"/>
        <w:rPr>
          <w:rFonts w:ascii="Times New Roman" w:hAnsi="Times New Roman" w:cs="Times New Roman"/>
          <w:sz w:val="24"/>
          <w:szCs w:val="24"/>
        </w:rPr>
      </w:pPr>
      <w:r w:rsidRPr="00A0384A">
        <w:rPr>
          <w:rFonts w:ascii="Times New Roman" w:hAnsi="Times New Roman" w:cs="Times New Roman"/>
          <w:sz w:val="24"/>
          <w:szCs w:val="24"/>
        </w:rPr>
        <w:t xml:space="preserve">(6) Dördüncü fıkrada belirtilen itfa belgesinde yer alan tüketim dönemine ve aynı </w:t>
      </w:r>
      <w:r w:rsidRPr="00A0384A">
        <w:rPr>
          <w:rFonts w:ascii="Times New Roman" w:hAnsi="Times New Roman" w:cs="Times New Roman"/>
          <w:sz w:val="24"/>
          <w:szCs w:val="24"/>
        </w:rPr>
        <w:br/>
        <w:t>YEK-G belgesi kullanılarak başka bir piyasa katılımcısı tarafından itfa işlemi gerçekleştirilmez.</w:t>
      </w: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hAnsi="Times New Roman" w:cs="Times New Roman"/>
          <w:sz w:val="24"/>
          <w:szCs w:val="24"/>
        </w:rPr>
        <w:t>(7) Yeşil şarj istasyonlarındaki şarj hizmetine konu tüketimler için yalnızca şarj ağı işletmecileri tarafından YEK-G belgesi itfa işlemleri gerçekleştirilebilir.”</w:t>
      </w:r>
    </w:p>
    <w:p w:rsidR="00A0384A" w:rsidRPr="00A0384A" w:rsidRDefault="00A0384A" w:rsidP="00A0384A">
      <w:pPr>
        <w:spacing w:after="0" w:line="240" w:lineRule="auto"/>
        <w:jc w:val="both"/>
        <w:rPr>
          <w:rFonts w:ascii="Times New Roman" w:eastAsia="Calibri"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sz w:val="24"/>
          <w:szCs w:val="24"/>
        </w:rPr>
        <w:lastRenderedPageBreak/>
        <w:t>MADDE 7</w:t>
      </w:r>
      <w:r w:rsidRPr="00A0384A">
        <w:rPr>
          <w:rFonts w:ascii="Times New Roman" w:eastAsia="Calibri" w:hAnsi="Times New Roman" w:cs="Times New Roman"/>
          <w:b/>
          <w:bCs/>
          <w:sz w:val="24"/>
          <w:szCs w:val="24"/>
        </w:rPr>
        <w:t>–</w:t>
      </w:r>
      <w:r w:rsidRPr="00A0384A">
        <w:rPr>
          <w:rFonts w:ascii="Times New Roman" w:eastAsia="Calibri" w:hAnsi="Times New Roman" w:cs="Times New Roman"/>
          <w:bCs/>
          <w:sz w:val="24"/>
          <w:szCs w:val="24"/>
        </w:rPr>
        <w:t xml:space="preserve"> Aynı Usul ve Esaslar’ın 31 inci maddesinden ikinci fıkrası aşağıdaki şekilde değiştirilmiş ve aynı maddenin üçüncü fıkrasında “</w:t>
      </w:r>
      <w:r w:rsidRPr="00A0384A">
        <w:rPr>
          <w:rFonts w:ascii="Times New Roman" w:hAnsi="Times New Roman" w:cs="Times New Roman"/>
          <w:sz w:val="24"/>
          <w:szCs w:val="24"/>
        </w:rPr>
        <w:t>“s” satış eşleşmesinin fiyatını,</w:t>
      </w:r>
      <w:r w:rsidRPr="00A0384A">
        <w:rPr>
          <w:rFonts w:ascii="Times New Roman" w:eastAsia="Calibri" w:hAnsi="Times New Roman" w:cs="Times New Roman"/>
          <w:bCs/>
          <w:sz w:val="24"/>
          <w:szCs w:val="24"/>
        </w:rPr>
        <w:t>” ibaresinden sonra gelmek üzere “</w:t>
      </w:r>
      <w:r w:rsidRPr="00A0384A">
        <w:rPr>
          <w:rFonts w:ascii="Times New Roman" w:hAnsi="Times New Roman" w:cs="Times New Roman"/>
          <w:sz w:val="24"/>
          <w:szCs w:val="24"/>
        </w:rPr>
        <w:t xml:space="preserve">GKOd    “d” gününde ilgili mevzuat çerçevesinde yürürlükte olan güncel KDV oranını,” ibaresi </w:t>
      </w:r>
      <w:r w:rsidRPr="00A0384A">
        <w:rPr>
          <w:rFonts w:ascii="Times New Roman" w:eastAsia="Calibri" w:hAnsi="Times New Roman" w:cs="Times New Roman"/>
          <w:bCs/>
          <w:sz w:val="24"/>
          <w:szCs w:val="24"/>
        </w:rPr>
        <w:t>eklenmiştir.</w:t>
      </w:r>
    </w:p>
    <w:p w:rsidR="00A0384A" w:rsidRPr="00A0384A" w:rsidRDefault="00A0384A" w:rsidP="00A0384A">
      <w:pPr>
        <w:tabs>
          <w:tab w:val="left" w:pos="7938"/>
          <w:tab w:val="left" w:pos="8412"/>
        </w:tabs>
        <w:spacing w:after="0" w:line="240" w:lineRule="auto"/>
        <w:jc w:val="both"/>
        <w:rPr>
          <w:rFonts w:ascii="Times New Roman" w:hAnsi="Times New Roman" w:cs="Times New Roman"/>
          <w:sz w:val="24"/>
          <w:szCs w:val="24"/>
        </w:rPr>
      </w:pPr>
      <w:r w:rsidRPr="00A0384A">
        <w:rPr>
          <w:rFonts w:ascii="Times New Roman" w:hAnsi="Times New Roman" w:cs="Times New Roman"/>
          <w:sz w:val="24"/>
          <w:szCs w:val="24"/>
        </w:rPr>
        <w:t>“(2) Piyasa katılımcılarının eşleşmemiş aktif alış teklifleri ve gerçekleşen eşleşmeleri için sunmaları gereken piyasa işlem teminatı aşağıdaki formüle göre hesaplanır;</w:t>
      </w:r>
    </w:p>
    <w:p w:rsidR="00A0384A" w:rsidRPr="00A0384A" w:rsidRDefault="00A0384A" w:rsidP="00A0384A">
      <w:pPr>
        <w:tabs>
          <w:tab w:val="left" w:pos="7938"/>
          <w:tab w:val="left" w:pos="8412"/>
        </w:tabs>
        <w:spacing w:after="0" w:line="240" w:lineRule="auto"/>
        <w:jc w:val="both"/>
        <w:rPr>
          <w:rFonts w:ascii="Times New Roman" w:hAnsi="Times New Roman" w:cs="Times New Roman"/>
          <w:b/>
          <w:sz w:val="24"/>
          <w:szCs w:val="24"/>
        </w:rPr>
      </w:pPr>
    </w:p>
    <w:p w:rsidR="00A0384A" w:rsidRPr="00A0384A" w:rsidRDefault="00471AF0" w:rsidP="00A0384A">
      <w:pPr>
        <w:tabs>
          <w:tab w:val="left" w:pos="7938"/>
          <w:tab w:val="left" w:pos="8412"/>
        </w:tabs>
        <w:spacing w:after="0" w:line="240" w:lineRule="auto"/>
        <w:jc w:val="both"/>
        <w:rPr>
          <w:rFonts w:ascii="Times New Roman" w:hAnsi="Times New Roman" w:cs="Times New Roman"/>
          <w:b/>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YEKGPİT</m:t>
              </m:r>
            </m:e>
            <m:sub>
              <m:r>
                <w:rPr>
                  <w:rFonts w:ascii="Cambria Math" w:hAnsi="Cambria Math" w:cs="Times New Roman"/>
                  <w:sz w:val="24"/>
                  <w:szCs w:val="24"/>
                </w:rPr>
                <m:t>p,d</m:t>
              </m:r>
            </m:sub>
          </m:sSub>
          <m:r>
            <w:rPr>
              <w:rFonts w:ascii="Cambria Math" w:hAnsi="Cambria Math" w:cs="Times New Roman"/>
              <w:sz w:val="24"/>
              <w:szCs w:val="24"/>
            </w:rPr>
            <m:t>=max</m:t>
          </m:r>
          <m:d>
            <m:dPr>
              <m:begChr m:val="["/>
              <m:endChr m:val="]"/>
              <m:ctrlPr>
                <w:rPr>
                  <w:rFonts w:ascii="Cambria Math" w:hAnsi="Cambria Math" w:cs="Times New Roman"/>
                  <w:i/>
                  <w:sz w:val="24"/>
                  <w:szCs w:val="24"/>
                </w:rPr>
              </m:ctrlPr>
            </m:dPr>
            <m:e>
              <m:d>
                <m:dPr>
                  <m:ctrlPr>
                    <w:rPr>
                      <w:rFonts w:ascii="Cambria Math" w:hAnsi="Cambria Math" w:cs="Times New Roman"/>
                      <w:i/>
                      <w:sz w:val="24"/>
                      <w:szCs w:val="24"/>
                    </w:rPr>
                  </m:ctrlPr>
                </m:dPr>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b</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r=1</m:t>
                          </m:r>
                        </m:sub>
                        <m:sup>
                          <m:r>
                            <w:rPr>
                              <w:rFonts w:ascii="Cambria Math" w:hAnsi="Cambria Math" w:cs="Times New Roman"/>
                              <w:sz w:val="24"/>
                              <w:szCs w:val="24"/>
                            </w:rPr>
                            <m:t>c</m:t>
                          </m:r>
                        </m:sup>
                        <m:e>
                          <m:sSub>
                            <m:sSubPr>
                              <m:ctrlPr>
                                <w:rPr>
                                  <w:rFonts w:ascii="Cambria Math" w:hAnsi="Cambria Math" w:cs="Times New Roman"/>
                                  <w:i/>
                                  <w:sz w:val="24"/>
                                  <w:szCs w:val="24"/>
                                </w:rPr>
                              </m:ctrlPr>
                            </m:sSubPr>
                            <m:e>
                              <m:r>
                                <w:rPr>
                                  <w:rFonts w:ascii="Cambria Math" w:hAnsi="Cambria Math" w:cs="Times New Roman"/>
                                  <w:sz w:val="24"/>
                                  <w:szCs w:val="24"/>
                                </w:rPr>
                                <m:t>YEKGATM</m:t>
                              </m:r>
                            </m:e>
                            <m:sub>
                              <m:r>
                                <w:rPr>
                                  <w:rFonts w:ascii="Cambria Math" w:hAnsi="Cambria Math" w:cs="Times New Roman"/>
                                  <w:sz w:val="24"/>
                                  <w:szCs w:val="24"/>
                                </w:rPr>
                                <m:t>p,i,r</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YEKGATF</m:t>
                              </m:r>
                            </m:e>
                            <m:sub>
                              <m:r>
                                <w:rPr>
                                  <w:rFonts w:ascii="Cambria Math" w:hAnsi="Cambria Math" w:cs="Times New Roman"/>
                                  <w:sz w:val="24"/>
                                  <w:szCs w:val="24"/>
                                </w:rPr>
                                <m:t>p,i,r</m:t>
                              </m:r>
                            </m:sub>
                          </m:sSub>
                        </m:e>
                      </m:nary>
                    </m:e>
                  </m:nary>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e</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a=1</m:t>
                          </m:r>
                        </m:sub>
                        <m:sup>
                          <m:r>
                            <w:rPr>
                              <w:rFonts w:ascii="Cambria Math" w:hAnsi="Cambria Math" w:cs="Times New Roman"/>
                              <w:sz w:val="24"/>
                              <w:szCs w:val="24"/>
                            </w:rPr>
                            <m:t>f</m:t>
                          </m:r>
                        </m:sup>
                        <m:e>
                          <m:sSub>
                            <m:sSubPr>
                              <m:ctrlPr>
                                <w:rPr>
                                  <w:rFonts w:ascii="Cambria Math" w:hAnsi="Cambria Math" w:cs="Times New Roman"/>
                                  <w:i/>
                                  <w:sz w:val="24"/>
                                  <w:szCs w:val="24"/>
                                </w:rPr>
                              </m:ctrlPr>
                            </m:sSubPr>
                            <m:e>
                              <m:r>
                                <w:rPr>
                                  <w:rFonts w:ascii="Cambria Math" w:hAnsi="Cambria Math" w:cs="Times New Roman"/>
                                  <w:sz w:val="24"/>
                                  <w:szCs w:val="24"/>
                                </w:rPr>
                                <m:t>YEKGAEM</m:t>
                              </m:r>
                            </m:e>
                            <m:sub>
                              <m:r>
                                <w:rPr>
                                  <w:rFonts w:ascii="Cambria Math" w:hAnsi="Cambria Math" w:cs="Times New Roman"/>
                                  <w:sz w:val="24"/>
                                  <w:szCs w:val="24"/>
                                </w:rPr>
                                <m:t>p,i,a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YEKGAEF</m:t>
                              </m:r>
                            </m:e>
                            <m:sub>
                              <m:r>
                                <w:rPr>
                                  <w:rFonts w:ascii="Cambria Math" w:hAnsi="Cambria Math" w:cs="Times New Roman"/>
                                  <w:sz w:val="24"/>
                                  <w:szCs w:val="24"/>
                                </w:rPr>
                                <m:t>p,i,a</m:t>
                              </m:r>
                            </m:sub>
                          </m:sSub>
                        </m:e>
                      </m:nary>
                    </m:e>
                  </m:nary>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g</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s=1</m:t>
                          </m:r>
                        </m:sub>
                        <m:sup>
                          <m:r>
                            <w:rPr>
                              <w:rFonts w:ascii="Cambria Math" w:hAnsi="Cambria Math" w:cs="Times New Roman"/>
                              <w:sz w:val="24"/>
                              <w:szCs w:val="24"/>
                            </w:rPr>
                            <m:t>h</m:t>
                          </m:r>
                        </m:sup>
                        <m:e>
                          <m:sSub>
                            <m:sSubPr>
                              <m:ctrlPr>
                                <w:rPr>
                                  <w:rFonts w:ascii="Cambria Math" w:hAnsi="Cambria Math" w:cs="Times New Roman"/>
                                  <w:i/>
                                  <w:sz w:val="24"/>
                                  <w:szCs w:val="24"/>
                                </w:rPr>
                              </m:ctrlPr>
                            </m:sSubPr>
                            <m:e>
                              <m:r>
                                <w:rPr>
                                  <w:rFonts w:ascii="Cambria Math" w:hAnsi="Cambria Math" w:cs="Times New Roman"/>
                                  <w:sz w:val="24"/>
                                  <w:szCs w:val="24"/>
                                </w:rPr>
                                <m:t>YEKGSEM</m:t>
                              </m:r>
                            </m:e>
                            <m:sub>
                              <m:r>
                                <w:rPr>
                                  <w:rFonts w:ascii="Cambria Math" w:hAnsi="Cambria Math" w:cs="Times New Roman"/>
                                  <w:sz w:val="24"/>
                                  <w:szCs w:val="24"/>
                                </w:rPr>
                                <m:t>p,i,s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YEKGSEF</m:t>
                              </m:r>
                            </m:e>
                            <m:sub>
                              <m:r>
                                <w:rPr>
                                  <w:rFonts w:ascii="Cambria Math" w:hAnsi="Cambria Math" w:cs="Times New Roman"/>
                                  <w:sz w:val="24"/>
                                  <w:szCs w:val="24"/>
                                </w:rPr>
                                <m:t>p,i,s</m:t>
                              </m:r>
                            </m:sub>
                          </m:sSub>
                        </m:e>
                      </m:nary>
                    </m:e>
                  </m:nary>
                </m:e>
              </m:d>
              <m:r>
                <w:rPr>
                  <w:rFonts w:ascii="Cambria Math" w:hAnsi="Cambria Math" w:cs="Times New Roman"/>
                  <w:sz w:val="24"/>
                  <w:szCs w:val="24"/>
                </w:rPr>
                <m:t>,0</m:t>
              </m:r>
            </m:e>
          </m:d>
          <m:r>
            <w:rPr>
              <w:rFonts w:ascii="Cambria Math" w:hAnsi="Cambria Math" w:cs="Times New Roman"/>
              <w:sz w:val="24"/>
              <w:szCs w:val="24"/>
            </w:rPr>
            <m:t>×GKOd</m:t>
          </m:r>
        </m:oMath>
      </m:oMathPara>
    </w:p>
    <w:p w:rsidR="00A0384A" w:rsidRPr="00A0384A" w:rsidRDefault="00A0384A" w:rsidP="00A0384A">
      <w:pPr>
        <w:tabs>
          <w:tab w:val="left" w:pos="7938"/>
          <w:tab w:val="left" w:pos="8412"/>
        </w:tabs>
        <w:spacing w:after="0" w:line="240" w:lineRule="auto"/>
        <w:jc w:val="both"/>
        <w:rPr>
          <w:rFonts w:ascii="Times New Roman" w:hAnsi="Times New Roman" w:cs="Times New Roman"/>
          <w:b/>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eastAsia="Calibri" w:hAnsi="Times New Roman" w:cs="Times New Roman"/>
          <w:b/>
          <w:sz w:val="24"/>
          <w:szCs w:val="24"/>
        </w:rPr>
        <w:t>MADDE 8</w:t>
      </w:r>
      <w:r w:rsidRPr="00A0384A">
        <w:rPr>
          <w:rFonts w:ascii="Times New Roman" w:eastAsia="Calibri" w:hAnsi="Times New Roman" w:cs="Times New Roman"/>
          <w:b/>
          <w:bCs/>
          <w:sz w:val="24"/>
          <w:szCs w:val="24"/>
        </w:rPr>
        <w:t>–</w:t>
      </w:r>
      <w:r w:rsidRPr="00A0384A">
        <w:rPr>
          <w:rFonts w:ascii="Times New Roman" w:eastAsia="Calibri" w:hAnsi="Times New Roman" w:cs="Times New Roman"/>
          <w:bCs/>
          <w:sz w:val="24"/>
          <w:szCs w:val="24"/>
        </w:rPr>
        <w:t xml:space="preserve"> Aynı Usul ve Esaslar’ın 41 inci maddesinden üçüncü fıkrası aşağıdaki şekilde değiştirilmiştir.</w:t>
      </w: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bCs/>
          <w:sz w:val="24"/>
          <w:szCs w:val="24"/>
        </w:rPr>
      </w:pPr>
      <w:r w:rsidRPr="00A0384A">
        <w:rPr>
          <w:rFonts w:ascii="Times New Roman" w:hAnsi="Times New Roman" w:cs="Times New Roman"/>
          <w:bCs/>
          <w:sz w:val="24"/>
          <w:szCs w:val="24"/>
        </w:rPr>
        <w:t xml:space="preserve">“(3) YEK-G sistemi yıllık katılım ücreti, sisteme ilk kez kayıt yaptıran </w:t>
      </w:r>
      <w:r w:rsidRPr="00A0384A">
        <w:rPr>
          <w:rFonts w:ascii="Times New Roman" w:hAnsi="Times New Roman" w:cs="Times New Roman"/>
          <w:sz w:val="24"/>
          <w:szCs w:val="24"/>
        </w:rPr>
        <w:t xml:space="preserve">YEK-G </w:t>
      </w:r>
      <w:r w:rsidRPr="00A0384A">
        <w:rPr>
          <w:rFonts w:ascii="Times New Roman" w:hAnsi="Times New Roman" w:cs="Times New Roman"/>
          <w:bCs/>
          <w:sz w:val="24"/>
          <w:szCs w:val="24"/>
        </w:rPr>
        <w:t>sistem kullanıcıları için kayıt işlemlerinin tamamlanmasını müteakip ilk faturada ve sistem kullanımı devam eden</w:t>
      </w:r>
      <w:r w:rsidRPr="00A0384A">
        <w:rPr>
          <w:rFonts w:ascii="Times New Roman" w:hAnsi="Times New Roman" w:cs="Times New Roman"/>
          <w:sz w:val="24"/>
          <w:szCs w:val="24"/>
        </w:rPr>
        <w:t xml:space="preserve"> YEK-G </w:t>
      </w:r>
      <w:r w:rsidRPr="00A0384A">
        <w:rPr>
          <w:rFonts w:ascii="Times New Roman" w:hAnsi="Times New Roman" w:cs="Times New Roman"/>
          <w:bCs/>
          <w:sz w:val="24"/>
          <w:szCs w:val="24"/>
        </w:rPr>
        <w:t>sistem kullanıcıları için ise her yıl için ocak ayına ilişkin faturada yıllık katılım ücreti kalemi olarak yer alır. YEK-G sistemi yıllık katılım ücreti söz konusu fatura kapsamında tahsil edilir ya da varsa YEK-G sistem kullanıcısının alacaklarından mahsup edilir. Yıllık katılım ücreti piyasa katılımcısının aynı yıl içerisinde sistemden çıkması durumunda iade edilmez. YEK-G sistem kullanıcısı sistemden çıkmak istemesi halinde bu talebini ilgili yılın Aralık ayı son iş gününe kadar Piyasa İşletmecisine bildirir.</w:t>
      </w:r>
      <w:r w:rsidRPr="00A0384A">
        <w:rPr>
          <w:rFonts w:ascii="Times New Roman" w:eastAsia="Calibri" w:hAnsi="Times New Roman" w:cs="Times New Roman"/>
          <w:bCs/>
          <w:sz w:val="24"/>
          <w:szCs w:val="24"/>
        </w:rPr>
        <w:t>”</w:t>
      </w:r>
    </w:p>
    <w:p w:rsidR="00A0384A" w:rsidRPr="00A0384A" w:rsidRDefault="00A0384A" w:rsidP="00A0384A">
      <w:pPr>
        <w:spacing w:after="0" w:line="240" w:lineRule="auto"/>
        <w:jc w:val="both"/>
        <w:rPr>
          <w:rFonts w:ascii="Times New Roman" w:eastAsia="Calibri"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sz w:val="24"/>
          <w:szCs w:val="24"/>
        </w:rPr>
      </w:pPr>
      <w:r w:rsidRPr="00A0384A">
        <w:rPr>
          <w:rFonts w:ascii="Times New Roman" w:eastAsia="Calibri" w:hAnsi="Times New Roman" w:cs="Times New Roman"/>
          <w:b/>
          <w:sz w:val="24"/>
          <w:szCs w:val="24"/>
        </w:rPr>
        <w:t>MADDE 9</w:t>
      </w:r>
      <w:r w:rsidRPr="00A0384A">
        <w:rPr>
          <w:rFonts w:ascii="Times New Roman" w:eastAsia="Calibri" w:hAnsi="Times New Roman" w:cs="Times New Roman"/>
          <w:sz w:val="24"/>
          <w:szCs w:val="24"/>
        </w:rPr>
        <w:t xml:space="preserve"> </w:t>
      </w:r>
      <w:r w:rsidRPr="00A0384A">
        <w:rPr>
          <w:rFonts w:ascii="Times New Roman" w:eastAsia="Calibri" w:hAnsi="Times New Roman" w:cs="Times New Roman"/>
          <w:b/>
          <w:sz w:val="24"/>
          <w:szCs w:val="24"/>
        </w:rPr>
        <w:t>–</w:t>
      </w:r>
      <w:r w:rsidRPr="00A0384A">
        <w:rPr>
          <w:rFonts w:ascii="Times New Roman" w:eastAsia="Calibri" w:hAnsi="Times New Roman" w:cs="Times New Roman"/>
          <w:sz w:val="24"/>
          <w:szCs w:val="24"/>
        </w:rPr>
        <w:t xml:space="preserve"> Bu Usul ve Esasların yedinci maddesi yayımı tarihinde, diğer maddeleri 15/12/2023 tarihinde yürürlüğe girer.</w:t>
      </w:r>
    </w:p>
    <w:p w:rsidR="00A0384A" w:rsidRPr="00A0384A" w:rsidRDefault="00A0384A" w:rsidP="00A0384A">
      <w:pPr>
        <w:spacing w:after="0" w:line="240" w:lineRule="auto"/>
        <w:ind w:firstLine="567"/>
        <w:jc w:val="both"/>
        <w:rPr>
          <w:rFonts w:ascii="Times New Roman" w:hAnsi="Times New Roman" w:cs="Times New Roman"/>
          <w:sz w:val="24"/>
          <w:szCs w:val="24"/>
        </w:rPr>
      </w:pPr>
    </w:p>
    <w:p w:rsidR="00A0384A" w:rsidRPr="00A0384A" w:rsidRDefault="00A0384A" w:rsidP="00A0384A">
      <w:pPr>
        <w:spacing w:after="0" w:line="240" w:lineRule="auto"/>
        <w:ind w:firstLine="567"/>
        <w:jc w:val="both"/>
        <w:rPr>
          <w:rFonts w:ascii="Times New Roman" w:eastAsia="Calibri" w:hAnsi="Times New Roman" w:cs="Times New Roman"/>
          <w:sz w:val="24"/>
          <w:szCs w:val="24"/>
        </w:rPr>
      </w:pPr>
      <w:r w:rsidRPr="00A0384A">
        <w:rPr>
          <w:rFonts w:ascii="Times New Roman" w:eastAsia="Calibri" w:hAnsi="Times New Roman" w:cs="Times New Roman"/>
          <w:b/>
          <w:sz w:val="24"/>
          <w:szCs w:val="24"/>
        </w:rPr>
        <w:t>MADDE 10</w:t>
      </w:r>
      <w:r w:rsidRPr="00A0384A">
        <w:rPr>
          <w:rFonts w:ascii="Times New Roman" w:eastAsia="Calibri" w:hAnsi="Times New Roman" w:cs="Times New Roman"/>
          <w:sz w:val="24"/>
          <w:szCs w:val="24"/>
        </w:rPr>
        <w:t xml:space="preserve"> </w:t>
      </w:r>
      <w:r w:rsidRPr="00A0384A">
        <w:rPr>
          <w:rFonts w:ascii="Times New Roman" w:eastAsia="Calibri" w:hAnsi="Times New Roman" w:cs="Times New Roman"/>
          <w:b/>
          <w:sz w:val="24"/>
          <w:szCs w:val="24"/>
        </w:rPr>
        <w:t>–</w:t>
      </w:r>
      <w:r w:rsidRPr="00A0384A">
        <w:rPr>
          <w:rFonts w:ascii="Times New Roman" w:eastAsia="Calibri" w:hAnsi="Times New Roman" w:cs="Times New Roman"/>
          <w:sz w:val="24"/>
          <w:szCs w:val="24"/>
        </w:rPr>
        <w:t xml:space="preserve"> Bu Usul ve Esaslar hükümlerini Enerji Piyasası Düzenleme Kurumu Başkanı yürütür.</w:t>
      </w:r>
    </w:p>
    <w:p w:rsidR="00A0384A" w:rsidRPr="00A0384A" w:rsidRDefault="00A0384A" w:rsidP="00A0384A">
      <w:pPr>
        <w:spacing w:after="0" w:line="240" w:lineRule="auto"/>
        <w:ind w:firstLine="567"/>
        <w:rPr>
          <w:rFonts w:ascii="Times New Roman" w:hAnsi="Times New Roman" w:cs="Times New Roman"/>
          <w:sz w:val="24"/>
          <w:szCs w:val="24"/>
        </w:rPr>
      </w:pP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06"/>
        <w:gridCol w:w="4607"/>
      </w:tblGrid>
      <w:tr w:rsidR="00A0384A" w:rsidRPr="00A0384A" w:rsidTr="00790492">
        <w:trPr>
          <w:trHeight w:val="275"/>
          <w:jc w:val="center"/>
        </w:trPr>
        <w:tc>
          <w:tcPr>
            <w:tcW w:w="9213" w:type="dxa"/>
            <w:gridSpan w:val="2"/>
            <w:tcMar>
              <w:top w:w="0" w:type="dxa"/>
              <w:left w:w="108" w:type="dxa"/>
              <w:bottom w:w="0" w:type="dxa"/>
              <w:right w:w="108" w:type="dxa"/>
            </w:tcMar>
            <w:vAlign w:val="center"/>
            <w:hideMark/>
          </w:tcPr>
          <w:p w:rsidR="00A0384A" w:rsidRPr="00A0384A" w:rsidRDefault="00A0384A" w:rsidP="00A0384A">
            <w:pPr>
              <w:spacing w:after="0" w:line="240" w:lineRule="auto"/>
              <w:ind w:firstLine="567"/>
              <w:jc w:val="center"/>
              <w:rPr>
                <w:rFonts w:ascii="Times New Roman" w:hAnsi="Times New Roman" w:cs="Times New Roman"/>
                <w:b/>
                <w:bCs/>
                <w:sz w:val="24"/>
                <w:szCs w:val="24"/>
              </w:rPr>
            </w:pPr>
            <w:r w:rsidRPr="00A0384A">
              <w:rPr>
                <w:rFonts w:ascii="Times New Roman" w:hAnsi="Times New Roman" w:cs="Times New Roman"/>
                <w:b/>
                <w:bCs/>
                <w:sz w:val="24"/>
                <w:szCs w:val="24"/>
              </w:rPr>
              <w:t>Usul ve Esasların Yayımlandığı Resmî Gazete’nin</w:t>
            </w:r>
          </w:p>
        </w:tc>
      </w:tr>
      <w:tr w:rsidR="00A0384A" w:rsidRPr="00A0384A" w:rsidTr="00790492">
        <w:trPr>
          <w:trHeight w:val="284"/>
          <w:jc w:val="center"/>
        </w:trPr>
        <w:tc>
          <w:tcPr>
            <w:tcW w:w="4606" w:type="dxa"/>
            <w:tcMar>
              <w:top w:w="0" w:type="dxa"/>
              <w:left w:w="108" w:type="dxa"/>
              <w:bottom w:w="0" w:type="dxa"/>
              <w:right w:w="108" w:type="dxa"/>
            </w:tcMar>
            <w:vAlign w:val="center"/>
            <w:hideMark/>
          </w:tcPr>
          <w:p w:rsidR="00A0384A" w:rsidRPr="00A0384A" w:rsidRDefault="00A0384A" w:rsidP="00A0384A">
            <w:pPr>
              <w:spacing w:after="0" w:line="240" w:lineRule="auto"/>
              <w:ind w:firstLine="567"/>
              <w:jc w:val="center"/>
              <w:rPr>
                <w:rFonts w:ascii="Times New Roman" w:hAnsi="Times New Roman" w:cs="Times New Roman"/>
                <w:b/>
                <w:bCs/>
                <w:sz w:val="24"/>
                <w:szCs w:val="24"/>
              </w:rPr>
            </w:pPr>
            <w:r w:rsidRPr="00A0384A">
              <w:rPr>
                <w:rFonts w:ascii="Times New Roman" w:hAnsi="Times New Roman" w:cs="Times New Roman"/>
                <w:b/>
                <w:bCs/>
                <w:sz w:val="24"/>
                <w:szCs w:val="24"/>
              </w:rPr>
              <w:t>Tarihi</w:t>
            </w:r>
          </w:p>
        </w:tc>
        <w:tc>
          <w:tcPr>
            <w:tcW w:w="4607" w:type="dxa"/>
            <w:tcMar>
              <w:top w:w="0" w:type="dxa"/>
              <w:left w:w="108" w:type="dxa"/>
              <w:bottom w:w="0" w:type="dxa"/>
              <w:right w:w="108" w:type="dxa"/>
            </w:tcMar>
            <w:vAlign w:val="center"/>
            <w:hideMark/>
          </w:tcPr>
          <w:p w:rsidR="00A0384A" w:rsidRPr="00A0384A" w:rsidRDefault="00A0384A" w:rsidP="00A0384A">
            <w:pPr>
              <w:spacing w:after="0" w:line="240" w:lineRule="auto"/>
              <w:ind w:firstLine="567"/>
              <w:jc w:val="center"/>
              <w:rPr>
                <w:rFonts w:ascii="Times New Roman" w:hAnsi="Times New Roman" w:cs="Times New Roman"/>
                <w:b/>
                <w:bCs/>
                <w:sz w:val="24"/>
                <w:szCs w:val="24"/>
              </w:rPr>
            </w:pPr>
            <w:r w:rsidRPr="00A0384A">
              <w:rPr>
                <w:rFonts w:ascii="Times New Roman" w:hAnsi="Times New Roman" w:cs="Times New Roman"/>
                <w:b/>
                <w:bCs/>
                <w:sz w:val="24"/>
                <w:szCs w:val="24"/>
              </w:rPr>
              <w:t>Sayısı</w:t>
            </w:r>
          </w:p>
        </w:tc>
      </w:tr>
      <w:tr w:rsidR="00A0384A" w:rsidRPr="00A0384A" w:rsidTr="00790492">
        <w:trPr>
          <w:trHeight w:val="275"/>
          <w:jc w:val="center"/>
        </w:trPr>
        <w:tc>
          <w:tcPr>
            <w:tcW w:w="4606" w:type="dxa"/>
            <w:tcMar>
              <w:top w:w="0" w:type="dxa"/>
              <w:left w:w="108" w:type="dxa"/>
              <w:bottom w:w="0" w:type="dxa"/>
              <w:right w:w="108" w:type="dxa"/>
            </w:tcMar>
            <w:vAlign w:val="center"/>
            <w:hideMark/>
          </w:tcPr>
          <w:p w:rsidR="00A0384A" w:rsidRPr="00A0384A" w:rsidRDefault="00A0384A" w:rsidP="00A0384A">
            <w:pPr>
              <w:spacing w:after="0" w:line="240" w:lineRule="auto"/>
              <w:ind w:firstLine="567"/>
              <w:jc w:val="center"/>
              <w:rPr>
                <w:rFonts w:ascii="Times New Roman" w:hAnsi="Times New Roman" w:cs="Times New Roman"/>
                <w:bCs/>
                <w:sz w:val="24"/>
                <w:szCs w:val="24"/>
              </w:rPr>
            </w:pPr>
            <w:r w:rsidRPr="00A0384A">
              <w:rPr>
                <w:rFonts w:ascii="Times New Roman" w:hAnsi="Times New Roman" w:cs="Times New Roman"/>
                <w:sz w:val="24"/>
                <w:szCs w:val="24"/>
              </w:rPr>
              <w:t xml:space="preserve">08/05/2021 </w:t>
            </w:r>
          </w:p>
        </w:tc>
        <w:tc>
          <w:tcPr>
            <w:tcW w:w="4607" w:type="dxa"/>
            <w:tcMar>
              <w:top w:w="0" w:type="dxa"/>
              <w:left w:w="108" w:type="dxa"/>
              <w:bottom w:w="0" w:type="dxa"/>
              <w:right w:w="108" w:type="dxa"/>
            </w:tcMar>
            <w:vAlign w:val="center"/>
            <w:hideMark/>
          </w:tcPr>
          <w:p w:rsidR="00A0384A" w:rsidRPr="00A0384A" w:rsidRDefault="00A0384A" w:rsidP="00A0384A">
            <w:pPr>
              <w:spacing w:after="0" w:line="240" w:lineRule="auto"/>
              <w:ind w:firstLine="567"/>
              <w:jc w:val="center"/>
              <w:rPr>
                <w:rFonts w:ascii="Times New Roman" w:hAnsi="Times New Roman" w:cs="Times New Roman"/>
                <w:bCs/>
                <w:sz w:val="24"/>
                <w:szCs w:val="24"/>
              </w:rPr>
            </w:pPr>
            <w:r w:rsidRPr="00A0384A">
              <w:rPr>
                <w:rFonts w:ascii="Times New Roman" w:hAnsi="Times New Roman" w:cs="Times New Roman"/>
                <w:sz w:val="24"/>
                <w:szCs w:val="24"/>
              </w:rPr>
              <w:t>31478</w:t>
            </w:r>
          </w:p>
        </w:tc>
      </w:tr>
    </w:tbl>
    <w:p w:rsidR="00A0384A" w:rsidRPr="00A0384A" w:rsidRDefault="00A0384A" w:rsidP="00A0384A">
      <w:pPr>
        <w:tabs>
          <w:tab w:val="left" w:pos="7938"/>
          <w:tab w:val="left" w:pos="8412"/>
        </w:tabs>
        <w:spacing w:after="0" w:line="240" w:lineRule="auto"/>
        <w:rPr>
          <w:rFonts w:ascii="Times New Roman" w:hAnsi="Times New Roman" w:cs="Times New Roman"/>
          <w:b/>
          <w:sz w:val="24"/>
          <w:szCs w:val="24"/>
        </w:rPr>
      </w:pPr>
    </w:p>
    <w:p w:rsidR="00AD7CC3" w:rsidRPr="00A0384A" w:rsidRDefault="00AD7CC3" w:rsidP="00A0384A">
      <w:pPr>
        <w:autoSpaceDE w:val="0"/>
        <w:autoSpaceDN w:val="0"/>
        <w:adjustRightInd w:val="0"/>
        <w:spacing w:after="0" w:line="240" w:lineRule="auto"/>
        <w:ind w:firstLine="567"/>
        <w:jc w:val="both"/>
        <w:rPr>
          <w:rFonts w:ascii="Times New Roman" w:hAnsi="Times New Roman" w:cs="Times New Roman"/>
          <w:b/>
          <w:sz w:val="24"/>
          <w:szCs w:val="24"/>
        </w:rPr>
      </w:pPr>
    </w:p>
    <w:sectPr w:rsidR="00AD7CC3" w:rsidRPr="00A0384A" w:rsidSect="00026EF9">
      <w:headerReference w:type="even" r:id="rId8"/>
      <w:headerReference w:type="default" r:id="rId9"/>
      <w:footerReference w:type="even" r:id="rId10"/>
      <w:footerReference w:type="default" r:id="rId11"/>
      <w:headerReference w:type="first" r:id="rId12"/>
      <w:footerReference w:type="first" r:id="rId13"/>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3223" w:rsidRDefault="00CB3223" w:rsidP="00916318">
      <w:pPr>
        <w:spacing w:after="0" w:line="240" w:lineRule="auto"/>
      </w:pPr>
      <w:r>
        <w:separator/>
      </w:r>
    </w:p>
  </w:endnote>
  <w:endnote w:type="continuationSeparator" w:id="0">
    <w:p w:rsidR="00CB3223" w:rsidRDefault="00CB3223"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AF0" w:rsidRDefault="00471AF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A0384A">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AF0" w:rsidRDefault="00471AF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3223" w:rsidRDefault="00CB3223" w:rsidP="00916318">
      <w:pPr>
        <w:spacing w:after="0" w:line="240" w:lineRule="auto"/>
      </w:pPr>
      <w:r>
        <w:separator/>
      </w:r>
    </w:p>
  </w:footnote>
  <w:footnote w:type="continuationSeparator" w:id="0">
    <w:p w:rsidR="00CB3223" w:rsidRDefault="00CB3223"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AF0" w:rsidRDefault="00471AF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AF0" w:rsidRDefault="00471AF0">
    <w:pPr>
      <w:pStyle w:val="stBilgi"/>
    </w:pPr>
    <w:bookmarkStart w:id="0" w:name="_GoBack"/>
    <w:r w:rsidRPr="00471AF0">
      <w:rPr>
        <w:highlight w:val="yellow"/>
      </w:rPr>
      <w:t>17.8.2023 tarihli ve 32282 sayılı Resmi Gazete</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AF0" w:rsidRDefault="00471AF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A55A07"/>
    <w:multiLevelType w:val="hybridMultilevel"/>
    <w:tmpl w:val="13B44114"/>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232E59A5"/>
    <w:multiLevelType w:val="hybridMultilevel"/>
    <w:tmpl w:val="7EE24BCA"/>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2444786E"/>
    <w:multiLevelType w:val="hybridMultilevel"/>
    <w:tmpl w:val="F3686F2C"/>
    <w:lvl w:ilvl="0" w:tplc="4CDE428A">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6AA7F94"/>
    <w:multiLevelType w:val="hybridMultilevel"/>
    <w:tmpl w:val="954892C8"/>
    <w:lvl w:ilvl="0" w:tplc="8800F5B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9"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1"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E866CB8"/>
    <w:multiLevelType w:val="hybridMultilevel"/>
    <w:tmpl w:val="A06A7538"/>
    <w:lvl w:ilvl="0" w:tplc="414EC5C0">
      <w:start w:val="1"/>
      <w:numFmt w:val="lowerLetter"/>
      <w:lvlText w:val="%1)"/>
      <w:lvlJc w:val="left"/>
      <w:pPr>
        <w:ind w:left="1920" w:hanging="360"/>
      </w:pPr>
      <w:rPr>
        <w:b/>
        <w:color w:val="000000" w:themeColor="text1"/>
      </w:rPr>
    </w:lvl>
    <w:lvl w:ilvl="1" w:tplc="041F0019" w:tentative="1">
      <w:start w:val="1"/>
      <w:numFmt w:val="lowerLetter"/>
      <w:lvlText w:val="%2."/>
      <w:lvlJc w:val="left"/>
      <w:pPr>
        <w:ind w:left="2640" w:hanging="360"/>
      </w:pPr>
    </w:lvl>
    <w:lvl w:ilvl="2" w:tplc="041F001B" w:tentative="1">
      <w:start w:val="1"/>
      <w:numFmt w:val="lowerRoman"/>
      <w:lvlText w:val="%3."/>
      <w:lvlJc w:val="right"/>
      <w:pPr>
        <w:ind w:left="3360" w:hanging="180"/>
      </w:pPr>
    </w:lvl>
    <w:lvl w:ilvl="3" w:tplc="041F000F" w:tentative="1">
      <w:start w:val="1"/>
      <w:numFmt w:val="decimal"/>
      <w:lvlText w:val="%4."/>
      <w:lvlJc w:val="left"/>
      <w:pPr>
        <w:ind w:left="4080" w:hanging="360"/>
      </w:pPr>
    </w:lvl>
    <w:lvl w:ilvl="4" w:tplc="041F0019" w:tentative="1">
      <w:start w:val="1"/>
      <w:numFmt w:val="lowerLetter"/>
      <w:lvlText w:val="%5."/>
      <w:lvlJc w:val="left"/>
      <w:pPr>
        <w:ind w:left="4800" w:hanging="360"/>
      </w:pPr>
    </w:lvl>
    <w:lvl w:ilvl="5" w:tplc="041F001B" w:tentative="1">
      <w:start w:val="1"/>
      <w:numFmt w:val="lowerRoman"/>
      <w:lvlText w:val="%6."/>
      <w:lvlJc w:val="right"/>
      <w:pPr>
        <w:ind w:left="5520" w:hanging="180"/>
      </w:pPr>
    </w:lvl>
    <w:lvl w:ilvl="6" w:tplc="041F000F" w:tentative="1">
      <w:start w:val="1"/>
      <w:numFmt w:val="decimal"/>
      <w:lvlText w:val="%7."/>
      <w:lvlJc w:val="left"/>
      <w:pPr>
        <w:ind w:left="6240" w:hanging="360"/>
      </w:pPr>
    </w:lvl>
    <w:lvl w:ilvl="7" w:tplc="041F0019" w:tentative="1">
      <w:start w:val="1"/>
      <w:numFmt w:val="lowerLetter"/>
      <w:lvlText w:val="%8."/>
      <w:lvlJc w:val="left"/>
      <w:pPr>
        <w:ind w:left="6960" w:hanging="360"/>
      </w:pPr>
    </w:lvl>
    <w:lvl w:ilvl="8" w:tplc="041F001B" w:tentative="1">
      <w:start w:val="1"/>
      <w:numFmt w:val="lowerRoman"/>
      <w:lvlText w:val="%9."/>
      <w:lvlJc w:val="right"/>
      <w:pPr>
        <w:ind w:left="7680" w:hanging="180"/>
      </w:pPr>
    </w:lvl>
  </w:abstractNum>
  <w:abstractNum w:abstractNumId="13" w15:restartNumberingAfterBreak="0">
    <w:nsid w:val="40ED7C8B"/>
    <w:multiLevelType w:val="hybridMultilevel"/>
    <w:tmpl w:val="48147376"/>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551B2EED"/>
    <w:multiLevelType w:val="hybridMultilevel"/>
    <w:tmpl w:val="E7D0939C"/>
    <w:lvl w:ilvl="0" w:tplc="041F0011">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0" w15:restartNumberingAfterBreak="0">
    <w:nsid w:val="5A9C699E"/>
    <w:multiLevelType w:val="hybridMultilevel"/>
    <w:tmpl w:val="BFBE4C76"/>
    <w:lvl w:ilvl="0" w:tplc="C90A1970">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1"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618E454C"/>
    <w:multiLevelType w:val="hybridMultilevel"/>
    <w:tmpl w:val="C60EB190"/>
    <w:lvl w:ilvl="0" w:tplc="91364358">
      <w:start w:val="1"/>
      <w:numFmt w:val="decimal"/>
      <w:lvlText w:val="%1."/>
      <w:lvlJc w:val="left"/>
      <w:pPr>
        <w:ind w:left="960" w:hanging="360"/>
      </w:pPr>
      <w:rPr>
        <w:rFonts w:eastAsia="Times New Roman" w:hint="default"/>
        <w:b/>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23"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4" w15:restartNumberingAfterBreak="0">
    <w:nsid w:val="642F1A2A"/>
    <w:multiLevelType w:val="hybridMultilevel"/>
    <w:tmpl w:val="C4B2771E"/>
    <w:lvl w:ilvl="0" w:tplc="4502C3C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5" w15:restartNumberingAfterBreak="0">
    <w:nsid w:val="64F56508"/>
    <w:multiLevelType w:val="hybridMultilevel"/>
    <w:tmpl w:val="9782E096"/>
    <w:lvl w:ilvl="0" w:tplc="041F0011">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6" w15:restartNumberingAfterBreak="0">
    <w:nsid w:val="68012966"/>
    <w:multiLevelType w:val="hybridMultilevel"/>
    <w:tmpl w:val="0958C45A"/>
    <w:lvl w:ilvl="0" w:tplc="464C55D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7"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8" w15:restartNumberingAfterBreak="0">
    <w:nsid w:val="700C59C4"/>
    <w:multiLevelType w:val="hybridMultilevel"/>
    <w:tmpl w:val="87E02D6E"/>
    <w:lvl w:ilvl="0" w:tplc="8CC845E4">
      <w:numFmt w:val="bullet"/>
      <w:lvlText w:val="-"/>
      <w:lvlJc w:val="left"/>
      <w:pPr>
        <w:ind w:left="927" w:hanging="360"/>
      </w:pPr>
      <w:rPr>
        <w:rFonts w:ascii="Times New Roman" w:eastAsia="Calibr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9" w15:restartNumberingAfterBreak="0">
    <w:nsid w:val="73097B6C"/>
    <w:multiLevelType w:val="hybridMultilevel"/>
    <w:tmpl w:val="2BE8DF62"/>
    <w:lvl w:ilvl="0" w:tplc="38F80600">
      <w:start w:val="1"/>
      <w:numFmt w:val="lowerLetter"/>
      <w:lvlText w:val="%1)"/>
      <w:lvlJc w:val="left"/>
      <w:pPr>
        <w:ind w:left="780" w:hanging="360"/>
      </w:pPr>
      <w:rPr>
        <w:b/>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0" w15:restartNumberingAfterBreak="0">
    <w:nsid w:val="76AD23C4"/>
    <w:multiLevelType w:val="hybridMultilevel"/>
    <w:tmpl w:val="19BA6AAC"/>
    <w:lvl w:ilvl="0" w:tplc="B518E8A6">
      <w:start w:val="1"/>
      <w:numFmt w:val="lowerLetter"/>
      <w:lvlText w:val="%1)"/>
      <w:lvlJc w:val="left"/>
      <w:pPr>
        <w:ind w:left="1353" w:hanging="360"/>
      </w:pPr>
      <w:rPr>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num w:numId="1">
    <w:abstractNumId w:val="8"/>
  </w:num>
  <w:num w:numId="2">
    <w:abstractNumId w:val="21"/>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7"/>
  </w:num>
  <w:num w:numId="6">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4"/>
  </w:num>
  <w:num w:numId="11">
    <w:abstractNumId w:val="3"/>
  </w:num>
  <w:num w:numId="12">
    <w:abstractNumId w:val="4"/>
  </w:num>
  <w:num w:numId="13">
    <w:abstractNumId w:val="2"/>
  </w:num>
  <w:num w:numId="14">
    <w:abstractNumId w:val="11"/>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3"/>
  </w:num>
  <w:num w:numId="20">
    <w:abstractNumId w:val="7"/>
  </w:num>
  <w:num w:numId="21">
    <w:abstractNumId w:val="28"/>
  </w:num>
  <w:num w:numId="22">
    <w:abstractNumId w:val="6"/>
  </w:num>
  <w:num w:numId="23">
    <w:abstractNumId w:val="22"/>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0"/>
  </w:num>
  <w:num w:numId="28">
    <w:abstractNumId w:val="29"/>
  </w:num>
  <w:num w:numId="29">
    <w:abstractNumId w:val="12"/>
  </w:num>
  <w:num w:numId="30">
    <w:abstractNumId w:val="25"/>
  </w:num>
  <w:num w:numId="31">
    <w:abstractNumId w:val="2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F61"/>
    <w:rsid w:val="000212ED"/>
    <w:rsid w:val="00023972"/>
    <w:rsid w:val="00026EF9"/>
    <w:rsid w:val="00030667"/>
    <w:rsid w:val="00031787"/>
    <w:rsid w:val="00031E78"/>
    <w:rsid w:val="0004428A"/>
    <w:rsid w:val="00044B38"/>
    <w:rsid w:val="00050F19"/>
    <w:rsid w:val="000544D8"/>
    <w:rsid w:val="0006065E"/>
    <w:rsid w:val="000713BB"/>
    <w:rsid w:val="00075582"/>
    <w:rsid w:val="00077E59"/>
    <w:rsid w:val="0008092B"/>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34FA"/>
    <w:rsid w:val="00223F43"/>
    <w:rsid w:val="00225D40"/>
    <w:rsid w:val="002310E1"/>
    <w:rsid w:val="00231278"/>
    <w:rsid w:val="002377DE"/>
    <w:rsid w:val="00240E52"/>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4B60"/>
    <w:rsid w:val="00304C87"/>
    <w:rsid w:val="0030651F"/>
    <w:rsid w:val="003113C7"/>
    <w:rsid w:val="00311BFF"/>
    <w:rsid w:val="00313073"/>
    <w:rsid w:val="003177DA"/>
    <w:rsid w:val="00320E1F"/>
    <w:rsid w:val="00320ECA"/>
    <w:rsid w:val="003218F8"/>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72841"/>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0DC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1AF0"/>
    <w:rsid w:val="0047251E"/>
    <w:rsid w:val="00472AA5"/>
    <w:rsid w:val="004769DA"/>
    <w:rsid w:val="004770F2"/>
    <w:rsid w:val="004814E6"/>
    <w:rsid w:val="00485C9E"/>
    <w:rsid w:val="00486A6C"/>
    <w:rsid w:val="00487289"/>
    <w:rsid w:val="0049370B"/>
    <w:rsid w:val="00494939"/>
    <w:rsid w:val="004A35D6"/>
    <w:rsid w:val="004A453F"/>
    <w:rsid w:val="004B0DCF"/>
    <w:rsid w:val="004B2B24"/>
    <w:rsid w:val="004B3398"/>
    <w:rsid w:val="004C3E7F"/>
    <w:rsid w:val="004C4556"/>
    <w:rsid w:val="004C6076"/>
    <w:rsid w:val="004C74C2"/>
    <w:rsid w:val="004D22AE"/>
    <w:rsid w:val="004D240D"/>
    <w:rsid w:val="004D3508"/>
    <w:rsid w:val="004D441C"/>
    <w:rsid w:val="004D4FD0"/>
    <w:rsid w:val="004D53B8"/>
    <w:rsid w:val="004D7927"/>
    <w:rsid w:val="004E06D8"/>
    <w:rsid w:val="004E1378"/>
    <w:rsid w:val="004E1A80"/>
    <w:rsid w:val="004E55F3"/>
    <w:rsid w:val="004F1206"/>
    <w:rsid w:val="004F46CD"/>
    <w:rsid w:val="00504858"/>
    <w:rsid w:val="005066DF"/>
    <w:rsid w:val="00515DD1"/>
    <w:rsid w:val="00515EBF"/>
    <w:rsid w:val="005211D6"/>
    <w:rsid w:val="0052412B"/>
    <w:rsid w:val="00527768"/>
    <w:rsid w:val="00553F51"/>
    <w:rsid w:val="00554A9E"/>
    <w:rsid w:val="00555180"/>
    <w:rsid w:val="00560172"/>
    <w:rsid w:val="005619A8"/>
    <w:rsid w:val="0056228D"/>
    <w:rsid w:val="00564DF6"/>
    <w:rsid w:val="005676C2"/>
    <w:rsid w:val="00571250"/>
    <w:rsid w:val="005725F6"/>
    <w:rsid w:val="00572E3A"/>
    <w:rsid w:val="0057464E"/>
    <w:rsid w:val="005804C5"/>
    <w:rsid w:val="00587329"/>
    <w:rsid w:val="005906B6"/>
    <w:rsid w:val="005A0138"/>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714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7F91"/>
    <w:rsid w:val="0073297D"/>
    <w:rsid w:val="0074528B"/>
    <w:rsid w:val="007461DF"/>
    <w:rsid w:val="00751EEC"/>
    <w:rsid w:val="0075454E"/>
    <w:rsid w:val="00760308"/>
    <w:rsid w:val="007603A2"/>
    <w:rsid w:val="00760A3B"/>
    <w:rsid w:val="00760EE3"/>
    <w:rsid w:val="00762FC7"/>
    <w:rsid w:val="00773206"/>
    <w:rsid w:val="00773745"/>
    <w:rsid w:val="00792E3F"/>
    <w:rsid w:val="007A1A70"/>
    <w:rsid w:val="007A6AB5"/>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38FB"/>
    <w:rsid w:val="00863F53"/>
    <w:rsid w:val="008661FE"/>
    <w:rsid w:val="00867D85"/>
    <w:rsid w:val="00867FD0"/>
    <w:rsid w:val="00872415"/>
    <w:rsid w:val="00876491"/>
    <w:rsid w:val="0088263C"/>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07F69"/>
    <w:rsid w:val="009109A7"/>
    <w:rsid w:val="0091331B"/>
    <w:rsid w:val="00914E05"/>
    <w:rsid w:val="00915811"/>
    <w:rsid w:val="00916318"/>
    <w:rsid w:val="00920A93"/>
    <w:rsid w:val="00920C6D"/>
    <w:rsid w:val="00925F32"/>
    <w:rsid w:val="0092702E"/>
    <w:rsid w:val="00927778"/>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4EF4"/>
    <w:rsid w:val="009F06DC"/>
    <w:rsid w:val="009F0AFE"/>
    <w:rsid w:val="00A0384A"/>
    <w:rsid w:val="00A06AC5"/>
    <w:rsid w:val="00A10484"/>
    <w:rsid w:val="00A13F93"/>
    <w:rsid w:val="00A22250"/>
    <w:rsid w:val="00A276DE"/>
    <w:rsid w:val="00A33CAF"/>
    <w:rsid w:val="00A41148"/>
    <w:rsid w:val="00A5666A"/>
    <w:rsid w:val="00A612BF"/>
    <w:rsid w:val="00A61749"/>
    <w:rsid w:val="00A62859"/>
    <w:rsid w:val="00A63A83"/>
    <w:rsid w:val="00A77755"/>
    <w:rsid w:val="00A801CE"/>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E3B42"/>
    <w:rsid w:val="00BE3BCA"/>
    <w:rsid w:val="00BE3F13"/>
    <w:rsid w:val="00BE65C9"/>
    <w:rsid w:val="00BE6879"/>
    <w:rsid w:val="00BE6B1C"/>
    <w:rsid w:val="00BE7023"/>
    <w:rsid w:val="00BF20EE"/>
    <w:rsid w:val="00BF3DFE"/>
    <w:rsid w:val="00BF7934"/>
    <w:rsid w:val="00BF7A44"/>
    <w:rsid w:val="00C00475"/>
    <w:rsid w:val="00C05CB0"/>
    <w:rsid w:val="00C05E04"/>
    <w:rsid w:val="00C05F0F"/>
    <w:rsid w:val="00C070E5"/>
    <w:rsid w:val="00C0738F"/>
    <w:rsid w:val="00C1035B"/>
    <w:rsid w:val="00C104FE"/>
    <w:rsid w:val="00C1075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9543D"/>
    <w:rsid w:val="00C9602B"/>
    <w:rsid w:val="00CA1990"/>
    <w:rsid w:val="00CA5466"/>
    <w:rsid w:val="00CA761F"/>
    <w:rsid w:val="00CB034E"/>
    <w:rsid w:val="00CB1CAA"/>
    <w:rsid w:val="00CB1D7F"/>
    <w:rsid w:val="00CB3223"/>
    <w:rsid w:val="00CB5755"/>
    <w:rsid w:val="00CC01D4"/>
    <w:rsid w:val="00CC1557"/>
    <w:rsid w:val="00CC6184"/>
    <w:rsid w:val="00CC735B"/>
    <w:rsid w:val="00CE09B8"/>
    <w:rsid w:val="00CE1D27"/>
    <w:rsid w:val="00CE2CE8"/>
    <w:rsid w:val="00CE4AC8"/>
    <w:rsid w:val="00CE63FC"/>
    <w:rsid w:val="00CF4056"/>
    <w:rsid w:val="00CF5CA3"/>
    <w:rsid w:val="00CF7335"/>
    <w:rsid w:val="00D03804"/>
    <w:rsid w:val="00D128C4"/>
    <w:rsid w:val="00D16C5A"/>
    <w:rsid w:val="00D20083"/>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4709"/>
    <w:rsid w:val="00DB578F"/>
    <w:rsid w:val="00DB6693"/>
    <w:rsid w:val="00DB6748"/>
    <w:rsid w:val="00DB69BE"/>
    <w:rsid w:val="00DB775A"/>
    <w:rsid w:val="00DD08C7"/>
    <w:rsid w:val="00DE3FDB"/>
    <w:rsid w:val="00DE4C18"/>
    <w:rsid w:val="00DE6A88"/>
    <w:rsid w:val="00DE783F"/>
    <w:rsid w:val="00DF0A96"/>
    <w:rsid w:val="00DF0B6E"/>
    <w:rsid w:val="00DF3503"/>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43719"/>
    <w:rsid w:val="00E5332A"/>
    <w:rsid w:val="00E54E4D"/>
    <w:rsid w:val="00E603E9"/>
    <w:rsid w:val="00E61E58"/>
    <w:rsid w:val="00E64623"/>
    <w:rsid w:val="00E65ACA"/>
    <w:rsid w:val="00E66175"/>
    <w:rsid w:val="00E67077"/>
    <w:rsid w:val="00E700E0"/>
    <w:rsid w:val="00E751F6"/>
    <w:rsid w:val="00E75ACF"/>
    <w:rsid w:val="00E803F0"/>
    <w:rsid w:val="00E82891"/>
    <w:rsid w:val="00E835B7"/>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5A"/>
    <w:rsid w:val="00EE5EDF"/>
    <w:rsid w:val="00EF1775"/>
    <w:rsid w:val="00EF5184"/>
    <w:rsid w:val="00EF59A8"/>
    <w:rsid w:val="00EF6E2B"/>
    <w:rsid w:val="00EF7C31"/>
    <w:rsid w:val="00F01991"/>
    <w:rsid w:val="00F02A59"/>
    <w:rsid w:val="00F041C8"/>
    <w:rsid w:val="00F07443"/>
    <w:rsid w:val="00F0779F"/>
    <w:rsid w:val="00F10058"/>
    <w:rsid w:val="00F1587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512E66"/>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List Paragraph All"/>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List Paragraph All Char"/>
    <w:link w:val="ListeParagraf"/>
    <w:uiPriority w:val="34"/>
    <w:locked/>
    <w:rsid w:val="00DB775A"/>
    <w:rPr>
      <w:lang w:val="en-US"/>
    </w:rPr>
  </w:style>
  <w:style w:type="paragraph" w:styleId="Altyaz">
    <w:name w:val="Subtitle"/>
    <w:basedOn w:val="Normal"/>
    <w:next w:val="Normal"/>
    <w:link w:val="AltyazChar"/>
    <w:uiPriority w:val="11"/>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uiPriority w:val="11"/>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683700970">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AB60C-E065-4315-8E1F-DB783F4B1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1186</Words>
  <Characters>6763</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Kurul Toplantı Salonu</cp:lastModifiedBy>
  <cp:revision>4</cp:revision>
  <cp:lastPrinted>2022-10-20T11:55:00Z</cp:lastPrinted>
  <dcterms:created xsi:type="dcterms:W3CDTF">2023-08-10T09:40:00Z</dcterms:created>
  <dcterms:modified xsi:type="dcterms:W3CDTF">2023-08-22T07:34:00Z</dcterms:modified>
</cp:coreProperties>
</file>