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charts/chart13.xml" ContentType="application/vnd.openxmlformats-officedocument.drawingml.chart+xml"/>
  <Override PartName="/word/theme/themeOverride12.xml" ContentType="application/vnd.openxmlformats-officedocument.themeOverride+xml"/>
  <Override PartName="/word/charts/chart14.xml" ContentType="application/vnd.openxmlformats-officedocument.drawingml.chart+xml"/>
  <Override PartName="/word/theme/themeOverride13.xml" ContentType="application/vnd.openxmlformats-officedocument.themeOverride+xml"/>
  <Override PartName="/word/charts/chart15.xml" ContentType="application/vnd.openxmlformats-officedocument.drawingml.chart+xml"/>
  <Override PartName="/word/theme/themeOverride14.xml" ContentType="application/vnd.openxmlformats-officedocument.themeOverride+xml"/>
  <Override PartName="/word/charts/chart16.xml" ContentType="application/vnd.openxmlformats-officedocument.drawingml.chart+xml"/>
  <Override PartName="/word/theme/themeOverride15.xml" ContentType="application/vnd.openxmlformats-officedocument.themeOverride+xml"/>
  <Override PartName="/word/charts/chart17.xml" ContentType="application/vnd.openxmlformats-officedocument.drawingml.chart+xml"/>
  <Override PartName="/word/theme/themeOverride16.xml" ContentType="application/vnd.openxmlformats-officedocument.themeOverride+xml"/>
  <Override PartName="/word/charts/chart18.xml" ContentType="application/vnd.openxmlformats-officedocument.drawingml.chart+xml"/>
  <Override PartName="/word/theme/themeOverride17.xml" ContentType="application/vnd.openxmlformats-officedocument.themeOverride+xml"/>
  <Override PartName="/word/charts/chart19.xml" ContentType="application/vnd.openxmlformats-officedocument.drawingml.chart+xml"/>
  <Override PartName="/word/theme/themeOverride18.xml" ContentType="application/vnd.openxmlformats-officedocument.themeOverride+xml"/>
  <Override PartName="/word/charts/chart20.xml" ContentType="application/vnd.openxmlformats-officedocument.drawingml.chart+xml"/>
  <Override PartName="/word/theme/themeOverride19.xml" ContentType="application/vnd.openxmlformats-officedocument.themeOverride+xml"/>
  <Override PartName="/word/charts/chart21.xml" ContentType="application/vnd.openxmlformats-officedocument.drawingml.chart+xml"/>
  <Override PartName="/word/theme/themeOverride20.xml" ContentType="application/vnd.openxmlformats-officedocument.themeOverride+xml"/>
  <Override PartName="/word/charts/chart22.xml" ContentType="application/vnd.openxmlformats-officedocument.drawingml.chart+xml"/>
  <Override PartName="/word/theme/themeOverride21.xml" ContentType="application/vnd.openxmlformats-officedocument.themeOverride+xml"/>
  <Override PartName="/word/charts/chart23.xml" ContentType="application/vnd.openxmlformats-officedocument.drawingml.chart+xml"/>
  <Override PartName="/word/theme/themeOverride22.xml" ContentType="application/vnd.openxmlformats-officedocument.themeOverride+xml"/>
  <Override PartName="/word/charts/chart24.xml" ContentType="application/vnd.openxmlformats-officedocument.drawingml.chart+xml"/>
  <Override PartName="/word/theme/themeOverride23.xml" ContentType="application/vnd.openxmlformats-officedocument.themeOverride+xml"/>
  <Override PartName="/word/charts/chart25.xml" ContentType="application/vnd.openxmlformats-officedocument.drawingml.chart+xml"/>
  <Override PartName="/word/theme/themeOverride24.xml" ContentType="application/vnd.openxmlformats-officedocument.themeOverride+xml"/>
  <Override PartName="/word/charts/chart26.xml" ContentType="application/vnd.openxmlformats-officedocument.drawingml.chart+xml"/>
  <Override PartName="/word/theme/themeOverride25.xml" ContentType="application/vnd.openxmlformats-officedocument.themeOverride+xml"/>
  <Override PartName="/word/charts/chart27.xml" ContentType="application/vnd.openxmlformats-officedocument.drawingml.chart+xml"/>
  <Override PartName="/word/theme/themeOverride26.xml" ContentType="application/vnd.openxmlformats-officedocument.themeOverride+xml"/>
  <Override PartName="/word/charts/chart28.xml" ContentType="application/vnd.openxmlformats-officedocument.drawingml.chart+xml"/>
  <Override PartName="/word/theme/themeOverride27.xml" ContentType="application/vnd.openxmlformats-officedocument.themeOverride+xml"/>
  <Override PartName="/word/charts/chart29.xml" ContentType="application/vnd.openxmlformats-officedocument.drawingml.chart+xml"/>
  <Override PartName="/word/theme/themeOverride28.xml" ContentType="application/vnd.openxmlformats-officedocument.themeOverride+xml"/>
  <Override PartName="/word/charts/chart30.xml" ContentType="application/vnd.openxmlformats-officedocument.drawingml.chart+xml"/>
  <Override PartName="/word/theme/themeOverride29.xml" ContentType="application/vnd.openxmlformats-officedocument.themeOverride+xml"/>
  <Override PartName="/word/charts/chart31.xml" ContentType="application/vnd.openxmlformats-officedocument.drawingml.chart+xml"/>
  <Override PartName="/word/theme/themeOverride30.xml" ContentType="application/vnd.openxmlformats-officedocument.themeOverride+xml"/>
  <Override PartName="/word/charts/chart32.xml" ContentType="application/vnd.openxmlformats-officedocument.drawingml.chart+xml"/>
  <Override PartName="/word/theme/themeOverride31.xml" ContentType="application/vnd.openxmlformats-officedocument.themeOverride+xml"/>
  <Override PartName="/word/charts/chart33.xml" ContentType="application/vnd.openxmlformats-officedocument.drawingml.chart+xml"/>
  <Override PartName="/word/theme/themeOverride32.xml" ContentType="application/vnd.openxmlformats-officedocument.themeOverride+xml"/>
  <Override PartName="/word/charts/chart34.xml" ContentType="application/vnd.openxmlformats-officedocument.drawingml.chart+xml"/>
  <Override PartName="/word/theme/themeOverride33.xml" ContentType="application/vnd.openxmlformats-officedocument.themeOverride+xml"/>
  <Override PartName="/word/charts/chart35.xml" ContentType="application/vnd.openxmlformats-officedocument.drawingml.chart+xml"/>
  <Override PartName="/word/theme/themeOverride34.xml" ContentType="application/vnd.openxmlformats-officedocument.themeOverride+xml"/>
  <Override PartName="/word/charts/chart36.xml" ContentType="application/vnd.openxmlformats-officedocument.drawingml.chart+xml"/>
  <Override PartName="/word/theme/themeOverride35.xml" ContentType="application/vnd.openxmlformats-officedocument.themeOverride+xml"/>
  <Override PartName="/word/charts/chart37.xml" ContentType="application/vnd.openxmlformats-officedocument.drawingml.chart+xml"/>
  <Override PartName="/word/theme/themeOverride36.xml" ContentType="application/vnd.openxmlformats-officedocument.themeOverride+xml"/>
  <Override PartName="/word/charts/chart38.xml" ContentType="application/vnd.openxmlformats-officedocument.drawingml.chart+xml"/>
  <Override PartName="/word/theme/themeOverride37.xml" ContentType="application/vnd.openxmlformats-officedocument.themeOverride+xml"/>
  <Override PartName="/word/charts/chart39.xml" ContentType="application/vnd.openxmlformats-officedocument.drawingml.chart+xml"/>
  <Override PartName="/word/charts/chart40.xml" ContentType="application/vnd.openxmlformats-officedocument.drawingml.chart+xml"/>
  <Override PartName="/word/theme/themeOverride38.xml" ContentType="application/vnd.openxmlformats-officedocument.themeOverride+xml"/>
  <Override PartName="/word/charts/chart41.xml" ContentType="application/vnd.openxmlformats-officedocument.drawingml.chart+xml"/>
  <Override PartName="/word/theme/themeOverride39.xml" ContentType="application/vnd.openxmlformats-officedocument.themeOverride+xml"/>
  <Override PartName="/word/charts/chart42.xml" ContentType="application/vnd.openxmlformats-officedocument.drawingml.chart+xml"/>
  <Override PartName="/word/theme/themeOverride40.xml" ContentType="application/vnd.openxmlformats-officedocument.themeOverride+xml"/>
  <Override PartName="/word/charts/chart43.xml" ContentType="application/vnd.openxmlformats-officedocument.drawingml.chart+xml"/>
  <Override PartName="/word/theme/themeOverride41.xml" ContentType="application/vnd.openxmlformats-officedocument.themeOverride+xml"/>
  <Override PartName="/word/charts/chart44.xml" ContentType="application/vnd.openxmlformats-officedocument.drawingml.chart+xml"/>
  <Override PartName="/word/theme/themeOverride42.xml" ContentType="application/vnd.openxmlformats-officedocument.themeOverride+xml"/>
  <Override PartName="/word/charts/chart45.xml" ContentType="application/vnd.openxmlformats-officedocument.drawingml.chart+xml"/>
  <Override PartName="/word/theme/themeOverride43.xml" ContentType="application/vnd.openxmlformats-officedocument.themeOverride+xml"/>
  <Override PartName="/word/charts/chart46.xml" ContentType="application/vnd.openxmlformats-officedocument.drawingml.chart+xml"/>
  <Override PartName="/word/theme/themeOverride44.xml" ContentType="application/vnd.openxmlformats-officedocument.themeOverride+xml"/>
  <Override PartName="/word/charts/chart47.xml" ContentType="application/vnd.openxmlformats-officedocument.drawingml.chart+xml"/>
  <Override PartName="/word/theme/themeOverride45.xml" ContentType="application/vnd.openxmlformats-officedocument.themeOverride+xml"/>
  <Override PartName="/word/charts/chart48.xml" ContentType="application/vnd.openxmlformats-officedocument.drawingml.chart+xml"/>
  <Override PartName="/word/theme/themeOverride46.xml" ContentType="application/vnd.openxmlformats-officedocument.themeOverride+xml"/>
  <Override PartName="/word/charts/chart49.xml" ContentType="application/vnd.openxmlformats-officedocument.drawingml.chart+xml"/>
  <Override PartName="/word/theme/themeOverride47.xml" ContentType="application/vnd.openxmlformats-officedocument.themeOverride+xml"/>
  <Override PartName="/word/charts/chart50.xml" ContentType="application/vnd.openxmlformats-officedocument.drawingml.chart+xml"/>
  <Override PartName="/word/theme/themeOverride48.xml" ContentType="application/vnd.openxmlformats-officedocument.themeOverride+xml"/>
  <Override PartName="/word/charts/chart51.xml" ContentType="application/vnd.openxmlformats-officedocument.drawingml.chart+xml"/>
  <Override PartName="/word/theme/themeOverride49.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HAnsi"/>
          <w:sz w:val="24"/>
          <w:szCs w:val="24"/>
        </w:rPr>
        <w:id w:val="395681"/>
        <w:docPartObj>
          <w:docPartGallery w:val="Cover Pages"/>
          <w:docPartUnique/>
        </w:docPartObj>
      </w:sdtPr>
      <w:sdtEndPr>
        <w:rPr>
          <w:b/>
          <w:bCs/>
          <w:caps/>
        </w:rPr>
      </w:sdtEndPr>
      <w:sdtContent>
        <w:p w:rsidR="00DE2BF4" w:rsidRDefault="00DE2BF4" w:rsidP="00DB31F2">
          <w:pPr>
            <w:ind w:left="2127"/>
            <w:rPr>
              <w:rFonts w:asciiTheme="minorHAnsi" w:hAnsiTheme="minorHAnsi" w:cstheme="minorHAnsi"/>
              <w:sz w:val="24"/>
              <w:szCs w:val="24"/>
            </w:rPr>
          </w:pPr>
        </w:p>
        <w:p w:rsidR="00DE2BF4" w:rsidRDefault="00DE2BF4" w:rsidP="00DB31F2">
          <w:pPr>
            <w:ind w:left="2127"/>
            <w:rPr>
              <w:rFonts w:asciiTheme="minorHAnsi" w:hAnsiTheme="minorHAnsi" w:cstheme="minorHAnsi"/>
              <w:sz w:val="24"/>
              <w:szCs w:val="24"/>
            </w:rPr>
          </w:pPr>
        </w:p>
        <w:p w:rsidR="00DE2BF4" w:rsidRDefault="00DE2BF4" w:rsidP="00DB31F2">
          <w:pPr>
            <w:ind w:left="2127"/>
            <w:rPr>
              <w:rFonts w:asciiTheme="minorHAnsi" w:eastAsia="Times New Roman" w:hAnsiTheme="minorHAnsi" w:cstheme="minorHAnsi"/>
              <w:noProof/>
              <w:sz w:val="24"/>
              <w:szCs w:val="24"/>
              <w:lang w:eastAsia="tr-TR"/>
            </w:rPr>
          </w:pPr>
        </w:p>
        <w:p w:rsidR="00DE2BF4" w:rsidRDefault="00DE2BF4" w:rsidP="00DB31F2">
          <w:pPr>
            <w:ind w:left="2127"/>
            <w:rPr>
              <w:rFonts w:asciiTheme="minorHAnsi" w:eastAsia="Times New Roman" w:hAnsiTheme="minorHAnsi" w:cstheme="minorHAnsi"/>
              <w:noProof/>
              <w:sz w:val="24"/>
              <w:szCs w:val="24"/>
              <w:lang w:eastAsia="tr-TR"/>
            </w:rPr>
          </w:pPr>
        </w:p>
        <w:p w:rsidR="00DB31F2" w:rsidRPr="00391C1C" w:rsidRDefault="00DB31F2" w:rsidP="00DB31F2">
          <w:pPr>
            <w:ind w:left="2127"/>
            <w:rPr>
              <w:rFonts w:asciiTheme="minorHAnsi" w:hAnsiTheme="minorHAnsi" w:cstheme="minorHAnsi"/>
            </w:rPr>
          </w:pPr>
          <w:r w:rsidRPr="00391C1C">
            <w:rPr>
              <w:rFonts w:asciiTheme="minorHAnsi" w:hAnsiTheme="minorHAnsi" w:cstheme="minorHAnsi"/>
              <w:noProof/>
              <w:color w:val="0000FF"/>
              <w:lang w:eastAsia="tr-TR" w:bidi="ar-SA"/>
            </w:rPr>
            <w:drawing>
              <wp:inline distT="0" distB="0" distL="0" distR="0" wp14:anchorId="566BAA49" wp14:editId="7B70993E">
                <wp:extent cx="3086100" cy="1711689"/>
                <wp:effectExtent l="0" t="0" r="0" b="3175"/>
                <wp:docPr id="13" name="irc_mi" descr="http://gusab.org.tr/wp-content/uploads/2012/06/epdk-Large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usab.org.tr/wp-content/uploads/2012/06/epdk-Large1.jpg">
                          <a:hlinkClick r:id="rId10"/>
                        </pic:cNvPr>
                        <pic:cNvPicPr>
                          <a:picLocks noChangeAspect="1" noChangeArrowheads="1"/>
                        </pic:cNvPicPr>
                      </pic:nvPicPr>
                      <pic:blipFill>
                        <a:blip r:embed="rId11" cstate="print">
                          <a:extLst>
                            <a:ext uri="{BEBA8EAE-BF5A-486C-A8C5-ECC9F3942E4B}">
                              <a14:imgProps xmlns:a14="http://schemas.microsoft.com/office/drawing/2010/main">
                                <a14:imgLayer r:embed="rId12">
                                  <a14:imgEffect>
                                    <a14:sharpenSoften amount="25000"/>
                                  </a14:imgEffect>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3270" cy="1721212"/>
                        </a:xfrm>
                        <a:prstGeom prst="rect">
                          <a:avLst/>
                        </a:prstGeom>
                        <a:solidFill>
                          <a:sysClr val="window" lastClr="FFFFFF">
                            <a:lumMod val="65000"/>
                          </a:sysClr>
                        </a:solidFill>
                        <a:ln>
                          <a:noFill/>
                        </a:ln>
                      </pic:spPr>
                    </pic:pic>
                  </a:graphicData>
                </a:graphic>
              </wp:inline>
            </w:drawing>
          </w:r>
          <w:r w:rsidRPr="00391C1C">
            <w:rPr>
              <w:rFonts w:asciiTheme="minorHAnsi" w:eastAsia="Times New Roman" w:hAnsiTheme="minorHAnsi" w:cstheme="minorHAnsi"/>
              <w:noProof/>
              <w:sz w:val="24"/>
              <w:szCs w:val="24"/>
              <w:lang w:eastAsia="tr-TR"/>
            </w:rPr>
            <w:t xml:space="preserve"> </w:t>
          </w:r>
        </w:p>
        <w:p w:rsidR="00DB31F2" w:rsidRPr="00391C1C" w:rsidRDefault="00DB31F2" w:rsidP="00DB31F2">
          <w:pPr>
            <w:ind w:left="851"/>
            <w:rPr>
              <w:rFonts w:asciiTheme="minorHAnsi" w:hAnsiTheme="minorHAnsi" w:cstheme="minorHAnsi"/>
            </w:rPr>
          </w:pPr>
        </w:p>
        <w:p w:rsidR="00DB31F2" w:rsidRPr="00391C1C" w:rsidRDefault="00DB31F2" w:rsidP="00DB31F2">
          <w:pPr>
            <w:rPr>
              <w:rFonts w:asciiTheme="minorHAnsi" w:hAnsiTheme="minorHAnsi" w:cstheme="minorHAnsi"/>
            </w:rPr>
          </w:pPr>
          <w:r w:rsidRPr="00391C1C">
            <w:rPr>
              <w:rFonts w:asciiTheme="minorHAnsi" w:hAnsiTheme="minorHAnsi" w:cstheme="minorHAnsi"/>
            </w:rPr>
            <w:t xml:space="preserve">  </w:t>
          </w:r>
        </w:p>
        <w:p w:rsidR="00DB31F2" w:rsidRPr="00391C1C" w:rsidRDefault="00DB31F2" w:rsidP="00DB31F2">
          <w:pPr>
            <w:ind w:left="-142"/>
            <w:rPr>
              <w:rFonts w:asciiTheme="minorHAnsi" w:hAnsiTheme="minorHAnsi" w:cstheme="minorHAnsi"/>
            </w:rPr>
          </w:pPr>
        </w:p>
        <w:p w:rsidR="00DB31F2" w:rsidRPr="00391C1C" w:rsidRDefault="00DB31F2" w:rsidP="00DB31F2">
          <w:pPr>
            <w:spacing w:after="180" w:line="240" w:lineRule="auto"/>
            <w:jc w:val="center"/>
            <w:rPr>
              <w:rFonts w:asciiTheme="minorHAnsi" w:eastAsia="Times New Roman" w:hAnsiTheme="minorHAnsi" w:cstheme="minorHAnsi"/>
              <w:b/>
              <w:color w:val="222222"/>
              <w:sz w:val="52"/>
              <w:szCs w:val="5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52"/>
              <w:szCs w:val="52"/>
              <w:lang w:eastAsia="tr-TR"/>
            </w:rPr>
          </w:pPr>
          <w:r w:rsidRPr="00391C1C">
            <w:rPr>
              <w:rFonts w:asciiTheme="minorHAnsi" w:eastAsia="Times New Roman" w:hAnsiTheme="minorHAnsi" w:cstheme="minorHAnsi"/>
              <w:b/>
              <w:color w:val="222222"/>
              <w:sz w:val="52"/>
              <w:szCs w:val="52"/>
              <w:lang w:eastAsia="tr-TR"/>
            </w:rPr>
            <w:t>ELEKTRİK PİYASASI</w:t>
          </w:r>
        </w:p>
        <w:p w:rsidR="00DB31F2" w:rsidRPr="00391C1C" w:rsidRDefault="005139B9" w:rsidP="00DB31F2">
          <w:pPr>
            <w:spacing w:after="180" w:line="240" w:lineRule="auto"/>
            <w:jc w:val="center"/>
            <w:rPr>
              <w:rFonts w:asciiTheme="minorHAnsi" w:eastAsia="Times New Roman" w:hAnsiTheme="minorHAnsi" w:cstheme="minorHAnsi"/>
              <w:b/>
              <w:color w:val="222222"/>
              <w:sz w:val="52"/>
              <w:szCs w:val="52"/>
              <w:lang w:eastAsia="tr-TR"/>
            </w:rPr>
          </w:pPr>
          <w:r>
            <w:rPr>
              <w:rFonts w:asciiTheme="minorHAnsi" w:eastAsia="Times New Roman" w:hAnsiTheme="minorHAnsi" w:cstheme="minorHAnsi"/>
              <w:b/>
              <w:color w:val="222222"/>
              <w:sz w:val="52"/>
              <w:szCs w:val="52"/>
              <w:lang w:eastAsia="tr-TR"/>
            </w:rPr>
            <w:t>201</w:t>
          </w:r>
          <w:r w:rsidR="003D1867">
            <w:rPr>
              <w:rFonts w:asciiTheme="minorHAnsi" w:eastAsia="Times New Roman" w:hAnsiTheme="minorHAnsi" w:cstheme="minorHAnsi"/>
              <w:b/>
              <w:color w:val="222222"/>
              <w:sz w:val="52"/>
              <w:szCs w:val="52"/>
              <w:lang w:eastAsia="tr-TR"/>
            </w:rPr>
            <w:t>5</w:t>
          </w:r>
          <w:r w:rsidR="00DB31F2" w:rsidRPr="00391C1C">
            <w:rPr>
              <w:rFonts w:asciiTheme="minorHAnsi" w:eastAsia="Times New Roman" w:hAnsiTheme="minorHAnsi" w:cstheme="minorHAnsi"/>
              <w:b/>
              <w:color w:val="222222"/>
              <w:sz w:val="52"/>
              <w:szCs w:val="52"/>
              <w:lang w:eastAsia="tr-TR"/>
            </w:rPr>
            <w:t xml:space="preserve"> YILI PİYASA GELİŞİM RAPORU</w:t>
          </w:r>
          <w:r w:rsidR="0086733A">
            <w:rPr>
              <w:rFonts w:asciiTheme="minorHAnsi" w:eastAsia="Times New Roman" w:hAnsiTheme="minorHAnsi" w:cstheme="minorHAnsi"/>
              <w:b/>
              <w:color w:val="222222"/>
              <w:sz w:val="52"/>
              <w:szCs w:val="52"/>
              <w:lang w:eastAsia="tr-TR"/>
            </w:rPr>
            <w:t xml:space="preserve"> </w:t>
          </w: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BD262C" w:rsidRDefault="00BD262C" w:rsidP="00DB31F2">
          <w:pPr>
            <w:spacing w:after="180" w:line="240" w:lineRule="auto"/>
            <w:jc w:val="center"/>
            <w:rPr>
              <w:rFonts w:asciiTheme="minorHAnsi" w:eastAsia="Times New Roman" w:hAnsiTheme="minorHAnsi" w:cstheme="minorHAnsi"/>
              <w:b/>
              <w:color w:val="222222"/>
              <w:sz w:val="32"/>
              <w:szCs w:val="32"/>
              <w:lang w:eastAsia="tr-TR"/>
            </w:rPr>
            <w:sectPr w:rsidR="00BD262C" w:rsidSect="00E575FE">
              <w:footerReference w:type="default" r:id="rId13"/>
              <w:pgSz w:w="11906" w:h="16838"/>
              <w:pgMar w:top="1418" w:right="1418" w:bottom="1418" w:left="1418" w:header="709" w:footer="709" w:gutter="0"/>
              <w:cols w:space="708"/>
              <w:titlePg/>
              <w:docGrid w:linePitch="360"/>
            </w:sect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180" w:line="240" w:lineRule="auto"/>
            <w:jc w:val="center"/>
            <w:rPr>
              <w:rFonts w:asciiTheme="minorHAnsi" w:eastAsia="Times New Roman" w:hAnsiTheme="minorHAnsi" w:cstheme="minorHAnsi"/>
              <w:b/>
              <w:color w:val="222222"/>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28"/>
              <w:szCs w:val="28"/>
              <w:lang w:eastAsia="tr-TR"/>
            </w:rPr>
          </w:pPr>
          <w:r w:rsidRPr="00391C1C">
            <w:rPr>
              <w:rFonts w:asciiTheme="minorHAnsi" w:eastAsia="Times New Roman" w:hAnsiTheme="minorHAnsi" w:cstheme="minorHAnsi"/>
              <w:sz w:val="28"/>
              <w:szCs w:val="28"/>
              <w:lang w:eastAsia="tr-TR"/>
            </w:rPr>
            <w:t>Bu raporda yer alan tüm bilgi, tablo ve şekillerin her hakkı saklıdır.</w:t>
          </w:r>
        </w:p>
        <w:p w:rsidR="00DB31F2" w:rsidRPr="00391C1C" w:rsidRDefault="00DB31F2" w:rsidP="00DB31F2">
          <w:pPr>
            <w:spacing w:after="0" w:line="240" w:lineRule="auto"/>
            <w:jc w:val="center"/>
            <w:rPr>
              <w:rFonts w:asciiTheme="minorHAnsi" w:eastAsia="Times New Roman" w:hAnsiTheme="minorHAnsi" w:cstheme="minorHAnsi"/>
              <w:sz w:val="28"/>
              <w:szCs w:val="28"/>
              <w:lang w:eastAsia="tr-TR"/>
            </w:rPr>
          </w:pPr>
          <w:r w:rsidRPr="00391C1C">
            <w:rPr>
              <w:rFonts w:asciiTheme="minorHAnsi" w:eastAsia="Times New Roman" w:hAnsiTheme="minorHAnsi" w:cstheme="minorHAnsi"/>
              <w:sz w:val="28"/>
              <w:szCs w:val="28"/>
              <w:lang w:eastAsia="tr-TR"/>
            </w:rPr>
            <w:t>Kaynak gösterilmeden kullanılamaz.</w:t>
          </w: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Pr="00391C1C" w:rsidRDefault="00DB31F2" w:rsidP="00DB31F2">
          <w:pPr>
            <w:spacing w:after="0" w:line="240" w:lineRule="auto"/>
            <w:jc w:val="center"/>
            <w:rPr>
              <w:rFonts w:asciiTheme="minorHAnsi" w:eastAsia="Times New Roman" w:hAnsiTheme="minorHAnsi" w:cstheme="minorHAnsi"/>
              <w:b/>
              <w:sz w:val="32"/>
              <w:szCs w:val="32"/>
              <w:lang w:eastAsia="tr-TR"/>
            </w:rPr>
          </w:pPr>
          <w:r w:rsidRPr="00391C1C">
            <w:rPr>
              <w:rFonts w:asciiTheme="minorHAnsi" w:eastAsia="Times New Roman" w:hAnsiTheme="minorHAnsi" w:cstheme="minorHAnsi"/>
              <w:b/>
              <w:sz w:val="32"/>
              <w:szCs w:val="32"/>
              <w:lang w:eastAsia="tr-TR"/>
            </w:rPr>
            <w:t>T.C. ENERJİ PİYASASI DÜZENLEME KURUMU</w:t>
          </w:r>
        </w:p>
        <w:p w:rsidR="00DB31F2" w:rsidRPr="00391C1C" w:rsidRDefault="00DB31F2" w:rsidP="00DB31F2">
          <w:pPr>
            <w:spacing w:after="0" w:line="240" w:lineRule="auto"/>
            <w:jc w:val="center"/>
            <w:rPr>
              <w:rFonts w:asciiTheme="minorHAnsi" w:eastAsia="Times New Roman" w:hAnsiTheme="minorHAnsi" w:cstheme="minorHAnsi"/>
              <w:sz w:val="28"/>
              <w:szCs w:val="28"/>
              <w:lang w:eastAsia="tr-TR"/>
            </w:rPr>
          </w:pPr>
          <w:r w:rsidRPr="00391C1C">
            <w:rPr>
              <w:rFonts w:asciiTheme="minorHAnsi" w:eastAsia="Times New Roman" w:hAnsiTheme="minorHAnsi" w:cstheme="minorHAnsi"/>
              <w:sz w:val="28"/>
              <w:szCs w:val="28"/>
              <w:lang w:eastAsia="tr-TR"/>
            </w:rPr>
            <w:t>Strateji Geliştirme Dairesi Başkanlığı</w:t>
          </w:r>
        </w:p>
        <w:p w:rsidR="00DB31F2" w:rsidRPr="00391C1C" w:rsidRDefault="00DB31F2" w:rsidP="00DB31F2">
          <w:pPr>
            <w:spacing w:after="0" w:line="240" w:lineRule="auto"/>
            <w:jc w:val="center"/>
            <w:rPr>
              <w:rFonts w:asciiTheme="minorHAnsi" w:eastAsia="Times New Roman" w:hAnsiTheme="minorHAnsi" w:cstheme="minorHAnsi"/>
              <w:sz w:val="32"/>
              <w:szCs w:val="32"/>
              <w:lang w:eastAsia="tr-TR"/>
            </w:rPr>
          </w:pPr>
        </w:p>
        <w:p w:rsidR="00DB31F2" w:rsidRDefault="00DB31F2" w:rsidP="00DB31F2">
          <w:pPr>
            <w:spacing w:after="0" w:line="240" w:lineRule="auto"/>
            <w:jc w:val="center"/>
            <w:rPr>
              <w:rFonts w:asciiTheme="minorHAnsi" w:eastAsia="Times New Roman" w:hAnsiTheme="minorHAnsi" w:cstheme="minorHAnsi"/>
              <w:sz w:val="32"/>
              <w:szCs w:val="32"/>
              <w:lang w:eastAsia="tr-TR"/>
            </w:rPr>
          </w:pPr>
        </w:p>
        <w:p w:rsidR="00DE2BF4" w:rsidRPr="00391C1C" w:rsidRDefault="00DE2BF4" w:rsidP="00DB31F2">
          <w:pPr>
            <w:spacing w:after="0" w:line="240" w:lineRule="auto"/>
            <w:jc w:val="center"/>
            <w:rPr>
              <w:rFonts w:asciiTheme="minorHAnsi" w:eastAsia="Times New Roman" w:hAnsiTheme="minorHAnsi" w:cstheme="minorHAnsi"/>
              <w:sz w:val="32"/>
              <w:szCs w:val="32"/>
              <w:lang w:eastAsia="tr-TR"/>
            </w:rPr>
          </w:pPr>
        </w:p>
        <w:p w:rsidR="00DB31F2" w:rsidRPr="00DE2BF4" w:rsidRDefault="00DB31F2" w:rsidP="00DB31F2">
          <w:pPr>
            <w:spacing w:after="0" w:line="240" w:lineRule="auto"/>
            <w:jc w:val="center"/>
            <w:rPr>
              <w:rFonts w:asciiTheme="minorHAnsi" w:eastAsia="Times New Roman" w:hAnsiTheme="minorHAnsi" w:cstheme="minorHAnsi"/>
              <w:b/>
              <w:sz w:val="28"/>
              <w:szCs w:val="28"/>
              <w:lang w:eastAsia="tr-TR"/>
            </w:rPr>
          </w:pPr>
          <w:r w:rsidRPr="00DE2BF4">
            <w:rPr>
              <w:rFonts w:asciiTheme="minorHAnsi" w:eastAsia="Times New Roman" w:hAnsiTheme="minorHAnsi" w:cstheme="minorHAnsi"/>
              <w:b/>
              <w:sz w:val="28"/>
              <w:szCs w:val="28"/>
              <w:lang w:eastAsia="tr-TR"/>
            </w:rPr>
            <w:t>ANKARA, 201</w:t>
          </w:r>
          <w:r w:rsidR="0051282E" w:rsidRPr="00DE2BF4">
            <w:rPr>
              <w:rFonts w:asciiTheme="minorHAnsi" w:eastAsia="Times New Roman" w:hAnsiTheme="minorHAnsi" w:cstheme="minorHAnsi"/>
              <w:b/>
              <w:sz w:val="28"/>
              <w:szCs w:val="28"/>
              <w:lang w:eastAsia="tr-TR"/>
            </w:rPr>
            <w:t>6</w:t>
          </w:r>
        </w:p>
        <w:p w:rsidR="00E955C9" w:rsidRDefault="00E955C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076349" w:rsidRDefault="00076349" w:rsidP="00DB31F2">
          <w:pPr>
            <w:pStyle w:val="AralkYok"/>
            <w:rPr>
              <w:rFonts w:asciiTheme="minorHAnsi" w:hAnsiTheme="minorHAnsi" w:cstheme="minorHAnsi"/>
              <w:b/>
              <w:bCs/>
              <w:caps/>
              <w:color w:val="FFFFFF" w:themeColor="background1"/>
              <w:sz w:val="24"/>
              <w:szCs w:val="24"/>
            </w:rPr>
          </w:pPr>
        </w:p>
        <w:p w:rsidR="00BD262C" w:rsidRPr="00DE2BF4" w:rsidRDefault="00BD262C" w:rsidP="00BD262C">
          <w:pPr>
            <w:jc w:val="both"/>
            <w:rPr>
              <w:rFonts w:asciiTheme="minorHAnsi" w:hAnsiTheme="minorHAnsi" w:cstheme="minorHAnsi"/>
              <w:sz w:val="24"/>
              <w:szCs w:val="24"/>
            </w:rPr>
          </w:pPr>
          <w:r w:rsidRPr="00DE2BF4">
            <w:rPr>
              <w:rFonts w:asciiTheme="minorHAnsi" w:eastAsia="Calibri" w:hAnsiTheme="minorHAnsi" w:cstheme="minorHAnsi"/>
              <w:b/>
              <w:sz w:val="24"/>
              <w:szCs w:val="24"/>
              <w:lang w:eastAsia="tr-TR"/>
            </w:rPr>
            <w:t>Önemli Hatırlatma</w:t>
          </w:r>
          <w:r w:rsidRPr="00DE2BF4">
            <w:rPr>
              <w:rFonts w:asciiTheme="minorHAnsi" w:eastAsia="Calibri" w:hAnsiTheme="minorHAnsi" w:cstheme="minorHAnsi"/>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D262C" w:rsidRPr="00DE2BF4" w:rsidRDefault="00BD262C" w:rsidP="00DB31F2">
          <w:pPr>
            <w:pStyle w:val="AralkYok"/>
            <w:rPr>
              <w:rFonts w:asciiTheme="minorHAnsi" w:hAnsiTheme="minorHAnsi" w:cstheme="minorHAnsi"/>
              <w:b/>
              <w:bCs/>
              <w:caps/>
              <w:color w:val="FFFFFF" w:themeColor="background1"/>
              <w:sz w:val="24"/>
              <w:szCs w:val="24"/>
            </w:rPr>
            <w:sectPr w:rsidR="00BD262C" w:rsidRPr="00DE2BF4" w:rsidSect="00E575FE">
              <w:pgSz w:w="11906" w:h="16838"/>
              <w:pgMar w:top="1418" w:right="1418" w:bottom="1418" w:left="1418" w:header="709" w:footer="709" w:gutter="0"/>
              <w:cols w:space="708"/>
              <w:titlePg/>
              <w:docGrid w:linePitch="360"/>
            </w:sectPr>
          </w:pPr>
        </w:p>
        <w:p w:rsidR="001D2523" w:rsidRPr="00391C1C" w:rsidRDefault="001D2523" w:rsidP="00DE2BF4">
          <w:pPr>
            <w:rPr>
              <w:rFonts w:asciiTheme="minorHAnsi" w:hAnsiTheme="minorHAnsi" w:cstheme="minorHAnsi"/>
              <w:b/>
              <w:bCs/>
              <w:caps/>
              <w:sz w:val="24"/>
              <w:szCs w:val="24"/>
            </w:rPr>
          </w:pPr>
          <w:r w:rsidRPr="00391C1C">
            <w:rPr>
              <w:rFonts w:asciiTheme="minorHAnsi" w:hAnsiTheme="minorHAnsi" w:cstheme="minorHAnsi"/>
              <w:b/>
              <w:bCs/>
              <w:caps/>
              <w:sz w:val="24"/>
              <w:szCs w:val="24"/>
            </w:rPr>
            <w:lastRenderedPageBreak/>
            <w:t>Başkanın MEsajı</w:t>
          </w:r>
        </w:p>
        <w:p w:rsidR="001D2523" w:rsidRPr="00391C1C" w:rsidRDefault="001D2523" w:rsidP="001D2523">
          <w:pPr>
            <w:rPr>
              <w:rFonts w:asciiTheme="minorHAnsi" w:hAnsiTheme="minorHAnsi" w:cstheme="minorHAnsi"/>
              <w:b/>
              <w:bCs/>
              <w:caps/>
              <w:sz w:val="24"/>
              <w:szCs w:val="24"/>
            </w:rPr>
          </w:pPr>
        </w:p>
        <w:p w:rsidR="00474169" w:rsidRPr="008615AB" w:rsidRDefault="005A2AFF" w:rsidP="008615AB">
          <w:pPr>
            <w:spacing w:line="360" w:lineRule="auto"/>
            <w:jc w:val="both"/>
            <w:rPr>
              <w:rFonts w:asciiTheme="minorHAnsi" w:eastAsia="Microsoft JhengHei" w:hAnsiTheme="minorHAnsi" w:cstheme="minorHAnsi"/>
              <w:sz w:val="24"/>
              <w:szCs w:val="24"/>
            </w:rPr>
          </w:pPr>
          <w:proofErr w:type="gramStart"/>
          <w:r w:rsidRPr="008615AB">
            <w:rPr>
              <w:rFonts w:asciiTheme="minorHAnsi" w:eastAsia="Microsoft JhengHei" w:hAnsiTheme="minorHAnsi" w:cstheme="minorHAnsi"/>
              <w:sz w:val="24"/>
              <w:szCs w:val="24"/>
            </w:rPr>
            <w:t>2013 yılında yürürlüğe giren 6446 sayılı Elektrik Piyasası Kanunu çerçevesinde ikincil düzenlemeler</w:t>
          </w:r>
          <w:r w:rsidR="00474169" w:rsidRPr="008615AB">
            <w:rPr>
              <w:rFonts w:asciiTheme="minorHAnsi" w:eastAsia="Microsoft JhengHei" w:hAnsiTheme="minorHAnsi" w:cstheme="minorHAnsi"/>
              <w:sz w:val="24"/>
              <w:szCs w:val="24"/>
            </w:rPr>
            <w:t>e</w:t>
          </w:r>
          <w:r w:rsidRPr="008615AB">
            <w:rPr>
              <w:rFonts w:asciiTheme="minorHAnsi" w:eastAsia="Microsoft JhengHei" w:hAnsiTheme="minorHAnsi" w:cstheme="minorHAnsi"/>
              <w:sz w:val="24"/>
              <w:szCs w:val="24"/>
            </w:rPr>
            <w:t xml:space="preserve"> ağırlık veril</w:t>
          </w:r>
          <w:r w:rsidR="00474169" w:rsidRPr="008615AB">
            <w:rPr>
              <w:rFonts w:asciiTheme="minorHAnsi" w:eastAsia="Microsoft JhengHei" w:hAnsiTheme="minorHAnsi" w:cstheme="minorHAnsi"/>
              <w:sz w:val="24"/>
              <w:szCs w:val="24"/>
            </w:rPr>
            <w:t>en</w:t>
          </w:r>
          <w:r w:rsidRPr="008615AB">
            <w:rPr>
              <w:rFonts w:asciiTheme="minorHAnsi" w:eastAsia="Microsoft JhengHei" w:hAnsiTheme="minorHAnsi" w:cstheme="minorHAnsi"/>
              <w:sz w:val="24"/>
              <w:szCs w:val="24"/>
            </w:rPr>
            <w:t>, yürürlüğe giren birçok yönetmelik ve diğer mevzuat için çaba gösteril</w:t>
          </w:r>
          <w:r w:rsidR="00474169" w:rsidRPr="008615AB">
            <w:rPr>
              <w:rFonts w:asciiTheme="minorHAnsi" w:eastAsia="Microsoft JhengHei" w:hAnsiTheme="minorHAnsi" w:cstheme="minorHAnsi"/>
              <w:sz w:val="24"/>
              <w:szCs w:val="24"/>
            </w:rPr>
            <w:t>en</w:t>
          </w:r>
          <w:r w:rsidRPr="008615AB">
            <w:rPr>
              <w:rFonts w:asciiTheme="minorHAnsi" w:eastAsia="Microsoft JhengHei" w:hAnsiTheme="minorHAnsi" w:cstheme="minorHAnsi"/>
              <w:sz w:val="24"/>
              <w:szCs w:val="24"/>
            </w:rPr>
            <w:t xml:space="preserve"> </w:t>
          </w:r>
          <w:r w:rsidR="00B9429C" w:rsidRPr="008615AB">
            <w:rPr>
              <w:rFonts w:asciiTheme="minorHAnsi" w:eastAsia="Microsoft JhengHei" w:hAnsiTheme="minorHAnsi" w:cstheme="minorHAnsi"/>
              <w:sz w:val="24"/>
              <w:szCs w:val="24"/>
            </w:rPr>
            <w:t>2014 y</w:t>
          </w:r>
          <w:r w:rsidR="00474169" w:rsidRPr="008615AB">
            <w:rPr>
              <w:rFonts w:asciiTheme="minorHAnsi" w:eastAsia="Microsoft JhengHei" w:hAnsiTheme="minorHAnsi" w:cstheme="minorHAnsi"/>
              <w:sz w:val="24"/>
              <w:szCs w:val="24"/>
            </w:rPr>
            <w:t>ılının ardından, 2015 yılı</w:t>
          </w:r>
          <w:r w:rsidR="00B9429C" w:rsidRPr="008615AB">
            <w:rPr>
              <w:rFonts w:asciiTheme="minorHAnsi" w:eastAsia="Microsoft JhengHei" w:hAnsiTheme="minorHAnsi" w:cstheme="minorHAnsi"/>
              <w:sz w:val="24"/>
              <w:szCs w:val="24"/>
            </w:rPr>
            <w:t>nda</w:t>
          </w:r>
          <w:r w:rsidR="00474169" w:rsidRPr="008615AB">
            <w:rPr>
              <w:rFonts w:asciiTheme="minorHAnsi" w:eastAsia="Microsoft JhengHei" w:hAnsiTheme="minorHAnsi" w:cstheme="minorHAnsi"/>
              <w:sz w:val="24"/>
              <w:szCs w:val="24"/>
            </w:rPr>
            <w:t xml:space="preserve"> söz konusu düzenl</w:t>
          </w:r>
          <w:r w:rsidR="00B9429C" w:rsidRPr="008615AB">
            <w:rPr>
              <w:rFonts w:asciiTheme="minorHAnsi" w:eastAsia="Microsoft JhengHei" w:hAnsiTheme="minorHAnsi" w:cstheme="minorHAnsi"/>
              <w:sz w:val="24"/>
              <w:szCs w:val="24"/>
            </w:rPr>
            <w:t>emeler ışığında piyasanın, daha serbest</w:t>
          </w:r>
          <w:r w:rsidR="00474169" w:rsidRPr="008615AB">
            <w:rPr>
              <w:rFonts w:asciiTheme="minorHAnsi" w:eastAsia="Microsoft JhengHei" w:hAnsiTheme="minorHAnsi" w:cstheme="minorHAnsi"/>
              <w:sz w:val="24"/>
              <w:szCs w:val="24"/>
            </w:rPr>
            <w:t>,</w:t>
          </w:r>
          <w:r w:rsidR="00B9429C" w:rsidRPr="008615AB">
            <w:rPr>
              <w:rFonts w:asciiTheme="minorHAnsi" w:eastAsia="Microsoft JhengHei" w:hAnsiTheme="minorHAnsi" w:cstheme="minorHAnsi"/>
              <w:sz w:val="24"/>
              <w:szCs w:val="24"/>
            </w:rPr>
            <w:t xml:space="preserve"> rekabetçi,</w:t>
          </w:r>
          <w:r w:rsidR="00474169" w:rsidRPr="008615AB">
            <w:rPr>
              <w:rFonts w:asciiTheme="minorHAnsi" w:eastAsia="Microsoft JhengHei" w:hAnsiTheme="minorHAnsi" w:cstheme="minorHAnsi"/>
              <w:sz w:val="24"/>
              <w:szCs w:val="24"/>
            </w:rPr>
            <w:t xml:space="preserve"> şeffaf ve öngörülebilir şekilde </w:t>
          </w:r>
          <w:r w:rsidR="00B9429C" w:rsidRPr="008615AB">
            <w:rPr>
              <w:rFonts w:asciiTheme="minorHAnsi" w:eastAsia="Microsoft JhengHei" w:hAnsiTheme="minorHAnsi" w:cstheme="minorHAnsi"/>
              <w:sz w:val="24"/>
              <w:szCs w:val="24"/>
            </w:rPr>
            <w:t>işlediği</w:t>
          </w:r>
          <w:r w:rsidR="00474169" w:rsidRPr="008615AB">
            <w:rPr>
              <w:rFonts w:asciiTheme="minorHAnsi" w:eastAsia="Microsoft JhengHei" w:hAnsiTheme="minorHAnsi" w:cstheme="minorHAnsi"/>
              <w:sz w:val="24"/>
              <w:szCs w:val="24"/>
            </w:rPr>
            <w:t xml:space="preserve"> bir </w:t>
          </w:r>
          <w:r w:rsidR="00B9429C" w:rsidRPr="008615AB">
            <w:rPr>
              <w:rFonts w:asciiTheme="minorHAnsi" w:eastAsia="Microsoft JhengHei" w:hAnsiTheme="minorHAnsi" w:cstheme="minorHAnsi"/>
              <w:sz w:val="24"/>
              <w:szCs w:val="24"/>
            </w:rPr>
            <w:t>yapıya gitme yönünde önemli mesafe kat edilmiştir.</w:t>
          </w:r>
          <w:proofErr w:type="gramEnd"/>
        </w:p>
        <w:p w:rsidR="00EF2976" w:rsidRPr="008615AB" w:rsidRDefault="005A2AFF" w:rsidP="008615AB">
          <w:pPr>
            <w:spacing w:line="360" w:lineRule="auto"/>
            <w:jc w:val="both"/>
            <w:rPr>
              <w:rFonts w:asciiTheme="minorHAnsi" w:eastAsia="Microsoft JhengHei" w:hAnsiTheme="minorHAnsi" w:cstheme="minorHAnsi"/>
              <w:sz w:val="24"/>
              <w:szCs w:val="24"/>
            </w:rPr>
          </w:pPr>
          <w:r w:rsidRPr="008615AB">
            <w:rPr>
              <w:rFonts w:asciiTheme="minorHAnsi" w:eastAsia="Microsoft JhengHei" w:hAnsiTheme="minorHAnsi" w:cstheme="minorHAnsi"/>
              <w:sz w:val="24"/>
              <w:szCs w:val="24"/>
            </w:rPr>
            <w:t>Bilindiği üzere, Enerji Piyasası Bildirim Yönetmeliği çerçevesinde elektrik piyasasında faaliyet gösteren kişiler, 2015 yılı başından itibaren faaliyetlerine ilişkin bildirimlerini</w:t>
          </w:r>
          <w:r w:rsidR="00B9429C" w:rsidRPr="008615AB">
            <w:rPr>
              <w:rFonts w:asciiTheme="minorHAnsi" w:eastAsia="Microsoft JhengHei" w:hAnsiTheme="minorHAnsi" w:cstheme="minorHAnsi"/>
              <w:sz w:val="24"/>
              <w:szCs w:val="24"/>
            </w:rPr>
            <w:t>,</w:t>
          </w:r>
          <w:r w:rsidRPr="008615AB">
            <w:rPr>
              <w:rFonts w:asciiTheme="minorHAnsi" w:eastAsia="Microsoft JhengHei" w:hAnsiTheme="minorHAnsi" w:cstheme="minorHAnsi"/>
              <w:sz w:val="24"/>
              <w:szCs w:val="24"/>
            </w:rPr>
            <w:t xml:space="preserve"> elektronik imza ile Enerji Piyasası Bildirim Sistemini kullanarak Kurumumuza sunmaya başlamış </w:t>
          </w:r>
          <w:r w:rsidR="00B9429C" w:rsidRPr="008615AB">
            <w:rPr>
              <w:rFonts w:asciiTheme="minorHAnsi" w:eastAsia="Microsoft JhengHei" w:hAnsiTheme="minorHAnsi" w:cstheme="minorHAnsi"/>
              <w:sz w:val="24"/>
              <w:szCs w:val="24"/>
            </w:rPr>
            <w:t>olup</w:t>
          </w:r>
          <w:r w:rsidRPr="008615AB">
            <w:rPr>
              <w:rFonts w:asciiTheme="minorHAnsi" w:eastAsia="Microsoft JhengHei" w:hAnsiTheme="minorHAnsi" w:cstheme="minorHAnsi"/>
              <w:sz w:val="24"/>
              <w:szCs w:val="24"/>
            </w:rPr>
            <w:t xml:space="preserve"> piyasa gelişim raporunun hazırlanmasında </w:t>
          </w:r>
          <w:r w:rsidR="00474169" w:rsidRPr="008615AB">
            <w:rPr>
              <w:rFonts w:asciiTheme="minorHAnsi" w:eastAsia="Microsoft JhengHei" w:hAnsiTheme="minorHAnsi" w:cstheme="minorHAnsi"/>
              <w:sz w:val="24"/>
              <w:szCs w:val="24"/>
            </w:rPr>
            <w:t xml:space="preserve">büyük ölçüde </w:t>
          </w:r>
          <w:r w:rsidRPr="008615AB">
            <w:rPr>
              <w:rFonts w:asciiTheme="minorHAnsi" w:eastAsia="Microsoft JhengHei" w:hAnsiTheme="minorHAnsi" w:cstheme="minorHAnsi"/>
              <w:sz w:val="24"/>
              <w:szCs w:val="24"/>
            </w:rPr>
            <w:t>bildirim sisteminden alınan verilerden faydalanılmıştır. Sistemde verilerin toplanmasını müteakip gelecek yıl</w:t>
          </w:r>
          <w:r w:rsidR="00474169" w:rsidRPr="008615AB">
            <w:rPr>
              <w:rFonts w:asciiTheme="minorHAnsi" w:eastAsia="Microsoft JhengHei" w:hAnsiTheme="minorHAnsi" w:cstheme="minorHAnsi"/>
              <w:sz w:val="24"/>
              <w:szCs w:val="24"/>
            </w:rPr>
            <w:t>lara ilişkin</w:t>
          </w:r>
          <w:r w:rsidRPr="008615AB">
            <w:rPr>
              <w:rFonts w:asciiTheme="minorHAnsi" w:eastAsia="Microsoft JhengHei" w:hAnsiTheme="minorHAnsi" w:cstheme="minorHAnsi"/>
              <w:sz w:val="24"/>
              <w:szCs w:val="24"/>
            </w:rPr>
            <w:t xml:space="preserve"> piyasa gelişim rapo</w:t>
          </w:r>
          <w:r w:rsidR="00474169" w:rsidRPr="008615AB">
            <w:rPr>
              <w:rFonts w:asciiTheme="minorHAnsi" w:eastAsia="Microsoft JhengHei" w:hAnsiTheme="minorHAnsi" w:cstheme="minorHAnsi"/>
              <w:sz w:val="24"/>
              <w:szCs w:val="24"/>
            </w:rPr>
            <w:t>rlarının</w:t>
          </w:r>
          <w:r w:rsidRPr="008615AB">
            <w:rPr>
              <w:rFonts w:asciiTheme="minorHAnsi" w:eastAsia="Microsoft JhengHei" w:hAnsiTheme="minorHAnsi" w:cstheme="minorHAnsi"/>
              <w:sz w:val="24"/>
              <w:szCs w:val="24"/>
            </w:rPr>
            <w:t xml:space="preserve"> daha kısa sürede ve daha kapsamlı bir şekilde hazırlanmasını hedeflemekteyiz. </w:t>
          </w:r>
          <w:r w:rsidR="00753B5E" w:rsidRPr="008615AB">
            <w:rPr>
              <w:rFonts w:asciiTheme="minorHAnsi" w:eastAsia="Microsoft JhengHei" w:hAnsiTheme="minorHAnsi" w:cstheme="minorHAnsi"/>
              <w:sz w:val="24"/>
              <w:szCs w:val="24"/>
            </w:rPr>
            <w:t>Yıllık raporumuz kapsamındaki bu hedefimiz dışında elektrik piyasasındaki temel verilerin, aylık raporlar şeklinde yayımlanması hedefimiz de 2016 yılı Ocak ayına ilişkin aylık raporumuzun yayımlanması ile beraber gerçekleştirilmiş</w:t>
          </w:r>
          <w:r w:rsidR="000A7263" w:rsidRPr="008615AB">
            <w:rPr>
              <w:rFonts w:asciiTheme="minorHAnsi" w:eastAsia="Microsoft JhengHei" w:hAnsiTheme="minorHAnsi" w:cstheme="minorHAnsi"/>
              <w:sz w:val="24"/>
              <w:szCs w:val="24"/>
            </w:rPr>
            <w:t xml:space="preserve"> olup</w:t>
          </w:r>
          <w:r w:rsidR="00EF2976" w:rsidRPr="008615AB">
            <w:rPr>
              <w:rFonts w:asciiTheme="minorHAnsi" w:eastAsia="Microsoft JhengHei" w:hAnsiTheme="minorHAnsi" w:cstheme="minorHAnsi"/>
              <w:sz w:val="24"/>
              <w:szCs w:val="24"/>
            </w:rPr>
            <w:t xml:space="preserve"> ilerleyen süreçte de bu uygulamamıza sağlıklı bir şekilde devam edilecektir. </w:t>
          </w:r>
        </w:p>
        <w:p w:rsidR="005A2AFF" w:rsidRPr="008615AB" w:rsidRDefault="005A2AFF" w:rsidP="008615AB">
          <w:pPr>
            <w:spacing w:line="360" w:lineRule="auto"/>
            <w:jc w:val="both"/>
            <w:rPr>
              <w:rFonts w:asciiTheme="minorHAnsi" w:eastAsia="Microsoft JhengHei" w:hAnsiTheme="minorHAnsi" w:cstheme="minorHAnsi"/>
              <w:sz w:val="24"/>
              <w:szCs w:val="24"/>
            </w:rPr>
          </w:pPr>
          <w:r w:rsidRPr="008615AB">
            <w:rPr>
              <w:rFonts w:asciiTheme="minorHAnsi" w:eastAsia="Microsoft JhengHei" w:hAnsiTheme="minorHAnsi" w:cstheme="minorHAnsi"/>
              <w:sz w:val="24"/>
              <w:szCs w:val="24"/>
            </w:rPr>
            <w:t>Bildirim sistemi ile tüm verilerin zamanında ve doğru bir şekilde Kurumumuz tarafından derlenip analiz edilerek raporlanmasına ve ilgili tüm taraflarla ve kamuoyuyla paylaşılmasına büyük önem vermekteyiz. Bu kapsamda raporda yer alan verilerin bütünlüğünün, tutarlılığının ve güvenilirliğinin sağlanabilmesi için sistemde tanımlanan bildirimleri</w:t>
          </w:r>
          <w:r w:rsidR="001918CA" w:rsidRPr="008615AB">
            <w:rPr>
              <w:rFonts w:asciiTheme="minorHAnsi" w:eastAsia="Microsoft JhengHei" w:hAnsiTheme="minorHAnsi" w:cstheme="minorHAnsi"/>
              <w:sz w:val="24"/>
              <w:szCs w:val="24"/>
            </w:rPr>
            <w:t>n</w:t>
          </w:r>
          <w:r w:rsidRPr="008615AB">
            <w:rPr>
              <w:rFonts w:asciiTheme="minorHAnsi" w:eastAsia="Microsoft JhengHei" w:hAnsiTheme="minorHAnsi" w:cstheme="minorHAnsi"/>
              <w:sz w:val="24"/>
              <w:szCs w:val="24"/>
            </w:rPr>
            <w:t xml:space="preserve"> zamanında ve eksiksiz yapı</w:t>
          </w:r>
          <w:r w:rsidR="001918CA" w:rsidRPr="008615AB">
            <w:rPr>
              <w:rFonts w:asciiTheme="minorHAnsi" w:eastAsia="Microsoft JhengHei" w:hAnsiTheme="minorHAnsi" w:cstheme="minorHAnsi"/>
              <w:sz w:val="24"/>
              <w:szCs w:val="24"/>
            </w:rPr>
            <w:t>lması</w:t>
          </w:r>
          <w:r w:rsidRPr="008615AB">
            <w:rPr>
              <w:rFonts w:asciiTheme="minorHAnsi" w:eastAsia="Microsoft JhengHei" w:hAnsiTheme="minorHAnsi" w:cstheme="minorHAnsi"/>
              <w:sz w:val="24"/>
              <w:szCs w:val="24"/>
            </w:rPr>
            <w:t xml:space="preserve"> büyük önem</w:t>
          </w:r>
          <w:r w:rsidR="00753B5E" w:rsidRPr="008615AB">
            <w:rPr>
              <w:rFonts w:asciiTheme="minorHAnsi" w:eastAsia="Microsoft JhengHei" w:hAnsiTheme="minorHAnsi" w:cstheme="minorHAnsi"/>
              <w:sz w:val="24"/>
              <w:szCs w:val="24"/>
            </w:rPr>
            <w:t xml:space="preserve"> arz etmektedir.</w:t>
          </w:r>
        </w:p>
        <w:p w:rsidR="005A2AFF" w:rsidRPr="008615AB" w:rsidRDefault="005A2AFF" w:rsidP="008615AB">
          <w:pPr>
            <w:spacing w:line="360" w:lineRule="auto"/>
            <w:jc w:val="both"/>
            <w:rPr>
              <w:rFonts w:asciiTheme="minorHAnsi" w:eastAsia="Microsoft JhengHei" w:hAnsiTheme="minorHAnsi" w:cstheme="minorHAnsi"/>
              <w:sz w:val="24"/>
              <w:szCs w:val="24"/>
            </w:rPr>
          </w:pPr>
          <w:r w:rsidRPr="008615AB">
            <w:rPr>
              <w:rFonts w:asciiTheme="minorHAnsi" w:eastAsia="Microsoft JhengHei" w:hAnsiTheme="minorHAnsi" w:cstheme="minorHAnsi"/>
              <w:sz w:val="24"/>
              <w:szCs w:val="24"/>
            </w:rPr>
            <w:t>EPDK olarak her türlü yapıcı görüş ve öneriye açık olduğumuzun altını bir kez daha çizerken 20</w:t>
          </w:r>
          <w:r w:rsidR="000B6824" w:rsidRPr="008615AB">
            <w:rPr>
              <w:rFonts w:asciiTheme="minorHAnsi" w:eastAsia="Microsoft JhengHei" w:hAnsiTheme="minorHAnsi" w:cstheme="minorHAnsi"/>
              <w:sz w:val="24"/>
              <w:szCs w:val="24"/>
            </w:rPr>
            <w:t>15</w:t>
          </w:r>
          <w:r w:rsidRPr="008615AB">
            <w:rPr>
              <w:rFonts w:asciiTheme="minorHAnsi" w:eastAsia="Microsoft JhengHei" w:hAnsiTheme="minorHAnsi" w:cstheme="minorHAnsi"/>
              <w:sz w:val="24"/>
              <w:szCs w:val="24"/>
            </w:rPr>
            <w:t xml:space="preserve"> yılı Elektrik Piyasası Gelişim Raporunun ilgili tüm kişi, Kurum ve Kuruluşlara faydalı olmasını temenni ederim.</w:t>
          </w:r>
        </w:p>
        <w:p w:rsidR="001D2523" w:rsidRDefault="001D2523" w:rsidP="001D2523">
          <w:pPr>
            <w:jc w:val="center"/>
            <w:rPr>
              <w:rFonts w:asciiTheme="minorHAnsi" w:hAnsiTheme="minorHAnsi" w:cstheme="minorHAnsi"/>
              <w:b/>
              <w:bCs/>
              <w:caps/>
              <w:sz w:val="24"/>
              <w:szCs w:val="24"/>
            </w:rPr>
          </w:pPr>
        </w:p>
        <w:p w:rsidR="001D2523" w:rsidRPr="00BD262C" w:rsidRDefault="001D2523" w:rsidP="001D2523">
          <w:pPr>
            <w:pStyle w:val="AralkYok"/>
            <w:jc w:val="right"/>
            <w:rPr>
              <w:b/>
              <w:sz w:val="24"/>
              <w:szCs w:val="24"/>
              <w:lang w:eastAsia="tr-TR"/>
            </w:rPr>
          </w:pPr>
          <w:r w:rsidRPr="00BD262C">
            <w:rPr>
              <w:b/>
              <w:sz w:val="24"/>
              <w:szCs w:val="24"/>
              <w:lang w:eastAsia="tr-TR"/>
            </w:rPr>
            <w:t>Mustafa YILMAZ</w:t>
          </w:r>
        </w:p>
        <w:p w:rsidR="001D2523" w:rsidRPr="00BD262C" w:rsidRDefault="001D2523" w:rsidP="001D2523">
          <w:pPr>
            <w:pStyle w:val="AralkYok"/>
            <w:ind w:left="6372"/>
            <w:rPr>
              <w:b/>
              <w:sz w:val="24"/>
              <w:szCs w:val="24"/>
              <w:lang w:eastAsia="tr-TR"/>
            </w:rPr>
          </w:pPr>
          <w:r w:rsidRPr="00BD262C">
            <w:rPr>
              <w:b/>
              <w:sz w:val="24"/>
              <w:szCs w:val="24"/>
              <w:lang w:eastAsia="tr-TR"/>
            </w:rPr>
            <w:t xml:space="preserve">     </w:t>
          </w:r>
          <w:r>
            <w:rPr>
              <w:b/>
              <w:sz w:val="24"/>
              <w:szCs w:val="24"/>
              <w:lang w:eastAsia="tr-TR"/>
            </w:rPr>
            <w:t xml:space="preserve">       </w:t>
          </w:r>
          <w:r w:rsidRPr="00BD262C">
            <w:rPr>
              <w:b/>
              <w:sz w:val="24"/>
              <w:szCs w:val="24"/>
              <w:lang w:eastAsia="tr-TR"/>
            </w:rPr>
            <w:t xml:space="preserve"> Kurum Başkanı</w:t>
          </w:r>
        </w:p>
        <w:p w:rsidR="001D2523" w:rsidRDefault="001D2523" w:rsidP="001D2523">
          <w:pPr>
            <w:pStyle w:val="AralkYok"/>
            <w:jc w:val="center"/>
            <w:rPr>
              <w:b/>
              <w:sz w:val="24"/>
              <w:szCs w:val="24"/>
              <w:lang w:eastAsia="tr-TR"/>
            </w:rPr>
            <w:sectPr w:rsidR="001D2523" w:rsidSect="00BD262C">
              <w:footerReference w:type="first" r:id="rId14"/>
              <w:pgSz w:w="11906" w:h="16838"/>
              <w:pgMar w:top="1417" w:right="1417" w:bottom="1417" w:left="1417" w:header="708" w:footer="708" w:gutter="0"/>
              <w:pgNumType w:fmt="lowerRoman" w:start="1"/>
              <w:cols w:space="708"/>
              <w:docGrid w:linePitch="360"/>
            </w:sectPr>
          </w:pPr>
        </w:p>
        <w:p w:rsidR="002915DE" w:rsidRDefault="002915DE" w:rsidP="0068364B">
          <w:pPr>
            <w:jc w:val="center"/>
            <w:rPr>
              <w:rFonts w:asciiTheme="minorHAnsi" w:hAnsiTheme="minorHAnsi" w:cstheme="minorHAnsi"/>
              <w:b/>
              <w:bCs/>
              <w:caps/>
              <w:sz w:val="24"/>
              <w:szCs w:val="24"/>
            </w:rPr>
          </w:pPr>
          <w:r w:rsidRPr="00391C1C">
            <w:rPr>
              <w:rFonts w:asciiTheme="minorHAnsi" w:hAnsiTheme="minorHAnsi" w:cstheme="minorHAnsi"/>
              <w:b/>
              <w:bCs/>
              <w:caps/>
              <w:sz w:val="24"/>
              <w:szCs w:val="24"/>
            </w:rPr>
            <w:lastRenderedPageBreak/>
            <w:t>YÖNETİCİ ÖZETİ</w:t>
          </w:r>
        </w:p>
        <w:p w:rsidR="00535940" w:rsidRPr="00661670" w:rsidRDefault="00A75786" w:rsidP="00535940">
          <w:pPr>
            <w:pStyle w:val="ListeParagraf"/>
            <w:numPr>
              <w:ilvl w:val="0"/>
              <w:numId w:val="20"/>
            </w:numPr>
            <w:spacing w:after="120" w:line="240" w:lineRule="auto"/>
            <w:jc w:val="both"/>
            <w:rPr>
              <w:rFonts w:asciiTheme="minorHAnsi" w:hAnsiTheme="minorHAnsi" w:cstheme="minorHAnsi"/>
              <w:bCs/>
              <w:sz w:val="24"/>
              <w:szCs w:val="24"/>
            </w:rPr>
          </w:pPr>
          <w:r>
            <w:rPr>
              <w:rFonts w:asciiTheme="minorHAnsi" w:hAnsiTheme="minorHAnsi" w:cstheme="minorHAnsi"/>
              <w:b/>
              <w:bCs/>
              <w:sz w:val="24"/>
              <w:szCs w:val="24"/>
            </w:rPr>
            <w:t>Kurulu G</w:t>
          </w:r>
          <w:r w:rsidR="00535940">
            <w:rPr>
              <w:rFonts w:asciiTheme="minorHAnsi" w:hAnsiTheme="minorHAnsi" w:cstheme="minorHAnsi"/>
              <w:b/>
              <w:bCs/>
              <w:sz w:val="24"/>
              <w:szCs w:val="24"/>
            </w:rPr>
            <w:t xml:space="preserve">üç ve </w:t>
          </w:r>
          <w:proofErr w:type="spellStart"/>
          <w:r w:rsidR="00535940">
            <w:rPr>
              <w:rFonts w:asciiTheme="minorHAnsi" w:hAnsiTheme="minorHAnsi" w:cstheme="minorHAnsi"/>
              <w:b/>
              <w:bCs/>
              <w:sz w:val="24"/>
              <w:szCs w:val="24"/>
            </w:rPr>
            <w:t>Puant</w:t>
          </w:r>
          <w:proofErr w:type="spellEnd"/>
          <w:r w:rsidR="00535940">
            <w:rPr>
              <w:rFonts w:asciiTheme="minorHAnsi" w:hAnsiTheme="minorHAnsi" w:cstheme="minorHAnsi"/>
              <w:b/>
              <w:bCs/>
              <w:sz w:val="24"/>
              <w:szCs w:val="24"/>
            </w:rPr>
            <w:t xml:space="preserve"> Talep</w:t>
          </w:r>
        </w:p>
        <w:p w:rsidR="00535940" w:rsidRPr="00661670" w:rsidRDefault="00535940" w:rsidP="00535940">
          <w:pPr>
            <w:pStyle w:val="ListeParagraf"/>
            <w:spacing w:after="120" w:line="240" w:lineRule="auto"/>
            <w:jc w:val="both"/>
            <w:rPr>
              <w:rFonts w:asciiTheme="minorHAnsi" w:hAnsiTheme="minorHAnsi" w:cstheme="minorHAnsi"/>
              <w:bCs/>
              <w:sz w:val="24"/>
              <w:szCs w:val="24"/>
            </w:rPr>
          </w:pPr>
        </w:p>
        <w:p w:rsidR="00535940" w:rsidRPr="00AF5438" w:rsidRDefault="00535940" w:rsidP="00535940">
          <w:pPr>
            <w:pStyle w:val="ListeParagraf"/>
            <w:numPr>
              <w:ilvl w:val="1"/>
              <w:numId w:val="20"/>
            </w:numPr>
            <w:spacing w:after="120" w:line="240" w:lineRule="auto"/>
            <w:jc w:val="both"/>
            <w:rPr>
              <w:rFonts w:asciiTheme="minorHAnsi" w:hAnsiTheme="minorHAnsi" w:cstheme="minorHAnsi"/>
              <w:bCs/>
              <w:sz w:val="24"/>
              <w:szCs w:val="24"/>
            </w:rPr>
          </w:pPr>
          <w:r w:rsidRPr="00AF5438">
            <w:rPr>
              <w:rFonts w:asciiTheme="minorHAnsi" w:hAnsiTheme="minorHAnsi" w:cstheme="minorHAnsi"/>
              <w:bCs/>
              <w:sz w:val="24"/>
              <w:szCs w:val="24"/>
            </w:rPr>
            <w:t>2015 yılında kurulu güç geçen yıla oranla %5,22 artarak 73.147 MW olmuştur.</w:t>
          </w:r>
        </w:p>
        <w:p w:rsidR="00535940" w:rsidRPr="00AF5438" w:rsidRDefault="00535940" w:rsidP="00535940">
          <w:pPr>
            <w:pStyle w:val="ListeParagraf"/>
            <w:spacing w:after="120" w:line="240" w:lineRule="auto"/>
            <w:ind w:left="1440"/>
            <w:jc w:val="both"/>
            <w:rPr>
              <w:rFonts w:asciiTheme="minorHAnsi" w:hAnsiTheme="minorHAnsi" w:cstheme="minorHAnsi"/>
              <w:bCs/>
              <w:sz w:val="24"/>
              <w:szCs w:val="24"/>
            </w:rPr>
          </w:pPr>
        </w:p>
        <w:p w:rsidR="00535940" w:rsidRPr="00AF5438" w:rsidRDefault="00535940" w:rsidP="00535940">
          <w:pPr>
            <w:pStyle w:val="ListeParagraf"/>
            <w:numPr>
              <w:ilvl w:val="1"/>
              <w:numId w:val="20"/>
            </w:numPr>
            <w:spacing w:after="120" w:line="240" w:lineRule="auto"/>
            <w:jc w:val="both"/>
            <w:rPr>
              <w:rFonts w:asciiTheme="minorHAnsi" w:hAnsiTheme="minorHAnsi" w:cstheme="minorHAnsi"/>
              <w:bCs/>
              <w:sz w:val="24"/>
              <w:szCs w:val="24"/>
            </w:rPr>
          </w:pPr>
          <w:r w:rsidRPr="00AF5438">
            <w:rPr>
              <w:rFonts w:asciiTheme="minorHAnsi" w:hAnsiTheme="minorHAnsi" w:cstheme="minorHAnsi"/>
              <w:bCs/>
              <w:sz w:val="24"/>
              <w:szCs w:val="24"/>
            </w:rPr>
            <w:t xml:space="preserve"> </w:t>
          </w:r>
          <w:proofErr w:type="spellStart"/>
          <w:r w:rsidRPr="00AF5438">
            <w:rPr>
              <w:rFonts w:asciiTheme="minorHAnsi" w:hAnsiTheme="minorHAnsi" w:cstheme="minorHAnsi"/>
              <w:bCs/>
              <w:sz w:val="24"/>
              <w:szCs w:val="24"/>
            </w:rPr>
            <w:t>Puant</w:t>
          </w:r>
          <w:proofErr w:type="spellEnd"/>
          <w:r w:rsidRPr="00AF5438">
            <w:rPr>
              <w:rFonts w:asciiTheme="minorHAnsi" w:hAnsiTheme="minorHAnsi" w:cstheme="minorHAnsi"/>
              <w:bCs/>
              <w:sz w:val="24"/>
              <w:szCs w:val="24"/>
            </w:rPr>
            <w:t xml:space="preserve"> talep ise %5,58 artarak 43.289 MW değerine ulaşmıştır.</w:t>
          </w:r>
        </w:p>
        <w:p w:rsidR="00535940" w:rsidRPr="00391C1C" w:rsidRDefault="00535940" w:rsidP="0068364B">
          <w:pPr>
            <w:jc w:val="center"/>
            <w:rPr>
              <w:rFonts w:asciiTheme="minorHAnsi" w:hAnsiTheme="minorHAnsi" w:cstheme="minorHAnsi"/>
              <w:b/>
              <w:bCs/>
              <w:caps/>
              <w:sz w:val="24"/>
              <w:szCs w:val="24"/>
            </w:rPr>
          </w:pPr>
        </w:p>
        <w:p w:rsidR="00661670" w:rsidRPr="00661670" w:rsidRDefault="00661670" w:rsidP="00661670">
          <w:pPr>
            <w:pStyle w:val="ListeParagraf"/>
            <w:numPr>
              <w:ilvl w:val="0"/>
              <w:numId w:val="20"/>
            </w:numPr>
            <w:spacing w:after="120" w:line="240" w:lineRule="auto"/>
            <w:jc w:val="both"/>
            <w:rPr>
              <w:rFonts w:asciiTheme="minorHAnsi" w:hAnsiTheme="minorHAnsi" w:cstheme="minorHAnsi"/>
              <w:b/>
              <w:bCs/>
              <w:sz w:val="24"/>
              <w:szCs w:val="24"/>
            </w:rPr>
          </w:pPr>
          <w:r w:rsidRPr="00661670">
            <w:rPr>
              <w:rFonts w:asciiTheme="minorHAnsi" w:hAnsiTheme="minorHAnsi" w:cstheme="minorHAnsi"/>
              <w:b/>
              <w:bCs/>
              <w:sz w:val="24"/>
              <w:szCs w:val="24"/>
            </w:rPr>
            <w:t>Üretim</w:t>
          </w:r>
          <w:r>
            <w:rPr>
              <w:rFonts w:asciiTheme="minorHAnsi" w:hAnsiTheme="minorHAnsi" w:cstheme="minorHAnsi"/>
              <w:b/>
              <w:bCs/>
              <w:sz w:val="24"/>
              <w:szCs w:val="24"/>
            </w:rPr>
            <w:t xml:space="preserve"> ve Tüketim</w:t>
          </w:r>
        </w:p>
        <w:p w:rsidR="00661670" w:rsidRPr="00661670" w:rsidRDefault="00661670" w:rsidP="00661670">
          <w:pPr>
            <w:pStyle w:val="ListeParagraf"/>
            <w:spacing w:after="120"/>
            <w:jc w:val="both"/>
            <w:rPr>
              <w:rFonts w:asciiTheme="minorHAnsi" w:hAnsiTheme="minorHAnsi" w:cstheme="minorHAnsi"/>
              <w:b/>
              <w:bCs/>
              <w:sz w:val="24"/>
              <w:szCs w:val="24"/>
            </w:rPr>
          </w:pPr>
        </w:p>
        <w:p w:rsidR="000B6824" w:rsidRPr="00AF5438" w:rsidRDefault="000B6824" w:rsidP="000B6824">
          <w:pPr>
            <w:pStyle w:val="ListeParagraf"/>
            <w:numPr>
              <w:ilvl w:val="1"/>
              <w:numId w:val="20"/>
            </w:numPr>
            <w:spacing w:after="120" w:line="240" w:lineRule="auto"/>
            <w:jc w:val="both"/>
            <w:rPr>
              <w:rFonts w:asciiTheme="minorHAnsi" w:hAnsiTheme="minorHAnsi" w:cstheme="minorHAnsi"/>
              <w:bCs/>
              <w:sz w:val="24"/>
              <w:szCs w:val="24"/>
            </w:rPr>
          </w:pPr>
          <w:r w:rsidRPr="00AF5438">
            <w:rPr>
              <w:rFonts w:asciiTheme="minorHAnsi" w:hAnsiTheme="minorHAnsi" w:cstheme="minorHAnsi"/>
              <w:bCs/>
              <w:sz w:val="24"/>
              <w:szCs w:val="24"/>
            </w:rPr>
            <w:t>2015 yılında elektrik üretim miktarı 20</w:t>
          </w:r>
          <w:r w:rsidR="00F621B9" w:rsidRPr="00AF5438">
            <w:rPr>
              <w:rFonts w:asciiTheme="minorHAnsi" w:hAnsiTheme="minorHAnsi" w:cstheme="minorHAnsi"/>
              <w:bCs/>
              <w:sz w:val="24"/>
              <w:szCs w:val="24"/>
            </w:rPr>
            <w:t>14</w:t>
          </w:r>
          <w:r w:rsidRPr="00AF5438">
            <w:rPr>
              <w:rFonts w:asciiTheme="minorHAnsi" w:hAnsiTheme="minorHAnsi" w:cstheme="minorHAnsi"/>
              <w:bCs/>
              <w:sz w:val="24"/>
              <w:szCs w:val="24"/>
            </w:rPr>
            <w:t xml:space="preserve"> yılına göre </w:t>
          </w:r>
          <w:r w:rsidR="002A6851" w:rsidRPr="00AF5438">
            <w:rPr>
              <w:rFonts w:asciiTheme="minorHAnsi" w:hAnsiTheme="minorHAnsi" w:cstheme="minorHAnsi"/>
              <w:bCs/>
              <w:sz w:val="24"/>
              <w:szCs w:val="24"/>
            </w:rPr>
            <w:t>%</w:t>
          </w:r>
          <w:r w:rsidR="00F621B9" w:rsidRPr="00AF5438">
            <w:rPr>
              <w:rFonts w:asciiTheme="minorHAnsi" w:hAnsiTheme="minorHAnsi" w:cstheme="minorHAnsi"/>
              <w:bCs/>
              <w:sz w:val="24"/>
              <w:szCs w:val="24"/>
            </w:rPr>
            <w:t>3,07</w:t>
          </w:r>
          <w:r w:rsidRPr="00AF5438">
            <w:rPr>
              <w:rFonts w:asciiTheme="minorHAnsi" w:hAnsiTheme="minorHAnsi" w:cstheme="minorHAnsi"/>
              <w:bCs/>
              <w:sz w:val="24"/>
              <w:szCs w:val="24"/>
            </w:rPr>
            <w:t xml:space="preserve"> artarak 259,69 </w:t>
          </w:r>
          <w:proofErr w:type="spellStart"/>
          <w:r w:rsidRPr="00AF5438">
            <w:rPr>
              <w:rFonts w:asciiTheme="minorHAnsi" w:hAnsiTheme="minorHAnsi" w:cstheme="minorHAnsi"/>
              <w:bCs/>
              <w:sz w:val="24"/>
              <w:szCs w:val="24"/>
            </w:rPr>
            <w:t>TWh</w:t>
          </w:r>
          <w:proofErr w:type="spellEnd"/>
          <w:r w:rsidRPr="00AF5438">
            <w:rPr>
              <w:rFonts w:asciiTheme="minorHAnsi" w:hAnsiTheme="minorHAnsi" w:cstheme="minorHAnsi"/>
              <w:bCs/>
              <w:sz w:val="24"/>
              <w:szCs w:val="24"/>
            </w:rPr>
            <w:t xml:space="preserve"> olmuştur.</w:t>
          </w:r>
        </w:p>
        <w:p w:rsidR="000B6824" w:rsidRPr="00AF5438" w:rsidRDefault="000B6824" w:rsidP="000B6824">
          <w:pPr>
            <w:pStyle w:val="ListeParagraf"/>
            <w:spacing w:after="120" w:line="240" w:lineRule="auto"/>
            <w:ind w:left="1440"/>
            <w:jc w:val="both"/>
            <w:rPr>
              <w:rFonts w:asciiTheme="minorHAnsi" w:hAnsiTheme="minorHAnsi" w:cstheme="minorHAnsi"/>
              <w:bCs/>
              <w:sz w:val="24"/>
              <w:szCs w:val="24"/>
            </w:rPr>
          </w:pPr>
        </w:p>
        <w:p w:rsidR="000B6824" w:rsidRPr="00AF5438" w:rsidRDefault="000B6824" w:rsidP="000B6824">
          <w:pPr>
            <w:pStyle w:val="ListeParagraf"/>
            <w:numPr>
              <w:ilvl w:val="1"/>
              <w:numId w:val="20"/>
            </w:numPr>
            <w:spacing w:after="120" w:line="240" w:lineRule="auto"/>
            <w:jc w:val="both"/>
            <w:rPr>
              <w:rFonts w:asciiTheme="minorHAnsi" w:hAnsiTheme="minorHAnsi" w:cstheme="minorHAnsi"/>
              <w:bCs/>
              <w:sz w:val="24"/>
              <w:szCs w:val="24"/>
            </w:rPr>
          </w:pPr>
          <w:r w:rsidRPr="00AF5438">
            <w:rPr>
              <w:rFonts w:asciiTheme="minorHAnsi" w:hAnsiTheme="minorHAnsi" w:cstheme="minorHAnsi"/>
              <w:bCs/>
              <w:sz w:val="24"/>
              <w:szCs w:val="24"/>
            </w:rPr>
            <w:t xml:space="preserve">Tüketim miktarı ise 2014 yılına göre </w:t>
          </w:r>
          <w:r w:rsidR="002A6851" w:rsidRPr="00AF5438">
            <w:rPr>
              <w:rFonts w:asciiTheme="minorHAnsi" w:hAnsiTheme="minorHAnsi" w:cstheme="minorHAnsi"/>
              <w:bCs/>
              <w:sz w:val="24"/>
              <w:szCs w:val="24"/>
            </w:rPr>
            <w:t>%</w:t>
          </w:r>
          <w:r w:rsidRPr="00AF5438">
            <w:rPr>
              <w:rFonts w:asciiTheme="minorHAnsi" w:hAnsiTheme="minorHAnsi" w:cstheme="minorHAnsi"/>
              <w:bCs/>
              <w:sz w:val="24"/>
              <w:szCs w:val="24"/>
            </w:rPr>
            <w:t>2,</w:t>
          </w:r>
          <w:r w:rsidR="00F621B9" w:rsidRPr="00AF5438">
            <w:rPr>
              <w:rFonts w:asciiTheme="minorHAnsi" w:hAnsiTheme="minorHAnsi" w:cstheme="minorHAnsi"/>
              <w:bCs/>
              <w:sz w:val="24"/>
              <w:szCs w:val="24"/>
            </w:rPr>
            <w:t>69</w:t>
          </w:r>
          <w:r w:rsidRPr="00AF5438">
            <w:rPr>
              <w:rFonts w:asciiTheme="minorHAnsi" w:hAnsiTheme="minorHAnsi" w:cstheme="minorHAnsi"/>
              <w:bCs/>
              <w:sz w:val="24"/>
              <w:szCs w:val="24"/>
            </w:rPr>
            <w:t xml:space="preserve"> artarak 264,1</w:t>
          </w:r>
          <w:r w:rsidR="00F621B9" w:rsidRPr="00AF5438">
            <w:rPr>
              <w:rFonts w:asciiTheme="minorHAnsi" w:hAnsiTheme="minorHAnsi" w:cstheme="minorHAnsi"/>
              <w:bCs/>
              <w:sz w:val="24"/>
              <w:szCs w:val="24"/>
            </w:rPr>
            <w:t>4</w:t>
          </w:r>
          <w:r w:rsidRPr="00AF5438">
            <w:rPr>
              <w:rFonts w:asciiTheme="minorHAnsi" w:hAnsiTheme="minorHAnsi" w:cstheme="minorHAnsi"/>
              <w:bCs/>
              <w:sz w:val="24"/>
              <w:szCs w:val="24"/>
            </w:rPr>
            <w:t xml:space="preserve"> </w:t>
          </w:r>
          <w:proofErr w:type="spellStart"/>
          <w:r w:rsidRPr="00AF5438">
            <w:rPr>
              <w:rFonts w:asciiTheme="minorHAnsi" w:hAnsiTheme="minorHAnsi" w:cstheme="minorHAnsi"/>
              <w:bCs/>
              <w:sz w:val="24"/>
              <w:szCs w:val="24"/>
            </w:rPr>
            <w:t>TWh’a</w:t>
          </w:r>
          <w:proofErr w:type="spellEnd"/>
          <w:r w:rsidRPr="00AF5438">
            <w:rPr>
              <w:rFonts w:asciiTheme="minorHAnsi" w:hAnsiTheme="minorHAnsi" w:cstheme="minorHAnsi"/>
              <w:bCs/>
              <w:sz w:val="24"/>
              <w:szCs w:val="24"/>
            </w:rPr>
            <w:t xml:space="preserve"> ulaşmıştır.</w:t>
          </w:r>
        </w:p>
        <w:p w:rsidR="000B6824" w:rsidRPr="00AF5438" w:rsidRDefault="000B6824" w:rsidP="000B6824">
          <w:pPr>
            <w:pStyle w:val="ListeParagraf"/>
            <w:spacing w:after="120" w:line="240" w:lineRule="auto"/>
            <w:ind w:left="1440"/>
            <w:jc w:val="both"/>
            <w:rPr>
              <w:rFonts w:asciiTheme="minorHAnsi" w:hAnsiTheme="minorHAnsi" w:cstheme="minorHAnsi"/>
              <w:bCs/>
              <w:sz w:val="24"/>
              <w:szCs w:val="24"/>
            </w:rPr>
          </w:pPr>
        </w:p>
        <w:p w:rsidR="000B6824" w:rsidRPr="00AF5438" w:rsidRDefault="002A6851" w:rsidP="000B6824">
          <w:pPr>
            <w:pStyle w:val="ListeParagraf"/>
            <w:numPr>
              <w:ilvl w:val="1"/>
              <w:numId w:val="20"/>
            </w:numPr>
            <w:spacing w:after="120" w:line="240" w:lineRule="auto"/>
            <w:jc w:val="both"/>
            <w:rPr>
              <w:rFonts w:asciiTheme="minorHAnsi" w:hAnsiTheme="minorHAnsi" w:cstheme="minorHAnsi"/>
              <w:bCs/>
              <w:sz w:val="24"/>
              <w:szCs w:val="24"/>
            </w:rPr>
          </w:pPr>
          <w:r w:rsidRPr="00AF5438">
            <w:rPr>
              <w:rFonts w:asciiTheme="minorHAnsi" w:hAnsiTheme="minorHAnsi" w:cstheme="minorHAnsi"/>
              <w:bCs/>
              <w:sz w:val="24"/>
              <w:szCs w:val="24"/>
            </w:rPr>
            <w:t>Üretim miktarının %37,81’i doğal gazdan, %</w:t>
          </w:r>
          <w:r w:rsidR="000B6824" w:rsidRPr="00AF5438">
            <w:rPr>
              <w:rFonts w:asciiTheme="minorHAnsi" w:hAnsiTheme="minorHAnsi" w:cstheme="minorHAnsi"/>
              <w:bCs/>
              <w:sz w:val="24"/>
              <w:szCs w:val="24"/>
            </w:rPr>
            <w:t xml:space="preserve">25,76’sı hidroelektrikten, </w:t>
          </w:r>
          <w:r w:rsidRPr="00AF5438">
            <w:rPr>
              <w:rFonts w:asciiTheme="minorHAnsi" w:hAnsiTheme="minorHAnsi" w:cstheme="minorHAnsi"/>
              <w:bCs/>
              <w:sz w:val="24"/>
              <w:szCs w:val="24"/>
            </w:rPr>
            <w:t>%</w:t>
          </w:r>
          <w:r w:rsidR="000B6824" w:rsidRPr="00AF5438">
            <w:rPr>
              <w:rFonts w:asciiTheme="minorHAnsi" w:hAnsiTheme="minorHAnsi" w:cstheme="minorHAnsi"/>
              <w:bCs/>
              <w:sz w:val="24"/>
              <w:szCs w:val="24"/>
            </w:rPr>
            <w:t>12,</w:t>
          </w:r>
          <w:r w:rsidRPr="00AF5438">
            <w:rPr>
              <w:rFonts w:asciiTheme="minorHAnsi" w:hAnsiTheme="minorHAnsi" w:cstheme="minorHAnsi"/>
              <w:bCs/>
              <w:sz w:val="24"/>
              <w:szCs w:val="24"/>
            </w:rPr>
            <w:t>83’ü taş kömürü ve linyitten, %</w:t>
          </w:r>
          <w:r w:rsidR="000B6824" w:rsidRPr="00AF5438">
            <w:rPr>
              <w:rFonts w:asciiTheme="minorHAnsi" w:hAnsiTheme="minorHAnsi" w:cstheme="minorHAnsi"/>
              <w:bCs/>
              <w:sz w:val="24"/>
              <w:szCs w:val="24"/>
            </w:rPr>
            <w:t>15,</w:t>
          </w:r>
          <w:r w:rsidR="00F621B9" w:rsidRPr="00AF5438">
            <w:rPr>
              <w:rFonts w:asciiTheme="minorHAnsi" w:hAnsiTheme="minorHAnsi" w:cstheme="minorHAnsi"/>
              <w:bCs/>
              <w:sz w:val="24"/>
              <w:szCs w:val="24"/>
            </w:rPr>
            <w:t>22</w:t>
          </w:r>
          <w:r w:rsidRPr="00AF5438">
            <w:rPr>
              <w:rFonts w:asciiTheme="minorHAnsi" w:hAnsiTheme="minorHAnsi" w:cstheme="minorHAnsi"/>
              <w:bCs/>
              <w:sz w:val="24"/>
              <w:szCs w:val="24"/>
            </w:rPr>
            <w:t>’i ithal kömürden, %</w:t>
          </w:r>
          <w:r w:rsidR="000B6824" w:rsidRPr="00AF5438">
            <w:rPr>
              <w:rFonts w:asciiTheme="minorHAnsi" w:hAnsiTheme="minorHAnsi" w:cstheme="minorHAnsi"/>
              <w:bCs/>
              <w:sz w:val="24"/>
              <w:szCs w:val="24"/>
            </w:rPr>
            <w:t xml:space="preserve">4,45’i </w:t>
          </w:r>
          <w:proofErr w:type="gramStart"/>
          <w:r w:rsidR="000B6824" w:rsidRPr="00AF5438">
            <w:rPr>
              <w:rFonts w:asciiTheme="minorHAnsi" w:hAnsiTheme="minorHAnsi" w:cstheme="minorHAnsi"/>
              <w:bCs/>
              <w:sz w:val="24"/>
              <w:szCs w:val="24"/>
            </w:rPr>
            <w:t>rüzgardan</w:t>
          </w:r>
          <w:proofErr w:type="gramEnd"/>
          <w:r w:rsidR="000B6824" w:rsidRPr="00AF5438">
            <w:rPr>
              <w:rFonts w:asciiTheme="minorHAnsi" w:hAnsiTheme="minorHAnsi" w:cstheme="minorHAnsi"/>
              <w:bCs/>
              <w:sz w:val="24"/>
              <w:szCs w:val="24"/>
            </w:rPr>
            <w:t xml:space="preserve">,  geri kalan kısım ise diğer kaynaklardan elde edilmiştir. </w:t>
          </w:r>
        </w:p>
        <w:p w:rsidR="009A185E" w:rsidRPr="00661670" w:rsidRDefault="00597807" w:rsidP="000B6824">
          <w:pPr>
            <w:pStyle w:val="ListeParagraf"/>
            <w:spacing w:after="120" w:line="240" w:lineRule="auto"/>
            <w:ind w:left="1440"/>
            <w:jc w:val="both"/>
            <w:rPr>
              <w:rFonts w:asciiTheme="minorHAnsi" w:hAnsiTheme="minorHAnsi" w:cstheme="minorHAnsi"/>
              <w:bCs/>
              <w:sz w:val="24"/>
              <w:szCs w:val="24"/>
            </w:rPr>
          </w:pPr>
          <w:r>
            <w:rPr>
              <w:rFonts w:asciiTheme="minorHAnsi" w:hAnsiTheme="minorHAnsi" w:cstheme="minorHAnsi"/>
              <w:bCs/>
              <w:sz w:val="24"/>
              <w:szCs w:val="24"/>
            </w:rPr>
            <w:t xml:space="preserve"> </w:t>
          </w:r>
        </w:p>
        <w:p w:rsidR="00661670" w:rsidRPr="00661670" w:rsidRDefault="00661670" w:rsidP="00661670">
          <w:pPr>
            <w:pStyle w:val="ListeParagraf"/>
            <w:spacing w:after="120"/>
            <w:ind w:left="1440"/>
            <w:jc w:val="both"/>
            <w:rPr>
              <w:rFonts w:asciiTheme="minorHAnsi" w:hAnsiTheme="minorHAnsi" w:cstheme="minorHAnsi"/>
              <w:b/>
              <w:bCs/>
              <w:color w:val="FF0000"/>
              <w:sz w:val="24"/>
              <w:szCs w:val="24"/>
              <w:highlight w:val="yellow"/>
            </w:rPr>
          </w:pPr>
        </w:p>
        <w:p w:rsidR="00661670" w:rsidRPr="00661670" w:rsidRDefault="00661670" w:rsidP="00661670">
          <w:pPr>
            <w:pStyle w:val="ListeParagraf"/>
            <w:numPr>
              <w:ilvl w:val="0"/>
              <w:numId w:val="20"/>
            </w:numPr>
            <w:spacing w:after="120" w:line="240" w:lineRule="auto"/>
            <w:jc w:val="both"/>
            <w:rPr>
              <w:rFonts w:asciiTheme="minorHAnsi" w:hAnsiTheme="minorHAnsi" w:cstheme="minorHAnsi"/>
              <w:b/>
              <w:bCs/>
              <w:sz w:val="24"/>
              <w:szCs w:val="24"/>
            </w:rPr>
          </w:pPr>
          <w:r w:rsidRPr="00661670">
            <w:rPr>
              <w:rFonts w:asciiTheme="minorHAnsi" w:hAnsiTheme="minorHAnsi" w:cstheme="minorHAnsi"/>
              <w:b/>
              <w:bCs/>
              <w:sz w:val="24"/>
              <w:szCs w:val="24"/>
            </w:rPr>
            <w:t>İthalat</w:t>
          </w:r>
          <w:r>
            <w:rPr>
              <w:rFonts w:asciiTheme="minorHAnsi" w:hAnsiTheme="minorHAnsi" w:cstheme="minorHAnsi"/>
              <w:b/>
              <w:bCs/>
              <w:sz w:val="24"/>
              <w:szCs w:val="24"/>
            </w:rPr>
            <w:t xml:space="preserve"> ve İhracat</w:t>
          </w:r>
        </w:p>
        <w:p w:rsidR="00661670" w:rsidRPr="00661670" w:rsidRDefault="00661670" w:rsidP="00661670">
          <w:pPr>
            <w:pStyle w:val="ListeParagraf"/>
            <w:spacing w:after="120"/>
            <w:jc w:val="both"/>
            <w:rPr>
              <w:rFonts w:asciiTheme="minorHAnsi" w:hAnsiTheme="minorHAnsi" w:cstheme="minorHAnsi"/>
              <w:b/>
              <w:bCs/>
              <w:sz w:val="24"/>
              <w:szCs w:val="24"/>
            </w:rPr>
          </w:pPr>
        </w:p>
        <w:p w:rsidR="000B6824" w:rsidRPr="00AF5438" w:rsidRDefault="000B6824" w:rsidP="000B6824">
          <w:pPr>
            <w:pStyle w:val="ListeParagraf"/>
            <w:numPr>
              <w:ilvl w:val="1"/>
              <w:numId w:val="20"/>
            </w:numPr>
            <w:spacing w:after="120" w:line="240" w:lineRule="auto"/>
            <w:jc w:val="both"/>
            <w:rPr>
              <w:rFonts w:asciiTheme="minorHAnsi" w:hAnsiTheme="minorHAnsi" w:cstheme="minorHAnsi"/>
              <w:bCs/>
              <w:sz w:val="24"/>
              <w:szCs w:val="24"/>
            </w:rPr>
          </w:pPr>
          <w:r w:rsidRPr="00AF5438">
            <w:rPr>
              <w:rFonts w:asciiTheme="minorHAnsi" w:hAnsiTheme="minorHAnsi" w:cstheme="minorHAnsi"/>
              <w:bCs/>
              <w:sz w:val="24"/>
              <w:szCs w:val="24"/>
            </w:rPr>
            <w:t>2015 yılında elektrik ithalatı geçen yıla göre %6,</w:t>
          </w:r>
          <w:r w:rsidR="00F621B9" w:rsidRPr="00AF5438">
            <w:rPr>
              <w:rFonts w:asciiTheme="minorHAnsi" w:hAnsiTheme="minorHAnsi" w:cstheme="minorHAnsi"/>
              <w:bCs/>
              <w:sz w:val="24"/>
              <w:szCs w:val="24"/>
            </w:rPr>
            <w:t>81</w:t>
          </w:r>
          <w:r w:rsidRPr="00AF5438">
            <w:rPr>
              <w:rFonts w:asciiTheme="minorHAnsi" w:hAnsiTheme="minorHAnsi" w:cstheme="minorHAnsi"/>
              <w:bCs/>
              <w:sz w:val="24"/>
              <w:szCs w:val="24"/>
            </w:rPr>
            <w:t xml:space="preserve"> azalarak 7,41 </w:t>
          </w:r>
          <w:proofErr w:type="spellStart"/>
          <w:r w:rsidRPr="00AF5438">
            <w:rPr>
              <w:rFonts w:asciiTheme="minorHAnsi" w:hAnsiTheme="minorHAnsi" w:cstheme="minorHAnsi"/>
              <w:bCs/>
              <w:sz w:val="24"/>
              <w:szCs w:val="24"/>
            </w:rPr>
            <w:t>TWh</w:t>
          </w:r>
          <w:proofErr w:type="spellEnd"/>
          <w:r w:rsidRPr="00AF5438">
            <w:rPr>
              <w:rFonts w:asciiTheme="minorHAnsi" w:hAnsiTheme="minorHAnsi" w:cstheme="minorHAnsi"/>
              <w:bCs/>
              <w:sz w:val="24"/>
              <w:szCs w:val="24"/>
            </w:rPr>
            <w:t xml:space="preserve"> olarak gerçekleşmiştir. </w:t>
          </w:r>
        </w:p>
        <w:p w:rsidR="000B6824" w:rsidRPr="00AF5438" w:rsidRDefault="000B6824" w:rsidP="000B6824">
          <w:pPr>
            <w:pStyle w:val="ListeParagraf"/>
            <w:spacing w:after="120" w:line="240" w:lineRule="auto"/>
            <w:ind w:left="1440"/>
            <w:jc w:val="both"/>
            <w:rPr>
              <w:rFonts w:asciiTheme="minorHAnsi" w:hAnsiTheme="minorHAnsi" w:cstheme="minorHAnsi"/>
              <w:bCs/>
              <w:sz w:val="24"/>
              <w:szCs w:val="24"/>
            </w:rPr>
          </w:pPr>
        </w:p>
        <w:p w:rsidR="000B6824" w:rsidRPr="00AF5438" w:rsidRDefault="000B6824" w:rsidP="000B6824">
          <w:pPr>
            <w:pStyle w:val="ListeParagraf"/>
            <w:numPr>
              <w:ilvl w:val="1"/>
              <w:numId w:val="20"/>
            </w:numPr>
            <w:spacing w:after="120" w:line="240" w:lineRule="auto"/>
            <w:jc w:val="both"/>
            <w:rPr>
              <w:rFonts w:asciiTheme="minorHAnsi" w:hAnsiTheme="minorHAnsi" w:cstheme="minorHAnsi"/>
              <w:bCs/>
              <w:sz w:val="24"/>
              <w:szCs w:val="24"/>
            </w:rPr>
          </w:pPr>
          <w:r w:rsidRPr="00AF5438">
            <w:rPr>
              <w:rFonts w:asciiTheme="minorHAnsi" w:hAnsiTheme="minorHAnsi" w:cstheme="minorHAnsi"/>
              <w:bCs/>
              <w:sz w:val="24"/>
              <w:szCs w:val="24"/>
            </w:rPr>
            <w:t>Elektrik</w:t>
          </w:r>
          <w:r w:rsidR="002A6851" w:rsidRPr="00AF5438">
            <w:rPr>
              <w:rFonts w:asciiTheme="minorHAnsi" w:hAnsiTheme="minorHAnsi" w:cstheme="minorHAnsi"/>
              <w:bCs/>
              <w:sz w:val="24"/>
              <w:szCs w:val="24"/>
            </w:rPr>
            <w:t xml:space="preserve"> ihracatı ise geçen yıla göre %</w:t>
          </w:r>
          <w:r w:rsidRPr="00AF5438">
            <w:rPr>
              <w:rFonts w:asciiTheme="minorHAnsi" w:hAnsiTheme="minorHAnsi" w:cstheme="minorHAnsi"/>
              <w:bCs/>
              <w:sz w:val="24"/>
              <w:szCs w:val="24"/>
            </w:rPr>
            <w:t>9,</w:t>
          </w:r>
          <w:r w:rsidR="00F621B9" w:rsidRPr="00AF5438">
            <w:rPr>
              <w:rFonts w:asciiTheme="minorHAnsi" w:hAnsiTheme="minorHAnsi" w:cstheme="minorHAnsi"/>
              <w:bCs/>
              <w:sz w:val="24"/>
              <w:szCs w:val="24"/>
            </w:rPr>
            <w:t>96</w:t>
          </w:r>
          <w:r w:rsidRPr="00AF5438">
            <w:rPr>
              <w:rFonts w:asciiTheme="minorHAnsi" w:hAnsiTheme="minorHAnsi" w:cstheme="minorHAnsi"/>
              <w:bCs/>
              <w:sz w:val="24"/>
              <w:szCs w:val="24"/>
            </w:rPr>
            <w:t xml:space="preserve"> artışla 2,96 </w:t>
          </w:r>
          <w:proofErr w:type="spellStart"/>
          <w:r w:rsidRPr="00AF5438">
            <w:rPr>
              <w:rFonts w:asciiTheme="minorHAnsi" w:hAnsiTheme="minorHAnsi" w:cstheme="minorHAnsi"/>
              <w:bCs/>
              <w:sz w:val="24"/>
              <w:szCs w:val="24"/>
            </w:rPr>
            <w:t>TWh</w:t>
          </w:r>
          <w:proofErr w:type="spellEnd"/>
          <w:r w:rsidRPr="00AF5438">
            <w:rPr>
              <w:rFonts w:asciiTheme="minorHAnsi" w:hAnsiTheme="minorHAnsi" w:cstheme="minorHAnsi"/>
              <w:bCs/>
              <w:sz w:val="24"/>
              <w:szCs w:val="24"/>
            </w:rPr>
            <w:t xml:space="preserve"> değerine ulaşmıştır.</w:t>
          </w:r>
        </w:p>
        <w:p w:rsidR="00661670" w:rsidRPr="00661670" w:rsidRDefault="00661670" w:rsidP="00661670">
          <w:pPr>
            <w:pStyle w:val="ListeParagraf"/>
            <w:rPr>
              <w:rFonts w:asciiTheme="minorHAnsi" w:hAnsiTheme="minorHAnsi" w:cstheme="minorHAnsi"/>
              <w:bCs/>
              <w:sz w:val="24"/>
              <w:szCs w:val="24"/>
            </w:rPr>
          </w:pPr>
        </w:p>
        <w:p w:rsidR="000B6824" w:rsidRPr="00597807" w:rsidRDefault="000B6824" w:rsidP="000B6824">
          <w:pPr>
            <w:pStyle w:val="ListeParagraf"/>
            <w:spacing w:after="120" w:line="240" w:lineRule="auto"/>
            <w:ind w:left="1440"/>
            <w:jc w:val="both"/>
            <w:rPr>
              <w:rFonts w:asciiTheme="minorHAnsi" w:hAnsiTheme="minorHAnsi" w:cstheme="minorHAnsi"/>
              <w:bCs/>
              <w:sz w:val="24"/>
              <w:szCs w:val="24"/>
            </w:rPr>
          </w:pPr>
        </w:p>
        <w:p w:rsidR="00597807" w:rsidRPr="00597807" w:rsidRDefault="00597807" w:rsidP="00597807">
          <w:pPr>
            <w:pStyle w:val="ListeParagraf"/>
            <w:numPr>
              <w:ilvl w:val="0"/>
              <w:numId w:val="20"/>
            </w:numPr>
            <w:spacing w:after="120" w:line="240" w:lineRule="auto"/>
            <w:jc w:val="both"/>
            <w:rPr>
              <w:rFonts w:asciiTheme="minorHAnsi" w:hAnsiTheme="minorHAnsi" w:cstheme="minorHAnsi"/>
              <w:bCs/>
              <w:sz w:val="24"/>
              <w:szCs w:val="24"/>
            </w:rPr>
          </w:pPr>
          <w:r>
            <w:rPr>
              <w:rFonts w:asciiTheme="minorHAnsi" w:hAnsiTheme="minorHAnsi" w:cstheme="minorHAnsi"/>
              <w:b/>
              <w:bCs/>
              <w:sz w:val="24"/>
              <w:szCs w:val="24"/>
            </w:rPr>
            <w:t>GÖP ve DGP</w:t>
          </w:r>
        </w:p>
        <w:p w:rsidR="00597807" w:rsidRPr="00661670" w:rsidRDefault="00597807" w:rsidP="00597807">
          <w:pPr>
            <w:pStyle w:val="ListeParagraf"/>
            <w:spacing w:after="120" w:line="240" w:lineRule="auto"/>
            <w:jc w:val="both"/>
            <w:rPr>
              <w:rFonts w:asciiTheme="minorHAnsi" w:hAnsiTheme="minorHAnsi" w:cstheme="minorHAnsi"/>
              <w:bCs/>
              <w:sz w:val="24"/>
              <w:szCs w:val="24"/>
            </w:rPr>
          </w:pPr>
        </w:p>
        <w:p w:rsidR="00597807" w:rsidRPr="00597807" w:rsidRDefault="00597807" w:rsidP="00F621B9">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w:t>
          </w:r>
          <w:r w:rsidR="00F621B9">
            <w:rPr>
              <w:rFonts w:asciiTheme="minorHAnsi" w:hAnsiTheme="minorHAnsi" w:cstheme="minorHAnsi"/>
              <w:bCs/>
              <w:sz w:val="24"/>
              <w:szCs w:val="24"/>
            </w:rPr>
            <w:t>15</w:t>
          </w:r>
          <w:r>
            <w:rPr>
              <w:rFonts w:asciiTheme="minorHAnsi" w:hAnsiTheme="minorHAnsi" w:cstheme="minorHAnsi"/>
              <w:bCs/>
              <w:sz w:val="24"/>
              <w:szCs w:val="24"/>
            </w:rPr>
            <w:t xml:space="preserve"> yılında ortalama Piyasa Takas Fiyatı (PTF)</w:t>
          </w:r>
          <w:r w:rsidR="00F621B9">
            <w:rPr>
              <w:rFonts w:asciiTheme="minorHAnsi" w:hAnsiTheme="minorHAnsi" w:cstheme="minorHAnsi"/>
              <w:bCs/>
              <w:sz w:val="24"/>
              <w:szCs w:val="24"/>
            </w:rPr>
            <w:t xml:space="preserve"> 143,97</w:t>
          </w:r>
          <w:r>
            <w:rPr>
              <w:rFonts w:asciiTheme="minorHAnsi" w:hAnsiTheme="minorHAnsi" w:cstheme="minorHAnsi"/>
              <w:bCs/>
              <w:sz w:val="24"/>
              <w:szCs w:val="24"/>
            </w:rPr>
            <w:t xml:space="preserve"> TL/</w:t>
          </w:r>
          <w:proofErr w:type="spellStart"/>
          <w:r>
            <w:rPr>
              <w:rFonts w:asciiTheme="minorHAnsi" w:hAnsiTheme="minorHAnsi" w:cstheme="minorHAnsi"/>
              <w:bCs/>
              <w:sz w:val="24"/>
              <w:szCs w:val="24"/>
            </w:rPr>
            <w:t>MWh</w:t>
          </w:r>
          <w:proofErr w:type="spellEnd"/>
          <w:r>
            <w:rPr>
              <w:rFonts w:asciiTheme="minorHAnsi" w:hAnsiTheme="minorHAnsi" w:cstheme="minorHAnsi"/>
              <w:bCs/>
              <w:sz w:val="24"/>
              <w:szCs w:val="24"/>
            </w:rPr>
            <w:t xml:space="preserve"> olurken, en yüksek PTF değeri </w:t>
          </w:r>
          <w:r w:rsidR="00F621B9">
            <w:rPr>
              <w:rFonts w:asciiTheme="minorHAnsi" w:eastAsiaTheme="minorEastAsia" w:hAnsiTheme="minorHAnsi" w:cstheme="minorHAnsi"/>
              <w:sz w:val="24"/>
              <w:szCs w:val="24"/>
            </w:rPr>
            <w:t>259,03</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w:t>
          </w:r>
          <w:r w:rsidR="00F621B9">
            <w:rPr>
              <w:rFonts w:asciiTheme="minorHAnsi" w:eastAsiaTheme="minorEastAsia" w:hAnsiTheme="minorHAnsi" w:cstheme="minorHAnsi"/>
              <w:sz w:val="24"/>
              <w:szCs w:val="24"/>
            </w:rPr>
            <w:t>(</w:t>
          </w:r>
          <w:r w:rsidR="00F621B9" w:rsidRPr="00F621B9">
            <w:rPr>
              <w:rFonts w:asciiTheme="minorHAnsi" w:eastAsiaTheme="minorEastAsia" w:hAnsiTheme="minorHAnsi" w:cstheme="minorHAnsi"/>
              <w:sz w:val="24"/>
              <w:szCs w:val="24"/>
            </w:rPr>
            <w:t>20 Ağust</w:t>
          </w:r>
          <w:r w:rsidR="00F621B9">
            <w:rPr>
              <w:rFonts w:asciiTheme="minorHAnsi" w:eastAsiaTheme="minorEastAsia" w:hAnsiTheme="minorHAnsi" w:cstheme="minorHAnsi"/>
              <w:sz w:val="24"/>
              <w:szCs w:val="24"/>
            </w:rPr>
            <w:t xml:space="preserve">os 2015 tarihinde saat </w:t>
          </w:r>
          <w:proofErr w:type="gramStart"/>
          <w:r w:rsidR="00F621B9">
            <w:rPr>
              <w:rFonts w:asciiTheme="minorHAnsi" w:eastAsiaTheme="minorEastAsia" w:hAnsiTheme="minorHAnsi" w:cstheme="minorHAnsi"/>
              <w:sz w:val="24"/>
              <w:szCs w:val="24"/>
            </w:rPr>
            <w:t>14:00</w:t>
          </w:r>
          <w:proofErr w:type="gramEnd"/>
          <w:r w:rsidR="00F621B9">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ve en düşük PTF değeri ise </w:t>
          </w:r>
          <w:r w:rsidR="00F621B9">
            <w:rPr>
              <w:rFonts w:asciiTheme="minorHAnsi" w:eastAsiaTheme="minorEastAsia" w:hAnsiTheme="minorHAnsi" w:cstheme="minorHAnsi"/>
              <w:sz w:val="24"/>
              <w:szCs w:val="24"/>
            </w:rPr>
            <w:t>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w:t>
          </w:r>
          <w:r w:rsidR="00F621B9">
            <w:rPr>
              <w:rFonts w:asciiTheme="minorHAnsi" w:eastAsiaTheme="minorEastAsia" w:hAnsiTheme="minorHAnsi" w:cstheme="minorHAnsi"/>
              <w:sz w:val="24"/>
              <w:szCs w:val="24"/>
            </w:rPr>
            <w:t>olarak gerçekleşmiştir.</w:t>
          </w:r>
        </w:p>
        <w:p w:rsidR="00597807" w:rsidRPr="00597807" w:rsidRDefault="00597807" w:rsidP="00597807">
          <w:pPr>
            <w:pStyle w:val="ListeParagraf"/>
            <w:spacing w:after="120" w:line="240" w:lineRule="auto"/>
            <w:ind w:left="1440"/>
            <w:jc w:val="both"/>
            <w:rPr>
              <w:rFonts w:asciiTheme="minorHAnsi" w:hAnsiTheme="minorHAnsi" w:cstheme="minorHAnsi"/>
              <w:bCs/>
              <w:sz w:val="24"/>
              <w:szCs w:val="24"/>
            </w:rPr>
          </w:pPr>
        </w:p>
        <w:p w:rsidR="00570A14" w:rsidRPr="00570A14" w:rsidRDefault="00597807" w:rsidP="00570A14">
          <w:pPr>
            <w:pStyle w:val="ListeParagraf"/>
            <w:numPr>
              <w:ilvl w:val="1"/>
              <w:numId w:val="20"/>
            </w:numPr>
            <w:spacing w:after="120" w:line="240" w:lineRule="auto"/>
            <w:jc w:val="both"/>
            <w:rPr>
              <w:rFonts w:asciiTheme="minorHAnsi" w:eastAsiaTheme="minorEastAsia" w:hAnsiTheme="minorHAnsi" w:cstheme="minorHAnsi"/>
              <w:sz w:val="24"/>
              <w:szCs w:val="24"/>
            </w:rPr>
          </w:pPr>
          <w:r>
            <w:rPr>
              <w:rFonts w:asciiTheme="minorHAnsi" w:hAnsiTheme="minorHAnsi" w:cstheme="minorHAnsi"/>
              <w:bCs/>
              <w:sz w:val="24"/>
              <w:szCs w:val="24"/>
            </w:rPr>
            <w:t>20</w:t>
          </w:r>
          <w:r w:rsidR="00E85866">
            <w:rPr>
              <w:rFonts w:asciiTheme="minorHAnsi" w:hAnsiTheme="minorHAnsi" w:cstheme="minorHAnsi"/>
              <w:bCs/>
              <w:sz w:val="24"/>
              <w:szCs w:val="24"/>
            </w:rPr>
            <w:t>15</w:t>
          </w:r>
          <w:r>
            <w:rPr>
              <w:rFonts w:asciiTheme="minorHAnsi" w:hAnsiTheme="minorHAnsi" w:cstheme="minorHAnsi"/>
              <w:bCs/>
              <w:sz w:val="24"/>
              <w:szCs w:val="24"/>
            </w:rPr>
            <w:t xml:space="preserve"> yılında ortalama Sistem Marjinal Fiyatı (SMF) </w:t>
          </w:r>
          <w:r w:rsidR="00E85866">
            <w:rPr>
              <w:rFonts w:asciiTheme="minorHAnsi" w:hAnsiTheme="minorHAnsi" w:cstheme="minorHAnsi"/>
              <w:bCs/>
              <w:sz w:val="24"/>
              <w:szCs w:val="24"/>
            </w:rPr>
            <w:t>143,02</w:t>
          </w:r>
          <w:r>
            <w:rPr>
              <w:rFonts w:asciiTheme="minorHAnsi" w:hAnsiTheme="minorHAnsi" w:cstheme="minorHAnsi"/>
              <w:bCs/>
              <w:sz w:val="24"/>
              <w:szCs w:val="24"/>
            </w:rPr>
            <w:t xml:space="preserve"> TL/</w:t>
          </w:r>
          <w:proofErr w:type="spellStart"/>
          <w:r>
            <w:rPr>
              <w:rFonts w:asciiTheme="minorHAnsi" w:hAnsiTheme="minorHAnsi" w:cstheme="minorHAnsi"/>
              <w:bCs/>
              <w:sz w:val="24"/>
              <w:szCs w:val="24"/>
            </w:rPr>
            <w:t>MWh</w:t>
          </w:r>
          <w:proofErr w:type="spellEnd"/>
          <w:r>
            <w:rPr>
              <w:rFonts w:asciiTheme="minorHAnsi" w:hAnsiTheme="minorHAnsi" w:cstheme="minorHAnsi"/>
              <w:bCs/>
              <w:sz w:val="24"/>
              <w:szCs w:val="24"/>
            </w:rPr>
            <w:t xml:space="preserve"> olmuştur. En yüksek SMF değeri </w:t>
          </w:r>
          <w:r w:rsidR="00E85866">
            <w:rPr>
              <w:rFonts w:asciiTheme="minorHAnsi" w:eastAsiaTheme="minorEastAsia" w:hAnsiTheme="minorHAnsi" w:cstheme="minorHAnsi"/>
              <w:sz w:val="24"/>
              <w:szCs w:val="24"/>
            </w:rPr>
            <w:t>265,61</w:t>
          </w:r>
          <w:r>
            <w:rPr>
              <w:rFonts w:asciiTheme="minorHAnsi" w:eastAsiaTheme="minorEastAsia" w:hAnsiTheme="minorHAnsi" w:cstheme="minorHAnsi"/>
              <w:sz w:val="24"/>
              <w:szCs w:val="24"/>
            </w:rPr>
            <w:t xml:space="preserve">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olurken, en düşük SMF değeri ise 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olarak gerçekleşmiştir.</w:t>
          </w:r>
        </w:p>
        <w:p w:rsidR="00570A14" w:rsidRPr="00570A14" w:rsidRDefault="00570A14" w:rsidP="00570A14">
          <w:pPr>
            <w:pStyle w:val="ListeParagraf"/>
            <w:spacing w:after="120" w:line="240" w:lineRule="auto"/>
            <w:ind w:left="1440"/>
            <w:jc w:val="both"/>
            <w:rPr>
              <w:rFonts w:asciiTheme="minorHAnsi" w:eastAsiaTheme="minorEastAsia" w:hAnsiTheme="minorHAnsi" w:cstheme="minorHAnsi"/>
              <w:sz w:val="24"/>
              <w:szCs w:val="24"/>
            </w:rPr>
          </w:pPr>
        </w:p>
        <w:p w:rsidR="00597807" w:rsidRPr="00225DC8" w:rsidRDefault="00570A14" w:rsidP="00661670">
          <w:pPr>
            <w:pStyle w:val="ListeParagraf"/>
            <w:numPr>
              <w:ilvl w:val="1"/>
              <w:numId w:val="20"/>
            </w:numPr>
            <w:spacing w:after="120" w:line="240" w:lineRule="auto"/>
            <w:jc w:val="both"/>
            <w:rPr>
              <w:rFonts w:asciiTheme="minorHAnsi" w:hAnsiTheme="minorHAnsi" w:cstheme="minorHAnsi"/>
              <w:bCs/>
              <w:sz w:val="24"/>
              <w:szCs w:val="24"/>
            </w:rPr>
          </w:pPr>
          <w:r w:rsidRPr="00225DC8">
            <w:rPr>
              <w:rFonts w:asciiTheme="minorHAnsi" w:eastAsiaTheme="minorEastAsia" w:hAnsiTheme="minorHAnsi" w:cstheme="minorHAnsi"/>
              <w:sz w:val="24"/>
              <w:szCs w:val="24"/>
            </w:rPr>
            <w:t>201</w:t>
          </w:r>
          <w:r w:rsidR="00225DC8" w:rsidRPr="00225DC8">
            <w:rPr>
              <w:rFonts w:asciiTheme="minorHAnsi" w:eastAsiaTheme="minorEastAsia" w:hAnsiTheme="minorHAnsi" w:cstheme="minorHAnsi"/>
              <w:sz w:val="24"/>
              <w:szCs w:val="24"/>
            </w:rPr>
            <w:t>5</w:t>
          </w:r>
          <w:r w:rsidRPr="00225DC8">
            <w:rPr>
              <w:rFonts w:asciiTheme="minorHAnsi" w:eastAsiaTheme="minorEastAsia" w:hAnsiTheme="minorHAnsi" w:cstheme="minorHAnsi"/>
              <w:sz w:val="24"/>
              <w:szCs w:val="24"/>
            </w:rPr>
            <w:t xml:space="preserve"> yılında </w:t>
          </w:r>
          <w:proofErr w:type="spellStart"/>
          <w:r w:rsidRPr="00225DC8">
            <w:rPr>
              <w:rFonts w:asciiTheme="minorHAnsi" w:eastAsiaTheme="minorEastAsia" w:hAnsiTheme="minorHAnsi" w:cstheme="minorHAnsi"/>
              <w:sz w:val="24"/>
              <w:szCs w:val="24"/>
            </w:rPr>
            <w:t>DGP’de</w:t>
          </w:r>
          <w:proofErr w:type="spellEnd"/>
          <w:r w:rsidRPr="00225DC8">
            <w:rPr>
              <w:rFonts w:asciiTheme="minorHAnsi" w:eastAsiaTheme="minorEastAsia" w:hAnsiTheme="minorHAnsi" w:cstheme="minorHAnsi"/>
              <w:sz w:val="24"/>
              <w:szCs w:val="24"/>
            </w:rPr>
            <w:t xml:space="preserve"> verilen talimatlar nedeniyle elektrik piyasasında </w:t>
          </w:r>
          <w:r w:rsidR="00225DC8" w:rsidRPr="00225DC8">
            <w:rPr>
              <w:rFonts w:asciiTheme="minorHAnsi" w:eastAsiaTheme="minorEastAsia" w:hAnsiTheme="minorHAnsi" w:cstheme="minorHAnsi"/>
              <w:sz w:val="24"/>
              <w:szCs w:val="24"/>
            </w:rPr>
            <w:t>820,51</w:t>
          </w:r>
          <w:r w:rsidRPr="00225DC8">
            <w:rPr>
              <w:rFonts w:asciiTheme="minorHAnsi" w:eastAsiaTheme="minorEastAsia" w:hAnsiTheme="minorHAnsi" w:cstheme="minorHAnsi"/>
              <w:sz w:val="24"/>
              <w:szCs w:val="24"/>
            </w:rPr>
            <w:t xml:space="preserve"> </w:t>
          </w:r>
          <w:r w:rsidR="00225DC8" w:rsidRPr="00225DC8">
            <w:rPr>
              <w:rFonts w:asciiTheme="minorHAnsi" w:eastAsiaTheme="minorEastAsia" w:hAnsiTheme="minorHAnsi" w:cstheme="minorHAnsi"/>
              <w:sz w:val="24"/>
              <w:szCs w:val="24"/>
            </w:rPr>
            <w:t>milyon</w:t>
          </w:r>
          <w:r w:rsidRPr="00225DC8">
            <w:rPr>
              <w:rFonts w:asciiTheme="minorHAnsi" w:eastAsiaTheme="minorEastAsia" w:hAnsiTheme="minorHAnsi" w:cstheme="minorHAnsi"/>
              <w:sz w:val="24"/>
              <w:szCs w:val="24"/>
            </w:rPr>
            <w:t xml:space="preserve"> TL ek maliyet oluşmuştur. </w:t>
          </w:r>
        </w:p>
        <w:p w:rsidR="00570A14" w:rsidRPr="00570A14" w:rsidRDefault="00570A14" w:rsidP="00570A14">
          <w:pPr>
            <w:pStyle w:val="ListeParagraf"/>
            <w:rPr>
              <w:rFonts w:asciiTheme="minorHAnsi" w:hAnsiTheme="minorHAnsi" w:cstheme="minorHAnsi"/>
              <w:bCs/>
              <w:sz w:val="24"/>
              <w:szCs w:val="24"/>
            </w:rPr>
          </w:pPr>
        </w:p>
        <w:p w:rsidR="00570A14" w:rsidRDefault="00570A14" w:rsidP="00570A14">
          <w:pPr>
            <w:pStyle w:val="ListeParagraf"/>
            <w:numPr>
              <w:ilvl w:val="0"/>
              <w:numId w:val="20"/>
            </w:numPr>
            <w:spacing w:after="120" w:line="240" w:lineRule="auto"/>
            <w:jc w:val="both"/>
            <w:rPr>
              <w:rFonts w:asciiTheme="minorHAnsi" w:hAnsiTheme="minorHAnsi" w:cstheme="minorHAnsi"/>
              <w:b/>
              <w:bCs/>
              <w:sz w:val="24"/>
              <w:szCs w:val="24"/>
            </w:rPr>
          </w:pPr>
          <w:r w:rsidRPr="00570A14">
            <w:rPr>
              <w:rFonts w:asciiTheme="minorHAnsi" w:hAnsiTheme="minorHAnsi" w:cstheme="minorHAnsi"/>
              <w:b/>
              <w:bCs/>
              <w:sz w:val="24"/>
              <w:szCs w:val="24"/>
            </w:rPr>
            <w:t>YEKDEM</w:t>
          </w:r>
        </w:p>
        <w:p w:rsidR="00570A14" w:rsidRDefault="00570A14" w:rsidP="00570A14">
          <w:pPr>
            <w:pStyle w:val="ListeParagraf"/>
            <w:spacing w:after="120" w:line="240" w:lineRule="auto"/>
            <w:jc w:val="both"/>
            <w:rPr>
              <w:rFonts w:asciiTheme="minorHAnsi" w:hAnsiTheme="minorHAnsi" w:cstheme="minorHAnsi"/>
              <w:b/>
              <w:bCs/>
              <w:sz w:val="24"/>
              <w:szCs w:val="24"/>
            </w:rPr>
          </w:pPr>
        </w:p>
        <w:p w:rsidR="00570A14" w:rsidRPr="00570A14" w:rsidRDefault="00570A14" w:rsidP="00570A14">
          <w:pPr>
            <w:pStyle w:val="ListeParagraf"/>
            <w:numPr>
              <w:ilvl w:val="1"/>
              <w:numId w:val="20"/>
            </w:numPr>
            <w:spacing w:after="120" w:line="240" w:lineRule="auto"/>
            <w:jc w:val="both"/>
            <w:rPr>
              <w:rFonts w:asciiTheme="minorHAnsi" w:hAnsiTheme="minorHAnsi" w:cstheme="minorHAnsi"/>
              <w:bCs/>
              <w:sz w:val="24"/>
              <w:szCs w:val="24"/>
            </w:rPr>
          </w:pPr>
          <w:r w:rsidRPr="0056762A">
            <w:rPr>
              <w:rFonts w:asciiTheme="minorHAnsi" w:eastAsiaTheme="minorEastAsia" w:hAnsiTheme="minorHAnsi" w:cstheme="minorHAnsi"/>
              <w:sz w:val="24"/>
              <w:szCs w:val="24"/>
            </w:rPr>
            <w:t>20</w:t>
          </w:r>
          <w:r w:rsidR="00BA1B45">
            <w:rPr>
              <w:rFonts w:asciiTheme="minorHAnsi" w:eastAsiaTheme="minorEastAsia" w:hAnsiTheme="minorHAnsi" w:cstheme="minorHAnsi"/>
              <w:sz w:val="24"/>
              <w:szCs w:val="24"/>
            </w:rPr>
            <w:t>15</w:t>
          </w:r>
          <w:r w:rsidRPr="0056762A">
            <w:rPr>
              <w:rFonts w:asciiTheme="minorHAnsi" w:eastAsiaTheme="minorEastAsia" w:hAnsiTheme="minorHAnsi" w:cstheme="minorHAnsi"/>
              <w:sz w:val="24"/>
              <w:szCs w:val="24"/>
            </w:rPr>
            <w:t xml:space="preserve"> yılında </w:t>
          </w:r>
          <w:r>
            <w:rPr>
              <w:rFonts w:asciiTheme="minorHAnsi" w:eastAsiaTheme="minorEastAsia" w:hAnsiTheme="minorHAnsi" w:cstheme="minorHAnsi"/>
              <w:sz w:val="24"/>
              <w:szCs w:val="24"/>
            </w:rPr>
            <w:t>YEK Destekleme Mekanizmasından</w:t>
          </w:r>
          <w:r w:rsidRPr="0056762A">
            <w:rPr>
              <w:rFonts w:asciiTheme="minorHAnsi" w:eastAsiaTheme="minorEastAsia" w:hAnsiTheme="minorHAnsi" w:cstheme="minorHAnsi"/>
              <w:sz w:val="24"/>
              <w:szCs w:val="24"/>
            </w:rPr>
            <w:t xml:space="preserve"> (YEKDEM)</w:t>
          </w:r>
          <w:r>
            <w:rPr>
              <w:rFonts w:asciiTheme="minorHAnsi" w:eastAsiaTheme="minorEastAsia" w:hAnsiTheme="minorHAnsi" w:cstheme="minorHAnsi"/>
              <w:sz w:val="24"/>
              <w:szCs w:val="24"/>
            </w:rPr>
            <w:t xml:space="preserve"> faydalanan katılımcı sayısı </w:t>
          </w:r>
          <w:r w:rsidR="00E85866">
            <w:rPr>
              <w:rFonts w:asciiTheme="minorHAnsi" w:eastAsiaTheme="minorEastAsia" w:hAnsiTheme="minorHAnsi" w:cstheme="minorHAnsi"/>
              <w:sz w:val="24"/>
              <w:szCs w:val="24"/>
            </w:rPr>
            <w:t>234</w:t>
          </w:r>
          <w:r>
            <w:rPr>
              <w:rFonts w:asciiTheme="minorHAnsi" w:eastAsiaTheme="minorEastAsia" w:hAnsiTheme="minorHAnsi" w:cstheme="minorHAnsi"/>
              <w:sz w:val="24"/>
              <w:szCs w:val="24"/>
            </w:rPr>
            <w:t xml:space="preserve">’e ulaşmış olup; bu katılımcıların kurulu gücü </w:t>
          </w:r>
          <w:r w:rsidR="00E85866">
            <w:rPr>
              <w:rFonts w:asciiTheme="minorHAnsi" w:eastAsiaTheme="minorEastAsia" w:hAnsiTheme="minorHAnsi" w:cstheme="minorHAnsi"/>
              <w:sz w:val="24"/>
              <w:szCs w:val="24"/>
            </w:rPr>
            <w:t>5.423,63</w:t>
          </w:r>
          <w:r>
            <w:rPr>
              <w:rFonts w:asciiTheme="minorHAnsi" w:eastAsiaTheme="minorEastAsia" w:hAnsiTheme="minorHAnsi" w:cstheme="minorHAnsi"/>
              <w:sz w:val="24"/>
              <w:szCs w:val="24"/>
            </w:rPr>
            <w:t xml:space="preserve"> </w:t>
          </w:r>
          <w:proofErr w:type="spellStart"/>
          <w:r>
            <w:rPr>
              <w:rFonts w:asciiTheme="minorHAnsi" w:eastAsiaTheme="minorEastAsia" w:hAnsiTheme="minorHAnsi" w:cstheme="minorHAnsi"/>
              <w:sz w:val="24"/>
              <w:szCs w:val="24"/>
            </w:rPr>
            <w:t>MW’tır</w:t>
          </w:r>
          <w:proofErr w:type="spellEnd"/>
          <w:r>
            <w:rPr>
              <w:rFonts w:asciiTheme="minorHAnsi" w:eastAsiaTheme="minorEastAsia" w:hAnsiTheme="minorHAnsi" w:cstheme="minorHAnsi"/>
              <w:sz w:val="24"/>
              <w:szCs w:val="24"/>
            </w:rPr>
            <w:t>.</w:t>
          </w:r>
        </w:p>
        <w:p w:rsidR="00570A14" w:rsidRPr="00570A14" w:rsidRDefault="00570A14" w:rsidP="00570A14">
          <w:pPr>
            <w:pStyle w:val="ListeParagraf"/>
            <w:spacing w:after="120" w:line="240" w:lineRule="auto"/>
            <w:ind w:left="1440"/>
            <w:jc w:val="both"/>
            <w:rPr>
              <w:rFonts w:asciiTheme="minorHAnsi" w:hAnsiTheme="minorHAnsi" w:cstheme="minorHAnsi"/>
              <w:bCs/>
              <w:sz w:val="24"/>
              <w:szCs w:val="24"/>
            </w:rPr>
          </w:pPr>
        </w:p>
        <w:p w:rsidR="00570A14" w:rsidRPr="008E010F" w:rsidRDefault="00E85866" w:rsidP="00E85866">
          <w:pPr>
            <w:pStyle w:val="ListeParagraf"/>
            <w:numPr>
              <w:ilvl w:val="1"/>
              <w:numId w:val="20"/>
            </w:numPr>
            <w:spacing w:after="120" w:line="240" w:lineRule="auto"/>
            <w:jc w:val="both"/>
            <w:rPr>
              <w:rFonts w:asciiTheme="minorHAnsi" w:hAnsiTheme="minorHAnsi" w:cstheme="minorHAnsi"/>
              <w:bCs/>
              <w:sz w:val="24"/>
              <w:szCs w:val="24"/>
            </w:rPr>
          </w:pPr>
          <w:r w:rsidRPr="008E010F">
            <w:rPr>
              <w:rFonts w:asciiTheme="minorHAnsi" w:hAnsiTheme="minorHAnsi" w:cstheme="minorHAnsi"/>
              <w:bCs/>
              <w:sz w:val="24"/>
              <w:szCs w:val="24"/>
            </w:rPr>
            <w:lastRenderedPageBreak/>
            <w:t xml:space="preserve">2015 yılında </w:t>
          </w:r>
          <w:r w:rsidR="00570A14" w:rsidRPr="008E010F">
            <w:rPr>
              <w:rFonts w:asciiTheme="minorHAnsi" w:hAnsiTheme="minorHAnsi" w:cstheme="minorHAnsi"/>
              <w:bCs/>
              <w:sz w:val="24"/>
              <w:szCs w:val="24"/>
            </w:rPr>
            <w:t>YEKDEM katılımcılarının üretimleri</w:t>
          </w:r>
          <w:r w:rsidRPr="008E010F">
            <w:rPr>
              <w:rFonts w:asciiTheme="minorHAnsi" w:hAnsiTheme="minorHAnsi" w:cstheme="minorHAnsi"/>
              <w:bCs/>
              <w:sz w:val="24"/>
              <w:szCs w:val="24"/>
            </w:rPr>
            <w:t>,</w:t>
          </w:r>
          <w:r w:rsidR="00570A14" w:rsidRPr="008E010F">
            <w:rPr>
              <w:rFonts w:asciiTheme="minorHAnsi" w:hAnsiTheme="minorHAnsi" w:cstheme="minorHAnsi"/>
              <w:bCs/>
              <w:sz w:val="24"/>
              <w:szCs w:val="24"/>
            </w:rPr>
            <w:t xml:space="preserve"> </w:t>
          </w:r>
          <w:r w:rsidRPr="008E010F">
            <w:rPr>
              <w:rFonts w:asciiTheme="minorHAnsi" w:hAnsiTheme="minorHAnsi" w:cstheme="minorHAnsi"/>
              <w:bCs/>
              <w:sz w:val="24"/>
              <w:szCs w:val="24"/>
            </w:rPr>
            <w:t xml:space="preserve">2014 yılına kıyasla yaklaşık 3 kat artarak 17,72 </w:t>
          </w:r>
          <w:proofErr w:type="spellStart"/>
          <w:r w:rsidRPr="008E010F">
            <w:rPr>
              <w:rFonts w:asciiTheme="minorHAnsi" w:hAnsiTheme="minorHAnsi" w:cstheme="minorHAnsi"/>
              <w:bCs/>
              <w:sz w:val="24"/>
              <w:szCs w:val="24"/>
            </w:rPr>
            <w:t>TWh</w:t>
          </w:r>
          <w:proofErr w:type="spellEnd"/>
          <w:r w:rsidRPr="008E010F">
            <w:rPr>
              <w:rFonts w:asciiTheme="minorHAnsi" w:hAnsiTheme="minorHAnsi" w:cstheme="minorHAnsi"/>
              <w:bCs/>
              <w:sz w:val="24"/>
              <w:szCs w:val="24"/>
            </w:rPr>
            <w:t xml:space="preserve"> olarak gerçekleşmiştir.</w:t>
          </w:r>
          <w:r w:rsidR="00570A14" w:rsidRPr="008E010F">
            <w:rPr>
              <w:rFonts w:asciiTheme="minorHAnsi" w:hAnsiTheme="minorHAnsi" w:cstheme="minorHAnsi"/>
              <w:bCs/>
              <w:sz w:val="24"/>
              <w:szCs w:val="24"/>
            </w:rPr>
            <w:t xml:space="preserve"> Bu miktarın %</w:t>
          </w:r>
          <w:r w:rsidRPr="008E010F">
            <w:rPr>
              <w:rFonts w:asciiTheme="minorHAnsi" w:hAnsiTheme="minorHAnsi" w:cstheme="minorHAnsi"/>
              <w:bCs/>
              <w:sz w:val="24"/>
              <w:szCs w:val="24"/>
            </w:rPr>
            <w:t>47’si</w:t>
          </w:r>
          <w:r w:rsidR="00570A14" w:rsidRPr="008E010F">
            <w:rPr>
              <w:rFonts w:asciiTheme="minorHAnsi" w:hAnsiTheme="minorHAnsi" w:cstheme="minorHAnsi"/>
              <w:bCs/>
              <w:sz w:val="24"/>
              <w:szCs w:val="24"/>
            </w:rPr>
            <w:t xml:space="preserve"> </w:t>
          </w:r>
          <w:proofErr w:type="gramStart"/>
          <w:r w:rsidR="00570A14" w:rsidRPr="008E010F">
            <w:rPr>
              <w:rFonts w:asciiTheme="minorHAnsi" w:hAnsiTheme="minorHAnsi" w:cstheme="minorHAnsi"/>
              <w:bCs/>
              <w:sz w:val="24"/>
              <w:szCs w:val="24"/>
            </w:rPr>
            <w:t>rüzgardan</w:t>
          </w:r>
          <w:proofErr w:type="gramEnd"/>
          <w:r w:rsidR="00570A14" w:rsidRPr="008E010F">
            <w:rPr>
              <w:rFonts w:asciiTheme="minorHAnsi" w:hAnsiTheme="minorHAnsi" w:cstheme="minorHAnsi"/>
              <w:bCs/>
              <w:sz w:val="24"/>
              <w:szCs w:val="24"/>
            </w:rPr>
            <w:t xml:space="preserve"> elde edilmiştir.</w:t>
          </w:r>
        </w:p>
        <w:p w:rsidR="00593CF3" w:rsidRPr="00593CF3" w:rsidRDefault="00593CF3" w:rsidP="00593CF3">
          <w:pPr>
            <w:pStyle w:val="ListeParagraf"/>
            <w:rPr>
              <w:rFonts w:asciiTheme="minorHAnsi" w:hAnsiTheme="minorHAnsi" w:cstheme="minorHAnsi"/>
              <w:bCs/>
              <w:sz w:val="24"/>
              <w:szCs w:val="24"/>
            </w:rPr>
          </w:pPr>
        </w:p>
        <w:p w:rsidR="00593CF3" w:rsidRDefault="00593CF3" w:rsidP="00593CF3">
          <w:pPr>
            <w:pStyle w:val="ListeParagraf"/>
            <w:spacing w:after="120" w:line="240" w:lineRule="auto"/>
            <w:ind w:left="1440"/>
            <w:jc w:val="both"/>
            <w:rPr>
              <w:rFonts w:asciiTheme="minorHAnsi" w:hAnsiTheme="minorHAnsi" w:cstheme="minorHAnsi"/>
              <w:bCs/>
              <w:sz w:val="24"/>
              <w:szCs w:val="24"/>
            </w:rPr>
          </w:pPr>
        </w:p>
        <w:p w:rsidR="00570A14" w:rsidRPr="00570A14" w:rsidRDefault="00570A14" w:rsidP="00570A14">
          <w:pPr>
            <w:pStyle w:val="ListeParagraf"/>
            <w:rPr>
              <w:rFonts w:asciiTheme="minorHAnsi" w:hAnsiTheme="minorHAnsi" w:cstheme="minorHAnsi"/>
              <w:bCs/>
              <w:sz w:val="24"/>
              <w:szCs w:val="24"/>
            </w:rPr>
          </w:pPr>
        </w:p>
        <w:p w:rsidR="00570A14" w:rsidRDefault="00570A14" w:rsidP="00570A14">
          <w:pPr>
            <w:pStyle w:val="ListeParagraf"/>
            <w:numPr>
              <w:ilvl w:val="0"/>
              <w:numId w:val="20"/>
            </w:numPr>
            <w:spacing w:after="120" w:line="240" w:lineRule="auto"/>
            <w:jc w:val="both"/>
            <w:rPr>
              <w:rFonts w:asciiTheme="minorHAnsi" w:hAnsiTheme="minorHAnsi" w:cstheme="minorHAnsi"/>
              <w:b/>
              <w:bCs/>
              <w:sz w:val="24"/>
              <w:szCs w:val="24"/>
            </w:rPr>
          </w:pPr>
          <w:r>
            <w:rPr>
              <w:rFonts w:asciiTheme="minorHAnsi" w:hAnsiTheme="minorHAnsi" w:cstheme="minorHAnsi"/>
              <w:b/>
              <w:bCs/>
              <w:sz w:val="24"/>
              <w:szCs w:val="24"/>
            </w:rPr>
            <w:t>Piyasa Açıklığı</w:t>
          </w:r>
        </w:p>
        <w:p w:rsidR="00593CF3" w:rsidRDefault="00593CF3" w:rsidP="00593CF3">
          <w:pPr>
            <w:pStyle w:val="ListeParagraf"/>
            <w:spacing w:after="120" w:line="240" w:lineRule="auto"/>
            <w:jc w:val="both"/>
            <w:rPr>
              <w:rFonts w:asciiTheme="minorHAnsi" w:hAnsiTheme="minorHAnsi" w:cstheme="minorHAnsi"/>
              <w:b/>
              <w:bCs/>
              <w:sz w:val="24"/>
              <w:szCs w:val="24"/>
            </w:rPr>
          </w:pPr>
        </w:p>
        <w:p w:rsidR="00570A14" w:rsidRDefault="00570A14" w:rsidP="00570A14">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w:t>
          </w:r>
          <w:r w:rsidR="00E85866">
            <w:rPr>
              <w:rFonts w:asciiTheme="minorHAnsi" w:hAnsiTheme="minorHAnsi" w:cstheme="minorHAnsi"/>
              <w:bCs/>
              <w:sz w:val="24"/>
              <w:szCs w:val="24"/>
            </w:rPr>
            <w:t>15</w:t>
          </w:r>
          <w:r>
            <w:rPr>
              <w:rFonts w:asciiTheme="minorHAnsi" w:hAnsiTheme="minorHAnsi" w:cstheme="minorHAnsi"/>
              <w:bCs/>
              <w:sz w:val="24"/>
              <w:szCs w:val="24"/>
            </w:rPr>
            <w:t xml:space="preserve"> yılında serbest tüketici limiti </w:t>
          </w:r>
          <w:r w:rsidR="00E85866">
            <w:rPr>
              <w:rFonts w:asciiTheme="minorHAnsi" w:hAnsiTheme="minorHAnsi" w:cstheme="minorHAnsi"/>
              <w:bCs/>
              <w:sz w:val="24"/>
              <w:szCs w:val="24"/>
            </w:rPr>
            <w:t>4.000</w:t>
          </w:r>
          <w:r>
            <w:rPr>
              <w:rFonts w:asciiTheme="minorHAnsi" w:hAnsiTheme="minorHAnsi" w:cstheme="minorHAnsi"/>
              <w:bCs/>
              <w:sz w:val="24"/>
              <w:szCs w:val="24"/>
            </w:rPr>
            <w:t xml:space="preserve"> </w:t>
          </w:r>
          <w:proofErr w:type="spellStart"/>
          <w:r>
            <w:rPr>
              <w:rFonts w:asciiTheme="minorHAnsi" w:hAnsiTheme="minorHAnsi" w:cstheme="minorHAnsi"/>
              <w:bCs/>
              <w:sz w:val="24"/>
              <w:szCs w:val="24"/>
            </w:rPr>
            <w:t>kWh</w:t>
          </w:r>
          <w:proofErr w:type="spellEnd"/>
          <w:r>
            <w:rPr>
              <w:rFonts w:asciiTheme="minorHAnsi" w:hAnsiTheme="minorHAnsi" w:cstheme="minorHAnsi"/>
              <w:bCs/>
              <w:sz w:val="24"/>
              <w:szCs w:val="24"/>
            </w:rPr>
            <w:t xml:space="preserve"> olarak belirlenmiş olup, teorik piyasa açıklığı %85</w:t>
          </w:r>
          <w:r w:rsidR="00E85866">
            <w:rPr>
              <w:rFonts w:asciiTheme="minorHAnsi" w:hAnsiTheme="minorHAnsi" w:cstheme="minorHAnsi"/>
              <w:bCs/>
              <w:sz w:val="24"/>
              <w:szCs w:val="24"/>
            </w:rPr>
            <w:t>,04</w:t>
          </w:r>
          <w:r w:rsidR="00D95A03">
            <w:rPr>
              <w:rFonts w:asciiTheme="minorHAnsi" w:hAnsiTheme="minorHAnsi" w:cstheme="minorHAnsi"/>
              <w:bCs/>
              <w:sz w:val="24"/>
              <w:szCs w:val="24"/>
            </w:rPr>
            <w:t xml:space="preserve"> olarak hesaplanmıştır.</w:t>
          </w:r>
        </w:p>
        <w:p w:rsidR="002E33D2" w:rsidRDefault="002E33D2" w:rsidP="002E33D2">
          <w:pPr>
            <w:pStyle w:val="ListeParagraf"/>
            <w:spacing w:after="120" w:line="240" w:lineRule="auto"/>
            <w:ind w:left="1440"/>
            <w:jc w:val="both"/>
            <w:rPr>
              <w:rFonts w:asciiTheme="minorHAnsi" w:hAnsiTheme="minorHAnsi" w:cstheme="minorHAnsi"/>
              <w:bCs/>
              <w:sz w:val="24"/>
              <w:szCs w:val="24"/>
            </w:rPr>
          </w:pPr>
        </w:p>
        <w:p w:rsidR="002E33D2" w:rsidRDefault="002E33D2" w:rsidP="002E33D2">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Serbest tüketicilerin 20</w:t>
          </w:r>
          <w:r w:rsidR="00025C40">
            <w:rPr>
              <w:rFonts w:asciiTheme="minorHAnsi" w:hAnsiTheme="minorHAnsi" w:cstheme="minorHAnsi"/>
              <w:bCs/>
              <w:sz w:val="24"/>
              <w:szCs w:val="24"/>
            </w:rPr>
            <w:t>15</w:t>
          </w:r>
          <w:r>
            <w:rPr>
              <w:rFonts w:asciiTheme="minorHAnsi" w:hAnsiTheme="minorHAnsi" w:cstheme="minorHAnsi"/>
              <w:bCs/>
              <w:sz w:val="24"/>
              <w:szCs w:val="24"/>
            </w:rPr>
            <w:t xml:space="preserve"> yılı tüketimi</w:t>
          </w:r>
          <w:r w:rsidR="00BA1B45">
            <w:rPr>
              <w:rFonts w:asciiTheme="minorHAnsi" w:hAnsiTheme="minorHAnsi" w:cstheme="minorHAnsi"/>
              <w:bCs/>
              <w:sz w:val="24"/>
              <w:szCs w:val="24"/>
            </w:rPr>
            <w:t xml:space="preserve"> </w:t>
          </w:r>
          <w:r w:rsidR="00025C40">
            <w:rPr>
              <w:rFonts w:asciiTheme="minorHAnsi" w:hAnsiTheme="minorHAnsi" w:cstheme="minorHAnsi"/>
              <w:bCs/>
              <w:sz w:val="24"/>
              <w:szCs w:val="24"/>
            </w:rPr>
            <w:t>107,8</w:t>
          </w:r>
          <w:r>
            <w:rPr>
              <w:rFonts w:asciiTheme="minorHAnsi" w:hAnsiTheme="minorHAnsi" w:cstheme="minorHAnsi"/>
              <w:bCs/>
              <w:sz w:val="24"/>
              <w:szCs w:val="24"/>
            </w:rPr>
            <w:t xml:space="preserve"> </w:t>
          </w:r>
          <w:proofErr w:type="spellStart"/>
          <w:r>
            <w:rPr>
              <w:rFonts w:asciiTheme="minorHAnsi" w:hAnsiTheme="minorHAnsi" w:cstheme="minorHAnsi"/>
              <w:bCs/>
              <w:sz w:val="24"/>
              <w:szCs w:val="24"/>
            </w:rPr>
            <w:t>TWh</w:t>
          </w:r>
          <w:proofErr w:type="spellEnd"/>
          <w:r>
            <w:rPr>
              <w:rFonts w:asciiTheme="minorHAnsi" w:hAnsiTheme="minorHAnsi" w:cstheme="minorHAnsi"/>
              <w:bCs/>
              <w:sz w:val="24"/>
              <w:szCs w:val="24"/>
            </w:rPr>
            <w:t xml:space="preserve"> olarak gerçekleşmiştir. B</w:t>
          </w:r>
          <w:r w:rsidRPr="002E33D2">
            <w:rPr>
              <w:rFonts w:asciiTheme="minorHAnsi" w:hAnsiTheme="minorHAnsi" w:cstheme="minorHAnsi"/>
              <w:bCs/>
              <w:sz w:val="24"/>
              <w:szCs w:val="24"/>
            </w:rPr>
            <w:t>u oran toplam</w:t>
          </w:r>
          <w:r w:rsidR="009C0AA0">
            <w:rPr>
              <w:rFonts w:asciiTheme="minorHAnsi" w:hAnsiTheme="minorHAnsi" w:cstheme="minorHAnsi"/>
              <w:bCs/>
              <w:sz w:val="24"/>
              <w:szCs w:val="24"/>
            </w:rPr>
            <w:t xml:space="preserve"> </w:t>
          </w:r>
          <w:r w:rsidR="00BA1B45">
            <w:rPr>
              <w:rFonts w:asciiTheme="minorHAnsi" w:hAnsiTheme="minorHAnsi" w:cstheme="minorHAnsi"/>
              <w:bCs/>
              <w:sz w:val="24"/>
              <w:szCs w:val="24"/>
            </w:rPr>
            <w:t xml:space="preserve">faturalanan </w:t>
          </w:r>
          <w:r w:rsidR="009C0AA0">
            <w:rPr>
              <w:rFonts w:asciiTheme="minorHAnsi" w:hAnsiTheme="minorHAnsi" w:cstheme="minorHAnsi"/>
              <w:bCs/>
              <w:sz w:val="24"/>
              <w:szCs w:val="24"/>
            </w:rPr>
            <w:t>tüketimin yaklaşık olarak %</w:t>
          </w:r>
          <w:r w:rsidR="00BA1B45">
            <w:rPr>
              <w:rFonts w:asciiTheme="minorHAnsi" w:hAnsiTheme="minorHAnsi" w:cstheme="minorHAnsi"/>
              <w:bCs/>
              <w:sz w:val="24"/>
              <w:szCs w:val="24"/>
            </w:rPr>
            <w:t>55,7</w:t>
          </w:r>
          <w:r w:rsidR="00025C40">
            <w:rPr>
              <w:rFonts w:asciiTheme="minorHAnsi" w:hAnsiTheme="minorHAnsi" w:cstheme="minorHAnsi"/>
              <w:bCs/>
              <w:sz w:val="24"/>
              <w:szCs w:val="24"/>
            </w:rPr>
            <w:t>’</w:t>
          </w:r>
          <w:r w:rsidR="00EE7E0D">
            <w:rPr>
              <w:rFonts w:asciiTheme="minorHAnsi" w:hAnsiTheme="minorHAnsi" w:cstheme="minorHAnsi"/>
              <w:bCs/>
              <w:sz w:val="24"/>
              <w:szCs w:val="24"/>
            </w:rPr>
            <w:t>i</w:t>
          </w:r>
          <w:r w:rsidR="00BA1B45">
            <w:rPr>
              <w:rFonts w:asciiTheme="minorHAnsi" w:hAnsiTheme="minorHAnsi" w:cstheme="minorHAnsi"/>
              <w:bCs/>
              <w:sz w:val="24"/>
              <w:szCs w:val="24"/>
            </w:rPr>
            <w:t>ne</w:t>
          </w:r>
          <w:r w:rsidRPr="002E33D2">
            <w:rPr>
              <w:rFonts w:asciiTheme="minorHAnsi" w:hAnsiTheme="minorHAnsi" w:cstheme="minorHAnsi"/>
              <w:bCs/>
              <w:sz w:val="24"/>
              <w:szCs w:val="24"/>
            </w:rPr>
            <w:t xml:space="preserve"> karşılık gelmektedir. </w:t>
          </w:r>
        </w:p>
        <w:p w:rsidR="002E33D2" w:rsidRPr="002E33D2" w:rsidRDefault="002E33D2" w:rsidP="002E33D2">
          <w:pPr>
            <w:pStyle w:val="ListeParagraf"/>
            <w:spacing w:after="120" w:line="240" w:lineRule="auto"/>
            <w:ind w:left="1440"/>
            <w:jc w:val="both"/>
            <w:rPr>
              <w:rFonts w:asciiTheme="minorHAnsi" w:hAnsiTheme="minorHAnsi" w:cstheme="minorHAnsi"/>
              <w:bCs/>
              <w:sz w:val="24"/>
              <w:szCs w:val="24"/>
            </w:rPr>
          </w:pPr>
        </w:p>
        <w:p w:rsidR="00745E80" w:rsidRPr="00745E80" w:rsidRDefault="002E33D2" w:rsidP="00BA1B45">
          <w:pPr>
            <w:pStyle w:val="ListeParagraf"/>
            <w:numPr>
              <w:ilvl w:val="1"/>
              <w:numId w:val="20"/>
            </w:numPr>
            <w:jc w:val="both"/>
            <w:rPr>
              <w:rFonts w:asciiTheme="minorHAnsi" w:hAnsiTheme="minorHAnsi" w:cstheme="minorHAnsi"/>
              <w:bCs/>
              <w:sz w:val="24"/>
              <w:szCs w:val="24"/>
            </w:rPr>
          </w:pPr>
          <w:r w:rsidRPr="00745E80">
            <w:rPr>
              <w:rFonts w:asciiTheme="minorHAnsi" w:hAnsiTheme="minorHAnsi" w:cstheme="minorHAnsi"/>
              <w:bCs/>
              <w:sz w:val="24"/>
              <w:szCs w:val="24"/>
            </w:rPr>
            <w:t>20</w:t>
          </w:r>
          <w:r w:rsidR="00745E80" w:rsidRPr="00745E80">
            <w:rPr>
              <w:rFonts w:asciiTheme="minorHAnsi" w:hAnsiTheme="minorHAnsi" w:cstheme="minorHAnsi"/>
              <w:bCs/>
              <w:sz w:val="24"/>
              <w:szCs w:val="24"/>
            </w:rPr>
            <w:t>15</w:t>
          </w:r>
          <w:r w:rsidRPr="00745E80">
            <w:rPr>
              <w:rFonts w:asciiTheme="minorHAnsi" w:hAnsiTheme="minorHAnsi" w:cstheme="minorHAnsi"/>
              <w:bCs/>
              <w:sz w:val="24"/>
              <w:szCs w:val="24"/>
            </w:rPr>
            <w:t xml:space="preserve"> yılı sonunda serb</w:t>
          </w:r>
          <w:r w:rsidR="00083194" w:rsidRPr="00745E80">
            <w:rPr>
              <w:rFonts w:asciiTheme="minorHAnsi" w:hAnsiTheme="minorHAnsi" w:cstheme="minorHAnsi"/>
              <w:bCs/>
              <w:sz w:val="24"/>
              <w:szCs w:val="24"/>
            </w:rPr>
            <w:t xml:space="preserve">est tüketici </w:t>
          </w:r>
          <w:r w:rsidR="00BA1B45">
            <w:rPr>
              <w:rFonts w:asciiTheme="minorHAnsi" w:hAnsiTheme="minorHAnsi" w:cstheme="minorHAnsi"/>
              <w:bCs/>
              <w:sz w:val="24"/>
              <w:szCs w:val="24"/>
            </w:rPr>
            <w:t xml:space="preserve">sayaç </w:t>
          </w:r>
          <w:r w:rsidR="00083194" w:rsidRPr="00745E80">
            <w:rPr>
              <w:rFonts w:asciiTheme="minorHAnsi" w:hAnsiTheme="minorHAnsi" w:cstheme="minorHAnsi"/>
              <w:bCs/>
              <w:sz w:val="24"/>
              <w:szCs w:val="24"/>
            </w:rPr>
            <w:t xml:space="preserve">sayısı </w:t>
          </w:r>
          <w:r w:rsidR="00BA1B45">
            <w:rPr>
              <w:rFonts w:asciiTheme="minorHAnsi" w:hAnsiTheme="minorHAnsi" w:cstheme="minorHAnsi"/>
              <w:bCs/>
              <w:sz w:val="24"/>
              <w:szCs w:val="24"/>
            </w:rPr>
            <w:t>2</w:t>
          </w:r>
          <w:r w:rsidR="00083194" w:rsidRPr="00745E80">
            <w:rPr>
              <w:rFonts w:asciiTheme="minorHAnsi" w:hAnsiTheme="minorHAnsi" w:cstheme="minorHAnsi"/>
              <w:bCs/>
              <w:sz w:val="24"/>
              <w:szCs w:val="24"/>
            </w:rPr>
            <w:t xml:space="preserve"> milyon </w:t>
          </w:r>
          <w:r w:rsidR="00EE7E0D">
            <w:rPr>
              <w:rFonts w:asciiTheme="minorHAnsi" w:hAnsiTheme="minorHAnsi" w:cstheme="minorHAnsi"/>
              <w:bCs/>
              <w:sz w:val="24"/>
              <w:szCs w:val="24"/>
            </w:rPr>
            <w:t>37</w:t>
          </w:r>
          <w:r w:rsidRPr="00745E80">
            <w:rPr>
              <w:rFonts w:asciiTheme="minorHAnsi" w:hAnsiTheme="minorHAnsi" w:cstheme="minorHAnsi"/>
              <w:bCs/>
              <w:sz w:val="24"/>
              <w:szCs w:val="24"/>
            </w:rPr>
            <w:t xml:space="preserve"> bine ulaşmıştır.</w:t>
          </w:r>
          <w:r w:rsidR="00745E80" w:rsidRPr="00745E80">
            <w:t xml:space="preserve"> </w:t>
          </w:r>
          <w:r w:rsidR="00745E80" w:rsidRPr="00745E80">
            <w:rPr>
              <w:rFonts w:asciiTheme="minorHAnsi" w:hAnsiTheme="minorHAnsi" w:cstheme="minorHAnsi"/>
              <w:bCs/>
              <w:sz w:val="24"/>
              <w:szCs w:val="24"/>
            </w:rPr>
            <w:t xml:space="preserve">Bu </w:t>
          </w:r>
          <w:r w:rsidR="00745E80">
            <w:rPr>
              <w:rFonts w:asciiTheme="minorHAnsi" w:hAnsiTheme="minorHAnsi" w:cstheme="minorHAnsi"/>
              <w:bCs/>
              <w:sz w:val="24"/>
              <w:szCs w:val="24"/>
            </w:rPr>
            <w:t xml:space="preserve">sayı </w:t>
          </w:r>
          <w:r w:rsidR="00745E80" w:rsidRPr="00745E80">
            <w:rPr>
              <w:rFonts w:asciiTheme="minorHAnsi" w:hAnsiTheme="minorHAnsi" w:cstheme="minorHAnsi"/>
              <w:bCs/>
              <w:sz w:val="24"/>
              <w:szCs w:val="24"/>
            </w:rPr>
            <w:t>toplam tüketici</w:t>
          </w:r>
          <w:r w:rsidR="00EE7E0D">
            <w:rPr>
              <w:rFonts w:asciiTheme="minorHAnsi" w:hAnsiTheme="minorHAnsi" w:cstheme="minorHAnsi"/>
              <w:bCs/>
              <w:sz w:val="24"/>
              <w:szCs w:val="24"/>
            </w:rPr>
            <w:t xml:space="preserve"> sayaç</w:t>
          </w:r>
          <w:r w:rsidR="00745E80" w:rsidRPr="00745E80">
            <w:rPr>
              <w:rFonts w:asciiTheme="minorHAnsi" w:hAnsiTheme="minorHAnsi" w:cstheme="minorHAnsi"/>
              <w:bCs/>
              <w:sz w:val="24"/>
              <w:szCs w:val="24"/>
            </w:rPr>
            <w:t xml:space="preserve"> sayısının %</w:t>
          </w:r>
          <w:r w:rsidR="00EE7E0D">
            <w:rPr>
              <w:rFonts w:asciiTheme="minorHAnsi" w:hAnsiTheme="minorHAnsi" w:cstheme="minorHAnsi"/>
              <w:bCs/>
              <w:sz w:val="24"/>
              <w:szCs w:val="24"/>
            </w:rPr>
            <w:t>5’ine</w:t>
          </w:r>
          <w:r w:rsidR="00745E80" w:rsidRPr="00745E80">
            <w:rPr>
              <w:rFonts w:asciiTheme="minorHAnsi" w:hAnsiTheme="minorHAnsi" w:cstheme="minorHAnsi"/>
              <w:bCs/>
              <w:sz w:val="24"/>
              <w:szCs w:val="24"/>
            </w:rPr>
            <w:t xml:space="preserve"> karşılık gelmektedir. </w:t>
          </w:r>
        </w:p>
        <w:p w:rsidR="002E33D2" w:rsidRDefault="002E33D2" w:rsidP="00745E80">
          <w:pPr>
            <w:pStyle w:val="ListeParagraf"/>
            <w:spacing w:after="120" w:line="240" w:lineRule="auto"/>
            <w:ind w:left="1440"/>
            <w:jc w:val="both"/>
            <w:rPr>
              <w:rFonts w:asciiTheme="minorHAnsi" w:hAnsiTheme="minorHAnsi" w:cstheme="minorHAnsi"/>
              <w:bCs/>
              <w:sz w:val="24"/>
              <w:szCs w:val="24"/>
            </w:rPr>
          </w:pPr>
        </w:p>
        <w:p w:rsidR="002E33D2" w:rsidRPr="002E33D2" w:rsidRDefault="002E33D2" w:rsidP="002E33D2">
          <w:pPr>
            <w:pStyle w:val="ListeParagraf"/>
            <w:rPr>
              <w:rFonts w:asciiTheme="minorHAnsi" w:hAnsiTheme="minorHAnsi" w:cstheme="minorHAnsi"/>
              <w:bCs/>
              <w:sz w:val="24"/>
              <w:szCs w:val="24"/>
            </w:rPr>
          </w:pPr>
        </w:p>
        <w:p w:rsidR="008501E0" w:rsidRDefault="008501E0" w:rsidP="00D76372">
          <w:pPr>
            <w:pStyle w:val="ListeParagraf"/>
            <w:numPr>
              <w:ilvl w:val="0"/>
              <w:numId w:val="20"/>
            </w:numPr>
            <w:spacing w:after="120" w:line="240" w:lineRule="auto"/>
            <w:jc w:val="both"/>
            <w:rPr>
              <w:rFonts w:asciiTheme="minorHAnsi" w:hAnsiTheme="minorHAnsi" w:cstheme="minorHAnsi"/>
              <w:b/>
              <w:sz w:val="24"/>
              <w:szCs w:val="24"/>
            </w:rPr>
          </w:pPr>
          <w:r>
            <w:rPr>
              <w:rFonts w:asciiTheme="minorHAnsi" w:hAnsiTheme="minorHAnsi" w:cstheme="minorHAnsi"/>
              <w:b/>
              <w:sz w:val="24"/>
              <w:szCs w:val="24"/>
            </w:rPr>
            <w:t>İletim</w:t>
          </w:r>
        </w:p>
        <w:p w:rsidR="008501E0" w:rsidRDefault="008501E0" w:rsidP="008501E0">
          <w:pPr>
            <w:pStyle w:val="ListeParagraf"/>
            <w:spacing w:after="120" w:line="240" w:lineRule="auto"/>
            <w:jc w:val="both"/>
            <w:rPr>
              <w:rFonts w:asciiTheme="minorHAnsi" w:hAnsiTheme="minorHAnsi" w:cstheme="minorHAnsi"/>
              <w:b/>
              <w:sz w:val="24"/>
              <w:szCs w:val="24"/>
            </w:rPr>
          </w:pPr>
        </w:p>
        <w:p w:rsidR="008501E0" w:rsidRPr="008E010F" w:rsidRDefault="008501E0" w:rsidP="008501E0">
          <w:pPr>
            <w:pStyle w:val="ListeParagraf"/>
            <w:numPr>
              <w:ilvl w:val="0"/>
              <w:numId w:val="21"/>
            </w:numPr>
            <w:spacing w:after="120" w:line="240" w:lineRule="auto"/>
            <w:jc w:val="both"/>
            <w:rPr>
              <w:rFonts w:asciiTheme="minorHAnsi" w:hAnsiTheme="minorHAnsi" w:cstheme="minorHAnsi"/>
              <w:sz w:val="24"/>
              <w:szCs w:val="24"/>
            </w:rPr>
          </w:pPr>
          <w:r w:rsidRPr="008E010F">
            <w:rPr>
              <w:rFonts w:asciiTheme="minorHAnsi" w:hAnsiTheme="minorHAnsi" w:cstheme="minorHAnsi"/>
              <w:sz w:val="24"/>
              <w:szCs w:val="24"/>
            </w:rPr>
            <w:t>2015 yılı sonu itibariyle iletim sisteminde 701 adet trafo merkezi, 1.628 adet trafo bulunmaktadır. Bu trafola</w:t>
          </w:r>
          <w:r w:rsidR="002A6851" w:rsidRPr="008E010F">
            <w:rPr>
              <w:rFonts w:asciiTheme="minorHAnsi" w:hAnsiTheme="minorHAnsi" w:cstheme="minorHAnsi"/>
              <w:sz w:val="24"/>
              <w:szCs w:val="24"/>
            </w:rPr>
            <w:t>rın gücü, 2014 yılına kıyasla %</w:t>
          </w:r>
          <w:r w:rsidRPr="008E010F">
            <w:rPr>
              <w:rFonts w:asciiTheme="minorHAnsi" w:hAnsiTheme="minorHAnsi" w:cstheme="minorHAnsi"/>
              <w:sz w:val="24"/>
              <w:szCs w:val="24"/>
            </w:rPr>
            <w:t>9,2 oranında artarak 139.051 MVA olarak gerçekleşmiştir.</w:t>
          </w:r>
        </w:p>
        <w:p w:rsidR="008501E0" w:rsidRPr="008E010F" w:rsidRDefault="008501E0" w:rsidP="008501E0">
          <w:pPr>
            <w:pStyle w:val="ListeParagraf"/>
            <w:spacing w:after="120" w:line="240" w:lineRule="auto"/>
            <w:ind w:left="1440"/>
            <w:jc w:val="both"/>
            <w:rPr>
              <w:rFonts w:asciiTheme="minorHAnsi" w:hAnsiTheme="minorHAnsi" w:cstheme="minorHAnsi"/>
              <w:sz w:val="24"/>
              <w:szCs w:val="24"/>
            </w:rPr>
          </w:pPr>
        </w:p>
        <w:p w:rsidR="00267023" w:rsidRPr="008E010F" w:rsidRDefault="008501E0" w:rsidP="000B0F06">
          <w:pPr>
            <w:pStyle w:val="ListeParagraf"/>
            <w:numPr>
              <w:ilvl w:val="0"/>
              <w:numId w:val="21"/>
            </w:numPr>
            <w:spacing w:after="120" w:line="240" w:lineRule="auto"/>
            <w:jc w:val="both"/>
            <w:rPr>
              <w:rFonts w:asciiTheme="minorHAnsi" w:hAnsiTheme="minorHAnsi" w:cstheme="minorHAnsi"/>
              <w:sz w:val="24"/>
              <w:szCs w:val="24"/>
            </w:rPr>
          </w:pPr>
          <w:r w:rsidRPr="008E010F">
            <w:rPr>
              <w:rFonts w:asciiTheme="minorHAnsi" w:hAnsiTheme="minorHAnsi" w:cstheme="minorHAnsi"/>
              <w:sz w:val="24"/>
              <w:szCs w:val="24"/>
            </w:rPr>
            <w:t xml:space="preserve">2015 yılı sonu itibariyle iletim hatlarının uzunluğu 56.744,2 km’dir. </w:t>
          </w:r>
          <w:r w:rsidR="000B0F06" w:rsidRPr="008E010F">
            <w:rPr>
              <w:rFonts w:asciiTheme="minorHAnsi" w:hAnsiTheme="minorHAnsi" w:cstheme="minorHAnsi"/>
              <w:sz w:val="24"/>
              <w:szCs w:val="24"/>
            </w:rPr>
            <w:t>Son 14 yılda iletim hat uzunluklarında %32,68 civarında bir artış olmuştur.</w:t>
          </w:r>
        </w:p>
        <w:p w:rsidR="000B0F06" w:rsidRPr="008E010F" w:rsidRDefault="000B0F06" w:rsidP="000B0F06">
          <w:pPr>
            <w:pStyle w:val="ListeParagraf"/>
            <w:rPr>
              <w:rFonts w:asciiTheme="minorHAnsi" w:hAnsiTheme="minorHAnsi" w:cstheme="minorHAnsi"/>
              <w:sz w:val="24"/>
              <w:szCs w:val="24"/>
            </w:rPr>
          </w:pPr>
        </w:p>
        <w:p w:rsidR="000B0F06" w:rsidRPr="008E010F" w:rsidRDefault="000B0F06" w:rsidP="000B0F06">
          <w:pPr>
            <w:pStyle w:val="ListeParagraf"/>
            <w:numPr>
              <w:ilvl w:val="0"/>
              <w:numId w:val="21"/>
            </w:numPr>
            <w:spacing w:after="120" w:line="240" w:lineRule="auto"/>
            <w:jc w:val="both"/>
            <w:rPr>
              <w:rFonts w:asciiTheme="minorHAnsi" w:hAnsiTheme="minorHAnsi" w:cstheme="minorHAnsi"/>
              <w:sz w:val="24"/>
              <w:szCs w:val="24"/>
            </w:rPr>
          </w:pPr>
          <w:r w:rsidRPr="008E010F">
            <w:rPr>
              <w:rFonts w:asciiTheme="minorHAnsi" w:hAnsiTheme="minorHAnsi" w:cstheme="minorHAnsi"/>
              <w:bCs/>
              <w:sz w:val="24"/>
              <w:szCs w:val="24"/>
            </w:rPr>
            <w:t>2015 yılında iletim şirketi tarafından 2,11 milyar TL yatırım yapılmıştır.</w:t>
          </w:r>
        </w:p>
        <w:p w:rsidR="00267023" w:rsidRPr="008E010F" w:rsidRDefault="00267023" w:rsidP="000B0F06">
          <w:pPr>
            <w:pStyle w:val="ListeParagraf"/>
            <w:spacing w:after="120" w:line="240" w:lineRule="auto"/>
            <w:ind w:left="1440"/>
            <w:jc w:val="both"/>
            <w:rPr>
              <w:rFonts w:asciiTheme="minorHAnsi" w:hAnsiTheme="minorHAnsi" w:cstheme="minorHAnsi"/>
              <w:sz w:val="24"/>
              <w:szCs w:val="24"/>
            </w:rPr>
          </w:pPr>
        </w:p>
        <w:p w:rsidR="000B0F06" w:rsidRDefault="000B0F06" w:rsidP="000B0F06">
          <w:pPr>
            <w:pStyle w:val="ListeParagraf"/>
            <w:numPr>
              <w:ilvl w:val="1"/>
              <w:numId w:val="20"/>
            </w:numPr>
            <w:spacing w:after="120" w:line="240" w:lineRule="auto"/>
            <w:jc w:val="both"/>
            <w:rPr>
              <w:rFonts w:asciiTheme="minorHAnsi" w:hAnsiTheme="minorHAnsi" w:cstheme="minorHAnsi"/>
              <w:sz w:val="24"/>
              <w:szCs w:val="24"/>
            </w:rPr>
          </w:pPr>
          <w:r w:rsidRPr="00202E53">
            <w:rPr>
              <w:rFonts w:asciiTheme="minorHAnsi" w:hAnsiTheme="minorHAnsi" w:cstheme="minorHAnsi"/>
              <w:sz w:val="24"/>
              <w:szCs w:val="24"/>
            </w:rPr>
            <w:t>İletim sistemi kayıp oranı ise %2,</w:t>
          </w:r>
          <w:r w:rsidR="00202E53" w:rsidRPr="00202E53">
            <w:rPr>
              <w:rFonts w:asciiTheme="minorHAnsi" w:hAnsiTheme="minorHAnsi" w:cstheme="minorHAnsi"/>
              <w:sz w:val="24"/>
              <w:szCs w:val="24"/>
            </w:rPr>
            <w:t>21</w:t>
          </w:r>
          <w:r w:rsidRPr="00202E53">
            <w:rPr>
              <w:rFonts w:asciiTheme="minorHAnsi" w:hAnsiTheme="minorHAnsi" w:cstheme="minorHAnsi"/>
              <w:sz w:val="24"/>
              <w:szCs w:val="24"/>
            </w:rPr>
            <w:t xml:space="preserve"> olmuştur.</w:t>
          </w:r>
          <w:r w:rsidR="00F012F1" w:rsidRPr="00202E53">
            <w:rPr>
              <w:rFonts w:asciiTheme="minorHAnsi" w:hAnsiTheme="minorHAnsi" w:cstheme="minorHAnsi"/>
              <w:sz w:val="24"/>
              <w:szCs w:val="24"/>
            </w:rPr>
            <w:t xml:space="preserve"> </w:t>
          </w:r>
        </w:p>
        <w:p w:rsidR="00202E53" w:rsidRPr="00202E53" w:rsidRDefault="00202E53" w:rsidP="00202E53">
          <w:pPr>
            <w:pStyle w:val="ListeParagraf"/>
            <w:spacing w:after="120" w:line="240" w:lineRule="auto"/>
            <w:ind w:left="1440"/>
            <w:jc w:val="both"/>
            <w:rPr>
              <w:rFonts w:asciiTheme="minorHAnsi" w:hAnsiTheme="minorHAnsi" w:cstheme="minorHAnsi"/>
              <w:sz w:val="24"/>
              <w:szCs w:val="24"/>
            </w:rPr>
          </w:pPr>
        </w:p>
        <w:p w:rsidR="000B0F06" w:rsidRPr="008501E0" w:rsidRDefault="000B0F06" w:rsidP="000B0F06">
          <w:pPr>
            <w:pStyle w:val="ListeParagraf"/>
            <w:spacing w:after="120" w:line="240" w:lineRule="auto"/>
            <w:ind w:left="1440"/>
            <w:jc w:val="both"/>
            <w:rPr>
              <w:rFonts w:asciiTheme="minorHAnsi" w:hAnsiTheme="minorHAnsi" w:cstheme="minorHAnsi"/>
              <w:sz w:val="24"/>
              <w:szCs w:val="24"/>
            </w:rPr>
          </w:pPr>
        </w:p>
        <w:p w:rsidR="000B0F06" w:rsidRDefault="000B0F06" w:rsidP="000B0F06">
          <w:pPr>
            <w:pStyle w:val="ListeParagraf"/>
            <w:numPr>
              <w:ilvl w:val="0"/>
              <w:numId w:val="20"/>
            </w:numPr>
            <w:spacing w:after="120" w:line="240" w:lineRule="auto"/>
            <w:jc w:val="both"/>
            <w:rPr>
              <w:rFonts w:asciiTheme="minorHAnsi" w:hAnsiTheme="minorHAnsi" w:cstheme="minorHAnsi"/>
              <w:b/>
              <w:sz w:val="24"/>
              <w:szCs w:val="24"/>
            </w:rPr>
          </w:pPr>
          <w:r>
            <w:rPr>
              <w:rFonts w:asciiTheme="minorHAnsi" w:hAnsiTheme="minorHAnsi" w:cstheme="minorHAnsi"/>
              <w:b/>
              <w:sz w:val="24"/>
              <w:szCs w:val="24"/>
            </w:rPr>
            <w:t>Dağıtım</w:t>
          </w:r>
        </w:p>
        <w:p w:rsidR="00593CF3" w:rsidRDefault="00593CF3" w:rsidP="00593CF3">
          <w:pPr>
            <w:pStyle w:val="ListeParagraf"/>
            <w:spacing w:after="120" w:line="240" w:lineRule="auto"/>
            <w:jc w:val="both"/>
            <w:rPr>
              <w:rFonts w:asciiTheme="minorHAnsi" w:hAnsiTheme="minorHAnsi" w:cstheme="minorHAnsi"/>
              <w:sz w:val="24"/>
              <w:szCs w:val="24"/>
            </w:rPr>
          </w:pPr>
        </w:p>
        <w:p w:rsidR="002B3AB3" w:rsidRDefault="002B3AB3" w:rsidP="002B3AB3">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2015 yılı sonu itibariyle dağıtım sistemini kullanan tüketici sayısı 39,72 milyon olmuştur. En yüksek tüketici sayısına sahip bölgeler 4,73 milyon ile Boğaziçi, 3,97 milyon ile Başkent dağıtım bölgeleri olmuştur.</w:t>
          </w:r>
        </w:p>
        <w:p w:rsidR="002B3AB3" w:rsidRDefault="002B3AB3" w:rsidP="002B3AB3">
          <w:pPr>
            <w:pStyle w:val="ListeParagraf"/>
            <w:spacing w:after="120" w:line="240" w:lineRule="auto"/>
            <w:ind w:left="1440"/>
            <w:jc w:val="both"/>
            <w:rPr>
              <w:rFonts w:asciiTheme="minorHAnsi" w:hAnsiTheme="minorHAnsi" w:cstheme="minorHAnsi"/>
              <w:bCs/>
              <w:sz w:val="24"/>
              <w:szCs w:val="24"/>
            </w:rPr>
          </w:pPr>
        </w:p>
        <w:p w:rsidR="002B3AB3" w:rsidRDefault="002B3AB3" w:rsidP="002B3AB3">
          <w:pPr>
            <w:pStyle w:val="ListeParagraf"/>
            <w:numPr>
              <w:ilvl w:val="1"/>
              <w:numId w:val="20"/>
            </w:numPr>
            <w:spacing w:after="120" w:line="240" w:lineRule="auto"/>
            <w:jc w:val="both"/>
            <w:rPr>
              <w:rFonts w:asciiTheme="minorHAnsi" w:hAnsiTheme="minorHAnsi" w:cstheme="minorHAnsi"/>
              <w:bCs/>
              <w:sz w:val="24"/>
              <w:szCs w:val="24"/>
            </w:rPr>
          </w:pPr>
          <w:r>
            <w:rPr>
              <w:rFonts w:asciiTheme="minorHAnsi" w:hAnsiTheme="minorHAnsi" w:cstheme="minorHAnsi"/>
              <w:bCs/>
              <w:sz w:val="24"/>
              <w:szCs w:val="24"/>
            </w:rPr>
            <w:t xml:space="preserve">2015 yılı sonu itibariyle </w:t>
          </w:r>
          <w:r w:rsidRPr="002B3AB3">
            <w:rPr>
              <w:rFonts w:asciiTheme="minorHAnsi" w:hAnsiTheme="minorHAnsi" w:cstheme="minorHAnsi"/>
              <w:sz w:val="24"/>
              <w:szCs w:val="24"/>
            </w:rPr>
            <w:t xml:space="preserve">dağıtım şirketlerinin bölgelerindeki toplam tüketim miktarı 156.166.853 </w:t>
          </w:r>
          <w:proofErr w:type="spellStart"/>
          <w:r w:rsidRPr="002B3AB3">
            <w:rPr>
              <w:rFonts w:asciiTheme="minorHAnsi" w:hAnsiTheme="minorHAnsi" w:cstheme="minorHAnsi"/>
              <w:sz w:val="24"/>
              <w:szCs w:val="24"/>
            </w:rPr>
            <w:t>MWh</w:t>
          </w:r>
          <w:proofErr w:type="spellEnd"/>
          <w:r w:rsidRPr="002B3AB3">
            <w:rPr>
              <w:rFonts w:asciiTheme="minorHAnsi" w:hAnsiTheme="minorHAnsi" w:cstheme="minorHAnsi"/>
              <w:sz w:val="24"/>
              <w:szCs w:val="24"/>
            </w:rPr>
            <w:t xml:space="preserve"> olarak gerçekleşmiştir.</w:t>
          </w:r>
          <w:r>
            <w:rPr>
              <w:rFonts w:asciiTheme="minorHAnsi" w:hAnsiTheme="minorHAnsi" w:cstheme="minorHAnsi"/>
              <w:sz w:val="24"/>
              <w:szCs w:val="24"/>
            </w:rPr>
            <w:t xml:space="preserve"> </w:t>
          </w:r>
          <w:r>
            <w:rPr>
              <w:rFonts w:asciiTheme="minorHAnsi" w:hAnsiTheme="minorHAnsi" w:cstheme="minorHAnsi"/>
              <w:bCs/>
              <w:sz w:val="24"/>
              <w:szCs w:val="24"/>
            </w:rPr>
            <w:t xml:space="preserve">En yüksek tüketim miktarına sahip bölgeler </w:t>
          </w:r>
          <w:r w:rsidRPr="002B3AB3">
            <w:rPr>
              <w:rFonts w:asciiTheme="minorHAnsi" w:hAnsiTheme="minorHAnsi" w:cstheme="minorHAnsi"/>
              <w:bCs/>
              <w:sz w:val="24"/>
              <w:szCs w:val="24"/>
            </w:rPr>
            <w:t>22.934.366</w:t>
          </w:r>
          <w:r>
            <w:rPr>
              <w:rFonts w:asciiTheme="minorHAnsi" w:hAnsiTheme="minorHAnsi" w:cstheme="minorHAnsi"/>
              <w:bCs/>
              <w:sz w:val="24"/>
              <w:szCs w:val="24"/>
            </w:rPr>
            <w:t xml:space="preserve"> </w:t>
          </w:r>
          <w:proofErr w:type="spellStart"/>
          <w:r>
            <w:rPr>
              <w:rFonts w:asciiTheme="minorHAnsi" w:hAnsiTheme="minorHAnsi" w:cstheme="minorHAnsi"/>
              <w:bCs/>
              <w:sz w:val="24"/>
              <w:szCs w:val="24"/>
            </w:rPr>
            <w:t>MWh</w:t>
          </w:r>
          <w:proofErr w:type="spellEnd"/>
          <w:r>
            <w:rPr>
              <w:rFonts w:asciiTheme="minorHAnsi" w:hAnsiTheme="minorHAnsi" w:cstheme="minorHAnsi"/>
              <w:bCs/>
              <w:sz w:val="24"/>
              <w:szCs w:val="24"/>
            </w:rPr>
            <w:t xml:space="preserve"> ile Boğaziçi, </w:t>
          </w:r>
          <w:r w:rsidRPr="002B3AB3">
            <w:rPr>
              <w:rFonts w:asciiTheme="minorHAnsi" w:hAnsiTheme="minorHAnsi" w:cstheme="minorHAnsi"/>
              <w:bCs/>
              <w:sz w:val="24"/>
              <w:szCs w:val="24"/>
            </w:rPr>
            <w:t>13.926.855</w:t>
          </w:r>
          <w:r>
            <w:rPr>
              <w:rFonts w:asciiTheme="minorHAnsi" w:hAnsiTheme="minorHAnsi" w:cstheme="minorHAnsi"/>
              <w:bCs/>
              <w:sz w:val="24"/>
              <w:szCs w:val="24"/>
            </w:rPr>
            <w:t xml:space="preserve"> </w:t>
          </w:r>
          <w:proofErr w:type="spellStart"/>
          <w:r>
            <w:rPr>
              <w:rFonts w:asciiTheme="minorHAnsi" w:hAnsiTheme="minorHAnsi" w:cstheme="minorHAnsi"/>
              <w:bCs/>
              <w:sz w:val="24"/>
              <w:szCs w:val="24"/>
            </w:rPr>
            <w:t>MWh</w:t>
          </w:r>
          <w:proofErr w:type="spellEnd"/>
          <w:r>
            <w:rPr>
              <w:rFonts w:asciiTheme="minorHAnsi" w:hAnsiTheme="minorHAnsi" w:cstheme="minorHAnsi"/>
              <w:bCs/>
              <w:sz w:val="24"/>
              <w:szCs w:val="24"/>
            </w:rPr>
            <w:t xml:space="preserve"> ile Başkent dağıtım bölgeleri olmuştur.</w:t>
          </w:r>
        </w:p>
        <w:p w:rsidR="002B3AB3" w:rsidRPr="002B3AB3" w:rsidRDefault="002B3AB3" w:rsidP="002B3AB3">
          <w:pPr>
            <w:pStyle w:val="ListeParagraf"/>
            <w:rPr>
              <w:rFonts w:asciiTheme="minorHAnsi" w:hAnsiTheme="minorHAnsi" w:cstheme="minorHAnsi"/>
              <w:sz w:val="24"/>
              <w:szCs w:val="24"/>
            </w:rPr>
          </w:pPr>
        </w:p>
        <w:p w:rsidR="002B3AB3" w:rsidRPr="002B3AB3" w:rsidRDefault="002B3AB3" w:rsidP="002B3AB3">
          <w:pPr>
            <w:pStyle w:val="ListeParagraf"/>
            <w:numPr>
              <w:ilvl w:val="1"/>
              <w:numId w:val="20"/>
            </w:numPr>
            <w:spacing w:after="120" w:line="240" w:lineRule="auto"/>
            <w:jc w:val="both"/>
            <w:rPr>
              <w:rFonts w:asciiTheme="minorHAnsi" w:hAnsiTheme="minorHAnsi" w:cstheme="minorHAnsi"/>
              <w:sz w:val="24"/>
              <w:szCs w:val="24"/>
            </w:rPr>
          </w:pPr>
          <w:r w:rsidRPr="002B3AB3">
            <w:rPr>
              <w:rFonts w:asciiTheme="minorHAnsi" w:hAnsiTheme="minorHAnsi" w:cstheme="minorHAnsi"/>
              <w:sz w:val="24"/>
              <w:szCs w:val="24"/>
            </w:rPr>
            <w:t xml:space="preserve">En yüksek kayıp kaçak oranları % 72,12 ile Dicle, % 59,7 ile </w:t>
          </w:r>
          <w:proofErr w:type="spellStart"/>
          <w:r w:rsidRPr="002B3AB3">
            <w:rPr>
              <w:rFonts w:asciiTheme="minorHAnsi" w:hAnsiTheme="minorHAnsi" w:cstheme="minorHAnsi"/>
              <w:sz w:val="24"/>
              <w:szCs w:val="24"/>
            </w:rPr>
            <w:t>Vangölü</w:t>
          </w:r>
          <w:proofErr w:type="spellEnd"/>
          <w:r w:rsidRPr="002B3AB3">
            <w:rPr>
              <w:rFonts w:asciiTheme="minorHAnsi" w:hAnsiTheme="minorHAnsi" w:cstheme="minorHAnsi"/>
              <w:sz w:val="24"/>
              <w:szCs w:val="24"/>
            </w:rPr>
            <w:t xml:space="preserve"> ve % 26,6 ile Aras bölgelerinde gerçekleşmiştir.</w:t>
          </w:r>
        </w:p>
        <w:p w:rsidR="002B3AB3" w:rsidRPr="002B3AB3" w:rsidRDefault="002B3AB3" w:rsidP="002B3AB3">
          <w:pPr>
            <w:pStyle w:val="ListeParagraf"/>
            <w:spacing w:after="120" w:line="240" w:lineRule="auto"/>
            <w:ind w:left="1440"/>
            <w:jc w:val="both"/>
            <w:rPr>
              <w:rFonts w:asciiTheme="minorHAnsi" w:hAnsiTheme="minorHAnsi" w:cstheme="minorHAnsi"/>
              <w:sz w:val="24"/>
              <w:szCs w:val="24"/>
            </w:rPr>
          </w:pPr>
        </w:p>
        <w:p w:rsidR="002B3AB3" w:rsidRDefault="002B3AB3" w:rsidP="002B3AB3">
          <w:pPr>
            <w:pStyle w:val="ListeParagraf"/>
            <w:numPr>
              <w:ilvl w:val="1"/>
              <w:numId w:val="20"/>
            </w:numPr>
            <w:spacing w:after="120" w:line="240" w:lineRule="auto"/>
            <w:jc w:val="both"/>
            <w:rPr>
              <w:rFonts w:asciiTheme="minorHAnsi" w:hAnsiTheme="minorHAnsi" w:cstheme="minorHAnsi"/>
              <w:sz w:val="24"/>
              <w:szCs w:val="24"/>
            </w:rPr>
          </w:pPr>
          <w:r w:rsidRPr="002B3AB3">
            <w:rPr>
              <w:rFonts w:asciiTheme="minorHAnsi" w:hAnsiTheme="minorHAnsi" w:cstheme="minorHAnsi"/>
              <w:sz w:val="24"/>
              <w:szCs w:val="24"/>
            </w:rPr>
            <w:t xml:space="preserve">En düşük kayıp kaçak oranları % 4,98 ile </w:t>
          </w:r>
          <w:proofErr w:type="spellStart"/>
          <w:r w:rsidRPr="002B3AB3">
            <w:rPr>
              <w:rFonts w:asciiTheme="minorHAnsi" w:hAnsiTheme="minorHAnsi" w:cstheme="minorHAnsi"/>
              <w:sz w:val="24"/>
              <w:szCs w:val="24"/>
            </w:rPr>
            <w:t>Akedaş</w:t>
          </w:r>
          <w:proofErr w:type="spellEnd"/>
          <w:r w:rsidRPr="002B3AB3">
            <w:rPr>
              <w:rFonts w:asciiTheme="minorHAnsi" w:hAnsiTheme="minorHAnsi" w:cstheme="minorHAnsi"/>
              <w:sz w:val="24"/>
              <w:szCs w:val="24"/>
            </w:rPr>
            <w:t>, % 5,25 ile Kayseri ve Civarı dağıtım bölgelerinde gerçekleşmiştir.</w:t>
          </w:r>
        </w:p>
        <w:p w:rsidR="002B3AB3" w:rsidRPr="002B3AB3" w:rsidRDefault="002B3AB3" w:rsidP="002B3AB3">
          <w:pPr>
            <w:pStyle w:val="ListeParagraf"/>
            <w:rPr>
              <w:rFonts w:asciiTheme="minorHAnsi" w:hAnsiTheme="minorHAnsi" w:cstheme="minorHAnsi"/>
              <w:sz w:val="24"/>
              <w:szCs w:val="24"/>
            </w:rPr>
          </w:pPr>
        </w:p>
        <w:p w:rsidR="002B3AB3" w:rsidRDefault="002B3AB3" w:rsidP="002B3AB3">
          <w:pPr>
            <w:pStyle w:val="ListeParagraf"/>
            <w:numPr>
              <w:ilvl w:val="1"/>
              <w:numId w:val="20"/>
            </w:numPr>
            <w:spacing w:after="120" w:line="240" w:lineRule="auto"/>
            <w:jc w:val="both"/>
            <w:rPr>
              <w:rFonts w:asciiTheme="minorHAnsi" w:hAnsiTheme="minorHAnsi" w:cstheme="minorHAnsi"/>
              <w:sz w:val="24"/>
              <w:szCs w:val="24"/>
            </w:rPr>
          </w:pPr>
          <w:r w:rsidRPr="002B3AB3">
            <w:rPr>
              <w:rFonts w:asciiTheme="minorHAnsi" w:hAnsiTheme="minorHAnsi" w:cstheme="minorHAnsi"/>
              <w:sz w:val="24"/>
              <w:szCs w:val="24"/>
            </w:rPr>
            <w:lastRenderedPageBreak/>
            <w:t xml:space="preserve">2015 </w:t>
          </w:r>
          <w:r>
            <w:rPr>
              <w:rFonts w:asciiTheme="minorHAnsi" w:hAnsiTheme="minorHAnsi" w:cstheme="minorHAnsi"/>
              <w:sz w:val="24"/>
              <w:szCs w:val="24"/>
            </w:rPr>
            <w:t>y</w:t>
          </w:r>
          <w:r w:rsidRPr="002B3AB3">
            <w:rPr>
              <w:rFonts w:asciiTheme="minorHAnsi" w:hAnsiTheme="minorHAnsi" w:cstheme="minorHAnsi"/>
              <w:sz w:val="24"/>
              <w:szCs w:val="24"/>
            </w:rPr>
            <w:t xml:space="preserve">ılı sonu itibariyle elektrik dağıtım sektöründe 54.551 kişi istihdam </w:t>
          </w:r>
          <w:r>
            <w:rPr>
              <w:rFonts w:asciiTheme="minorHAnsi" w:hAnsiTheme="minorHAnsi" w:cstheme="minorHAnsi"/>
              <w:sz w:val="24"/>
              <w:szCs w:val="24"/>
            </w:rPr>
            <w:t>edilmiştir. Bunlardan</w:t>
          </w:r>
          <w:r w:rsidRPr="002B3AB3">
            <w:rPr>
              <w:rFonts w:asciiTheme="minorHAnsi" w:hAnsiTheme="minorHAnsi" w:cstheme="minorHAnsi"/>
              <w:sz w:val="24"/>
              <w:szCs w:val="24"/>
            </w:rPr>
            <w:t xml:space="preserve"> 15.472 </w:t>
          </w:r>
          <w:r>
            <w:rPr>
              <w:rFonts w:asciiTheme="minorHAnsi" w:hAnsiTheme="minorHAnsi" w:cstheme="minorHAnsi"/>
              <w:sz w:val="24"/>
              <w:szCs w:val="24"/>
            </w:rPr>
            <w:t>adedi</w:t>
          </w:r>
          <w:r w:rsidRPr="002B3AB3">
            <w:rPr>
              <w:rFonts w:asciiTheme="minorHAnsi" w:hAnsiTheme="minorHAnsi" w:cstheme="minorHAnsi"/>
              <w:sz w:val="24"/>
              <w:szCs w:val="24"/>
            </w:rPr>
            <w:t xml:space="preserve"> dağıtım şirketi kadrolu personeli olarak, 39.079 </w:t>
          </w:r>
          <w:r>
            <w:rPr>
              <w:rFonts w:asciiTheme="minorHAnsi" w:hAnsiTheme="minorHAnsi" w:cstheme="minorHAnsi"/>
              <w:sz w:val="24"/>
              <w:szCs w:val="24"/>
            </w:rPr>
            <w:t>adedi de</w:t>
          </w:r>
          <w:r w:rsidRPr="002B3AB3">
            <w:rPr>
              <w:rFonts w:asciiTheme="minorHAnsi" w:hAnsiTheme="minorHAnsi" w:cstheme="minorHAnsi"/>
              <w:sz w:val="24"/>
              <w:szCs w:val="24"/>
            </w:rPr>
            <w:t xml:space="preserve"> taşeron firma personeli olarak görev yapmaktadır.</w:t>
          </w:r>
          <w:r w:rsidRPr="002B3AB3">
            <w:t xml:space="preserve"> </w:t>
          </w:r>
          <w:r w:rsidRPr="002B3AB3">
            <w:rPr>
              <w:rFonts w:asciiTheme="minorHAnsi" w:hAnsiTheme="minorHAnsi" w:cstheme="minorHAnsi"/>
              <w:sz w:val="24"/>
              <w:szCs w:val="24"/>
            </w:rPr>
            <w:t>Boğaziçi EDAŞ 5.433 toplam personel ile en yüksek çalışan sayısına sahipken, kadrolu personel sayısının en yüksek olduğu dağıtım şirketi 1.664 personel ile Dicle EDAŞ, taşeron personel sayısının en yüksek olduğu bölge ise 4.908 personel ile Boğaziçi EDAŞ olmuştur. Kayseri ve Civarı EDAŞ ise 928 personel ile en düşük çalışan sayısına sahip dağıtım şirketi olmuştur.</w:t>
          </w:r>
        </w:p>
        <w:p w:rsidR="002B3AB3" w:rsidRPr="002B3AB3" w:rsidRDefault="002B3AB3" w:rsidP="002B3AB3">
          <w:pPr>
            <w:pStyle w:val="ListeParagraf"/>
            <w:rPr>
              <w:rFonts w:asciiTheme="minorHAnsi" w:hAnsiTheme="minorHAnsi" w:cstheme="minorHAnsi"/>
              <w:sz w:val="24"/>
              <w:szCs w:val="24"/>
            </w:rPr>
          </w:pPr>
        </w:p>
        <w:p w:rsidR="002B3AB3" w:rsidRDefault="002B3AB3" w:rsidP="002B3AB3">
          <w:pPr>
            <w:pStyle w:val="ListeParagraf"/>
            <w:numPr>
              <w:ilvl w:val="0"/>
              <w:numId w:val="21"/>
            </w:numPr>
            <w:spacing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2015 yılı sonu itibariyle dağıtım </w:t>
          </w:r>
          <w:r w:rsidRPr="00E66F42">
            <w:rPr>
              <w:rFonts w:asciiTheme="minorHAnsi" w:hAnsiTheme="minorHAnsi" w:cstheme="minorHAnsi"/>
              <w:sz w:val="24"/>
              <w:szCs w:val="24"/>
            </w:rPr>
            <w:t>sisteminde</w:t>
          </w:r>
          <w:r>
            <w:rPr>
              <w:rFonts w:asciiTheme="minorHAnsi" w:hAnsiTheme="minorHAnsi" w:cstheme="minorHAnsi"/>
              <w:sz w:val="24"/>
              <w:szCs w:val="24"/>
            </w:rPr>
            <w:t xml:space="preserve"> 143.768 MVA gücünde 417.440 adet trafo bulunmaktadır. </w:t>
          </w:r>
        </w:p>
        <w:p w:rsidR="002B3AB3" w:rsidRDefault="002B3AB3" w:rsidP="002B3AB3">
          <w:pPr>
            <w:pStyle w:val="ListeParagraf"/>
            <w:spacing w:after="120" w:line="240" w:lineRule="auto"/>
            <w:ind w:left="1440"/>
            <w:jc w:val="both"/>
            <w:rPr>
              <w:rFonts w:asciiTheme="minorHAnsi" w:hAnsiTheme="minorHAnsi" w:cstheme="minorHAnsi"/>
              <w:sz w:val="24"/>
              <w:szCs w:val="24"/>
            </w:rPr>
          </w:pPr>
        </w:p>
        <w:p w:rsidR="002B3AB3" w:rsidRPr="002B3AB3" w:rsidRDefault="002B3AB3" w:rsidP="00F012F1">
          <w:pPr>
            <w:pStyle w:val="ListeParagraf"/>
            <w:numPr>
              <w:ilvl w:val="0"/>
              <w:numId w:val="21"/>
            </w:numPr>
            <w:spacing w:after="120" w:line="240" w:lineRule="auto"/>
            <w:jc w:val="both"/>
            <w:rPr>
              <w:rFonts w:asciiTheme="minorHAnsi" w:hAnsiTheme="minorHAnsi" w:cstheme="minorHAnsi"/>
              <w:sz w:val="24"/>
              <w:szCs w:val="24"/>
            </w:rPr>
          </w:pPr>
          <w:r w:rsidRPr="00CB49F6">
            <w:rPr>
              <w:rFonts w:asciiTheme="minorHAnsi" w:hAnsiTheme="minorHAnsi" w:cstheme="minorHAnsi"/>
              <w:sz w:val="24"/>
              <w:szCs w:val="24"/>
            </w:rPr>
            <w:t xml:space="preserve">2015 yılı sonu itibariyle dağıtım hatlarının uzunluğu 1.070.337 km’dir. </w:t>
          </w:r>
          <w:r w:rsidR="00CB49F6">
            <w:rPr>
              <w:rFonts w:asciiTheme="minorHAnsi" w:hAnsiTheme="minorHAnsi" w:cstheme="minorHAnsi"/>
              <w:sz w:val="24"/>
              <w:szCs w:val="24"/>
            </w:rPr>
            <w:t xml:space="preserve">Bu </w:t>
          </w:r>
          <w:r w:rsidR="005752FE">
            <w:rPr>
              <w:rFonts w:asciiTheme="minorHAnsi" w:hAnsiTheme="minorHAnsi" w:cstheme="minorHAnsi"/>
              <w:sz w:val="24"/>
              <w:szCs w:val="24"/>
            </w:rPr>
            <w:t>rakamın</w:t>
          </w:r>
          <w:r w:rsidR="00CB49F6">
            <w:rPr>
              <w:rFonts w:asciiTheme="minorHAnsi" w:hAnsiTheme="minorHAnsi" w:cstheme="minorHAnsi"/>
              <w:sz w:val="24"/>
              <w:szCs w:val="24"/>
            </w:rPr>
            <w:t xml:space="preserve"> </w:t>
          </w:r>
          <w:r w:rsidR="005752FE">
            <w:rPr>
              <w:rFonts w:asciiTheme="minorHAnsi" w:hAnsiTheme="minorHAnsi" w:cstheme="minorHAnsi"/>
              <w:sz w:val="24"/>
              <w:szCs w:val="24"/>
            </w:rPr>
            <w:t>912.551 km’sini havai hatlar,  157.786 km’sini de yeraltı hatları oluşturmaktadır.</w:t>
          </w:r>
        </w:p>
        <w:p w:rsidR="002B3AB3" w:rsidRPr="002B3AB3" w:rsidRDefault="002B3AB3" w:rsidP="002B3AB3">
          <w:pPr>
            <w:pStyle w:val="ListeParagraf"/>
            <w:spacing w:after="120" w:line="240" w:lineRule="auto"/>
            <w:ind w:left="1440"/>
            <w:jc w:val="both"/>
            <w:rPr>
              <w:rFonts w:asciiTheme="minorHAnsi" w:hAnsiTheme="minorHAnsi" w:cstheme="minorHAnsi"/>
              <w:sz w:val="24"/>
              <w:szCs w:val="24"/>
            </w:rPr>
          </w:pPr>
        </w:p>
        <w:p w:rsidR="00593CF3" w:rsidRPr="002B3AB3" w:rsidRDefault="00593CF3" w:rsidP="00593CF3">
          <w:pPr>
            <w:pStyle w:val="ListeParagraf"/>
            <w:numPr>
              <w:ilvl w:val="1"/>
              <w:numId w:val="20"/>
            </w:numPr>
            <w:spacing w:after="120" w:line="240" w:lineRule="auto"/>
            <w:jc w:val="both"/>
            <w:rPr>
              <w:rFonts w:asciiTheme="minorHAnsi" w:hAnsiTheme="minorHAnsi" w:cstheme="minorHAnsi"/>
              <w:sz w:val="24"/>
              <w:szCs w:val="24"/>
            </w:rPr>
          </w:pPr>
          <w:r w:rsidRPr="002B3AB3">
            <w:rPr>
              <w:rFonts w:asciiTheme="minorHAnsi" w:hAnsiTheme="minorHAnsi" w:cstheme="minorHAnsi"/>
              <w:bCs/>
              <w:sz w:val="24"/>
              <w:szCs w:val="24"/>
            </w:rPr>
            <w:t>20</w:t>
          </w:r>
          <w:r w:rsidR="00030CA9" w:rsidRPr="002B3AB3">
            <w:rPr>
              <w:rFonts w:asciiTheme="minorHAnsi" w:hAnsiTheme="minorHAnsi" w:cstheme="minorHAnsi"/>
              <w:bCs/>
              <w:sz w:val="24"/>
              <w:szCs w:val="24"/>
            </w:rPr>
            <w:t>15</w:t>
          </w:r>
          <w:r w:rsidRPr="002B3AB3">
            <w:rPr>
              <w:rFonts w:asciiTheme="minorHAnsi" w:hAnsiTheme="minorHAnsi" w:cstheme="minorHAnsi"/>
              <w:bCs/>
              <w:sz w:val="24"/>
              <w:szCs w:val="24"/>
            </w:rPr>
            <w:t xml:space="preserve"> yılında dağıtım şirketleri tarafından</w:t>
          </w:r>
          <w:r w:rsidR="00DB2438">
            <w:rPr>
              <w:rFonts w:asciiTheme="minorHAnsi" w:hAnsiTheme="minorHAnsi" w:cstheme="minorHAnsi"/>
              <w:bCs/>
              <w:sz w:val="24"/>
              <w:szCs w:val="24"/>
            </w:rPr>
            <w:t xml:space="preserve"> cari fiyatlarla</w:t>
          </w:r>
          <w:r w:rsidRPr="002B3AB3">
            <w:rPr>
              <w:rFonts w:asciiTheme="minorHAnsi" w:hAnsiTheme="minorHAnsi" w:cstheme="minorHAnsi"/>
              <w:bCs/>
              <w:sz w:val="24"/>
              <w:szCs w:val="24"/>
            </w:rPr>
            <w:t xml:space="preserve"> </w:t>
          </w:r>
          <w:r w:rsidR="00030CA9" w:rsidRPr="002B3AB3">
            <w:rPr>
              <w:rFonts w:asciiTheme="minorHAnsi" w:hAnsiTheme="minorHAnsi" w:cstheme="minorHAnsi"/>
              <w:bCs/>
              <w:sz w:val="24"/>
              <w:szCs w:val="24"/>
            </w:rPr>
            <w:t>3,56</w:t>
          </w:r>
          <w:r w:rsidRPr="002B3AB3">
            <w:rPr>
              <w:rFonts w:asciiTheme="minorHAnsi" w:hAnsiTheme="minorHAnsi" w:cstheme="minorHAnsi"/>
              <w:bCs/>
              <w:sz w:val="24"/>
              <w:szCs w:val="24"/>
            </w:rPr>
            <w:t xml:space="preserve"> milyar TL</w:t>
          </w:r>
          <w:r w:rsidR="002B3AB3" w:rsidRPr="002B3AB3">
            <w:rPr>
              <w:rFonts w:asciiTheme="minorHAnsi" w:hAnsiTheme="minorHAnsi" w:cstheme="minorHAnsi"/>
              <w:bCs/>
              <w:sz w:val="24"/>
              <w:szCs w:val="24"/>
            </w:rPr>
            <w:t xml:space="preserve"> yatırım yapılmıştır.</w:t>
          </w:r>
          <w:r w:rsidR="002B3AB3">
            <w:rPr>
              <w:rFonts w:asciiTheme="minorHAnsi" w:hAnsiTheme="minorHAnsi" w:cstheme="minorHAnsi"/>
              <w:bCs/>
              <w:sz w:val="24"/>
              <w:szCs w:val="24"/>
            </w:rPr>
            <w:t xml:space="preserve"> </w:t>
          </w:r>
          <w:r w:rsidRPr="002B3AB3">
            <w:rPr>
              <w:rFonts w:asciiTheme="minorHAnsi" w:hAnsiTheme="minorHAnsi" w:cstheme="minorHAnsi"/>
              <w:sz w:val="24"/>
              <w:szCs w:val="24"/>
            </w:rPr>
            <w:t xml:space="preserve">En yüksek yatırım miktarı </w:t>
          </w:r>
          <w:r w:rsidR="00030CA9" w:rsidRPr="002B3AB3">
            <w:rPr>
              <w:rFonts w:asciiTheme="minorHAnsi" w:hAnsiTheme="minorHAnsi" w:cstheme="minorHAnsi"/>
              <w:sz w:val="24"/>
              <w:szCs w:val="24"/>
            </w:rPr>
            <w:t>404,6</w:t>
          </w:r>
          <w:r w:rsidRPr="002B3AB3">
            <w:rPr>
              <w:rFonts w:asciiTheme="minorHAnsi" w:hAnsiTheme="minorHAnsi" w:cstheme="minorHAnsi"/>
              <w:sz w:val="24"/>
              <w:szCs w:val="24"/>
            </w:rPr>
            <w:t xml:space="preserve"> </w:t>
          </w:r>
          <w:r w:rsidR="00030CA9" w:rsidRPr="002B3AB3">
            <w:rPr>
              <w:rFonts w:asciiTheme="minorHAnsi" w:hAnsiTheme="minorHAnsi" w:cstheme="minorHAnsi"/>
              <w:sz w:val="24"/>
              <w:szCs w:val="24"/>
            </w:rPr>
            <w:t xml:space="preserve">milyon TL ile Başkent, 354,5 </w:t>
          </w:r>
          <w:r w:rsidR="001D15ED" w:rsidRPr="002B3AB3">
            <w:rPr>
              <w:rFonts w:asciiTheme="minorHAnsi" w:hAnsiTheme="minorHAnsi" w:cstheme="minorHAnsi"/>
              <w:sz w:val="24"/>
              <w:szCs w:val="24"/>
            </w:rPr>
            <w:t>milyo</w:t>
          </w:r>
          <w:r w:rsidRPr="002B3AB3">
            <w:rPr>
              <w:rFonts w:asciiTheme="minorHAnsi" w:hAnsiTheme="minorHAnsi" w:cstheme="minorHAnsi"/>
              <w:sz w:val="24"/>
              <w:szCs w:val="24"/>
            </w:rPr>
            <w:t xml:space="preserve">n TL ile </w:t>
          </w:r>
          <w:r w:rsidR="00030CA9" w:rsidRPr="002B3AB3">
            <w:rPr>
              <w:rFonts w:asciiTheme="minorHAnsi" w:hAnsiTheme="minorHAnsi" w:cstheme="minorHAnsi"/>
              <w:sz w:val="24"/>
              <w:szCs w:val="24"/>
            </w:rPr>
            <w:t>Boğaziçi</w:t>
          </w:r>
          <w:r w:rsidRPr="002B3AB3">
            <w:rPr>
              <w:rFonts w:asciiTheme="minorHAnsi" w:hAnsiTheme="minorHAnsi" w:cstheme="minorHAnsi"/>
              <w:sz w:val="24"/>
              <w:szCs w:val="24"/>
            </w:rPr>
            <w:t xml:space="preserve"> bölgelerinde gerçekleşmiştir.</w:t>
          </w:r>
        </w:p>
        <w:p w:rsidR="002B3AB3" w:rsidRDefault="002B3AB3" w:rsidP="002B3AB3">
          <w:pPr>
            <w:pStyle w:val="ListeParagraf"/>
            <w:spacing w:after="120" w:line="240" w:lineRule="auto"/>
            <w:jc w:val="both"/>
            <w:rPr>
              <w:rFonts w:asciiTheme="minorHAnsi" w:hAnsiTheme="minorHAnsi" w:cstheme="minorHAnsi"/>
              <w:bCs/>
              <w:sz w:val="24"/>
              <w:szCs w:val="24"/>
            </w:rPr>
          </w:pPr>
        </w:p>
        <w:p w:rsidR="002B3AB3" w:rsidRDefault="002B3AB3" w:rsidP="002B3AB3">
          <w:pPr>
            <w:pStyle w:val="ListeParagraf"/>
            <w:spacing w:after="120" w:line="240" w:lineRule="auto"/>
            <w:jc w:val="both"/>
            <w:rPr>
              <w:rFonts w:asciiTheme="minorHAnsi" w:hAnsiTheme="minorHAnsi" w:cstheme="minorHAnsi"/>
              <w:bCs/>
              <w:sz w:val="24"/>
              <w:szCs w:val="24"/>
            </w:rPr>
          </w:pPr>
        </w:p>
        <w:p w:rsidR="002B3AB3" w:rsidRDefault="002B3AB3" w:rsidP="002B3AB3">
          <w:pPr>
            <w:pStyle w:val="ListeParagraf"/>
            <w:spacing w:after="120" w:line="240" w:lineRule="auto"/>
            <w:ind w:left="1440"/>
            <w:jc w:val="both"/>
            <w:rPr>
              <w:rFonts w:asciiTheme="minorHAnsi" w:hAnsiTheme="minorHAnsi" w:cstheme="minorHAnsi"/>
              <w:sz w:val="24"/>
              <w:szCs w:val="24"/>
            </w:rPr>
          </w:pPr>
        </w:p>
        <w:p w:rsidR="00D76372" w:rsidRPr="00D76372" w:rsidRDefault="00D76372" w:rsidP="00D76372">
          <w:pPr>
            <w:spacing w:after="120" w:line="240" w:lineRule="auto"/>
            <w:jc w:val="both"/>
            <w:rPr>
              <w:rFonts w:asciiTheme="minorHAnsi" w:hAnsiTheme="minorHAnsi" w:cstheme="minorHAnsi"/>
              <w:sz w:val="24"/>
              <w:szCs w:val="24"/>
            </w:rPr>
          </w:pPr>
        </w:p>
        <w:p w:rsidR="00BD262C" w:rsidRDefault="00BD262C">
          <w:pPr>
            <w:rPr>
              <w:rFonts w:asciiTheme="minorHAnsi" w:hAnsiTheme="minorHAnsi" w:cstheme="minorHAnsi"/>
              <w:b/>
              <w:bCs/>
              <w:color w:val="FFFFFF" w:themeColor="background1"/>
              <w:sz w:val="24"/>
              <w:szCs w:val="24"/>
            </w:rPr>
          </w:pPr>
        </w:p>
        <w:p w:rsidR="00A14486" w:rsidRDefault="00A14486">
          <w:pPr>
            <w:rPr>
              <w:rFonts w:asciiTheme="minorHAnsi" w:hAnsiTheme="minorHAnsi" w:cstheme="minorHAnsi"/>
              <w:b/>
              <w:bCs/>
              <w:color w:val="000000" w:themeColor="text1"/>
              <w:sz w:val="24"/>
              <w:szCs w:val="24"/>
            </w:rPr>
          </w:pPr>
        </w:p>
        <w:p w:rsidR="00A14486" w:rsidRDefault="00A14486">
          <w:pPr>
            <w:rPr>
              <w:rFonts w:asciiTheme="minorHAnsi" w:hAnsiTheme="minorHAnsi" w:cstheme="minorHAnsi"/>
              <w:b/>
              <w:bCs/>
              <w:color w:val="000000" w:themeColor="text1"/>
              <w:sz w:val="24"/>
              <w:szCs w:val="24"/>
            </w:rPr>
          </w:pPr>
        </w:p>
        <w:p w:rsidR="00A14486" w:rsidRDefault="00A14486">
          <w:pPr>
            <w:rPr>
              <w:rFonts w:asciiTheme="minorHAnsi" w:hAnsiTheme="minorHAnsi" w:cstheme="minorHAnsi"/>
              <w:b/>
              <w:bCs/>
              <w:color w:val="000000" w:themeColor="text1"/>
              <w:sz w:val="24"/>
              <w:szCs w:val="24"/>
            </w:rPr>
          </w:pPr>
        </w:p>
        <w:p w:rsidR="00A14486" w:rsidRDefault="00A14486">
          <w:pPr>
            <w:rPr>
              <w:rFonts w:asciiTheme="minorHAnsi" w:hAnsiTheme="minorHAnsi" w:cstheme="minorHAnsi"/>
              <w:b/>
              <w:bCs/>
              <w:color w:val="000000" w:themeColor="text1"/>
              <w:sz w:val="24"/>
              <w:szCs w:val="24"/>
            </w:rPr>
          </w:pPr>
        </w:p>
        <w:p w:rsidR="00A14486" w:rsidRDefault="00A14486">
          <w:pPr>
            <w:rPr>
              <w:rFonts w:asciiTheme="minorHAnsi" w:hAnsiTheme="minorHAnsi" w:cstheme="minorHAnsi"/>
              <w:b/>
              <w:bCs/>
              <w:color w:val="000000" w:themeColor="text1"/>
              <w:sz w:val="24"/>
              <w:szCs w:val="24"/>
            </w:rPr>
          </w:pPr>
        </w:p>
        <w:p w:rsidR="00A14486" w:rsidRDefault="00A14486">
          <w:pPr>
            <w:rPr>
              <w:rFonts w:asciiTheme="minorHAnsi" w:hAnsiTheme="minorHAnsi" w:cstheme="minorHAnsi"/>
              <w:b/>
              <w:bCs/>
              <w:color w:val="000000" w:themeColor="text1"/>
              <w:sz w:val="24"/>
              <w:szCs w:val="24"/>
            </w:rPr>
          </w:pPr>
        </w:p>
        <w:p w:rsidR="00A14486" w:rsidRDefault="00A14486">
          <w:pPr>
            <w:rPr>
              <w:rFonts w:asciiTheme="minorHAnsi" w:hAnsiTheme="minorHAnsi" w:cstheme="minorHAnsi"/>
              <w:b/>
              <w:bCs/>
              <w:color w:val="000000" w:themeColor="text1"/>
              <w:sz w:val="24"/>
              <w:szCs w:val="24"/>
            </w:rPr>
          </w:pPr>
        </w:p>
        <w:p w:rsidR="00A14486" w:rsidRDefault="00A14486">
          <w:pPr>
            <w:rPr>
              <w:rFonts w:asciiTheme="minorHAnsi" w:hAnsiTheme="minorHAnsi" w:cstheme="minorHAnsi"/>
              <w:b/>
              <w:bCs/>
              <w:color w:val="000000" w:themeColor="text1"/>
              <w:sz w:val="24"/>
              <w:szCs w:val="24"/>
            </w:rPr>
          </w:pPr>
        </w:p>
        <w:p w:rsidR="00A14486" w:rsidRDefault="00A14486">
          <w:pPr>
            <w:rPr>
              <w:rFonts w:asciiTheme="minorHAnsi" w:hAnsiTheme="minorHAnsi" w:cstheme="minorHAnsi"/>
              <w:b/>
              <w:bCs/>
              <w:color w:val="000000" w:themeColor="text1"/>
              <w:sz w:val="24"/>
              <w:szCs w:val="24"/>
            </w:rPr>
          </w:pPr>
        </w:p>
        <w:p w:rsidR="00A14486" w:rsidRDefault="00A14486">
          <w:pPr>
            <w:rPr>
              <w:rFonts w:asciiTheme="minorHAnsi" w:hAnsiTheme="minorHAnsi" w:cstheme="minorHAnsi"/>
              <w:b/>
              <w:bCs/>
              <w:color w:val="000000" w:themeColor="text1"/>
              <w:sz w:val="24"/>
              <w:szCs w:val="24"/>
            </w:rPr>
          </w:pPr>
        </w:p>
        <w:p w:rsidR="00A14486" w:rsidRDefault="00A14486">
          <w:pPr>
            <w:rPr>
              <w:rFonts w:asciiTheme="minorHAnsi" w:hAnsiTheme="minorHAnsi" w:cstheme="minorHAnsi"/>
              <w:b/>
              <w:bCs/>
              <w:color w:val="000000" w:themeColor="text1"/>
              <w:sz w:val="24"/>
              <w:szCs w:val="24"/>
            </w:rPr>
          </w:pPr>
        </w:p>
        <w:p w:rsidR="00A14486" w:rsidRDefault="00A14486">
          <w:pPr>
            <w:rPr>
              <w:rFonts w:asciiTheme="minorHAnsi" w:hAnsiTheme="minorHAnsi" w:cstheme="minorHAnsi"/>
              <w:b/>
              <w:bCs/>
              <w:color w:val="000000" w:themeColor="text1"/>
              <w:sz w:val="24"/>
              <w:szCs w:val="24"/>
            </w:rPr>
          </w:pPr>
        </w:p>
        <w:p w:rsidR="00A14486" w:rsidRDefault="00A14486">
          <w:pPr>
            <w:rPr>
              <w:rFonts w:asciiTheme="minorHAnsi" w:hAnsiTheme="minorHAnsi" w:cstheme="minorHAnsi"/>
              <w:b/>
              <w:bCs/>
              <w:color w:val="000000" w:themeColor="text1"/>
              <w:sz w:val="24"/>
              <w:szCs w:val="24"/>
            </w:rPr>
          </w:pPr>
        </w:p>
        <w:p w:rsidR="00A14486" w:rsidRDefault="00A14486">
          <w:pPr>
            <w:rPr>
              <w:rFonts w:asciiTheme="minorHAnsi" w:hAnsiTheme="minorHAnsi" w:cstheme="minorHAnsi"/>
              <w:b/>
              <w:bCs/>
              <w:color w:val="000000" w:themeColor="text1"/>
              <w:sz w:val="24"/>
              <w:szCs w:val="24"/>
            </w:rPr>
          </w:pPr>
        </w:p>
        <w:p w:rsidR="00A14486" w:rsidRDefault="00A14486">
          <w:pPr>
            <w:rPr>
              <w:rFonts w:asciiTheme="minorHAnsi" w:hAnsiTheme="minorHAnsi" w:cstheme="minorHAnsi"/>
              <w:b/>
              <w:bCs/>
              <w:color w:val="000000" w:themeColor="text1"/>
              <w:sz w:val="24"/>
              <w:szCs w:val="24"/>
            </w:rPr>
          </w:pPr>
        </w:p>
        <w:p w:rsidR="00A14486" w:rsidRDefault="00A14486">
          <w:pPr>
            <w:rPr>
              <w:rFonts w:asciiTheme="minorHAnsi" w:hAnsiTheme="minorHAnsi" w:cstheme="minorHAnsi"/>
              <w:b/>
              <w:bCs/>
              <w:color w:val="000000" w:themeColor="text1"/>
              <w:sz w:val="24"/>
              <w:szCs w:val="24"/>
            </w:rPr>
          </w:pPr>
        </w:p>
        <w:p w:rsidR="00BD262C" w:rsidRDefault="00A14486" w:rsidP="00A14486">
          <w:pPr>
            <w:jc w:val="center"/>
            <w:rPr>
              <w:rFonts w:asciiTheme="minorHAnsi" w:hAnsiTheme="minorHAnsi" w:cstheme="minorHAnsi"/>
              <w:b/>
              <w:bCs/>
              <w:color w:val="000000" w:themeColor="text1"/>
              <w:sz w:val="24"/>
              <w:szCs w:val="24"/>
            </w:rPr>
          </w:pPr>
          <w:r w:rsidRPr="00206080">
            <w:rPr>
              <w:rFonts w:asciiTheme="minorHAnsi" w:hAnsiTheme="minorHAnsi" w:cstheme="minorHAnsi"/>
              <w:b/>
              <w:bCs/>
              <w:color w:val="000000" w:themeColor="text1"/>
              <w:sz w:val="24"/>
              <w:szCs w:val="24"/>
            </w:rPr>
            <w:t>2015 Yılı Elektrik Piyasası Genel Görünümü</w:t>
          </w:r>
        </w:p>
        <w:p w:rsidR="00A14486" w:rsidRDefault="00A14486">
          <w:pPr>
            <w:rPr>
              <w:rFonts w:asciiTheme="minorHAnsi" w:hAnsiTheme="minorHAnsi" w:cstheme="minorHAnsi"/>
              <w:b/>
              <w:bCs/>
              <w:color w:val="000000" w:themeColor="text1"/>
              <w:sz w:val="24"/>
              <w:szCs w:val="24"/>
            </w:rPr>
          </w:pPr>
        </w:p>
        <w:tbl>
          <w:tblPr>
            <w:tblStyle w:val="TabloKlavuzu2"/>
            <w:tblW w:w="0" w:type="auto"/>
            <w:tblLook w:val="04A0" w:firstRow="1" w:lastRow="0" w:firstColumn="1" w:lastColumn="0" w:noHBand="0" w:noVBand="1"/>
          </w:tblPr>
          <w:tblGrid>
            <w:gridCol w:w="2802"/>
            <w:gridCol w:w="1984"/>
            <w:gridCol w:w="2835"/>
          </w:tblGrid>
          <w:tr w:rsidR="00A14486" w:rsidRPr="00DF0FC6" w:rsidTr="0086733A">
            <w:trPr>
              <w:trHeight w:val="395"/>
            </w:trPr>
            <w:tc>
              <w:tcPr>
                <w:tcW w:w="2802" w:type="dxa"/>
              </w:tcPr>
              <w:p w:rsidR="00A14486" w:rsidRPr="00DF0FC6" w:rsidRDefault="00A14486" w:rsidP="00A14486">
                <w:pPr>
                  <w:spacing w:after="160" w:line="259" w:lineRule="auto"/>
                  <w:jc w:val="both"/>
                  <w:rPr>
                    <w:rFonts w:asciiTheme="minorHAnsi" w:hAnsiTheme="minorHAnsi" w:cstheme="minorHAnsi"/>
                    <w:b/>
                  </w:rPr>
                </w:pPr>
                <w:r w:rsidRPr="00DF0FC6">
                  <w:rPr>
                    <w:rFonts w:asciiTheme="minorHAnsi" w:hAnsiTheme="minorHAnsi" w:cstheme="minorHAnsi"/>
                    <w:b/>
                  </w:rPr>
                  <w:t>Konu Başlığı</w:t>
                </w:r>
              </w:p>
            </w:tc>
            <w:tc>
              <w:tcPr>
                <w:tcW w:w="1984" w:type="dxa"/>
              </w:tcPr>
              <w:p w:rsidR="00A14486" w:rsidRPr="00DF0FC6" w:rsidRDefault="00A14486" w:rsidP="00A14486">
                <w:pPr>
                  <w:spacing w:after="160" w:line="259" w:lineRule="auto"/>
                  <w:jc w:val="center"/>
                  <w:rPr>
                    <w:rFonts w:asciiTheme="minorHAnsi" w:hAnsiTheme="minorHAnsi" w:cstheme="minorHAnsi"/>
                    <w:b/>
                  </w:rPr>
                </w:pPr>
                <w:r w:rsidRPr="00DF0FC6">
                  <w:rPr>
                    <w:rFonts w:asciiTheme="minorHAnsi" w:hAnsiTheme="minorHAnsi" w:cstheme="minorHAnsi"/>
                    <w:b/>
                  </w:rPr>
                  <w:t>Birim</w:t>
                </w:r>
              </w:p>
            </w:tc>
            <w:tc>
              <w:tcPr>
                <w:tcW w:w="2835" w:type="dxa"/>
              </w:tcPr>
              <w:p w:rsidR="00A14486" w:rsidRPr="00DF0FC6" w:rsidRDefault="00A14486" w:rsidP="00A14486">
                <w:pPr>
                  <w:spacing w:after="160" w:line="259" w:lineRule="auto"/>
                  <w:jc w:val="center"/>
                  <w:rPr>
                    <w:rFonts w:asciiTheme="minorHAnsi" w:hAnsiTheme="minorHAnsi" w:cstheme="minorHAnsi"/>
                    <w:b/>
                  </w:rPr>
                </w:pPr>
                <w:r w:rsidRPr="00DF0FC6">
                  <w:rPr>
                    <w:rFonts w:asciiTheme="minorHAnsi" w:hAnsiTheme="minorHAnsi" w:cstheme="minorHAnsi"/>
                    <w:b/>
                  </w:rPr>
                  <w:t>Miktar/Fiyat</w:t>
                </w:r>
              </w:p>
            </w:tc>
          </w:tr>
          <w:tr w:rsidR="00A14486" w:rsidRPr="00DF0FC6" w:rsidTr="00A82BB4">
            <w:trPr>
              <w:trHeight w:val="395"/>
            </w:trPr>
            <w:tc>
              <w:tcPr>
                <w:tcW w:w="2802" w:type="dxa"/>
                <w:vAlign w:val="center"/>
              </w:tcPr>
              <w:p w:rsidR="00A14486" w:rsidRPr="00DF0FC6" w:rsidRDefault="00A14486" w:rsidP="0005274A">
                <w:pP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Lisanslı Üretim*</w:t>
                </w:r>
              </w:p>
            </w:tc>
            <w:tc>
              <w:tcPr>
                <w:tcW w:w="1984" w:type="dxa"/>
                <w:vAlign w:val="center"/>
              </w:tcPr>
              <w:p w:rsidR="00A14486" w:rsidRPr="00DF0FC6" w:rsidRDefault="00A82BB4" w:rsidP="0005274A">
                <w:pPr>
                  <w:jc w:val="center"/>
                  <w:rPr>
                    <w:rFonts w:asciiTheme="minorHAnsi" w:eastAsia="Times New Roman" w:hAnsiTheme="minorHAnsi" w:cstheme="minorHAnsi"/>
                    <w:color w:val="000000"/>
                    <w:lang w:eastAsia="tr-TR"/>
                  </w:rPr>
                </w:pPr>
                <w:proofErr w:type="spellStart"/>
                <w:r w:rsidRPr="00DF0FC6">
                  <w:rPr>
                    <w:rFonts w:asciiTheme="minorHAnsi" w:eastAsia="Times New Roman" w:hAnsiTheme="minorHAnsi" w:cstheme="minorHAnsi"/>
                    <w:color w:val="000000"/>
                    <w:lang w:eastAsia="tr-TR"/>
                  </w:rPr>
                  <w:t>MWh</w:t>
                </w:r>
                <w:proofErr w:type="spellEnd"/>
              </w:p>
            </w:tc>
            <w:tc>
              <w:tcPr>
                <w:tcW w:w="2835" w:type="dxa"/>
                <w:vAlign w:val="center"/>
              </w:tcPr>
              <w:p w:rsidR="00A14486" w:rsidRPr="00DF0FC6" w:rsidRDefault="00A82BB4" w:rsidP="0005274A">
                <w:pPr>
                  <w:jc w:val="cente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259.690.300</w:t>
                </w:r>
              </w:p>
            </w:tc>
          </w:tr>
          <w:tr w:rsidR="00A14486" w:rsidRPr="00DF0FC6" w:rsidTr="00A82BB4">
            <w:trPr>
              <w:trHeight w:val="395"/>
            </w:trPr>
            <w:tc>
              <w:tcPr>
                <w:tcW w:w="2802" w:type="dxa"/>
                <w:vAlign w:val="center"/>
              </w:tcPr>
              <w:p w:rsidR="00A14486" w:rsidRPr="00DF0FC6" w:rsidRDefault="00BE56D4" w:rsidP="0005274A">
                <w:pP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Lisanslı Kurulu</w:t>
                </w:r>
                <w:r w:rsidR="00A14486" w:rsidRPr="00DF0FC6">
                  <w:rPr>
                    <w:rFonts w:asciiTheme="minorHAnsi" w:eastAsia="Times New Roman" w:hAnsiTheme="minorHAnsi" w:cstheme="minorHAnsi"/>
                    <w:color w:val="000000"/>
                    <w:lang w:eastAsia="tr-TR"/>
                  </w:rPr>
                  <w:t xml:space="preserve"> Güç*</w:t>
                </w:r>
              </w:p>
            </w:tc>
            <w:tc>
              <w:tcPr>
                <w:tcW w:w="1984" w:type="dxa"/>
                <w:vAlign w:val="center"/>
              </w:tcPr>
              <w:p w:rsidR="00A14486" w:rsidRPr="00DF0FC6" w:rsidRDefault="00A14486" w:rsidP="0005274A">
                <w:pPr>
                  <w:jc w:val="center"/>
                  <w:rPr>
                    <w:rFonts w:asciiTheme="minorHAnsi" w:eastAsia="Times New Roman" w:hAnsiTheme="minorHAnsi" w:cstheme="minorHAnsi"/>
                    <w:color w:val="000000"/>
                    <w:lang w:eastAsia="tr-TR"/>
                  </w:rPr>
                </w:pPr>
                <w:proofErr w:type="spellStart"/>
                <w:r w:rsidRPr="00DF0FC6">
                  <w:rPr>
                    <w:rFonts w:asciiTheme="minorHAnsi" w:eastAsia="Times New Roman" w:hAnsiTheme="minorHAnsi" w:cstheme="minorHAnsi"/>
                    <w:color w:val="000000"/>
                    <w:lang w:eastAsia="tr-TR"/>
                  </w:rPr>
                  <w:t>MWe</w:t>
                </w:r>
                <w:proofErr w:type="spellEnd"/>
              </w:p>
            </w:tc>
            <w:tc>
              <w:tcPr>
                <w:tcW w:w="2835" w:type="dxa"/>
                <w:vAlign w:val="center"/>
              </w:tcPr>
              <w:p w:rsidR="00A14486" w:rsidRPr="00DF0FC6" w:rsidRDefault="00A82BB4" w:rsidP="0005274A">
                <w:pPr>
                  <w:jc w:val="cente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72.787,66</w:t>
                </w:r>
              </w:p>
            </w:tc>
          </w:tr>
          <w:tr w:rsidR="00A14486" w:rsidRPr="00DF0FC6" w:rsidTr="00A82BB4">
            <w:trPr>
              <w:trHeight w:val="411"/>
            </w:trPr>
            <w:tc>
              <w:tcPr>
                <w:tcW w:w="2802" w:type="dxa"/>
                <w:vAlign w:val="center"/>
              </w:tcPr>
              <w:p w:rsidR="00A14486" w:rsidRPr="00DF0FC6" w:rsidRDefault="00A14486" w:rsidP="0005274A">
                <w:pP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Lisanssız Üretim**</w:t>
                </w:r>
              </w:p>
            </w:tc>
            <w:tc>
              <w:tcPr>
                <w:tcW w:w="1984" w:type="dxa"/>
                <w:vAlign w:val="center"/>
              </w:tcPr>
              <w:p w:rsidR="00A14486" w:rsidRPr="00DF0FC6" w:rsidRDefault="00A14486" w:rsidP="0005274A">
                <w:pPr>
                  <w:jc w:val="center"/>
                  <w:rPr>
                    <w:rFonts w:asciiTheme="minorHAnsi" w:eastAsia="Times New Roman" w:hAnsiTheme="minorHAnsi" w:cstheme="minorHAnsi"/>
                    <w:color w:val="000000"/>
                    <w:lang w:eastAsia="tr-TR"/>
                  </w:rPr>
                </w:pPr>
                <w:proofErr w:type="spellStart"/>
                <w:r w:rsidRPr="00DF0FC6">
                  <w:rPr>
                    <w:rFonts w:asciiTheme="minorHAnsi" w:eastAsia="Times New Roman" w:hAnsiTheme="minorHAnsi" w:cstheme="minorHAnsi"/>
                    <w:color w:val="000000"/>
                    <w:lang w:eastAsia="tr-TR"/>
                  </w:rPr>
                  <w:t>MWh</w:t>
                </w:r>
                <w:proofErr w:type="spellEnd"/>
              </w:p>
            </w:tc>
            <w:tc>
              <w:tcPr>
                <w:tcW w:w="2835" w:type="dxa"/>
                <w:vAlign w:val="center"/>
              </w:tcPr>
              <w:p w:rsidR="00A14486" w:rsidRPr="00DF0FC6" w:rsidRDefault="00A82BB4" w:rsidP="0005274A">
                <w:pPr>
                  <w:jc w:val="cente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222.685,01</w:t>
                </w:r>
              </w:p>
            </w:tc>
          </w:tr>
          <w:tr w:rsidR="00A14486" w:rsidRPr="00DF0FC6" w:rsidTr="00A82BB4">
            <w:trPr>
              <w:trHeight w:val="411"/>
            </w:trPr>
            <w:tc>
              <w:tcPr>
                <w:tcW w:w="2802" w:type="dxa"/>
                <w:vAlign w:val="center"/>
              </w:tcPr>
              <w:p w:rsidR="00A14486" w:rsidRPr="00DF0FC6" w:rsidRDefault="00A14486" w:rsidP="0005274A">
                <w:pP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Lisanssız Kurulu Güç</w:t>
                </w:r>
              </w:p>
            </w:tc>
            <w:tc>
              <w:tcPr>
                <w:tcW w:w="1984" w:type="dxa"/>
                <w:vAlign w:val="center"/>
              </w:tcPr>
              <w:p w:rsidR="00A14486" w:rsidRPr="00DF0FC6" w:rsidRDefault="00A14486" w:rsidP="0005274A">
                <w:pPr>
                  <w:jc w:val="center"/>
                  <w:rPr>
                    <w:rFonts w:asciiTheme="minorHAnsi" w:eastAsia="Times New Roman" w:hAnsiTheme="minorHAnsi" w:cstheme="minorHAnsi"/>
                    <w:color w:val="000000"/>
                    <w:lang w:eastAsia="tr-TR"/>
                  </w:rPr>
                </w:pPr>
                <w:proofErr w:type="spellStart"/>
                <w:r w:rsidRPr="00DF0FC6">
                  <w:rPr>
                    <w:rFonts w:asciiTheme="minorHAnsi" w:eastAsia="Times New Roman" w:hAnsiTheme="minorHAnsi" w:cstheme="minorHAnsi"/>
                    <w:color w:val="000000"/>
                    <w:lang w:eastAsia="tr-TR"/>
                  </w:rPr>
                  <w:t>MWe</w:t>
                </w:r>
                <w:proofErr w:type="spellEnd"/>
              </w:p>
            </w:tc>
            <w:tc>
              <w:tcPr>
                <w:tcW w:w="2835" w:type="dxa"/>
                <w:vAlign w:val="center"/>
              </w:tcPr>
              <w:p w:rsidR="00A14486" w:rsidRPr="00DF0FC6" w:rsidRDefault="00A82BB4" w:rsidP="0005274A">
                <w:pPr>
                  <w:jc w:val="cente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359,04</w:t>
                </w:r>
              </w:p>
            </w:tc>
          </w:tr>
          <w:tr w:rsidR="00A14486" w:rsidRPr="00DF0FC6" w:rsidTr="00A82BB4">
            <w:trPr>
              <w:trHeight w:val="411"/>
            </w:trPr>
            <w:tc>
              <w:tcPr>
                <w:tcW w:w="2802" w:type="dxa"/>
                <w:vAlign w:val="center"/>
              </w:tcPr>
              <w:p w:rsidR="00A14486" w:rsidRPr="00DF0FC6" w:rsidRDefault="00A14486" w:rsidP="0005274A">
                <w:pP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Tüketim</w:t>
                </w:r>
              </w:p>
            </w:tc>
            <w:tc>
              <w:tcPr>
                <w:tcW w:w="1984" w:type="dxa"/>
                <w:vAlign w:val="center"/>
              </w:tcPr>
              <w:p w:rsidR="00A14486" w:rsidRPr="00DF0FC6" w:rsidRDefault="00A14486" w:rsidP="0005274A">
                <w:pPr>
                  <w:jc w:val="center"/>
                  <w:rPr>
                    <w:rFonts w:asciiTheme="minorHAnsi" w:eastAsia="Times New Roman" w:hAnsiTheme="minorHAnsi" w:cstheme="minorHAnsi"/>
                    <w:color w:val="000000"/>
                    <w:lang w:eastAsia="tr-TR"/>
                  </w:rPr>
                </w:pPr>
                <w:proofErr w:type="spellStart"/>
                <w:r w:rsidRPr="00DF0FC6">
                  <w:rPr>
                    <w:rFonts w:asciiTheme="minorHAnsi" w:eastAsia="Times New Roman" w:hAnsiTheme="minorHAnsi" w:cstheme="minorHAnsi"/>
                    <w:color w:val="000000"/>
                    <w:lang w:eastAsia="tr-TR"/>
                  </w:rPr>
                  <w:t>MWh</w:t>
                </w:r>
                <w:proofErr w:type="spellEnd"/>
              </w:p>
            </w:tc>
            <w:tc>
              <w:tcPr>
                <w:tcW w:w="2835" w:type="dxa"/>
                <w:vAlign w:val="center"/>
              </w:tcPr>
              <w:p w:rsidR="00A14486" w:rsidRPr="00DF0FC6" w:rsidRDefault="00A82BB4" w:rsidP="0005274A">
                <w:pPr>
                  <w:jc w:val="cente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264.136.800</w:t>
                </w:r>
              </w:p>
            </w:tc>
          </w:tr>
          <w:tr w:rsidR="00A82BB4" w:rsidRPr="00DF0FC6" w:rsidTr="00A82BB4">
            <w:trPr>
              <w:trHeight w:val="411"/>
            </w:trPr>
            <w:tc>
              <w:tcPr>
                <w:tcW w:w="2802" w:type="dxa"/>
                <w:vAlign w:val="center"/>
              </w:tcPr>
              <w:p w:rsidR="00A82BB4" w:rsidRPr="00DF0FC6" w:rsidRDefault="00A82BB4" w:rsidP="0005274A">
                <w:pP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Fatura Esaslı Tüketim</w:t>
                </w:r>
              </w:p>
            </w:tc>
            <w:tc>
              <w:tcPr>
                <w:tcW w:w="1984" w:type="dxa"/>
                <w:vAlign w:val="center"/>
              </w:tcPr>
              <w:p w:rsidR="00A82BB4" w:rsidRPr="00DF0FC6" w:rsidRDefault="00A82BB4" w:rsidP="0005274A">
                <w:pPr>
                  <w:jc w:val="center"/>
                  <w:rPr>
                    <w:rFonts w:asciiTheme="minorHAnsi" w:eastAsia="Times New Roman" w:hAnsiTheme="minorHAnsi" w:cstheme="minorHAnsi"/>
                    <w:color w:val="000000"/>
                    <w:lang w:eastAsia="tr-TR"/>
                  </w:rPr>
                </w:pPr>
                <w:proofErr w:type="spellStart"/>
                <w:r w:rsidRPr="00DF0FC6">
                  <w:rPr>
                    <w:rFonts w:asciiTheme="minorHAnsi" w:eastAsia="Times New Roman" w:hAnsiTheme="minorHAnsi" w:cstheme="minorHAnsi"/>
                    <w:color w:val="000000"/>
                    <w:lang w:eastAsia="tr-TR"/>
                  </w:rPr>
                  <w:t>MWh</w:t>
                </w:r>
                <w:proofErr w:type="spellEnd"/>
              </w:p>
            </w:tc>
            <w:tc>
              <w:tcPr>
                <w:tcW w:w="2835" w:type="dxa"/>
                <w:vAlign w:val="center"/>
              </w:tcPr>
              <w:p w:rsidR="00A82BB4" w:rsidRPr="00DF0FC6" w:rsidRDefault="00A82BB4" w:rsidP="0005274A">
                <w:pPr>
                  <w:jc w:val="cente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193.427.144,60</w:t>
                </w:r>
              </w:p>
            </w:tc>
          </w:tr>
          <w:tr w:rsidR="00A82BB4" w:rsidRPr="00DF0FC6" w:rsidTr="00A82BB4">
            <w:trPr>
              <w:trHeight w:val="411"/>
            </w:trPr>
            <w:tc>
              <w:tcPr>
                <w:tcW w:w="2802" w:type="dxa"/>
                <w:vAlign w:val="center"/>
              </w:tcPr>
              <w:p w:rsidR="00A82BB4" w:rsidRPr="00DF0FC6" w:rsidRDefault="00A82BB4" w:rsidP="0005274A">
                <w:pPr>
                  <w:rPr>
                    <w:rFonts w:asciiTheme="minorHAnsi" w:eastAsia="Times New Roman" w:hAnsiTheme="minorHAnsi" w:cstheme="minorHAnsi"/>
                    <w:color w:val="000000"/>
                    <w:lang w:eastAsia="tr-TR"/>
                  </w:rPr>
                </w:pPr>
                <w:proofErr w:type="spellStart"/>
                <w:r w:rsidRPr="00DF0FC6">
                  <w:rPr>
                    <w:rFonts w:asciiTheme="minorHAnsi" w:eastAsia="Times New Roman" w:hAnsiTheme="minorHAnsi" w:cstheme="minorHAnsi"/>
                    <w:color w:val="000000"/>
                    <w:lang w:eastAsia="tr-TR"/>
                  </w:rPr>
                  <w:t>Puant</w:t>
                </w:r>
                <w:proofErr w:type="spellEnd"/>
                <w:r w:rsidRPr="00DF0FC6">
                  <w:rPr>
                    <w:rFonts w:asciiTheme="minorHAnsi" w:eastAsia="Times New Roman" w:hAnsiTheme="minorHAnsi" w:cstheme="minorHAnsi"/>
                    <w:color w:val="000000"/>
                    <w:lang w:eastAsia="tr-TR"/>
                  </w:rPr>
                  <w:t xml:space="preserve"> Talep</w:t>
                </w:r>
              </w:p>
            </w:tc>
            <w:tc>
              <w:tcPr>
                <w:tcW w:w="1984" w:type="dxa"/>
                <w:vAlign w:val="center"/>
              </w:tcPr>
              <w:p w:rsidR="00A82BB4" w:rsidRPr="00DF0FC6" w:rsidRDefault="00A82BB4" w:rsidP="0005274A">
                <w:pPr>
                  <w:jc w:val="cente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MW</w:t>
                </w:r>
              </w:p>
            </w:tc>
            <w:tc>
              <w:tcPr>
                <w:tcW w:w="2835" w:type="dxa"/>
                <w:vAlign w:val="center"/>
              </w:tcPr>
              <w:p w:rsidR="00A82BB4" w:rsidRPr="00DF0FC6" w:rsidRDefault="00A82BB4" w:rsidP="0005274A">
                <w:pPr>
                  <w:jc w:val="cente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43.289,00</w:t>
                </w:r>
              </w:p>
            </w:tc>
          </w:tr>
          <w:tr w:rsidR="00A82BB4" w:rsidRPr="00DF0FC6" w:rsidTr="00A82BB4">
            <w:trPr>
              <w:trHeight w:val="411"/>
            </w:trPr>
            <w:tc>
              <w:tcPr>
                <w:tcW w:w="2802" w:type="dxa"/>
                <w:vAlign w:val="center"/>
              </w:tcPr>
              <w:p w:rsidR="00A82BB4" w:rsidRPr="00DF0FC6" w:rsidRDefault="00A82BB4" w:rsidP="0005274A">
                <w:pP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İthalat</w:t>
                </w:r>
              </w:p>
            </w:tc>
            <w:tc>
              <w:tcPr>
                <w:tcW w:w="1984" w:type="dxa"/>
                <w:vAlign w:val="center"/>
              </w:tcPr>
              <w:p w:rsidR="00A82BB4" w:rsidRPr="00DF0FC6" w:rsidRDefault="00A82BB4" w:rsidP="0005274A">
                <w:pPr>
                  <w:jc w:val="center"/>
                  <w:rPr>
                    <w:rFonts w:asciiTheme="minorHAnsi" w:eastAsia="Times New Roman" w:hAnsiTheme="minorHAnsi" w:cstheme="minorHAnsi"/>
                    <w:color w:val="000000"/>
                    <w:lang w:eastAsia="tr-TR"/>
                  </w:rPr>
                </w:pPr>
                <w:proofErr w:type="spellStart"/>
                <w:r w:rsidRPr="00DF0FC6">
                  <w:rPr>
                    <w:rFonts w:asciiTheme="minorHAnsi" w:eastAsia="Times New Roman" w:hAnsiTheme="minorHAnsi" w:cstheme="minorHAnsi"/>
                    <w:color w:val="000000"/>
                    <w:lang w:eastAsia="tr-TR"/>
                  </w:rPr>
                  <w:t>MWh</w:t>
                </w:r>
                <w:proofErr w:type="spellEnd"/>
              </w:p>
            </w:tc>
            <w:tc>
              <w:tcPr>
                <w:tcW w:w="2835" w:type="dxa"/>
                <w:vAlign w:val="center"/>
              </w:tcPr>
              <w:p w:rsidR="00A82BB4" w:rsidRPr="00DF0FC6" w:rsidRDefault="00A82BB4" w:rsidP="0005274A">
                <w:pPr>
                  <w:jc w:val="cente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7.411.100</w:t>
                </w:r>
              </w:p>
            </w:tc>
          </w:tr>
          <w:tr w:rsidR="00A82BB4" w:rsidRPr="00DF0FC6" w:rsidTr="00A82BB4">
            <w:trPr>
              <w:trHeight w:val="395"/>
            </w:trPr>
            <w:tc>
              <w:tcPr>
                <w:tcW w:w="2802" w:type="dxa"/>
                <w:vAlign w:val="center"/>
              </w:tcPr>
              <w:p w:rsidR="00A82BB4" w:rsidRPr="00DF0FC6" w:rsidRDefault="00A82BB4" w:rsidP="0005274A">
                <w:pP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İhracat</w:t>
                </w:r>
              </w:p>
            </w:tc>
            <w:tc>
              <w:tcPr>
                <w:tcW w:w="1984" w:type="dxa"/>
                <w:vAlign w:val="center"/>
              </w:tcPr>
              <w:p w:rsidR="00A82BB4" w:rsidRPr="00DF0FC6" w:rsidRDefault="00A82BB4" w:rsidP="0005274A">
                <w:pPr>
                  <w:jc w:val="center"/>
                  <w:rPr>
                    <w:rFonts w:asciiTheme="minorHAnsi" w:eastAsia="Times New Roman" w:hAnsiTheme="minorHAnsi" w:cstheme="minorHAnsi"/>
                    <w:color w:val="000000"/>
                    <w:lang w:eastAsia="tr-TR"/>
                  </w:rPr>
                </w:pPr>
                <w:proofErr w:type="spellStart"/>
                <w:r w:rsidRPr="00DF0FC6">
                  <w:rPr>
                    <w:rFonts w:asciiTheme="minorHAnsi" w:eastAsia="Times New Roman" w:hAnsiTheme="minorHAnsi" w:cstheme="minorHAnsi"/>
                    <w:color w:val="000000"/>
                    <w:lang w:eastAsia="tr-TR"/>
                  </w:rPr>
                  <w:t>MWh</w:t>
                </w:r>
                <w:proofErr w:type="spellEnd"/>
              </w:p>
            </w:tc>
            <w:tc>
              <w:tcPr>
                <w:tcW w:w="2835" w:type="dxa"/>
                <w:vAlign w:val="center"/>
              </w:tcPr>
              <w:p w:rsidR="00A82BB4" w:rsidRPr="00DF0FC6" w:rsidRDefault="00A82BB4" w:rsidP="0005274A">
                <w:pPr>
                  <w:jc w:val="cente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2.964.600</w:t>
                </w:r>
              </w:p>
            </w:tc>
          </w:tr>
          <w:tr w:rsidR="00A82BB4" w:rsidRPr="00DF0FC6" w:rsidTr="00A82BB4">
            <w:trPr>
              <w:trHeight w:val="497"/>
            </w:trPr>
            <w:tc>
              <w:tcPr>
                <w:tcW w:w="2802" w:type="dxa"/>
                <w:vAlign w:val="center"/>
              </w:tcPr>
              <w:p w:rsidR="00A82BB4" w:rsidRPr="00DF0FC6" w:rsidRDefault="00A82BB4" w:rsidP="0005274A">
                <w:pP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Ağırlıklı Ortalama PTF</w:t>
                </w:r>
              </w:p>
            </w:tc>
            <w:tc>
              <w:tcPr>
                <w:tcW w:w="1984" w:type="dxa"/>
                <w:vAlign w:val="center"/>
              </w:tcPr>
              <w:p w:rsidR="00A82BB4" w:rsidRPr="00DF0FC6" w:rsidRDefault="00A82BB4" w:rsidP="0005274A">
                <w:pPr>
                  <w:jc w:val="cente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TL/</w:t>
                </w:r>
                <w:proofErr w:type="spellStart"/>
                <w:r w:rsidRPr="00DF0FC6">
                  <w:rPr>
                    <w:rFonts w:asciiTheme="minorHAnsi" w:eastAsia="Times New Roman" w:hAnsiTheme="minorHAnsi" w:cstheme="minorHAnsi"/>
                    <w:color w:val="000000"/>
                    <w:lang w:eastAsia="tr-TR"/>
                  </w:rPr>
                  <w:t>MWh</w:t>
                </w:r>
                <w:proofErr w:type="spellEnd"/>
              </w:p>
            </w:tc>
            <w:tc>
              <w:tcPr>
                <w:tcW w:w="2835" w:type="dxa"/>
                <w:vAlign w:val="center"/>
              </w:tcPr>
              <w:p w:rsidR="00A82BB4" w:rsidRPr="00DF0FC6" w:rsidRDefault="00A82BB4" w:rsidP="0005274A">
                <w:pPr>
                  <w:jc w:val="cente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143,97</w:t>
                </w:r>
              </w:p>
            </w:tc>
          </w:tr>
          <w:tr w:rsidR="00A82BB4" w:rsidRPr="00DF0FC6" w:rsidTr="00A82BB4">
            <w:trPr>
              <w:trHeight w:val="548"/>
            </w:trPr>
            <w:tc>
              <w:tcPr>
                <w:tcW w:w="2802" w:type="dxa"/>
                <w:vAlign w:val="center"/>
              </w:tcPr>
              <w:p w:rsidR="00A82BB4" w:rsidRPr="00DF0FC6" w:rsidRDefault="00A82BB4" w:rsidP="0005274A">
                <w:pP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Ağırlıklı Ortalama SMF</w:t>
                </w:r>
              </w:p>
            </w:tc>
            <w:tc>
              <w:tcPr>
                <w:tcW w:w="1984" w:type="dxa"/>
                <w:vAlign w:val="center"/>
              </w:tcPr>
              <w:p w:rsidR="00A82BB4" w:rsidRPr="00DF0FC6" w:rsidRDefault="00A82BB4" w:rsidP="0005274A">
                <w:pPr>
                  <w:jc w:val="cente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TL/</w:t>
                </w:r>
                <w:proofErr w:type="spellStart"/>
                <w:r w:rsidRPr="00DF0FC6">
                  <w:rPr>
                    <w:rFonts w:asciiTheme="minorHAnsi" w:eastAsia="Times New Roman" w:hAnsiTheme="minorHAnsi" w:cstheme="minorHAnsi"/>
                    <w:color w:val="000000"/>
                    <w:lang w:eastAsia="tr-TR"/>
                  </w:rPr>
                  <w:t>MWh</w:t>
                </w:r>
                <w:proofErr w:type="spellEnd"/>
              </w:p>
            </w:tc>
            <w:tc>
              <w:tcPr>
                <w:tcW w:w="2835" w:type="dxa"/>
                <w:vAlign w:val="center"/>
              </w:tcPr>
              <w:p w:rsidR="00A82BB4" w:rsidRPr="00DF0FC6" w:rsidRDefault="00A82BB4" w:rsidP="0005274A">
                <w:pPr>
                  <w:jc w:val="center"/>
                  <w:rPr>
                    <w:rFonts w:asciiTheme="minorHAnsi" w:eastAsia="Times New Roman" w:hAnsiTheme="minorHAnsi" w:cstheme="minorHAnsi"/>
                    <w:color w:val="000000"/>
                    <w:lang w:eastAsia="tr-TR"/>
                  </w:rPr>
                </w:pPr>
                <w:r w:rsidRPr="00DF0FC6">
                  <w:rPr>
                    <w:rFonts w:asciiTheme="minorHAnsi" w:eastAsia="Times New Roman" w:hAnsiTheme="minorHAnsi" w:cstheme="minorHAnsi"/>
                    <w:color w:val="000000"/>
                    <w:lang w:eastAsia="tr-TR"/>
                  </w:rPr>
                  <w:t>143,02</w:t>
                </w:r>
              </w:p>
            </w:tc>
          </w:tr>
        </w:tbl>
        <w:p w:rsidR="00A14486" w:rsidRPr="00DF0FC6" w:rsidRDefault="00A14486" w:rsidP="00DF0FC6">
          <w:pPr>
            <w:spacing w:after="0" w:line="240" w:lineRule="auto"/>
            <w:rPr>
              <w:rFonts w:asciiTheme="minorHAnsi" w:eastAsia="Times New Roman" w:hAnsiTheme="minorHAnsi" w:cstheme="minorHAnsi"/>
              <w:color w:val="000000"/>
              <w:lang w:eastAsia="tr-TR" w:bidi="ar-SA"/>
            </w:rPr>
          </w:pPr>
        </w:p>
        <w:p w:rsidR="00DF0FC6" w:rsidRDefault="00DF0FC6" w:rsidP="00DF0FC6">
          <w:pPr>
            <w:spacing w:after="0" w:line="240" w:lineRule="auto"/>
            <w:rPr>
              <w:rFonts w:asciiTheme="minorHAnsi" w:eastAsia="Times New Roman" w:hAnsiTheme="minorHAnsi" w:cstheme="minorHAnsi"/>
              <w:color w:val="000000"/>
              <w:lang w:eastAsia="tr-TR" w:bidi="ar-SA"/>
            </w:rPr>
          </w:pPr>
        </w:p>
        <w:p w:rsidR="00A14486" w:rsidRDefault="00A14486" w:rsidP="00DF0FC6">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*Serbest üretim şirketleri, Yap-İşlet, İşletme Hakkı Devri ve Yap-İşlet-Devret santrallerinin kurulu güç ve üretim değerlerini kapsamaktadır.</w:t>
          </w:r>
        </w:p>
        <w:p w:rsidR="00DF0FC6" w:rsidRPr="00DF0FC6" w:rsidRDefault="00DF0FC6" w:rsidP="00DF0FC6">
          <w:pPr>
            <w:spacing w:after="0" w:line="240" w:lineRule="auto"/>
            <w:rPr>
              <w:rFonts w:asciiTheme="minorHAnsi" w:eastAsia="Times New Roman" w:hAnsiTheme="minorHAnsi" w:cstheme="minorHAnsi"/>
              <w:color w:val="000000"/>
              <w:lang w:eastAsia="tr-TR" w:bidi="ar-SA"/>
            </w:rPr>
          </w:pPr>
        </w:p>
        <w:p w:rsidR="00BD262C" w:rsidRPr="00DF0FC6" w:rsidRDefault="00A14486" w:rsidP="00DF0FC6">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 xml:space="preserve">**Lisanssız Üretim: 6446 sayılı Elektrik Piyasası Kanununun 14 üncü maddesi kapsamında lisans alma ve şirket kurma yükümlülüğünden muaf kişilerin </w:t>
          </w:r>
          <w:r w:rsidR="0086733A" w:rsidRPr="00DF0FC6">
            <w:rPr>
              <w:rFonts w:asciiTheme="minorHAnsi" w:eastAsia="Times New Roman" w:hAnsiTheme="minorHAnsi" w:cstheme="minorHAnsi"/>
              <w:color w:val="000000"/>
              <w:lang w:eastAsia="tr-TR" w:bidi="ar-SA"/>
            </w:rPr>
            <w:t>ihtiyaç fazlası olarak sisteme verdikleri</w:t>
          </w:r>
          <w:r w:rsidRPr="00DF0FC6">
            <w:rPr>
              <w:rFonts w:asciiTheme="minorHAnsi" w:eastAsia="Times New Roman" w:hAnsiTheme="minorHAnsi" w:cstheme="minorHAnsi"/>
              <w:color w:val="000000"/>
              <w:lang w:eastAsia="tr-TR" w:bidi="ar-SA"/>
            </w:rPr>
            <w:t xml:space="preserve"> üretimdir.</w:t>
          </w:r>
        </w:p>
        <w:p w:rsidR="00BD262C" w:rsidRDefault="00BD262C">
          <w:pPr>
            <w:rPr>
              <w:rFonts w:asciiTheme="minorHAnsi" w:hAnsiTheme="minorHAnsi" w:cstheme="minorHAnsi"/>
              <w:b/>
              <w:bCs/>
              <w:color w:val="FFFFFF" w:themeColor="background1"/>
              <w:sz w:val="24"/>
              <w:szCs w:val="24"/>
            </w:rPr>
          </w:pPr>
        </w:p>
        <w:p w:rsidR="00BD262C" w:rsidRDefault="00BD262C">
          <w:pPr>
            <w:rPr>
              <w:rFonts w:asciiTheme="minorHAnsi" w:hAnsiTheme="minorHAnsi" w:cstheme="minorHAnsi"/>
              <w:b/>
              <w:bCs/>
              <w:color w:val="FFFFFF" w:themeColor="background1"/>
              <w:sz w:val="24"/>
              <w:szCs w:val="24"/>
            </w:rPr>
          </w:pPr>
        </w:p>
        <w:p w:rsidR="00BD262C" w:rsidRDefault="00BD262C">
          <w:pPr>
            <w:rPr>
              <w:rFonts w:asciiTheme="minorHAnsi" w:hAnsiTheme="minorHAnsi" w:cstheme="minorHAnsi"/>
              <w:b/>
              <w:bCs/>
              <w:color w:val="FFFFFF" w:themeColor="background1"/>
              <w:sz w:val="24"/>
              <w:szCs w:val="24"/>
            </w:rPr>
          </w:pPr>
        </w:p>
        <w:p w:rsidR="00BD262C" w:rsidRDefault="00BD262C">
          <w:pPr>
            <w:rPr>
              <w:rFonts w:asciiTheme="minorHAnsi" w:hAnsiTheme="minorHAnsi" w:cstheme="minorHAnsi"/>
              <w:b/>
              <w:bCs/>
              <w:color w:val="FFFFFF" w:themeColor="background1"/>
              <w:sz w:val="24"/>
              <w:szCs w:val="24"/>
            </w:rPr>
            <w:sectPr w:rsidR="00BD262C" w:rsidSect="003F06B0">
              <w:footerReference w:type="first" r:id="rId15"/>
              <w:pgSz w:w="11906" w:h="16838"/>
              <w:pgMar w:top="1418" w:right="1418" w:bottom="1418" w:left="1418" w:header="709" w:footer="709" w:gutter="0"/>
              <w:pgNumType w:fmt="lowerRoman"/>
              <w:cols w:space="708"/>
              <w:titlePg/>
              <w:docGrid w:linePitch="360"/>
            </w:sectPr>
          </w:pPr>
        </w:p>
        <w:p w:rsidR="00020E97" w:rsidRPr="00CE0DA6" w:rsidRDefault="00CE0DA6">
          <w:pPr>
            <w:rPr>
              <w:rFonts w:asciiTheme="minorHAnsi" w:hAnsiTheme="minorHAnsi" w:cstheme="minorHAnsi"/>
              <w:b/>
              <w:bCs/>
              <w:sz w:val="24"/>
              <w:szCs w:val="24"/>
            </w:rPr>
          </w:pPr>
          <w:r>
            <w:rPr>
              <w:rFonts w:asciiTheme="minorHAnsi" w:hAnsiTheme="minorHAnsi" w:cstheme="minorHAnsi"/>
              <w:b/>
              <w:bCs/>
              <w:sz w:val="24"/>
              <w:szCs w:val="24"/>
            </w:rPr>
            <w:lastRenderedPageBreak/>
            <w:t>İçindekiler</w:t>
          </w:r>
        </w:p>
      </w:sdtContent>
    </w:sdt>
    <w:p w:rsidR="00A444A2" w:rsidRDefault="00620430">
      <w:pPr>
        <w:pStyle w:val="T1"/>
        <w:tabs>
          <w:tab w:val="left" w:pos="440"/>
          <w:tab w:val="right" w:leader="dot" w:pos="9060"/>
        </w:tabs>
        <w:rPr>
          <w:rFonts w:asciiTheme="minorHAnsi" w:eastAsiaTheme="minorEastAsia" w:hAnsiTheme="minorHAnsi" w:cstheme="minorBidi"/>
          <w:b w:val="0"/>
          <w:noProof/>
          <w:sz w:val="22"/>
          <w:lang w:eastAsia="tr-TR" w:bidi="ar-SA"/>
        </w:rPr>
      </w:pPr>
      <w:r>
        <w:rPr>
          <w:rFonts w:asciiTheme="minorHAnsi" w:hAnsiTheme="minorHAnsi" w:cstheme="minorHAnsi"/>
          <w:b w:val="0"/>
          <w:szCs w:val="24"/>
        </w:rPr>
        <w:fldChar w:fldCharType="begin"/>
      </w:r>
      <w:r>
        <w:rPr>
          <w:rFonts w:asciiTheme="minorHAnsi" w:hAnsiTheme="minorHAnsi" w:cstheme="minorHAnsi"/>
          <w:b w:val="0"/>
          <w:szCs w:val="24"/>
        </w:rPr>
        <w:instrText xml:space="preserve"> TOC \o "1-3" \h \z \u </w:instrText>
      </w:r>
      <w:r>
        <w:rPr>
          <w:rFonts w:asciiTheme="minorHAnsi" w:hAnsiTheme="minorHAnsi" w:cstheme="minorHAnsi"/>
          <w:b w:val="0"/>
          <w:szCs w:val="24"/>
        </w:rPr>
        <w:fldChar w:fldCharType="separate"/>
      </w:r>
      <w:hyperlink w:anchor="_Toc452111696" w:history="1">
        <w:r w:rsidR="00A444A2" w:rsidRPr="008107CD">
          <w:rPr>
            <w:rStyle w:val="Kpr"/>
            <w:noProof/>
          </w:rPr>
          <w:t>1.</w:t>
        </w:r>
        <w:r w:rsidR="00A444A2">
          <w:rPr>
            <w:rFonts w:asciiTheme="minorHAnsi" w:eastAsiaTheme="minorEastAsia" w:hAnsiTheme="minorHAnsi" w:cstheme="minorBidi"/>
            <w:b w:val="0"/>
            <w:noProof/>
            <w:sz w:val="22"/>
            <w:lang w:eastAsia="tr-TR" w:bidi="ar-SA"/>
          </w:rPr>
          <w:tab/>
        </w:r>
        <w:r w:rsidR="00A444A2" w:rsidRPr="008107CD">
          <w:rPr>
            <w:rStyle w:val="Kpr"/>
            <w:noProof/>
          </w:rPr>
          <w:t>ÜRETİM ve TÜKETİM</w:t>
        </w:r>
        <w:r w:rsidR="00A444A2">
          <w:rPr>
            <w:noProof/>
            <w:webHidden/>
          </w:rPr>
          <w:tab/>
        </w:r>
        <w:r w:rsidR="00A444A2">
          <w:rPr>
            <w:noProof/>
            <w:webHidden/>
          </w:rPr>
          <w:fldChar w:fldCharType="begin"/>
        </w:r>
        <w:r w:rsidR="00A444A2">
          <w:rPr>
            <w:noProof/>
            <w:webHidden/>
          </w:rPr>
          <w:instrText xml:space="preserve"> PAGEREF _Toc452111696 \h </w:instrText>
        </w:r>
        <w:r w:rsidR="00A444A2">
          <w:rPr>
            <w:noProof/>
            <w:webHidden/>
          </w:rPr>
        </w:r>
        <w:r w:rsidR="00A444A2">
          <w:rPr>
            <w:noProof/>
            <w:webHidden/>
          </w:rPr>
          <w:fldChar w:fldCharType="separate"/>
        </w:r>
        <w:r w:rsidR="00A444A2">
          <w:rPr>
            <w:noProof/>
            <w:webHidden/>
          </w:rPr>
          <w:t>1</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698" w:history="1">
        <w:r w:rsidR="00A444A2" w:rsidRPr="008107CD">
          <w:rPr>
            <w:rStyle w:val="Kpr"/>
            <w:noProof/>
          </w:rPr>
          <w:t>1.1 Genel Görünüm</w:t>
        </w:r>
        <w:r w:rsidR="00A444A2">
          <w:rPr>
            <w:noProof/>
            <w:webHidden/>
          </w:rPr>
          <w:tab/>
        </w:r>
        <w:r w:rsidR="00A444A2">
          <w:rPr>
            <w:noProof/>
            <w:webHidden/>
          </w:rPr>
          <w:fldChar w:fldCharType="begin"/>
        </w:r>
        <w:r w:rsidR="00A444A2">
          <w:rPr>
            <w:noProof/>
            <w:webHidden/>
          </w:rPr>
          <w:instrText xml:space="preserve"> PAGEREF _Toc452111698 \h </w:instrText>
        </w:r>
        <w:r w:rsidR="00A444A2">
          <w:rPr>
            <w:noProof/>
            <w:webHidden/>
          </w:rPr>
        </w:r>
        <w:r w:rsidR="00A444A2">
          <w:rPr>
            <w:noProof/>
            <w:webHidden/>
          </w:rPr>
          <w:fldChar w:fldCharType="separate"/>
        </w:r>
        <w:r w:rsidR="00A444A2">
          <w:rPr>
            <w:noProof/>
            <w:webHidden/>
          </w:rPr>
          <w:t>1</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699" w:history="1">
        <w:r w:rsidR="00A444A2" w:rsidRPr="008107CD">
          <w:rPr>
            <w:rStyle w:val="Kpr"/>
            <w:noProof/>
          </w:rPr>
          <w:t>1.2 Üretim</w:t>
        </w:r>
        <w:r w:rsidR="00A444A2">
          <w:rPr>
            <w:noProof/>
            <w:webHidden/>
          </w:rPr>
          <w:tab/>
        </w:r>
        <w:r w:rsidR="00A444A2">
          <w:rPr>
            <w:noProof/>
            <w:webHidden/>
          </w:rPr>
          <w:fldChar w:fldCharType="begin"/>
        </w:r>
        <w:r w:rsidR="00A444A2">
          <w:rPr>
            <w:noProof/>
            <w:webHidden/>
          </w:rPr>
          <w:instrText xml:space="preserve"> PAGEREF _Toc452111699 \h </w:instrText>
        </w:r>
        <w:r w:rsidR="00A444A2">
          <w:rPr>
            <w:noProof/>
            <w:webHidden/>
          </w:rPr>
        </w:r>
        <w:r w:rsidR="00A444A2">
          <w:rPr>
            <w:noProof/>
            <w:webHidden/>
          </w:rPr>
          <w:fldChar w:fldCharType="separate"/>
        </w:r>
        <w:r w:rsidR="00A444A2">
          <w:rPr>
            <w:noProof/>
            <w:webHidden/>
          </w:rPr>
          <w:t>2</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00" w:history="1">
        <w:r w:rsidR="00A444A2" w:rsidRPr="008107CD">
          <w:rPr>
            <w:rStyle w:val="Kpr"/>
            <w:noProof/>
          </w:rPr>
          <w:t>1.3 Lisanssız Elektrik Üretimi</w:t>
        </w:r>
        <w:r w:rsidR="00A444A2">
          <w:rPr>
            <w:noProof/>
            <w:webHidden/>
          </w:rPr>
          <w:tab/>
        </w:r>
        <w:r w:rsidR="00A444A2">
          <w:rPr>
            <w:noProof/>
            <w:webHidden/>
          </w:rPr>
          <w:fldChar w:fldCharType="begin"/>
        </w:r>
        <w:r w:rsidR="00A444A2">
          <w:rPr>
            <w:noProof/>
            <w:webHidden/>
          </w:rPr>
          <w:instrText xml:space="preserve"> PAGEREF _Toc452111700 \h </w:instrText>
        </w:r>
        <w:r w:rsidR="00A444A2">
          <w:rPr>
            <w:noProof/>
            <w:webHidden/>
          </w:rPr>
        </w:r>
        <w:r w:rsidR="00A444A2">
          <w:rPr>
            <w:noProof/>
            <w:webHidden/>
          </w:rPr>
          <w:fldChar w:fldCharType="separate"/>
        </w:r>
        <w:r w:rsidR="00A444A2">
          <w:rPr>
            <w:noProof/>
            <w:webHidden/>
          </w:rPr>
          <w:t>8</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01" w:history="1">
        <w:r w:rsidR="00A444A2" w:rsidRPr="008107CD">
          <w:rPr>
            <w:rStyle w:val="Kpr"/>
            <w:noProof/>
          </w:rPr>
          <w:t>1.4 Fatura Esaslı Elektrik Tüketimi</w:t>
        </w:r>
        <w:r w:rsidR="00A444A2">
          <w:rPr>
            <w:noProof/>
            <w:webHidden/>
          </w:rPr>
          <w:tab/>
        </w:r>
        <w:r w:rsidR="00A444A2">
          <w:rPr>
            <w:noProof/>
            <w:webHidden/>
          </w:rPr>
          <w:fldChar w:fldCharType="begin"/>
        </w:r>
        <w:r w:rsidR="00A444A2">
          <w:rPr>
            <w:noProof/>
            <w:webHidden/>
          </w:rPr>
          <w:instrText xml:space="preserve"> PAGEREF _Toc452111701 \h </w:instrText>
        </w:r>
        <w:r w:rsidR="00A444A2">
          <w:rPr>
            <w:noProof/>
            <w:webHidden/>
          </w:rPr>
        </w:r>
        <w:r w:rsidR="00A444A2">
          <w:rPr>
            <w:noProof/>
            <w:webHidden/>
          </w:rPr>
          <w:fldChar w:fldCharType="separate"/>
        </w:r>
        <w:r w:rsidR="00A444A2">
          <w:rPr>
            <w:noProof/>
            <w:webHidden/>
          </w:rPr>
          <w:t>11</w:t>
        </w:r>
        <w:r w:rsidR="00A444A2">
          <w:rPr>
            <w:noProof/>
            <w:webHidden/>
          </w:rPr>
          <w:fldChar w:fldCharType="end"/>
        </w:r>
      </w:hyperlink>
    </w:p>
    <w:p w:rsidR="00A444A2" w:rsidRDefault="00E63E3C">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52111702" w:history="1">
        <w:r w:rsidR="00A444A2" w:rsidRPr="008107CD">
          <w:rPr>
            <w:rStyle w:val="Kpr"/>
            <w:noProof/>
          </w:rPr>
          <w:t>2.</w:t>
        </w:r>
        <w:r w:rsidR="00A444A2">
          <w:rPr>
            <w:rFonts w:asciiTheme="minorHAnsi" w:eastAsiaTheme="minorEastAsia" w:hAnsiTheme="minorHAnsi" w:cstheme="minorBidi"/>
            <w:b w:val="0"/>
            <w:noProof/>
            <w:sz w:val="22"/>
            <w:lang w:eastAsia="tr-TR" w:bidi="ar-SA"/>
          </w:rPr>
          <w:tab/>
        </w:r>
        <w:r w:rsidR="00A444A2" w:rsidRPr="008107CD">
          <w:rPr>
            <w:rStyle w:val="Kpr"/>
            <w:noProof/>
          </w:rPr>
          <w:t>TOPTAN SATIŞ PİYASASI</w:t>
        </w:r>
        <w:r w:rsidR="00A444A2">
          <w:rPr>
            <w:noProof/>
            <w:webHidden/>
          </w:rPr>
          <w:tab/>
        </w:r>
        <w:r w:rsidR="00A444A2">
          <w:rPr>
            <w:noProof/>
            <w:webHidden/>
          </w:rPr>
          <w:fldChar w:fldCharType="begin"/>
        </w:r>
        <w:r w:rsidR="00A444A2">
          <w:rPr>
            <w:noProof/>
            <w:webHidden/>
          </w:rPr>
          <w:instrText xml:space="preserve"> PAGEREF _Toc452111702 \h </w:instrText>
        </w:r>
        <w:r w:rsidR="00A444A2">
          <w:rPr>
            <w:noProof/>
            <w:webHidden/>
          </w:rPr>
        </w:r>
        <w:r w:rsidR="00A444A2">
          <w:rPr>
            <w:noProof/>
            <w:webHidden/>
          </w:rPr>
          <w:fldChar w:fldCharType="separate"/>
        </w:r>
        <w:r w:rsidR="00A444A2">
          <w:rPr>
            <w:noProof/>
            <w:webHidden/>
          </w:rPr>
          <w:t>19</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04" w:history="1">
        <w:r w:rsidR="00A444A2" w:rsidRPr="008107CD">
          <w:rPr>
            <w:rStyle w:val="Kpr"/>
            <w:noProof/>
          </w:rPr>
          <w:t>2.1</w:t>
        </w:r>
        <w:r w:rsidR="00A444A2">
          <w:rPr>
            <w:rFonts w:asciiTheme="minorHAnsi" w:eastAsiaTheme="minorEastAsia" w:hAnsiTheme="minorHAnsi" w:cstheme="minorBidi"/>
            <w:noProof/>
            <w:lang w:eastAsia="tr-TR" w:bidi="ar-SA"/>
          </w:rPr>
          <w:tab/>
        </w:r>
        <w:r w:rsidR="00A444A2" w:rsidRPr="008107CD">
          <w:rPr>
            <w:rStyle w:val="Kpr"/>
            <w:noProof/>
          </w:rPr>
          <w:t>Gün Öncesi Piyasası</w:t>
        </w:r>
        <w:r w:rsidR="00A444A2">
          <w:rPr>
            <w:noProof/>
            <w:webHidden/>
          </w:rPr>
          <w:tab/>
        </w:r>
        <w:r w:rsidR="00A444A2">
          <w:rPr>
            <w:noProof/>
            <w:webHidden/>
          </w:rPr>
          <w:fldChar w:fldCharType="begin"/>
        </w:r>
        <w:r w:rsidR="00A444A2">
          <w:rPr>
            <w:noProof/>
            <w:webHidden/>
          </w:rPr>
          <w:instrText xml:space="preserve"> PAGEREF _Toc452111704 \h </w:instrText>
        </w:r>
        <w:r w:rsidR="00A444A2">
          <w:rPr>
            <w:noProof/>
            <w:webHidden/>
          </w:rPr>
        </w:r>
        <w:r w:rsidR="00A444A2">
          <w:rPr>
            <w:noProof/>
            <w:webHidden/>
          </w:rPr>
          <w:fldChar w:fldCharType="separate"/>
        </w:r>
        <w:r w:rsidR="00A444A2">
          <w:rPr>
            <w:noProof/>
            <w:webHidden/>
          </w:rPr>
          <w:t>19</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05" w:history="1">
        <w:r w:rsidR="00A444A2" w:rsidRPr="008107CD">
          <w:rPr>
            <w:rStyle w:val="Kpr"/>
            <w:noProof/>
          </w:rPr>
          <w:t>2.2 Dengeleme Güç Piyasası</w:t>
        </w:r>
        <w:r w:rsidR="00A444A2">
          <w:rPr>
            <w:noProof/>
            <w:webHidden/>
          </w:rPr>
          <w:tab/>
        </w:r>
        <w:r w:rsidR="00A444A2">
          <w:rPr>
            <w:noProof/>
            <w:webHidden/>
          </w:rPr>
          <w:fldChar w:fldCharType="begin"/>
        </w:r>
        <w:r w:rsidR="00A444A2">
          <w:rPr>
            <w:noProof/>
            <w:webHidden/>
          </w:rPr>
          <w:instrText xml:space="preserve"> PAGEREF _Toc452111705 \h </w:instrText>
        </w:r>
        <w:r w:rsidR="00A444A2">
          <w:rPr>
            <w:noProof/>
            <w:webHidden/>
          </w:rPr>
        </w:r>
        <w:r w:rsidR="00A444A2">
          <w:rPr>
            <w:noProof/>
            <w:webHidden/>
          </w:rPr>
          <w:fldChar w:fldCharType="separate"/>
        </w:r>
        <w:r w:rsidR="00A444A2">
          <w:rPr>
            <w:noProof/>
            <w:webHidden/>
          </w:rPr>
          <w:t>23</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06" w:history="1">
        <w:r w:rsidR="00A444A2" w:rsidRPr="008107CD">
          <w:rPr>
            <w:rStyle w:val="Kpr"/>
            <w:noProof/>
          </w:rPr>
          <w:t>2.3 Gün İçi Piyasası</w:t>
        </w:r>
        <w:r w:rsidR="00A444A2">
          <w:rPr>
            <w:noProof/>
            <w:webHidden/>
          </w:rPr>
          <w:tab/>
        </w:r>
        <w:r w:rsidR="00A444A2">
          <w:rPr>
            <w:noProof/>
            <w:webHidden/>
          </w:rPr>
          <w:fldChar w:fldCharType="begin"/>
        </w:r>
        <w:r w:rsidR="00A444A2">
          <w:rPr>
            <w:noProof/>
            <w:webHidden/>
          </w:rPr>
          <w:instrText xml:space="preserve"> PAGEREF _Toc452111706 \h </w:instrText>
        </w:r>
        <w:r w:rsidR="00A444A2">
          <w:rPr>
            <w:noProof/>
            <w:webHidden/>
          </w:rPr>
        </w:r>
        <w:r w:rsidR="00A444A2">
          <w:rPr>
            <w:noProof/>
            <w:webHidden/>
          </w:rPr>
          <w:fldChar w:fldCharType="separate"/>
        </w:r>
        <w:r w:rsidR="00A444A2">
          <w:rPr>
            <w:noProof/>
            <w:webHidden/>
          </w:rPr>
          <w:t>27</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07" w:history="1">
        <w:r w:rsidR="00A444A2" w:rsidRPr="008107CD">
          <w:rPr>
            <w:rStyle w:val="Kpr"/>
            <w:noProof/>
          </w:rPr>
          <w:t>2.4 İkili anlaşmalar Piyasası</w:t>
        </w:r>
        <w:r w:rsidR="00A444A2">
          <w:rPr>
            <w:noProof/>
            <w:webHidden/>
          </w:rPr>
          <w:tab/>
        </w:r>
        <w:r w:rsidR="00A444A2">
          <w:rPr>
            <w:noProof/>
            <w:webHidden/>
          </w:rPr>
          <w:fldChar w:fldCharType="begin"/>
        </w:r>
        <w:r w:rsidR="00A444A2">
          <w:rPr>
            <w:noProof/>
            <w:webHidden/>
          </w:rPr>
          <w:instrText xml:space="preserve"> PAGEREF _Toc452111707 \h </w:instrText>
        </w:r>
        <w:r w:rsidR="00A444A2">
          <w:rPr>
            <w:noProof/>
            <w:webHidden/>
          </w:rPr>
        </w:r>
        <w:r w:rsidR="00A444A2">
          <w:rPr>
            <w:noProof/>
            <w:webHidden/>
          </w:rPr>
          <w:fldChar w:fldCharType="separate"/>
        </w:r>
        <w:r w:rsidR="00A444A2">
          <w:rPr>
            <w:noProof/>
            <w:webHidden/>
          </w:rPr>
          <w:t>28</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08" w:history="1">
        <w:r w:rsidR="00A444A2" w:rsidRPr="008107CD">
          <w:rPr>
            <w:rStyle w:val="Kpr"/>
            <w:noProof/>
          </w:rPr>
          <w:t>2.5</w:t>
        </w:r>
        <w:r w:rsidR="00A444A2">
          <w:rPr>
            <w:rFonts w:asciiTheme="minorHAnsi" w:eastAsiaTheme="minorEastAsia" w:hAnsiTheme="minorHAnsi" w:cstheme="minorBidi"/>
            <w:noProof/>
            <w:lang w:eastAsia="tr-TR" w:bidi="ar-SA"/>
          </w:rPr>
          <w:tab/>
        </w:r>
        <w:r w:rsidR="00A444A2" w:rsidRPr="008107CD">
          <w:rPr>
            <w:rStyle w:val="Kpr"/>
            <w:noProof/>
          </w:rPr>
          <w:t>YEK Destekleme Mekanizması (YEKDEM)</w:t>
        </w:r>
        <w:r w:rsidR="00A444A2">
          <w:rPr>
            <w:noProof/>
            <w:webHidden/>
          </w:rPr>
          <w:tab/>
        </w:r>
        <w:r w:rsidR="00A444A2">
          <w:rPr>
            <w:noProof/>
            <w:webHidden/>
          </w:rPr>
          <w:fldChar w:fldCharType="begin"/>
        </w:r>
        <w:r w:rsidR="00A444A2">
          <w:rPr>
            <w:noProof/>
            <w:webHidden/>
          </w:rPr>
          <w:instrText xml:space="preserve"> PAGEREF _Toc452111708 \h </w:instrText>
        </w:r>
        <w:r w:rsidR="00A444A2">
          <w:rPr>
            <w:noProof/>
            <w:webHidden/>
          </w:rPr>
        </w:r>
        <w:r w:rsidR="00A444A2">
          <w:rPr>
            <w:noProof/>
            <w:webHidden/>
          </w:rPr>
          <w:fldChar w:fldCharType="separate"/>
        </w:r>
        <w:r w:rsidR="00A444A2">
          <w:rPr>
            <w:noProof/>
            <w:webHidden/>
          </w:rPr>
          <w:t>30</w:t>
        </w:r>
        <w:r w:rsidR="00A444A2">
          <w:rPr>
            <w:noProof/>
            <w:webHidden/>
          </w:rPr>
          <w:fldChar w:fldCharType="end"/>
        </w:r>
      </w:hyperlink>
    </w:p>
    <w:p w:rsidR="00A444A2" w:rsidRDefault="00E63E3C">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52111709" w:history="1">
        <w:r w:rsidR="00A444A2" w:rsidRPr="008107CD">
          <w:rPr>
            <w:rStyle w:val="Kpr"/>
            <w:noProof/>
          </w:rPr>
          <w:t>3.</w:t>
        </w:r>
        <w:r w:rsidR="00A444A2">
          <w:rPr>
            <w:rFonts w:asciiTheme="minorHAnsi" w:eastAsiaTheme="minorEastAsia" w:hAnsiTheme="minorHAnsi" w:cstheme="minorBidi"/>
            <w:b w:val="0"/>
            <w:noProof/>
            <w:sz w:val="22"/>
            <w:lang w:eastAsia="tr-TR" w:bidi="ar-SA"/>
          </w:rPr>
          <w:tab/>
        </w:r>
        <w:r w:rsidR="00A444A2" w:rsidRPr="008107CD">
          <w:rPr>
            <w:rStyle w:val="Kpr"/>
            <w:noProof/>
          </w:rPr>
          <w:t>REKABET</w:t>
        </w:r>
        <w:r w:rsidR="00A444A2">
          <w:rPr>
            <w:noProof/>
            <w:webHidden/>
          </w:rPr>
          <w:tab/>
        </w:r>
        <w:r w:rsidR="00A444A2">
          <w:rPr>
            <w:noProof/>
            <w:webHidden/>
          </w:rPr>
          <w:fldChar w:fldCharType="begin"/>
        </w:r>
        <w:r w:rsidR="00A444A2">
          <w:rPr>
            <w:noProof/>
            <w:webHidden/>
          </w:rPr>
          <w:instrText xml:space="preserve"> PAGEREF _Toc452111709 \h </w:instrText>
        </w:r>
        <w:r w:rsidR="00A444A2">
          <w:rPr>
            <w:noProof/>
            <w:webHidden/>
          </w:rPr>
        </w:r>
        <w:r w:rsidR="00A444A2">
          <w:rPr>
            <w:noProof/>
            <w:webHidden/>
          </w:rPr>
          <w:fldChar w:fldCharType="separate"/>
        </w:r>
        <w:r w:rsidR="00A444A2">
          <w:rPr>
            <w:noProof/>
            <w:webHidden/>
          </w:rPr>
          <w:t>35</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13" w:history="1">
        <w:r w:rsidR="00A444A2" w:rsidRPr="008107CD">
          <w:rPr>
            <w:rStyle w:val="Kpr"/>
            <w:noProof/>
          </w:rPr>
          <w:t>3.1 Arz Tarafı</w:t>
        </w:r>
        <w:r w:rsidR="00A444A2">
          <w:rPr>
            <w:noProof/>
            <w:webHidden/>
          </w:rPr>
          <w:tab/>
        </w:r>
        <w:r w:rsidR="00A444A2">
          <w:rPr>
            <w:noProof/>
            <w:webHidden/>
          </w:rPr>
          <w:fldChar w:fldCharType="begin"/>
        </w:r>
        <w:r w:rsidR="00A444A2">
          <w:rPr>
            <w:noProof/>
            <w:webHidden/>
          </w:rPr>
          <w:instrText xml:space="preserve"> PAGEREF _Toc452111713 \h </w:instrText>
        </w:r>
        <w:r w:rsidR="00A444A2">
          <w:rPr>
            <w:noProof/>
            <w:webHidden/>
          </w:rPr>
        </w:r>
        <w:r w:rsidR="00A444A2">
          <w:rPr>
            <w:noProof/>
            <w:webHidden/>
          </w:rPr>
          <w:fldChar w:fldCharType="separate"/>
        </w:r>
        <w:r w:rsidR="00A444A2">
          <w:rPr>
            <w:noProof/>
            <w:webHidden/>
          </w:rPr>
          <w:t>35</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14" w:history="1">
        <w:r w:rsidR="00A444A2" w:rsidRPr="008107CD">
          <w:rPr>
            <w:rStyle w:val="Kpr"/>
            <w:noProof/>
          </w:rPr>
          <w:t>3.2 Talep Tarafı</w:t>
        </w:r>
        <w:r w:rsidR="00A444A2">
          <w:rPr>
            <w:noProof/>
            <w:webHidden/>
          </w:rPr>
          <w:tab/>
        </w:r>
        <w:r w:rsidR="00A444A2">
          <w:rPr>
            <w:noProof/>
            <w:webHidden/>
          </w:rPr>
          <w:fldChar w:fldCharType="begin"/>
        </w:r>
        <w:r w:rsidR="00A444A2">
          <w:rPr>
            <w:noProof/>
            <w:webHidden/>
          </w:rPr>
          <w:instrText xml:space="preserve"> PAGEREF _Toc452111714 \h </w:instrText>
        </w:r>
        <w:r w:rsidR="00A444A2">
          <w:rPr>
            <w:noProof/>
            <w:webHidden/>
          </w:rPr>
        </w:r>
        <w:r w:rsidR="00A444A2">
          <w:rPr>
            <w:noProof/>
            <w:webHidden/>
          </w:rPr>
          <w:fldChar w:fldCharType="separate"/>
        </w:r>
        <w:r w:rsidR="00A444A2">
          <w:rPr>
            <w:noProof/>
            <w:webHidden/>
          </w:rPr>
          <w:t>40</w:t>
        </w:r>
        <w:r w:rsidR="00A444A2">
          <w:rPr>
            <w:noProof/>
            <w:webHidden/>
          </w:rPr>
          <w:fldChar w:fldCharType="end"/>
        </w:r>
      </w:hyperlink>
    </w:p>
    <w:p w:rsidR="00A444A2" w:rsidRDefault="00E63E3C">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52111715" w:history="1">
        <w:r w:rsidR="00A444A2" w:rsidRPr="008107CD">
          <w:rPr>
            <w:rStyle w:val="Kpr"/>
            <w:noProof/>
          </w:rPr>
          <w:t>4.</w:t>
        </w:r>
        <w:r w:rsidR="00A444A2">
          <w:rPr>
            <w:rFonts w:asciiTheme="minorHAnsi" w:eastAsiaTheme="minorEastAsia" w:hAnsiTheme="minorHAnsi" w:cstheme="minorBidi"/>
            <w:b w:val="0"/>
            <w:noProof/>
            <w:sz w:val="22"/>
            <w:lang w:eastAsia="tr-TR" w:bidi="ar-SA"/>
          </w:rPr>
          <w:tab/>
        </w:r>
        <w:r w:rsidR="00A444A2" w:rsidRPr="008107CD">
          <w:rPr>
            <w:rStyle w:val="Kpr"/>
            <w:noProof/>
          </w:rPr>
          <w:t>İLETİM</w:t>
        </w:r>
        <w:r w:rsidR="00A444A2">
          <w:rPr>
            <w:noProof/>
            <w:webHidden/>
          </w:rPr>
          <w:tab/>
        </w:r>
        <w:r w:rsidR="00A444A2">
          <w:rPr>
            <w:noProof/>
            <w:webHidden/>
          </w:rPr>
          <w:fldChar w:fldCharType="begin"/>
        </w:r>
        <w:r w:rsidR="00A444A2">
          <w:rPr>
            <w:noProof/>
            <w:webHidden/>
          </w:rPr>
          <w:instrText xml:space="preserve"> PAGEREF _Toc452111715 \h </w:instrText>
        </w:r>
        <w:r w:rsidR="00A444A2">
          <w:rPr>
            <w:noProof/>
            <w:webHidden/>
          </w:rPr>
        </w:r>
        <w:r w:rsidR="00A444A2">
          <w:rPr>
            <w:noProof/>
            <w:webHidden/>
          </w:rPr>
          <w:fldChar w:fldCharType="separate"/>
        </w:r>
        <w:r w:rsidR="00A444A2">
          <w:rPr>
            <w:noProof/>
            <w:webHidden/>
          </w:rPr>
          <w:t>45</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17" w:history="1">
        <w:r w:rsidR="00A444A2" w:rsidRPr="008107CD">
          <w:rPr>
            <w:rStyle w:val="Kpr"/>
            <w:noProof/>
          </w:rPr>
          <w:t>4.1 İletim Sistemi</w:t>
        </w:r>
        <w:r w:rsidR="00A444A2">
          <w:rPr>
            <w:noProof/>
            <w:webHidden/>
          </w:rPr>
          <w:tab/>
        </w:r>
        <w:r w:rsidR="00A444A2">
          <w:rPr>
            <w:noProof/>
            <w:webHidden/>
          </w:rPr>
          <w:fldChar w:fldCharType="begin"/>
        </w:r>
        <w:r w:rsidR="00A444A2">
          <w:rPr>
            <w:noProof/>
            <w:webHidden/>
          </w:rPr>
          <w:instrText xml:space="preserve"> PAGEREF _Toc452111717 \h </w:instrText>
        </w:r>
        <w:r w:rsidR="00A444A2">
          <w:rPr>
            <w:noProof/>
            <w:webHidden/>
          </w:rPr>
        </w:r>
        <w:r w:rsidR="00A444A2">
          <w:rPr>
            <w:noProof/>
            <w:webHidden/>
          </w:rPr>
          <w:fldChar w:fldCharType="separate"/>
        </w:r>
        <w:r w:rsidR="00A444A2">
          <w:rPr>
            <w:noProof/>
            <w:webHidden/>
          </w:rPr>
          <w:t>45</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18" w:history="1">
        <w:r w:rsidR="00A444A2" w:rsidRPr="008107CD">
          <w:rPr>
            <w:rStyle w:val="Kpr"/>
            <w:noProof/>
          </w:rPr>
          <w:t>4.2 Tarifeler</w:t>
        </w:r>
        <w:r w:rsidR="00A444A2">
          <w:rPr>
            <w:noProof/>
            <w:webHidden/>
          </w:rPr>
          <w:tab/>
        </w:r>
        <w:r w:rsidR="00A444A2">
          <w:rPr>
            <w:noProof/>
            <w:webHidden/>
          </w:rPr>
          <w:fldChar w:fldCharType="begin"/>
        </w:r>
        <w:r w:rsidR="00A444A2">
          <w:rPr>
            <w:noProof/>
            <w:webHidden/>
          </w:rPr>
          <w:instrText xml:space="preserve"> PAGEREF _Toc452111718 \h </w:instrText>
        </w:r>
        <w:r w:rsidR="00A444A2">
          <w:rPr>
            <w:noProof/>
            <w:webHidden/>
          </w:rPr>
        </w:r>
        <w:r w:rsidR="00A444A2">
          <w:rPr>
            <w:noProof/>
            <w:webHidden/>
          </w:rPr>
          <w:fldChar w:fldCharType="separate"/>
        </w:r>
        <w:r w:rsidR="00A444A2">
          <w:rPr>
            <w:noProof/>
            <w:webHidden/>
          </w:rPr>
          <w:t>47</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19" w:history="1">
        <w:r w:rsidR="00A444A2" w:rsidRPr="008107CD">
          <w:rPr>
            <w:rStyle w:val="Kpr"/>
            <w:noProof/>
          </w:rPr>
          <w:t>4.3 Yatırım Miktarı</w:t>
        </w:r>
        <w:r w:rsidR="00A444A2">
          <w:rPr>
            <w:noProof/>
            <w:webHidden/>
          </w:rPr>
          <w:tab/>
        </w:r>
        <w:r w:rsidR="00A444A2">
          <w:rPr>
            <w:noProof/>
            <w:webHidden/>
          </w:rPr>
          <w:fldChar w:fldCharType="begin"/>
        </w:r>
        <w:r w:rsidR="00A444A2">
          <w:rPr>
            <w:noProof/>
            <w:webHidden/>
          </w:rPr>
          <w:instrText xml:space="preserve"> PAGEREF _Toc452111719 \h </w:instrText>
        </w:r>
        <w:r w:rsidR="00A444A2">
          <w:rPr>
            <w:noProof/>
            <w:webHidden/>
          </w:rPr>
        </w:r>
        <w:r w:rsidR="00A444A2">
          <w:rPr>
            <w:noProof/>
            <w:webHidden/>
          </w:rPr>
          <w:fldChar w:fldCharType="separate"/>
        </w:r>
        <w:r w:rsidR="00A444A2">
          <w:rPr>
            <w:noProof/>
            <w:webHidden/>
          </w:rPr>
          <w:t>49</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20" w:history="1">
        <w:r w:rsidR="00A444A2" w:rsidRPr="008107CD">
          <w:rPr>
            <w:rStyle w:val="Kpr"/>
            <w:noProof/>
          </w:rPr>
          <w:t>4.4 Kayıplar</w:t>
        </w:r>
        <w:r w:rsidR="00A444A2">
          <w:rPr>
            <w:noProof/>
            <w:webHidden/>
          </w:rPr>
          <w:tab/>
        </w:r>
        <w:r w:rsidR="00A444A2">
          <w:rPr>
            <w:noProof/>
            <w:webHidden/>
          </w:rPr>
          <w:fldChar w:fldCharType="begin"/>
        </w:r>
        <w:r w:rsidR="00A444A2">
          <w:rPr>
            <w:noProof/>
            <w:webHidden/>
          </w:rPr>
          <w:instrText xml:space="preserve"> PAGEREF _Toc452111720 \h </w:instrText>
        </w:r>
        <w:r w:rsidR="00A444A2">
          <w:rPr>
            <w:noProof/>
            <w:webHidden/>
          </w:rPr>
        </w:r>
        <w:r w:rsidR="00A444A2">
          <w:rPr>
            <w:noProof/>
            <w:webHidden/>
          </w:rPr>
          <w:fldChar w:fldCharType="separate"/>
        </w:r>
        <w:r w:rsidR="00A444A2">
          <w:rPr>
            <w:noProof/>
            <w:webHidden/>
          </w:rPr>
          <w:t>49</w:t>
        </w:r>
        <w:r w:rsidR="00A444A2">
          <w:rPr>
            <w:noProof/>
            <w:webHidden/>
          </w:rPr>
          <w:fldChar w:fldCharType="end"/>
        </w:r>
      </w:hyperlink>
    </w:p>
    <w:p w:rsidR="00A444A2" w:rsidRDefault="00E63E3C">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52111721" w:history="1">
        <w:r w:rsidR="00A444A2" w:rsidRPr="008107CD">
          <w:rPr>
            <w:rStyle w:val="Kpr"/>
            <w:noProof/>
          </w:rPr>
          <w:t>5.</w:t>
        </w:r>
        <w:r w:rsidR="00A444A2">
          <w:rPr>
            <w:rFonts w:asciiTheme="minorHAnsi" w:eastAsiaTheme="minorEastAsia" w:hAnsiTheme="minorHAnsi" w:cstheme="minorBidi"/>
            <w:b w:val="0"/>
            <w:noProof/>
            <w:sz w:val="22"/>
            <w:lang w:eastAsia="tr-TR" w:bidi="ar-SA"/>
          </w:rPr>
          <w:tab/>
        </w:r>
        <w:r w:rsidR="00A444A2" w:rsidRPr="008107CD">
          <w:rPr>
            <w:rStyle w:val="Kpr"/>
            <w:noProof/>
          </w:rPr>
          <w:t>DAĞITIM</w:t>
        </w:r>
        <w:r w:rsidR="00A444A2">
          <w:rPr>
            <w:noProof/>
            <w:webHidden/>
          </w:rPr>
          <w:tab/>
        </w:r>
        <w:r w:rsidR="00A444A2">
          <w:rPr>
            <w:noProof/>
            <w:webHidden/>
          </w:rPr>
          <w:fldChar w:fldCharType="begin"/>
        </w:r>
        <w:r w:rsidR="00A444A2">
          <w:rPr>
            <w:noProof/>
            <w:webHidden/>
          </w:rPr>
          <w:instrText xml:space="preserve"> PAGEREF _Toc452111721 \h </w:instrText>
        </w:r>
        <w:r w:rsidR="00A444A2">
          <w:rPr>
            <w:noProof/>
            <w:webHidden/>
          </w:rPr>
        </w:r>
        <w:r w:rsidR="00A444A2">
          <w:rPr>
            <w:noProof/>
            <w:webHidden/>
          </w:rPr>
          <w:fldChar w:fldCharType="separate"/>
        </w:r>
        <w:r w:rsidR="00A444A2">
          <w:rPr>
            <w:noProof/>
            <w:webHidden/>
          </w:rPr>
          <w:t>50</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24" w:history="1">
        <w:r w:rsidR="00A444A2" w:rsidRPr="008107CD">
          <w:rPr>
            <w:rStyle w:val="Kpr"/>
            <w:noProof/>
          </w:rPr>
          <w:t>5.1</w:t>
        </w:r>
        <w:r w:rsidR="00A444A2">
          <w:rPr>
            <w:rFonts w:asciiTheme="minorHAnsi" w:eastAsiaTheme="minorEastAsia" w:hAnsiTheme="minorHAnsi" w:cstheme="minorBidi"/>
            <w:noProof/>
            <w:lang w:eastAsia="tr-TR" w:bidi="ar-SA"/>
          </w:rPr>
          <w:tab/>
        </w:r>
        <w:r w:rsidR="00A444A2" w:rsidRPr="008107CD">
          <w:rPr>
            <w:rStyle w:val="Kpr"/>
            <w:noProof/>
          </w:rPr>
          <w:t>Tüketici Sayıları</w:t>
        </w:r>
        <w:r w:rsidR="00A444A2">
          <w:rPr>
            <w:noProof/>
            <w:webHidden/>
          </w:rPr>
          <w:tab/>
        </w:r>
        <w:r w:rsidR="00A444A2">
          <w:rPr>
            <w:noProof/>
            <w:webHidden/>
          </w:rPr>
          <w:fldChar w:fldCharType="begin"/>
        </w:r>
        <w:r w:rsidR="00A444A2">
          <w:rPr>
            <w:noProof/>
            <w:webHidden/>
          </w:rPr>
          <w:instrText xml:space="preserve"> PAGEREF _Toc452111724 \h </w:instrText>
        </w:r>
        <w:r w:rsidR="00A444A2">
          <w:rPr>
            <w:noProof/>
            <w:webHidden/>
          </w:rPr>
        </w:r>
        <w:r w:rsidR="00A444A2">
          <w:rPr>
            <w:noProof/>
            <w:webHidden/>
          </w:rPr>
          <w:fldChar w:fldCharType="separate"/>
        </w:r>
        <w:r w:rsidR="00A444A2">
          <w:rPr>
            <w:noProof/>
            <w:webHidden/>
          </w:rPr>
          <w:t>50</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25" w:history="1">
        <w:r w:rsidR="00A444A2" w:rsidRPr="008107CD">
          <w:rPr>
            <w:rStyle w:val="Kpr"/>
            <w:noProof/>
          </w:rPr>
          <w:t>5.2 Kayıp Kaçak Oranları</w:t>
        </w:r>
        <w:r w:rsidR="00A444A2">
          <w:rPr>
            <w:noProof/>
            <w:webHidden/>
          </w:rPr>
          <w:tab/>
        </w:r>
        <w:r w:rsidR="00A444A2">
          <w:rPr>
            <w:noProof/>
            <w:webHidden/>
          </w:rPr>
          <w:fldChar w:fldCharType="begin"/>
        </w:r>
        <w:r w:rsidR="00A444A2">
          <w:rPr>
            <w:noProof/>
            <w:webHidden/>
          </w:rPr>
          <w:instrText xml:space="preserve"> PAGEREF _Toc452111725 \h </w:instrText>
        </w:r>
        <w:r w:rsidR="00A444A2">
          <w:rPr>
            <w:noProof/>
            <w:webHidden/>
          </w:rPr>
        </w:r>
        <w:r w:rsidR="00A444A2">
          <w:rPr>
            <w:noProof/>
            <w:webHidden/>
          </w:rPr>
          <w:fldChar w:fldCharType="separate"/>
        </w:r>
        <w:r w:rsidR="00A444A2">
          <w:rPr>
            <w:noProof/>
            <w:webHidden/>
          </w:rPr>
          <w:t>51</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26" w:history="1">
        <w:r w:rsidR="00A444A2" w:rsidRPr="008107CD">
          <w:rPr>
            <w:rStyle w:val="Kpr"/>
            <w:noProof/>
          </w:rPr>
          <w:t>5.3 İstihdam</w:t>
        </w:r>
        <w:r w:rsidR="00A444A2">
          <w:rPr>
            <w:noProof/>
            <w:webHidden/>
          </w:rPr>
          <w:tab/>
        </w:r>
        <w:r w:rsidR="00A444A2">
          <w:rPr>
            <w:noProof/>
            <w:webHidden/>
          </w:rPr>
          <w:fldChar w:fldCharType="begin"/>
        </w:r>
        <w:r w:rsidR="00A444A2">
          <w:rPr>
            <w:noProof/>
            <w:webHidden/>
          </w:rPr>
          <w:instrText xml:space="preserve"> PAGEREF _Toc452111726 \h </w:instrText>
        </w:r>
        <w:r w:rsidR="00A444A2">
          <w:rPr>
            <w:noProof/>
            <w:webHidden/>
          </w:rPr>
        </w:r>
        <w:r w:rsidR="00A444A2">
          <w:rPr>
            <w:noProof/>
            <w:webHidden/>
          </w:rPr>
          <w:fldChar w:fldCharType="separate"/>
        </w:r>
        <w:r w:rsidR="00A444A2">
          <w:rPr>
            <w:noProof/>
            <w:webHidden/>
          </w:rPr>
          <w:t>54</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27" w:history="1">
        <w:r w:rsidR="00A444A2" w:rsidRPr="008107CD">
          <w:rPr>
            <w:rStyle w:val="Kpr"/>
            <w:noProof/>
          </w:rPr>
          <w:t>5.4 Şebekeye İlişkin Bilgiler</w:t>
        </w:r>
        <w:r w:rsidR="00A444A2">
          <w:rPr>
            <w:noProof/>
            <w:webHidden/>
          </w:rPr>
          <w:tab/>
        </w:r>
        <w:r w:rsidR="00A444A2">
          <w:rPr>
            <w:noProof/>
            <w:webHidden/>
          </w:rPr>
          <w:fldChar w:fldCharType="begin"/>
        </w:r>
        <w:r w:rsidR="00A444A2">
          <w:rPr>
            <w:noProof/>
            <w:webHidden/>
          </w:rPr>
          <w:instrText xml:space="preserve"> PAGEREF _Toc452111727 \h </w:instrText>
        </w:r>
        <w:r w:rsidR="00A444A2">
          <w:rPr>
            <w:noProof/>
            <w:webHidden/>
          </w:rPr>
        </w:r>
        <w:r w:rsidR="00A444A2">
          <w:rPr>
            <w:noProof/>
            <w:webHidden/>
          </w:rPr>
          <w:fldChar w:fldCharType="separate"/>
        </w:r>
        <w:r w:rsidR="00A444A2">
          <w:rPr>
            <w:noProof/>
            <w:webHidden/>
          </w:rPr>
          <w:t>56</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28" w:history="1">
        <w:r w:rsidR="00A444A2" w:rsidRPr="008107CD">
          <w:rPr>
            <w:rStyle w:val="Kpr"/>
            <w:noProof/>
          </w:rPr>
          <w:t>5.5 Kalite Göstergeleri</w:t>
        </w:r>
        <w:r w:rsidR="00A444A2">
          <w:rPr>
            <w:noProof/>
            <w:webHidden/>
          </w:rPr>
          <w:tab/>
        </w:r>
        <w:r w:rsidR="00A444A2">
          <w:rPr>
            <w:noProof/>
            <w:webHidden/>
          </w:rPr>
          <w:fldChar w:fldCharType="begin"/>
        </w:r>
        <w:r w:rsidR="00A444A2">
          <w:rPr>
            <w:noProof/>
            <w:webHidden/>
          </w:rPr>
          <w:instrText xml:space="preserve"> PAGEREF _Toc452111728 \h </w:instrText>
        </w:r>
        <w:r w:rsidR="00A444A2">
          <w:rPr>
            <w:noProof/>
            <w:webHidden/>
          </w:rPr>
        </w:r>
        <w:r w:rsidR="00A444A2">
          <w:rPr>
            <w:noProof/>
            <w:webHidden/>
          </w:rPr>
          <w:fldChar w:fldCharType="separate"/>
        </w:r>
        <w:r w:rsidR="00A444A2">
          <w:rPr>
            <w:noProof/>
            <w:webHidden/>
          </w:rPr>
          <w:t>62</w:t>
        </w:r>
        <w:r w:rsidR="00A444A2">
          <w:rPr>
            <w:noProof/>
            <w:webHidden/>
          </w:rPr>
          <w:fldChar w:fldCharType="end"/>
        </w:r>
      </w:hyperlink>
    </w:p>
    <w:p w:rsidR="00A444A2" w:rsidRDefault="00E63E3C">
      <w:pPr>
        <w:pStyle w:val="T2"/>
        <w:rPr>
          <w:rFonts w:asciiTheme="minorHAnsi" w:eastAsiaTheme="minorEastAsia" w:hAnsiTheme="minorHAnsi" w:cstheme="minorBidi"/>
          <w:noProof/>
          <w:lang w:eastAsia="tr-TR" w:bidi="ar-SA"/>
        </w:rPr>
      </w:pPr>
      <w:hyperlink w:anchor="_Toc452111729" w:history="1">
        <w:r w:rsidR="00A444A2" w:rsidRPr="008107CD">
          <w:rPr>
            <w:rStyle w:val="Kpr"/>
            <w:noProof/>
          </w:rPr>
          <w:t>5.6 Onaylanan Dağıtım Şirketi Yatırım Tutarları</w:t>
        </w:r>
        <w:r w:rsidR="00A444A2">
          <w:rPr>
            <w:noProof/>
            <w:webHidden/>
          </w:rPr>
          <w:tab/>
        </w:r>
        <w:r w:rsidR="00A444A2">
          <w:rPr>
            <w:noProof/>
            <w:webHidden/>
          </w:rPr>
          <w:fldChar w:fldCharType="begin"/>
        </w:r>
        <w:r w:rsidR="00A444A2">
          <w:rPr>
            <w:noProof/>
            <w:webHidden/>
          </w:rPr>
          <w:instrText xml:space="preserve"> PAGEREF _Toc452111729 \h </w:instrText>
        </w:r>
        <w:r w:rsidR="00A444A2">
          <w:rPr>
            <w:noProof/>
            <w:webHidden/>
          </w:rPr>
        </w:r>
        <w:r w:rsidR="00A444A2">
          <w:rPr>
            <w:noProof/>
            <w:webHidden/>
          </w:rPr>
          <w:fldChar w:fldCharType="separate"/>
        </w:r>
        <w:r w:rsidR="00A444A2">
          <w:rPr>
            <w:noProof/>
            <w:webHidden/>
          </w:rPr>
          <w:t>66</w:t>
        </w:r>
        <w:r w:rsidR="00A444A2">
          <w:rPr>
            <w:noProof/>
            <w:webHidden/>
          </w:rPr>
          <w:fldChar w:fldCharType="end"/>
        </w:r>
      </w:hyperlink>
    </w:p>
    <w:p w:rsidR="00A444A2" w:rsidRDefault="00E63E3C">
      <w:pPr>
        <w:pStyle w:val="T1"/>
        <w:tabs>
          <w:tab w:val="left" w:pos="440"/>
          <w:tab w:val="right" w:leader="dot" w:pos="9060"/>
        </w:tabs>
        <w:rPr>
          <w:rFonts w:asciiTheme="minorHAnsi" w:eastAsiaTheme="minorEastAsia" w:hAnsiTheme="minorHAnsi" w:cstheme="minorBidi"/>
          <w:b w:val="0"/>
          <w:noProof/>
          <w:sz w:val="22"/>
          <w:lang w:eastAsia="tr-TR" w:bidi="ar-SA"/>
        </w:rPr>
      </w:pPr>
      <w:hyperlink w:anchor="_Toc452111730" w:history="1">
        <w:r w:rsidR="00A444A2" w:rsidRPr="008107CD">
          <w:rPr>
            <w:rStyle w:val="Kpr"/>
            <w:caps/>
            <w:noProof/>
          </w:rPr>
          <w:t>6.</w:t>
        </w:r>
        <w:r w:rsidR="00A444A2">
          <w:rPr>
            <w:rFonts w:asciiTheme="minorHAnsi" w:eastAsiaTheme="minorEastAsia" w:hAnsiTheme="minorHAnsi" w:cstheme="minorBidi"/>
            <w:b w:val="0"/>
            <w:noProof/>
            <w:sz w:val="22"/>
            <w:lang w:eastAsia="tr-TR" w:bidi="ar-SA"/>
          </w:rPr>
          <w:tab/>
        </w:r>
        <w:r w:rsidR="00A444A2" w:rsidRPr="008107CD">
          <w:rPr>
            <w:rStyle w:val="Kpr"/>
            <w:noProof/>
          </w:rPr>
          <w:t>FİYATLANDIRMA</w:t>
        </w:r>
        <w:r w:rsidR="00A444A2">
          <w:rPr>
            <w:noProof/>
            <w:webHidden/>
          </w:rPr>
          <w:tab/>
        </w:r>
        <w:r w:rsidR="00A444A2">
          <w:rPr>
            <w:noProof/>
            <w:webHidden/>
          </w:rPr>
          <w:fldChar w:fldCharType="begin"/>
        </w:r>
        <w:r w:rsidR="00A444A2">
          <w:rPr>
            <w:noProof/>
            <w:webHidden/>
          </w:rPr>
          <w:instrText xml:space="preserve"> PAGEREF _Toc452111730 \h </w:instrText>
        </w:r>
        <w:r w:rsidR="00A444A2">
          <w:rPr>
            <w:noProof/>
            <w:webHidden/>
          </w:rPr>
        </w:r>
        <w:r w:rsidR="00A444A2">
          <w:rPr>
            <w:noProof/>
            <w:webHidden/>
          </w:rPr>
          <w:fldChar w:fldCharType="separate"/>
        </w:r>
        <w:r w:rsidR="00A444A2">
          <w:rPr>
            <w:noProof/>
            <w:webHidden/>
          </w:rPr>
          <w:t>69</w:t>
        </w:r>
        <w:r w:rsidR="00A444A2">
          <w:rPr>
            <w:noProof/>
            <w:webHidden/>
          </w:rPr>
          <w:fldChar w:fldCharType="end"/>
        </w:r>
      </w:hyperlink>
    </w:p>
    <w:p w:rsidR="00B84ABD" w:rsidRDefault="00620430" w:rsidP="002325DC">
      <w:pPr>
        <w:spacing w:line="360" w:lineRule="auto"/>
        <w:jc w:val="both"/>
        <w:rPr>
          <w:rFonts w:asciiTheme="minorHAnsi" w:hAnsiTheme="minorHAnsi" w:cstheme="minorHAnsi"/>
          <w:sz w:val="24"/>
          <w:szCs w:val="24"/>
        </w:rPr>
      </w:pPr>
      <w:r>
        <w:rPr>
          <w:rFonts w:asciiTheme="minorHAnsi" w:hAnsiTheme="minorHAnsi" w:cstheme="minorHAnsi"/>
          <w:b/>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CE0DA6" w:rsidRDefault="00CE0DA6" w:rsidP="002325DC">
      <w:pPr>
        <w:spacing w:line="360" w:lineRule="auto"/>
        <w:jc w:val="both"/>
        <w:rPr>
          <w:rFonts w:asciiTheme="minorHAnsi" w:hAnsiTheme="minorHAnsi" w:cstheme="minorHAnsi"/>
          <w:sz w:val="24"/>
          <w:szCs w:val="24"/>
        </w:rPr>
      </w:pPr>
    </w:p>
    <w:p w:rsidR="00CE0DA6" w:rsidRDefault="00CE0DA6" w:rsidP="002325DC">
      <w:pPr>
        <w:spacing w:line="360" w:lineRule="auto"/>
        <w:jc w:val="both"/>
        <w:rPr>
          <w:rFonts w:asciiTheme="minorHAnsi" w:hAnsiTheme="minorHAnsi" w:cstheme="minorHAnsi"/>
          <w:sz w:val="24"/>
          <w:szCs w:val="24"/>
        </w:rPr>
      </w:pPr>
    </w:p>
    <w:p w:rsidR="00CE0DA6" w:rsidRDefault="00CE0DA6" w:rsidP="002325DC">
      <w:pPr>
        <w:spacing w:line="360" w:lineRule="auto"/>
        <w:jc w:val="both"/>
        <w:rPr>
          <w:rFonts w:asciiTheme="minorHAnsi" w:hAnsiTheme="minorHAnsi" w:cstheme="minorHAnsi"/>
          <w:sz w:val="24"/>
          <w:szCs w:val="24"/>
        </w:rPr>
      </w:pPr>
    </w:p>
    <w:p w:rsidR="00CE0DA6" w:rsidRDefault="00CE0DA6" w:rsidP="002325DC">
      <w:pPr>
        <w:spacing w:line="360" w:lineRule="auto"/>
        <w:jc w:val="both"/>
        <w:rPr>
          <w:rFonts w:asciiTheme="minorHAnsi" w:hAnsiTheme="minorHAnsi" w:cstheme="minorHAnsi"/>
          <w:sz w:val="24"/>
          <w:szCs w:val="24"/>
        </w:rPr>
      </w:pPr>
    </w:p>
    <w:p w:rsidR="00FB4A5D" w:rsidRPr="00FB4A5D" w:rsidRDefault="00FB4A5D" w:rsidP="00FB4A5D">
      <w:pPr>
        <w:rPr>
          <w:rFonts w:asciiTheme="minorHAnsi" w:hAnsiTheme="minorHAnsi" w:cstheme="minorHAnsi"/>
          <w:b/>
          <w:sz w:val="24"/>
          <w:szCs w:val="24"/>
        </w:rPr>
      </w:pPr>
      <w:r>
        <w:rPr>
          <w:rFonts w:asciiTheme="minorHAnsi" w:hAnsiTheme="minorHAnsi" w:cstheme="minorHAnsi"/>
          <w:b/>
          <w:sz w:val="24"/>
          <w:szCs w:val="24"/>
        </w:rPr>
        <w:lastRenderedPageBreak/>
        <w:t xml:space="preserve">Tablo </w:t>
      </w:r>
      <w:r w:rsidRPr="00524E38">
        <w:rPr>
          <w:rFonts w:asciiTheme="minorHAnsi" w:hAnsiTheme="minorHAnsi" w:cstheme="minorHAnsi"/>
          <w:b/>
          <w:sz w:val="24"/>
          <w:szCs w:val="24"/>
        </w:rPr>
        <w:t>Listesi</w:t>
      </w:r>
    </w:p>
    <w:p w:rsidR="00A444A2"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Pr>
          <w:rFonts w:asciiTheme="minorHAnsi" w:hAnsiTheme="minorHAnsi"/>
          <w:szCs w:val="24"/>
        </w:rPr>
        <w:fldChar w:fldCharType="begin"/>
      </w:r>
      <w:r>
        <w:rPr>
          <w:rFonts w:asciiTheme="minorHAnsi" w:hAnsiTheme="minorHAnsi"/>
          <w:szCs w:val="24"/>
        </w:rPr>
        <w:instrText xml:space="preserve"> TOC \h \z \t "Başlık 5;Tablolar" \c "Tablo" </w:instrText>
      </w:r>
      <w:r>
        <w:rPr>
          <w:rFonts w:asciiTheme="minorHAnsi" w:hAnsiTheme="minorHAnsi"/>
          <w:szCs w:val="24"/>
        </w:rPr>
        <w:fldChar w:fldCharType="separate"/>
      </w:r>
      <w:hyperlink w:anchor="_Toc452111731" w:history="1">
        <w:r w:rsidR="00A444A2" w:rsidRPr="00B71549">
          <w:rPr>
            <w:rStyle w:val="Kpr"/>
            <w:noProof/>
          </w:rPr>
          <w:t xml:space="preserve">Tablo 1.1: </w:t>
        </w:r>
        <w:r w:rsidR="00A444A2" w:rsidRPr="00B71549">
          <w:rPr>
            <w:rStyle w:val="Kpr"/>
            <w:rFonts w:eastAsia="Times New Roman" w:cs="Times New Roman"/>
            <w:bCs/>
            <w:iCs/>
            <w:noProof/>
          </w:rPr>
          <w:t>Genel</w:t>
        </w:r>
        <w:r w:rsidR="00A444A2" w:rsidRPr="00B71549">
          <w:rPr>
            <w:rStyle w:val="Kpr"/>
            <w:noProof/>
          </w:rPr>
          <w:t xml:space="preserve"> Üretim ve Tüketim</w:t>
        </w:r>
        <w:r w:rsidR="00A444A2">
          <w:rPr>
            <w:noProof/>
            <w:webHidden/>
          </w:rPr>
          <w:tab/>
        </w:r>
        <w:r w:rsidR="00A444A2">
          <w:rPr>
            <w:noProof/>
            <w:webHidden/>
          </w:rPr>
          <w:fldChar w:fldCharType="begin"/>
        </w:r>
        <w:r w:rsidR="00A444A2">
          <w:rPr>
            <w:noProof/>
            <w:webHidden/>
          </w:rPr>
          <w:instrText xml:space="preserve"> PAGEREF _Toc452111731 \h </w:instrText>
        </w:r>
        <w:r w:rsidR="00A444A2">
          <w:rPr>
            <w:noProof/>
            <w:webHidden/>
          </w:rPr>
        </w:r>
        <w:r w:rsidR="00A444A2">
          <w:rPr>
            <w:noProof/>
            <w:webHidden/>
          </w:rPr>
          <w:fldChar w:fldCharType="separate"/>
        </w:r>
        <w:r w:rsidR="00A444A2">
          <w:rPr>
            <w:noProof/>
            <w:webHidden/>
          </w:rPr>
          <w:t>1</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32" w:history="1">
        <w:r w:rsidR="00A444A2" w:rsidRPr="00B71549">
          <w:rPr>
            <w:rStyle w:val="Kpr"/>
            <w:noProof/>
          </w:rPr>
          <w:t>Tablo 1.2: Lisanssız Kurulu Gücün Kaynaklara Göre Dağılımı (MWe-%)</w:t>
        </w:r>
        <w:r w:rsidR="00A444A2">
          <w:rPr>
            <w:noProof/>
            <w:webHidden/>
          </w:rPr>
          <w:tab/>
        </w:r>
        <w:r w:rsidR="00A444A2">
          <w:rPr>
            <w:noProof/>
            <w:webHidden/>
          </w:rPr>
          <w:fldChar w:fldCharType="begin"/>
        </w:r>
        <w:r w:rsidR="00A444A2">
          <w:rPr>
            <w:noProof/>
            <w:webHidden/>
          </w:rPr>
          <w:instrText xml:space="preserve"> PAGEREF _Toc452111732 \h </w:instrText>
        </w:r>
        <w:r w:rsidR="00A444A2">
          <w:rPr>
            <w:noProof/>
            <w:webHidden/>
          </w:rPr>
        </w:r>
        <w:r w:rsidR="00A444A2">
          <w:rPr>
            <w:noProof/>
            <w:webHidden/>
          </w:rPr>
          <w:fldChar w:fldCharType="separate"/>
        </w:r>
        <w:r w:rsidR="00A444A2">
          <w:rPr>
            <w:noProof/>
            <w:webHidden/>
          </w:rPr>
          <w:t>8</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33" w:history="1">
        <w:r w:rsidR="00A444A2" w:rsidRPr="00B71549">
          <w:rPr>
            <w:rStyle w:val="Kpr"/>
            <w:noProof/>
          </w:rPr>
          <w:t>Tablo 1.3: Lisanssız Kurulu Gücün İllere Göre Dağılımı (MWe - %)</w:t>
        </w:r>
        <w:r w:rsidR="00A444A2">
          <w:rPr>
            <w:noProof/>
            <w:webHidden/>
          </w:rPr>
          <w:tab/>
        </w:r>
        <w:r w:rsidR="00A444A2">
          <w:rPr>
            <w:noProof/>
            <w:webHidden/>
          </w:rPr>
          <w:fldChar w:fldCharType="begin"/>
        </w:r>
        <w:r w:rsidR="00A444A2">
          <w:rPr>
            <w:noProof/>
            <w:webHidden/>
          </w:rPr>
          <w:instrText xml:space="preserve"> PAGEREF _Toc452111733 \h </w:instrText>
        </w:r>
        <w:r w:rsidR="00A444A2">
          <w:rPr>
            <w:noProof/>
            <w:webHidden/>
          </w:rPr>
        </w:r>
        <w:r w:rsidR="00A444A2">
          <w:rPr>
            <w:noProof/>
            <w:webHidden/>
          </w:rPr>
          <w:fldChar w:fldCharType="separate"/>
        </w:r>
        <w:r w:rsidR="00A444A2">
          <w:rPr>
            <w:noProof/>
            <w:webHidden/>
          </w:rPr>
          <w:t>9</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34" w:history="1">
        <w:r w:rsidR="00A444A2" w:rsidRPr="00B71549">
          <w:rPr>
            <w:rStyle w:val="Kpr"/>
            <w:noProof/>
          </w:rPr>
          <w:t>Tablo 1.4: Lisanssız Elektrik Üretiminin Kaynaklara Göre Dağılımı (MWh-%)</w:t>
        </w:r>
        <w:r w:rsidR="00A444A2">
          <w:rPr>
            <w:noProof/>
            <w:webHidden/>
          </w:rPr>
          <w:tab/>
        </w:r>
        <w:r w:rsidR="00A444A2">
          <w:rPr>
            <w:noProof/>
            <w:webHidden/>
          </w:rPr>
          <w:fldChar w:fldCharType="begin"/>
        </w:r>
        <w:r w:rsidR="00A444A2">
          <w:rPr>
            <w:noProof/>
            <w:webHidden/>
          </w:rPr>
          <w:instrText xml:space="preserve"> PAGEREF _Toc452111734 \h </w:instrText>
        </w:r>
        <w:r w:rsidR="00A444A2">
          <w:rPr>
            <w:noProof/>
            <w:webHidden/>
          </w:rPr>
        </w:r>
        <w:r w:rsidR="00A444A2">
          <w:rPr>
            <w:noProof/>
            <w:webHidden/>
          </w:rPr>
          <w:fldChar w:fldCharType="separate"/>
        </w:r>
        <w:r w:rsidR="00A444A2">
          <w:rPr>
            <w:noProof/>
            <w:webHidden/>
          </w:rPr>
          <w:t>10</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35" w:history="1">
        <w:r w:rsidR="00A444A2" w:rsidRPr="00B71549">
          <w:rPr>
            <w:rStyle w:val="Kpr"/>
            <w:noProof/>
          </w:rPr>
          <w:t>Tablo 1.5: Lisanssız Elektrik Üretiminin İllere Göre Dağılımı (MWh-%)</w:t>
        </w:r>
        <w:r w:rsidR="00A444A2">
          <w:rPr>
            <w:noProof/>
            <w:webHidden/>
          </w:rPr>
          <w:tab/>
        </w:r>
        <w:r w:rsidR="00A444A2">
          <w:rPr>
            <w:noProof/>
            <w:webHidden/>
          </w:rPr>
          <w:fldChar w:fldCharType="begin"/>
        </w:r>
        <w:r w:rsidR="00A444A2">
          <w:rPr>
            <w:noProof/>
            <w:webHidden/>
          </w:rPr>
          <w:instrText xml:space="preserve"> PAGEREF _Toc452111735 \h </w:instrText>
        </w:r>
        <w:r w:rsidR="00A444A2">
          <w:rPr>
            <w:noProof/>
            <w:webHidden/>
          </w:rPr>
        </w:r>
        <w:r w:rsidR="00A444A2">
          <w:rPr>
            <w:noProof/>
            <w:webHidden/>
          </w:rPr>
          <w:fldChar w:fldCharType="separate"/>
        </w:r>
        <w:r w:rsidR="00A444A2">
          <w:rPr>
            <w:noProof/>
            <w:webHidden/>
          </w:rPr>
          <w:t>10</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36" w:history="1">
        <w:r w:rsidR="00A444A2" w:rsidRPr="00B71549">
          <w:rPr>
            <w:rStyle w:val="Kpr"/>
            <w:noProof/>
          </w:rPr>
          <w:t>Tablo 1.6: Serbest tüketici ve abonelere yapılan satışlar (MWh)</w:t>
        </w:r>
        <w:r w:rsidR="00A444A2">
          <w:rPr>
            <w:noProof/>
            <w:webHidden/>
          </w:rPr>
          <w:tab/>
        </w:r>
        <w:r w:rsidR="00A444A2">
          <w:rPr>
            <w:noProof/>
            <w:webHidden/>
          </w:rPr>
          <w:fldChar w:fldCharType="begin"/>
        </w:r>
        <w:r w:rsidR="00A444A2">
          <w:rPr>
            <w:noProof/>
            <w:webHidden/>
          </w:rPr>
          <w:instrText xml:space="preserve"> PAGEREF _Toc452111736 \h </w:instrText>
        </w:r>
        <w:r w:rsidR="00A444A2">
          <w:rPr>
            <w:noProof/>
            <w:webHidden/>
          </w:rPr>
        </w:r>
        <w:r w:rsidR="00A444A2">
          <w:rPr>
            <w:noProof/>
            <w:webHidden/>
          </w:rPr>
          <w:fldChar w:fldCharType="separate"/>
        </w:r>
        <w:r w:rsidR="00A444A2">
          <w:rPr>
            <w:noProof/>
            <w:webHidden/>
          </w:rPr>
          <w:t>12</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37" w:history="1">
        <w:r w:rsidR="00A444A2" w:rsidRPr="00B71549">
          <w:rPr>
            <w:rStyle w:val="Kpr"/>
            <w:noProof/>
          </w:rPr>
          <w:t>Tablo 1.7: Faturalanan Tüketimin Dağıtım Bölgelerine Dağılımı (MWh-%)</w:t>
        </w:r>
        <w:r w:rsidR="00A444A2">
          <w:rPr>
            <w:noProof/>
            <w:webHidden/>
          </w:rPr>
          <w:tab/>
        </w:r>
        <w:r w:rsidR="00A444A2">
          <w:rPr>
            <w:noProof/>
            <w:webHidden/>
          </w:rPr>
          <w:fldChar w:fldCharType="begin"/>
        </w:r>
        <w:r w:rsidR="00A444A2">
          <w:rPr>
            <w:noProof/>
            <w:webHidden/>
          </w:rPr>
          <w:instrText xml:space="preserve"> PAGEREF _Toc452111737 \h </w:instrText>
        </w:r>
        <w:r w:rsidR="00A444A2">
          <w:rPr>
            <w:noProof/>
            <w:webHidden/>
          </w:rPr>
        </w:r>
        <w:r w:rsidR="00A444A2">
          <w:rPr>
            <w:noProof/>
            <w:webHidden/>
          </w:rPr>
          <w:fldChar w:fldCharType="separate"/>
        </w:r>
        <w:r w:rsidR="00A444A2">
          <w:rPr>
            <w:noProof/>
            <w:webHidden/>
          </w:rPr>
          <w:t>12</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38" w:history="1">
        <w:r w:rsidR="00A444A2" w:rsidRPr="00B71549">
          <w:rPr>
            <w:rStyle w:val="Kpr"/>
            <w:noProof/>
          </w:rPr>
          <w:t>Tablo 1.8: Faturalanan Tüketimin Tüketici Türüne Göre Dağılımı (MWh-%)</w:t>
        </w:r>
        <w:r w:rsidR="00A444A2">
          <w:rPr>
            <w:noProof/>
            <w:webHidden/>
          </w:rPr>
          <w:tab/>
        </w:r>
        <w:r w:rsidR="00A444A2">
          <w:rPr>
            <w:noProof/>
            <w:webHidden/>
          </w:rPr>
          <w:fldChar w:fldCharType="begin"/>
        </w:r>
        <w:r w:rsidR="00A444A2">
          <w:rPr>
            <w:noProof/>
            <w:webHidden/>
          </w:rPr>
          <w:instrText xml:space="preserve"> PAGEREF _Toc452111738 \h </w:instrText>
        </w:r>
        <w:r w:rsidR="00A444A2">
          <w:rPr>
            <w:noProof/>
            <w:webHidden/>
          </w:rPr>
        </w:r>
        <w:r w:rsidR="00A444A2">
          <w:rPr>
            <w:noProof/>
            <w:webHidden/>
          </w:rPr>
          <w:fldChar w:fldCharType="separate"/>
        </w:r>
        <w:r w:rsidR="00A444A2">
          <w:rPr>
            <w:noProof/>
            <w:webHidden/>
          </w:rPr>
          <w:t>13</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39" w:history="1">
        <w:r w:rsidR="00A444A2" w:rsidRPr="00B71549">
          <w:rPr>
            <w:rStyle w:val="Kpr"/>
            <w:noProof/>
          </w:rPr>
          <w:t>Tablo 1.9: Faturalanan Tüketimin İllere Göre Dağılımı (MWh - %)</w:t>
        </w:r>
        <w:r w:rsidR="00A444A2">
          <w:rPr>
            <w:noProof/>
            <w:webHidden/>
          </w:rPr>
          <w:tab/>
        </w:r>
        <w:r w:rsidR="00A444A2">
          <w:rPr>
            <w:noProof/>
            <w:webHidden/>
          </w:rPr>
          <w:fldChar w:fldCharType="begin"/>
        </w:r>
        <w:r w:rsidR="00A444A2">
          <w:rPr>
            <w:noProof/>
            <w:webHidden/>
          </w:rPr>
          <w:instrText xml:space="preserve"> PAGEREF _Toc452111739 \h </w:instrText>
        </w:r>
        <w:r w:rsidR="00A444A2">
          <w:rPr>
            <w:noProof/>
            <w:webHidden/>
          </w:rPr>
        </w:r>
        <w:r w:rsidR="00A444A2">
          <w:rPr>
            <w:noProof/>
            <w:webHidden/>
          </w:rPr>
          <w:fldChar w:fldCharType="separate"/>
        </w:r>
        <w:r w:rsidR="00A444A2">
          <w:rPr>
            <w:noProof/>
            <w:webHidden/>
          </w:rPr>
          <w:t>14</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40" w:history="1">
        <w:r w:rsidR="00A444A2" w:rsidRPr="00B71549">
          <w:rPr>
            <w:rStyle w:val="Kpr"/>
            <w:noProof/>
          </w:rPr>
          <w:t>Tablo 1.10: Faturalanan Tüketimin İllere ve Tüketici Türüne Göre Dağılımı (MWh-%)</w:t>
        </w:r>
        <w:r w:rsidR="00A444A2">
          <w:rPr>
            <w:noProof/>
            <w:webHidden/>
          </w:rPr>
          <w:tab/>
        </w:r>
        <w:r w:rsidR="00A444A2">
          <w:rPr>
            <w:noProof/>
            <w:webHidden/>
          </w:rPr>
          <w:fldChar w:fldCharType="begin"/>
        </w:r>
        <w:r w:rsidR="00A444A2">
          <w:rPr>
            <w:noProof/>
            <w:webHidden/>
          </w:rPr>
          <w:instrText xml:space="preserve"> PAGEREF _Toc452111740 \h </w:instrText>
        </w:r>
        <w:r w:rsidR="00A444A2">
          <w:rPr>
            <w:noProof/>
            <w:webHidden/>
          </w:rPr>
        </w:r>
        <w:r w:rsidR="00A444A2">
          <w:rPr>
            <w:noProof/>
            <w:webHidden/>
          </w:rPr>
          <w:fldChar w:fldCharType="separate"/>
        </w:r>
        <w:r w:rsidR="00A444A2">
          <w:rPr>
            <w:noProof/>
            <w:webHidden/>
          </w:rPr>
          <w:t>16</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41" w:history="1">
        <w:r w:rsidR="00A444A2" w:rsidRPr="00B71549">
          <w:rPr>
            <w:rStyle w:val="Kpr"/>
            <w:noProof/>
          </w:rPr>
          <w:t>Tablo 2.2.1: Talimat Ek Maliyetleri (Milyon TL)</w:t>
        </w:r>
        <w:r w:rsidR="00A444A2">
          <w:rPr>
            <w:noProof/>
            <w:webHidden/>
          </w:rPr>
          <w:tab/>
        </w:r>
        <w:r w:rsidR="00A444A2">
          <w:rPr>
            <w:noProof/>
            <w:webHidden/>
          </w:rPr>
          <w:fldChar w:fldCharType="begin"/>
        </w:r>
        <w:r w:rsidR="00A444A2">
          <w:rPr>
            <w:noProof/>
            <w:webHidden/>
          </w:rPr>
          <w:instrText xml:space="preserve"> PAGEREF _Toc452111741 \h </w:instrText>
        </w:r>
        <w:r w:rsidR="00A444A2">
          <w:rPr>
            <w:noProof/>
            <w:webHidden/>
          </w:rPr>
        </w:r>
        <w:r w:rsidR="00A444A2">
          <w:rPr>
            <w:noProof/>
            <w:webHidden/>
          </w:rPr>
          <w:fldChar w:fldCharType="separate"/>
        </w:r>
        <w:r w:rsidR="00A444A2">
          <w:rPr>
            <w:noProof/>
            <w:webHidden/>
          </w:rPr>
          <w:t>25</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42" w:history="1">
        <w:r w:rsidR="00A444A2" w:rsidRPr="00B71549">
          <w:rPr>
            <w:rStyle w:val="Kpr"/>
            <w:noProof/>
          </w:rPr>
          <w:t>Tablo 2.5.1: Yıllar İtibariyle YEKDEM Katılımcı Sayısı (Adet)</w:t>
        </w:r>
        <w:r w:rsidR="00A444A2">
          <w:rPr>
            <w:noProof/>
            <w:webHidden/>
          </w:rPr>
          <w:tab/>
        </w:r>
        <w:r w:rsidR="00A444A2">
          <w:rPr>
            <w:noProof/>
            <w:webHidden/>
          </w:rPr>
          <w:fldChar w:fldCharType="begin"/>
        </w:r>
        <w:r w:rsidR="00A444A2">
          <w:rPr>
            <w:noProof/>
            <w:webHidden/>
          </w:rPr>
          <w:instrText xml:space="preserve"> PAGEREF _Toc452111742 \h </w:instrText>
        </w:r>
        <w:r w:rsidR="00A444A2">
          <w:rPr>
            <w:noProof/>
            <w:webHidden/>
          </w:rPr>
        </w:r>
        <w:r w:rsidR="00A444A2">
          <w:rPr>
            <w:noProof/>
            <w:webHidden/>
          </w:rPr>
          <w:fldChar w:fldCharType="separate"/>
        </w:r>
        <w:r w:rsidR="00A444A2">
          <w:rPr>
            <w:noProof/>
            <w:webHidden/>
          </w:rPr>
          <w:t>30</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43" w:history="1">
        <w:r w:rsidR="00A444A2" w:rsidRPr="00B71549">
          <w:rPr>
            <w:rStyle w:val="Kpr"/>
            <w:noProof/>
          </w:rPr>
          <w:t>Tablo 2.5.2: Yıllar İtibariyle YEKDEM Katılımcılarının Kurulu Gücü (MW)</w:t>
        </w:r>
        <w:r w:rsidR="00A444A2">
          <w:rPr>
            <w:noProof/>
            <w:webHidden/>
          </w:rPr>
          <w:tab/>
        </w:r>
        <w:r w:rsidR="00A444A2">
          <w:rPr>
            <w:noProof/>
            <w:webHidden/>
          </w:rPr>
          <w:fldChar w:fldCharType="begin"/>
        </w:r>
        <w:r w:rsidR="00A444A2">
          <w:rPr>
            <w:noProof/>
            <w:webHidden/>
          </w:rPr>
          <w:instrText xml:space="preserve"> PAGEREF _Toc452111743 \h </w:instrText>
        </w:r>
        <w:r w:rsidR="00A444A2">
          <w:rPr>
            <w:noProof/>
            <w:webHidden/>
          </w:rPr>
        </w:r>
        <w:r w:rsidR="00A444A2">
          <w:rPr>
            <w:noProof/>
            <w:webHidden/>
          </w:rPr>
          <w:fldChar w:fldCharType="separate"/>
        </w:r>
        <w:r w:rsidR="00A444A2">
          <w:rPr>
            <w:noProof/>
            <w:webHidden/>
          </w:rPr>
          <w:t>31</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44" w:history="1">
        <w:r w:rsidR="00A444A2" w:rsidRPr="00B71549">
          <w:rPr>
            <w:rStyle w:val="Kpr"/>
            <w:noProof/>
          </w:rPr>
          <w:t>Tablo 2.5.3: Yıllar İtibariyle YEKDEM Katılımcılarının Yıllık Üretim Miktarları (MWh)</w:t>
        </w:r>
        <w:r w:rsidR="00A444A2">
          <w:rPr>
            <w:noProof/>
            <w:webHidden/>
          </w:rPr>
          <w:tab/>
        </w:r>
        <w:r w:rsidR="00A444A2">
          <w:rPr>
            <w:noProof/>
            <w:webHidden/>
          </w:rPr>
          <w:fldChar w:fldCharType="begin"/>
        </w:r>
        <w:r w:rsidR="00A444A2">
          <w:rPr>
            <w:noProof/>
            <w:webHidden/>
          </w:rPr>
          <w:instrText xml:space="preserve"> PAGEREF _Toc452111744 \h </w:instrText>
        </w:r>
        <w:r w:rsidR="00A444A2">
          <w:rPr>
            <w:noProof/>
            <w:webHidden/>
          </w:rPr>
        </w:r>
        <w:r w:rsidR="00A444A2">
          <w:rPr>
            <w:noProof/>
            <w:webHidden/>
          </w:rPr>
          <w:fldChar w:fldCharType="separate"/>
        </w:r>
        <w:r w:rsidR="00A444A2">
          <w:rPr>
            <w:noProof/>
            <w:webHidden/>
          </w:rPr>
          <w:t>32</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45" w:history="1">
        <w:r w:rsidR="00A444A2" w:rsidRPr="00B71549">
          <w:rPr>
            <w:rStyle w:val="Kpr"/>
            <w:noProof/>
          </w:rPr>
          <w:t>Tablo 3.1: Üretim ve Kapasiteye Göre HHI Endeksi</w:t>
        </w:r>
        <w:r w:rsidR="00A444A2">
          <w:rPr>
            <w:noProof/>
            <w:webHidden/>
          </w:rPr>
          <w:tab/>
        </w:r>
        <w:r w:rsidR="00A444A2">
          <w:rPr>
            <w:noProof/>
            <w:webHidden/>
          </w:rPr>
          <w:fldChar w:fldCharType="begin"/>
        </w:r>
        <w:r w:rsidR="00A444A2">
          <w:rPr>
            <w:noProof/>
            <w:webHidden/>
          </w:rPr>
          <w:instrText xml:space="preserve"> PAGEREF _Toc452111745 \h </w:instrText>
        </w:r>
        <w:r w:rsidR="00A444A2">
          <w:rPr>
            <w:noProof/>
            <w:webHidden/>
          </w:rPr>
        </w:r>
        <w:r w:rsidR="00A444A2">
          <w:rPr>
            <w:noProof/>
            <w:webHidden/>
          </w:rPr>
          <w:fldChar w:fldCharType="separate"/>
        </w:r>
        <w:r w:rsidR="00A444A2">
          <w:rPr>
            <w:noProof/>
            <w:webHidden/>
          </w:rPr>
          <w:t>36</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46" w:history="1">
        <w:r w:rsidR="00A444A2" w:rsidRPr="00B71549">
          <w:rPr>
            <w:rStyle w:val="Kpr"/>
            <w:noProof/>
          </w:rPr>
          <w:t>Tablo 3.2: Tedarik Lisansı Sahiplerinin Satış Miktarları, Piyasa Payları ve HHI Endeksi</w:t>
        </w:r>
        <w:r w:rsidR="00A444A2">
          <w:rPr>
            <w:noProof/>
            <w:webHidden/>
          </w:rPr>
          <w:tab/>
        </w:r>
        <w:r w:rsidR="00A444A2">
          <w:rPr>
            <w:noProof/>
            <w:webHidden/>
          </w:rPr>
          <w:fldChar w:fldCharType="begin"/>
        </w:r>
        <w:r w:rsidR="00A444A2">
          <w:rPr>
            <w:noProof/>
            <w:webHidden/>
          </w:rPr>
          <w:instrText xml:space="preserve"> PAGEREF _Toc452111746 \h </w:instrText>
        </w:r>
        <w:r w:rsidR="00A444A2">
          <w:rPr>
            <w:noProof/>
            <w:webHidden/>
          </w:rPr>
        </w:r>
        <w:r w:rsidR="00A444A2">
          <w:rPr>
            <w:noProof/>
            <w:webHidden/>
          </w:rPr>
          <w:fldChar w:fldCharType="separate"/>
        </w:r>
        <w:r w:rsidR="00A444A2">
          <w:rPr>
            <w:noProof/>
            <w:webHidden/>
          </w:rPr>
          <w:t>36</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47" w:history="1">
        <w:r w:rsidR="00A444A2" w:rsidRPr="00B71549">
          <w:rPr>
            <w:rStyle w:val="Kpr"/>
            <w:noProof/>
          </w:rPr>
          <w:t>Tablo 4.1: Trafo Merkezi Bilgileri</w:t>
        </w:r>
        <w:r w:rsidR="00A444A2">
          <w:rPr>
            <w:noProof/>
            <w:webHidden/>
          </w:rPr>
          <w:tab/>
        </w:r>
        <w:r w:rsidR="00A444A2">
          <w:rPr>
            <w:noProof/>
            <w:webHidden/>
          </w:rPr>
          <w:fldChar w:fldCharType="begin"/>
        </w:r>
        <w:r w:rsidR="00A444A2">
          <w:rPr>
            <w:noProof/>
            <w:webHidden/>
          </w:rPr>
          <w:instrText xml:space="preserve"> PAGEREF _Toc452111747 \h </w:instrText>
        </w:r>
        <w:r w:rsidR="00A444A2">
          <w:rPr>
            <w:noProof/>
            <w:webHidden/>
          </w:rPr>
        </w:r>
        <w:r w:rsidR="00A444A2">
          <w:rPr>
            <w:noProof/>
            <w:webHidden/>
          </w:rPr>
          <w:fldChar w:fldCharType="separate"/>
        </w:r>
        <w:r w:rsidR="00A444A2">
          <w:rPr>
            <w:noProof/>
            <w:webHidden/>
          </w:rPr>
          <w:t>45</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48" w:history="1">
        <w:r w:rsidR="00A444A2" w:rsidRPr="00B71549">
          <w:rPr>
            <w:rStyle w:val="Kpr"/>
            <w:noProof/>
          </w:rPr>
          <w:t>Tablo 4.2: Yıllara Göre Türkiye Elektrik İletim Sistemindeki Trafo Sayısı ve Trafo Güçlerinin Gerilim Seviyelerine Göre Gelişimi</w:t>
        </w:r>
        <w:r w:rsidR="00A444A2">
          <w:rPr>
            <w:noProof/>
            <w:webHidden/>
          </w:rPr>
          <w:tab/>
        </w:r>
        <w:r w:rsidR="00A444A2">
          <w:rPr>
            <w:noProof/>
            <w:webHidden/>
          </w:rPr>
          <w:fldChar w:fldCharType="begin"/>
        </w:r>
        <w:r w:rsidR="00A444A2">
          <w:rPr>
            <w:noProof/>
            <w:webHidden/>
          </w:rPr>
          <w:instrText xml:space="preserve"> PAGEREF _Toc452111748 \h </w:instrText>
        </w:r>
        <w:r w:rsidR="00A444A2">
          <w:rPr>
            <w:noProof/>
            <w:webHidden/>
          </w:rPr>
        </w:r>
        <w:r w:rsidR="00A444A2">
          <w:rPr>
            <w:noProof/>
            <w:webHidden/>
          </w:rPr>
          <w:fldChar w:fldCharType="separate"/>
        </w:r>
        <w:r w:rsidR="00A444A2">
          <w:rPr>
            <w:noProof/>
            <w:webHidden/>
          </w:rPr>
          <w:t>45</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49" w:history="1">
        <w:r w:rsidR="00A444A2" w:rsidRPr="00B71549">
          <w:rPr>
            <w:rStyle w:val="Kpr"/>
            <w:noProof/>
          </w:rPr>
          <w:t>Tablo 4.3: TEİAŞ İletim Hatları</w:t>
        </w:r>
        <w:r w:rsidR="00A444A2">
          <w:rPr>
            <w:noProof/>
            <w:webHidden/>
          </w:rPr>
          <w:tab/>
        </w:r>
        <w:r w:rsidR="00A444A2">
          <w:rPr>
            <w:noProof/>
            <w:webHidden/>
          </w:rPr>
          <w:fldChar w:fldCharType="begin"/>
        </w:r>
        <w:r w:rsidR="00A444A2">
          <w:rPr>
            <w:noProof/>
            <w:webHidden/>
          </w:rPr>
          <w:instrText xml:space="preserve"> PAGEREF _Toc452111749 \h </w:instrText>
        </w:r>
        <w:r w:rsidR="00A444A2">
          <w:rPr>
            <w:noProof/>
            <w:webHidden/>
          </w:rPr>
        </w:r>
        <w:r w:rsidR="00A444A2">
          <w:rPr>
            <w:noProof/>
            <w:webHidden/>
          </w:rPr>
          <w:fldChar w:fldCharType="separate"/>
        </w:r>
        <w:r w:rsidR="00A444A2">
          <w:rPr>
            <w:noProof/>
            <w:webHidden/>
          </w:rPr>
          <w:t>46</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50" w:history="1">
        <w:r w:rsidR="00A444A2" w:rsidRPr="00B71549">
          <w:rPr>
            <w:rStyle w:val="Kpr"/>
            <w:noProof/>
          </w:rPr>
          <w:t>Tablo 4.4: 2015 Yılı Sistem Kullanım ve Sistem İşletim Tarifeleri</w:t>
        </w:r>
        <w:r w:rsidR="00A444A2">
          <w:rPr>
            <w:noProof/>
            <w:webHidden/>
          </w:rPr>
          <w:tab/>
        </w:r>
        <w:r w:rsidR="00A444A2">
          <w:rPr>
            <w:noProof/>
            <w:webHidden/>
          </w:rPr>
          <w:fldChar w:fldCharType="begin"/>
        </w:r>
        <w:r w:rsidR="00A444A2">
          <w:rPr>
            <w:noProof/>
            <w:webHidden/>
          </w:rPr>
          <w:instrText xml:space="preserve"> PAGEREF _Toc452111750 \h </w:instrText>
        </w:r>
        <w:r w:rsidR="00A444A2">
          <w:rPr>
            <w:noProof/>
            <w:webHidden/>
          </w:rPr>
        </w:r>
        <w:r w:rsidR="00A444A2">
          <w:rPr>
            <w:noProof/>
            <w:webHidden/>
          </w:rPr>
          <w:fldChar w:fldCharType="separate"/>
        </w:r>
        <w:r w:rsidR="00A444A2">
          <w:rPr>
            <w:noProof/>
            <w:webHidden/>
          </w:rPr>
          <w:t>47</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51" w:history="1">
        <w:r w:rsidR="00A444A2" w:rsidRPr="00B71549">
          <w:rPr>
            <w:rStyle w:val="Kpr"/>
            <w:noProof/>
          </w:rPr>
          <w:t>Tablo 4.5: Piyasa İşletim Ücreti</w:t>
        </w:r>
        <w:r w:rsidR="00A444A2">
          <w:rPr>
            <w:noProof/>
            <w:webHidden/>
          </w:rPr>
          <w:tab/>
        </w:r>
        <w:r w:rsidR="00A444A2">
          <w:rPr>
            <w:noProof/>
            <w:webHidden/>
          </w:rPr>
          <w:fldChar w:fldCharType="begin"/>
        </w:r>
        <w:r w:rsidR="00A444A2">
          <w:rPr>
            <w:noProof/>
            <w:webHidden/>
          </w:rPr>
          <w:instrText xml:space="preserve"> PAGEREF _Toc452111751 \h </w:instrText>
        </w:r>
        <w:r w:rsidR="00A444A2">
          <w:rPr>
            <w:noProof/>
            <w:webHidden/>
          </w:rPr>
        </w:r>
        <w:r w:rsidR="00A444A2">
          <w:rPr>
            <w:noProof/>
            <w:webHidden/>
          </w:rPr>
          <w:fldChar w:fldCharType="separate"/>
        </w:r>
        <w:r w:rsidR="00A444A2">
          <w:rPr>
            <w:noProof/>
            <w:webHidden/>
          </w:rPr>
          <w:t>48</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52" w:history="1">
        <w:r w:rsidR="00A444A2" w:rsidRPr="00B71549">
          <w:rPr>
            <w:rStyle w:val="Kpr"/>
            <w:noProof/>
          </w:rPr>
          <w:t>Tablo 4.6: 2015 Yılı Yatırım Gerçekleşmeleri(bin TL)</w:t>
        </w:r>
        <w:r w:rsidR="00A444A2">
          <w:rPr>
            <w:noProof/>
            <w:webHidden/>
          </w:rPr>
          <w:tab/>
        </w:r>
        <w:r w:rsidR="00A444A2">
          <w:rPr>
            <w:noProof/>
            <w:webHidden/>
          </w:rPr>
          <w:fldChar w:fldCharType="begin"/>
        </w:r>
        <w:r w:rsidR="00A444A2">
          <w:rPr>
            <w:noProof/>
            <w:webHidden/>
          </w:rPr>
          <w:instrText xml:space="preserve"> PAGEREF _Toc452111752 \h </w:instrText>
        </w:r>
        <w:r w:rsidR="00A444A2">
          <w:rPr>
            <w:noProof/>
            <w:webHidden/>
          </w:rPr>
        </w:r>
        <w:r w:rsidR="00A444A2">
          <w:rPr>
            <w:noProof/>
            <w:webHidden/>
          </w:rPr>
          <w:fldChar w:fldCharType="separate"/>
        </w:r>
        <w:r w:rsidR="00A444A2">
          <w:rPr>
            <w:noProof/>
            <w:webHidden/>
          </w:rPr>
          <w:t>49</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53" w:history="1">
        <w:r w:rsidR="00A444A2" w:rsidRPr="00B71549">
          <w:rPr>
            <w:rStyle w:val="Kpr"/>
            <w:bCs/>
            <w:caps/>
            <w:noProof/>
          </w:rPr>
          <w:t>T</w:t>
        </w:r>
        <w:r w:rsidR="00A444A2" w:rsidRPr="00B71549">
          <w:rPr>
            <w:rStyle w:val="Kpr"/>
            <w:bCs/>
            <w:noProof/>
          </w:rPr>
          <w:t>ablo</w:t>
        </w:r>
        <w:r w:rsidR="00A444A2" w:rsidRPr="00B71549">
          <w:rPr>
            <w:rStyle w:val="Kpr"/>
            <w:bCs/>
            <w:caps/>
            <w:noProof/>
          </w:rPr>
          <w:t xml:space="preserve"> 5.1:</w:t>
        </w:r>
        <w:r w:rsidR="00A444A2" w:rsidRPr="00B71549">
          <w:rPr>
            <w:rStyle w:val="Kpr"/>
            <w:caps/>
            <w:noProof/>
          </w:rPr>
          <w:t xml:space="preserve"> </w:t>
        </w:r>
        <w:r w:rsidR="00A444A2" w:rsidRPr="00B71549">
          <w:rPr>
            <w:rStyle w:val="Kpr"/>
            <w:noProof/>
          </w:rPr>
          <w:t xml:space="preserve"> 2015 Yılı Sonu İtibariyle Dağıtım Sistemini Kullanan Tüketici Sayıları</w:t>
        </w:r>
        <w:r w:rsidR="00A444A2">
          <w:rPr>
            <w:noProof/>
            <w:webHidden/>
          </w:rPr>
          <w:tab/>
        </w:r>
        <w:r w:rsidR="00A444A2">
          <w:rPr>
            <w:noProof/>
            <w:webHidden/>
          </w:rPr>
          <w:fldChar w:fldCharType="begin"/>
        </w:r>
        <w:r w:rsidR="00A444A2">
          <w:rPr>
            <w:noProof/>
            <w:webHidden/>
          </w:rPr>
          <w:instrText xml:space="preserve"> PAGEREF _Toc452111753 \h </w:instrText>
        </w:r>
        <w:r w:rsidR="00A444A2">
          <w:rPr>
            <w:noProof/>
            <w:webHidden/>
          </w:rPr>
        </w:r>
        <w:r w:rsidR="00A444A2">
          <w:rPr>
            <w:noProof/>
            <w:webHidden/>
          </w:rPr>
          <w:fldChar w:fldCharType="separate"/>
        </w:r>
        <w:r w:rsidR="00A444A2">
          <w:rPr>
            <w:noProof/>
            <w:webHidden/>
          </w:rPr>
          <w:t>50</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54" w:history="1">
        <w:r w:rsidR="00A444A2" w:rsidRPr="00B71549">
          <w:rPr>
            <w:rStyle w:val="Kpr"/>
            <w:bCs/>
            <w:noProof/>
          </w:rPr>
          <w:t>Tablo 5.2:</w:t>
        </w:r>
        <w:r w:rsidR="00A444A2" w:rsidRPr="00B71549">
          <w:rPr>
            <w:rStyle w:val="Kpr"/>
            <w:noProof/>
          </w:rPr>
          <w:t xml:space="preserve"> Dağıtım Şirketleri Kayıp Kaçak Oranları (%)</w:t>
        </w:r>
        <w:r w:rsidR="00A444A2">
          <w:rPr>
            <w:noProof/>
            <w:webHidden/>
          </w:rPr>
          <w:tab/>
        </w:r>
        <w:r w:rsidR="00A444A2">
          <w:rPr>
            <w:noProof/>
            <w:webHidden/>
          </w:rPr>
          <w:fldChar w:fldCharType="begin"/>
        </w:r>
        <w:r w:rsidR="00A444A2">
          <w:rPr>
            <w:noProof/>
            <w:webHidden/>
          </w:rPr>
          <w:instrText xml:space="preserve"> PAGEREF _Toc452111754 \h </w:instrText>
        </w:r>
        <w:r w:rsidR="00A444A2">
          <w:rPr>
            <w:noProof/>
            <w:webHidden/>
          </w:rPr>
        </w:r>
        <w:r w:rsidR="00A444A2">
          <w:rPr>
            <w:noProof/>
            <w:webHidden/>
          </w:rPr>
          <w:fldChar w:fldCharType="separate"/>
        </w:r>
        <w:r w:rsidR="00A444A2">
          <w:rPr>
            <w:noProof/>
            <w:webHidden/>
          </w:rPr>
          <w:t>52</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55" w:history="1">
        <w:r w:rsidR="00A444A2" w:rsidRPr="00B71549">
          <w:rPr>
            <w:rStyle w:val="Kpr"/>
            <w:bCs/>
            <w:noProof/>
          </w:rPr>
          <w:t>Tablo 5.3:</w:t>
        </w:r>
        <w:r w:rsidR="00A444A2" w:rsidRPr="00B71549">
          <w:rPr>
            <w:rStyle w:val="Kpr"/>
            <w:noProof/>
          </w:rPr>
          <w:t xml:space="preserve"> Dağıtım Şirketleri Personel Sayıları</w:t>
        </w:r>
        <w:r w:rsidR="00A444A2">
          <w:rPr>
            <w:noProof/>
            <w:webHidden/>
          </w:rPr>
          <w:tab/>
        </w:r>
        <w:r w:rsidR="00A444A2">
          <w:rPr>
            <w:noProof/>
            <w:webHidden/>
          </w:rPr>
          <w:fldChar w:fldCharType="begin"/>
        </w:r>
        <w:r w:rsidR="00A444A2">
          <w:rPr>
            <w:noProof/>
            <w:webHidden/>
          </w:rPr>
          <w:instrText xml:space="preserve"> PAGEREF _Toc452111755 \h </w:instrText>
        </w:r>
        <w:r w:rsidR="00A444A2">
          <w:rPr>
            <w:noProof/>
            <w:webHidden/>
          </w:rPr>
        </w:r>
        <w:r w:rsidR="00A444A2">
          <w:rPr>
            <w:noProof/>
            <w:webHidden/>
          </w:rPr>
          <w:fldChar w:fldCharType="separate"/>
        </w:r>
        <w:r w:rsidR="00A444A2">
          <w:rPr>
            <w:noProof/>
            <w:webHidden/>
          </w:rPr>
          <w:t>54</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56" w:history="1">
        <w:r w:rsidR="00A444A2" w:rsidRPr="00B71549">
          <w:rPr>
            <w:rStyle w:val="Kpr"/>
            <w:bCs/>
            <w:noProof/>
          </w:rPr>
          <w:t xml:space="preserve">Tablo 5.4: </w:t>
        </w:r>
        <w:r w:rsidR="00A444A2" w:rsidRPr="00B71549">
          <w:rPr>
            <w:rStyle w:val="Kpr"/>
            <w:noProof/>
          </w:rPr>
          <w:t>2015 Yılı Sonu İtibariyle Dağıtım Şirketleri Bazında Hat Uzunlukları, Trafo Sayıları ve Trafo Kapasiteleri</w:t>
        </w:r>
        <w:r w:rsidR="00A444A2">
          <w:rPr>
            <w:noProof/>
            <w:webHidden/>
          </w:rPr>
          <w:tab/>
        </w:r>
        <w:r w:rsidR="00A444A2">
          <w:rPr>
            <w:noProof/>
            <w:webHidden/>
          </w:rPr>
          <w:fldChar w:fldCharType="begin"/>
        </w:r>
        <w:r w:rsidR="00A444A2">
          <w:rPr>
            <w:noProof/>
            <w:webHidden/>
          </w:rPr>
          <w:instrText xml:space="preserve"> PAGEREF _Toc452111756 \h </w:instrText>
        </w:r>
        <w:r w:rsidR="00A444A2">
          <w:rPr>
            <w:noProof/>
            <w:webHidden/>
          </w:rPr>
        </w:r>
        <w:r w:rsidR="00A444A2">
          <w:rPr>
            <w:noProof/>
            <w:webHidden/>
          </w:rPr>
          <w:fldChar w:fldCharType="separate"/>
        </w:r>
        <w:r w:rsidR="00A444A2">
          <w:rPr>
            <w:noProof/>
            <w:webHidden/>
          </w:rPr>
          <w:t>56</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57" w:history="1">
        <w:r w:rsidR="00A444A2" w:rsidRPr="00B71549">
          <w:rPr>
            <w:rStyle w:val="Kpr"/>
            <w:bCs/>
            <w:noProof/>
          </w:rPr>
          <w:t>Tablo 5.5:</w:t>
        </w:r>
        <w:r w:rsidR="00A444A2" w:rsidRPr="00B71549">
          <w:rPr>
            <w:rStyle w:val="Kpr"/>
            <w:noProof/>
          </w:rPr>
          <w:t xml:space="preserve"> Dağıtım Hat Uzunluklarının Dağılımı</w:t>
        </w:r>
        <w:r w:rsidR="00A444A2">
          <w:rPr>
            <w:noProof/>
            <w:webHidden/>
          </w:rPr>
          <w:tab/>
        </w:r>
        <w:r w:rsidR="00A444A2">
          <w:rPr>
            <w:noProof/>
            <w:webHidden/>
          </w:rPr>
          <w:fldChar w:fldCharType="begin"/>
        </w:r>
        <w:r w:rsidR="00A444A2">
          <w:rPr>
            <w:noProof/>
            <w:webHidden/>
          </w:rPr>
          <w:instrText xml:space="preserve"> PAGEREF _Toc452111757 \h </w:instrText>
        </w:r>
        <w:r w:rsidR="00A444A2">
          <w:rPr>
            <w:noProof/>
            <w:webHidden/>
          </w:rPr>
        </w:r>
        <w:r w:rsidR="00A444A2">
          <w:rPr>
            <w:noProof/>
            <w:webHidden/>
          </w:rPr>
          <w:fldChar w:fldCharType="separate"/>
        </w:r>
        <w:r w:rsidR="00A444A2">
          <w:rPr>
            <w:noProof/>
            <w:webHidden/>
          </w:rPr>
          <w:t>58</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58" w:history="1">
        <w:r w:rsidR="00A444A2" w:rsidRPr="00B71549">
          <w:rPr>
            <w:rStyle w:val="Kpr"/>
            <w:bCs/>
            <w:noProof/>
          </w:rPr>
          <w:t>Tablo 5.6:</w:t>
        </w:r>
        <w:r w:rsidR="00A444A2" w:rsidRPr="00B71549">
          <w:rPr>
            <w:rStyle w:val="Kpr"/>
            <w:noProof/>
          </w:rPr>
          <w:t xml:space="preserve">  2015 Yılı Sonu İtibariyle İller Bazında Dağıtım Gerilim Seviyesindeki Hat Uzunlukları, Trafo Sayıları ve Trafo Kapasiteleri</w:t>
        </w:r>
        <w:r w:rsidR="00A444A2">
          <w:rPr>
            <w:noProof/>
            <w:webHidden/>
          </w:rPr>
          <w:tab/>
        </w:r>
        <w:r w:rsidR="00A444A2">
          <w:rPr>
            <w:noProof/>
            <w:webHidden/>
          </w:rPr>
          <w:fldChar w:fldCharType="begin"/>
        </w:r>
        <w:r w:rsidR="00A444A2">
          <w:rPr>
            <w:noProof/>
            <w:webHidden/>
          </w:rPr>
          <w:instrText xml:space="preserve"> PAGEREF _Toc452111758 \h </w:instrText>
        </w:r>
        <w:r w:rsidR="00A444A2">
          <w:rPr>
            <w:noProof/>
            <w:webHidden/>
          </w:rPr>
        </w:r>
        <w:r w:rsidR="00A444A2">
          <w:rPr>
            <w:noProof/>
            <w:webHidden/>
          </w:rPr>
          <w:fldChar w:fldCharType="separate"/>
        </w:r>
        <w:r w:rsidR="00A444A2">
          <w:rPr>
            <w:noProof/>
            <w:webHidden/>
          </w:rPr>
          <w:t>59</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59" w:history="1">
        <w:r w:rsidR="00A444A2" w:rsidRPr="00B71549">
          <w:rPr>
            <w:rStyle w:val="Kpr"/>
            <w:bCs/>
            <w:noProof/>
          </w:rPr>
          <w:t>Tablo 5.7:</w:t>
        </w:r>
        <w:r w:rsidR="00A444A2" w:rsidRPr="00B71549">
          <w:rPr>
            <w:rStyle w:val="Kpr"/>
            <w:noProof/>
          </w:rPr>
          <w:t xml:space="preserve">  2015 Yılı Dağıtım Şirketlerinin Müşteri Başına Bildirimli ve Bildirimsiz Ortalama Kesinti Süreleri (dk)</w:t>
        </w:r>
        <w:r w:rsidR="00A444A2">
          <w:rPr>
            <w:noProof/>
            <w:webHidden/>
          </w:rPr>
          <w:tab/>
        </w:r>
        <w:r w:rsidR="00A444A2">
          <w:rPr>
            <w:noProof/>
            <w:webHidden/>
          </w:rPr>
          <w:fldChar w:fldCharType="begin"/>
        </w:r>
        <w:r w:rsidR="00A444A2">
          <w:rPr>
            <w:noProof/>
            <w:webHidden/>
          </w:rPr>
          <w:instrText xml:space="preserve"> PAGEREF _Toc452111759 \h </w:instrText>
        </w:r>
        <w:r w:rsidR="00A444A2">
          <w:rPr>
            <w:noProof/>
            <w:webHidden/>
          </w:rPr>
        </w:r>
        <w:r w:rsidR="00A444A2">
          <w:rPr>
            <w:noProof/>
            <w:webHidden/>
          </w:rPr>
          <w:fldChar w:fldCharType="separate"/>
        </w:r>
        <w:r w:rsidR="00A444A2">
          <w:rPr>
            <w:noProof/>
            <w:webHidden/>
          </w:rPr>
          <w:t>62</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60" w:history="1">
        <w:r w:rsidR="00A444A2" w:rsidRPr="00B71549">
          <w:rPr>
            <w:rStyle w:val="Kpr"/>
            <w:bCs/>
            <w:noProof/>
          </w:rPr>
          <w:t>Tablo 5.8:</w:t>
        </w:r>
        <w:r w:rsidR="00A444A2" w:rsidRPr="00B71549">
          <w:rPr>
            <w:rStyle w:val="Kpr"/>
            <w:noProof/>
          </w:rPr>
          <w:t xml:space="preserve">  2015 Yılı Dağıtım Şirketlerinin Sebebe Göre Müşteri Başına Ortalama Kesinti Süreleri (dk)</w:t>
        </w:r>
        <w:r w:rsidR="00A444A2">
          <w:rPr>
            <w:noProof/>
            <w:webHidden/>
          </w:rPr>
          <w:tab/>
        </w:r>
        <w:r w:rsidR="00A444A2">
          <w:rPr>
            <w:noProof/>
            <w:webHidden/>
          </w:rPr>
          <w:fldChar w:fldCharType="begin"/>
        </w:r>
        <w:r w:rsidR="00A444A2">
          <w:rPr>
            <w:noProof/>
            <w:webHidden/>
          </w:rPr>
          <w:instrText xml:space="preserve"> PAGEREF _Toc452111760 \h </w:instrText>
        </w:r>
        <w:r w:rsidR="00A444A2">
          <w:rPr>
            <w:noProof/>
            <w:webHidden/>
          </w:rPr>
        </w:r>
        <w:r w:rsidR="00A444A2">
          <w:rPr>
            <w:noProof/>
            <w:webHidden/>
          </w:rPr>
          <w:fldChar w:fldCharType="separate"/>
        </w:r>
        <w:r w:rsidR="00A444A2">
          <w:rPr>
            <w:noProof/>
            <w:webHidden/>
          </w:rPr>
          <w:t>63</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61" w:history="1">
        <w:r w:rsidR="00A444A2" w:rsidRPr="00B71549">
          <w:rPr>
            <w:rStyle w:val="Kpr"/>
            <w:bCs/>
            <w:noProof/>
          </w:rPr>
          <w:t>Tablo 5.9:</w:t>
        </w:r>
        <w:r w:rsidR="00A444A2" w:rsidRPr="00B71549">
          <w:rPr>
            <w:rStyle w:val="Kpr"/>
            <w:noProof/>
          </w:rPr>
          <w:t xml:space="preserve">  2015 Yılı Dağıtım Şirketlerinin Müşteri Başına Ortalama Kesinti Sıklığı (Adet/Yıl)</w:t>
        </w:r>
        <w:r w:rsidR="00A444A2">
          <w:rPr>
            <w:noProof/>
            <w:webHidden/>
          </w:rPr>
          <w:tab/>
        </w:r>
        <w:r w:rsidR="00A444A2">
          <w:rPr>
            <w:noProof/>
            <w:webHidden/>
          </w:rPr>
          <w:fldChar w:fldCharType="begin"/>
        </w:r>
        <w:r w:rsidR="00A444A2">
          <w:rPr>
            <w:noProof/>
            <w:webHidden/>
          </w:rPr>
          <w:instrText xml:space="preserve"> PAGEREF _Toc452111761 \h </w:instrText>
        </w:r>
        <w:r w:rsidR="00A444A2">
          <w:rPr>
            <w:noProof/>
            <w:webHidden/>
          </w:rPr>
        </w:r>
        <w:r w:rsidR="00A444A2">
          <w:rPr>
            <w:noProof/>
            <w:webHidden/>
          </w:rPr>
          <w:fldChar w:fldCharType="separate"/>
        </w:r>
        <w:r w:rsidR="00A444A2">
          <w:rPr>
            <w:noProof/>
            <w:webHidden/>
          </w:rPr>
          <w:t>64</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62" w:history="1">
        <w:r w:rsidR="00A444A2" w:rsidRPr="00B71549">
          <w:rPr>
            <w:rStyle w:val="Kpr"/>
            <w:bCs/>
            <w:noProof/>
          </w:rPr>
          <w:t>Tablo 5.10:</w:t>
        </w:r>
        <w:r w:rsidR="00A444A2" w:rsidRPr="00B71549">
          <w:rPr>
            <w:rStyle w:val="Kpr"/>
            <w:noProof/>
          </w:rPr>
          <w:t xml:space="preserve">  2015 Yılı Dağıtım Şirketlerinin Sebebe Göre Müşteri Başına Ortalama Kesinti Sıklığı (Adet/Yıl)</w:t>
        </w:r>
        <w:r w:rsidR="00A444A2">
          <w:rPr>
            <w:noProof/>
            <w:webHidden/>
          </w:rPr>
          <w:tab/>
        </w:r>
        <w:r w:rsidR="00A444A2">
          <w:rPr>
            <w:noProof/>
            <w:webHidden/>
          </w:rPr>
          <w:fldChar w:fldCharType="begin"/>
        </w:r>
        <w:r w:rsidR="00A444A2">
          <w:rPr>
            <w:noProof/>
            <w:webHidden/>
          </w:rPr>
          <w:instrText xml:space="preserve"> PAGEREF _Toc452111762 \h </w:instrText>
        </w:r>
        <w:r w:rsidR="00A444A2">
          <w:rPr>
            <w:noProof/>
            <w:webHidden/>
          </w:rPr>
        </w:r>
        <w:r w:rsidR="00A444A2">
          <w:rPr>
            <w:noProof/>
            <w:webHidden/>
          </w:rPr>
          <w:fldChar w:fldCharType="separate"/>
        </w:r>
        <w:r w:rsidR="00A444A2">
          <w:rPr>
            <w:noProof/>
            <w:webHidden/>
          </w:rPr>
          <w:t>65</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63" w:history="1">
        <w:r w:rsidR="00A444A2" w:rsidRPr="00B71549">
          <w:rPr>
            <w:rStyle w:val="Kpr"/>
            <w:bCs/>
            <w:caps/>
            <w:noProof/>
          </w:rPr>
          <w:t>T</w:t>
        </w:r>
        <w:r w:rsidR="00A444A2" w:rsidRPr="00B71549">
          <w:rPr>
            <w:rStyle w:val="Kpr"/>
            <w:bCs/>
            <w:noProof/>
          </w:rPr>
          <w:t>ablo</w:t>
        </w:r>
        <w:r w:rsidR="00A444A2" w:rsidRPr="00B71549">
          <w:rPr>
            <w:rStyle w:val="Kpr"/>
            <w:bCs/>
            <w:caps/>
            <w:noProof/>
          </w:rPr>
          <w:t xml:space="preserve"> 5.11:</w:t>
        </w:r>
        <w:r w:rsidR="00A444A2" w:rsidRPr="00B71549">
          <w:rPr>
            <w:rStyle w:val="Kpr"/>
            <w:caps/>
            <w:noProof/>
          </w:rPr>
          <w:t xml:space="preserve"> </w:t>
        </w:r>
        <w:r w:rsidR="00A444A2" w:rsidRPr="00B71549">
          <w:rPr>
            <w:rStyle w:val="Kpr"/>
            <w:noProof/>
          </w:rPr>
          <w:t>2015 Yılı Gerçekleşen Yatırım Tutarları (TL)</w:t>
        </w:r>
        <w:r w:rsidR="00A444A2">
          <w:rPr>
            <w:noProof/>
            <w:webHidden/>
          </w:rPr>
          <w:tab/>
        </w:r>
        <w:r w:rsidR="00A444A2">
          <w:rPr>
            <w:noProof/>
            <w:webHidden/>
          </w:rPr>
          <w:fldChar w:fldCharType="begin"/>
        </w:r>
        <w:r w:rsidR="00A444A2">
          <w:rPr>
            <w:noProof/>
            <w:webHidden/>
          </w:rPr>
          <w:instrText xml:space="preserve"> PAGEREF _Toc452111763 \h </w:instrText>
        </w:r>
        <w:r w:rsidR="00A444A2">
          <w:rPr>
            <w:noProof/>
            <w:webHidden/>
          </w:rPr>
        </w:r>
        <w:r w:rsidR="00A444A2">
          <w:rPr>
            <w:noProof/>
            <w:webHidden/>
          </w:rPr>
          <w:fldChar w:fldCharType="separate"/>
        </w:r>
        <w:r w:rsidR="00A444A2">
          <w:rPr>
            <w:noProof/>
            <w:webHidden/>
          </w:rPr>
          <w:t>66</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64" w:history="1">
        <w:r w:rsidR="00A444A2" w:rsidRPr="00B71549">
          <w:rPr>
            <w:rStyle w:val="Kpr"/>
            <w:bCs/>
            <w:caps/>
            <w:noProof/>
          </w:rPr>
          <w:t>T</w:t>
        </w:r>
        <w:r w:rsidR="00A444A2" w:rsidRPr="00B71549">
          <w:rPr>
            <w:rStyle w:val="Kpr"/>
            <w:bCs/>
            <w:noProof/>
          </w:rPr>
          <w:t>ablo</w:t>
        </w:r>
        <w:r w:rsidR="00A444A2" w:rsidRPr="00B71549">
          <w:rPr>
            <w:rStyle w:val="Kpr"/>
            <w:bCs/>
            <w:caps/>
            <w:noProof/>
          </w:rPr>
          <w:t xml:space="preserve"> 5.12:</w:t>
        </w:r>
        <w:r w:rsidR="00A444A2" w:rsidRPr="00B71549">
          <w:rPr>
            <w:rStyle w:val="Kpr"/>
            <w:caps/>
            <w:noProof/>
          </w:rPr>
          <w:t xml:space="preserve"> </w:t>
        </w:r>
        <w:r w:rsidR="00A444A2" w:rsidRPr="00B71549">
          <w:rPr>
            <w:rStyle w:val="Kpr"/>
            <w:noProof/>
          </w:rPr>
          <w:t>Yatırım Türüne Göre 2015 Yılı Gerçekleşen Yatırım Tutarları (TL)</w:t>
        </w:r>
        <w:r w:rsidR="00A444A2">
          <w:rPr>
            <w:noProof/>
            <w:webHidden/>
          </w:rPr>
          <w:tab/>
        </w:r>
        <w:r w:rsidR="00A444A2">
          <w:rPr>
            <w:noProof/>
            <w:webHidden/>
          </w:rPr>
          <w:fldChar w:fldCharType="begin"/>
        </w:r>
        <w:r w:rsidR="00A444A2">
          <w:rPr>
            <w:noProof/>
            <w:webHidden/>
          </w:rPr>
          <w:instrText xml:space="preserve"> PAGEREF _Toc452111764 \h </w:instrText>
        </w:r>
        <w:r w:rsidR="00A444A2">
          <w:rPr>
            <w:noProof/>
            <w:webHidden/>
          </w:rPr>
        </w:r>
        <w:r w:rsidR="00A444A2">
          <w:rPr>
            <w:noProof/>
            <w:webHidden/>
          </w:rPr>
          <w:fldChar w:fldCharType="separate"/>
        </w:r>
        <w:r w:rsidR="00A444A2">
          <w:rPr>
            <w:noProof/>
            <w:webHidden/>
          </w:rPr>
          <w:t>67</w:t>
        </w:r>
        <w:r w:rsidR="00A444A2">
          <w:rPr>
            <w:noProof/>
            <w:webHidden/>
          </w:rPr>
          <w:fldChar w:fldCharType="end"/>
        </w:r>
      </w:hyperlink>
    </w:p>
    <w:p w:rsidR="00FB4A5D" w:rsidRDefault="00620430"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FB4A5D" w:rsidRDefault="00FB4A5D" w:rsidP="002325DC">
      <w:pPr>
        <w:spacing w:line="360" w:lineRule="auto"/>
        <w:jc w:val="both"/>
        <w:rPr>
          <w:rFonts w:asciiTheme="minorHAnsi" w:hAnsiTheme="minorHAnsi" w:cstheme="minorHAnsi"/>
          <w:sz w:val="24"/>
          <w:szCs w:val="24"/>
        </w:rPr>
      </w:pPr>
    </w:p>
    <w:p w:rsidR="00B84ABD" w:rsidRPr="00524E38" w:rsidRDefault="00B84ABD" w:rsidP="00524E38">
      <w:pPr>
        <w:rPr>
          <w:rFonts w:asciiTheme="minorHAnsi" w:hAnsiTheme="minorHAnsi" w:cstheme="minorHAnsi"/>
          <w:b/>
          <w:sz w:val="24"/>
          <w:szCs w:val="24"/>
        </w:rPr>
      </w:pPr>
      <w:r w:rsidRPr="00524E38">
        <w:rPr>
          <w:rFonts w:asciiTheme="minorHAnsi" w:hAnsiTheme="minorHAnsi" w:cstheme="minorHAnsi"/>
          <w:b/>
          <w:sz w:val="24"/>
          <w:szCs w:val="24"/>
        </w:rPr>
        <w:t>Şekiller Listesi</w:t>
      </w:r>
    </w:p>
    <w:p w:rsidR="00A444A2" w:rsidRDefault="00B84ABD">
      <w:pPr>
        <w:pStyle w:val="ekillerTablosu"/>
        <w:tabs>
          <w:tab w:val="right" w:leader="dot" w:pos="9060"/>
        </w:tabs>
        <w:rPr>
          <w:rFonts w:asciiTheme="minorHAnsi" w:eastAsiaTheme="minorEastAsia" w:hAnsiTheme="minorHAnsi" w:cstheme="minorBidi"/>
          <w:noProof/>
          <w:sz w:val="22"/>
          <w:szCs w:val="22"/>
          <w:lang w:eastAsia="tr-TR" w:bidi="ar-SA"/>
        </w:rPr>
      </w:pPr>
      <w:r>
        <w:rPr>
          <w:szCs w:val="24"/>
        </w:rPr>
        <w:fldChar w:fldCharType="begin"/>
      </w:r>
      <w:r>
        <w:rPr>
          <w:szCs w:val="24"/>
        </w:rPr>
        <w:instrText xml:space="preserve"> TOC \h \z \t "Başlık 6;Şekiller" \c </w:instrText>
      </w:r>
      <w:r>
        <w:rPr>
          <w:szCs w:val="24"/>
        </w:rPr>
        <w:fldChar w:fldCharType="separate"/>
      </w:r>
      <w:hyperlink w:anchor="_Toc452111765" w:history="1">
        <w:r w:rsidR="00A444A2" w:rsidRPr="00D8331C">
          <w:rPr>
            <w:rStyle w:val="Kpr"/>
            <w:noProof/>
          </w:rPr>
          <w:t>Şekil 1.1: Yıllar İtibariyle Elektrik Enerjisi Talebi ve Artış Oranı</w:t>
        </w:r>
        <w:r w:rsidR="00A444A2">
          <w:rPr>
            <w:noProof/>
            <w:webHidden/>
          </w:rPr>
          <w:tab/>
        </w:r>
        <w:r w:rsidR="00A444A2">
          <w:rPr>
            <w:noProof/>
            <w:webHidden/>
          </w:rPr>
          <w:fldChar w:fldCharType="begin"/>
        </w:r>
        <w:r w:rsidR="00A444A2">
          <w:rPr>
            <w:noProof/>
            <w:webHidden/>
          </w:rPr>
          <w:instrText xml:space="preserve"> PAGEREF _Toc452111765 \h </w:instrText>
        </w:r>
        <w:r w:rsidR="00A444A2">
          <w:rPr>
            <w:noProof/>
            <w:webHidden/>
          </w:rPr>
        </w:r>
        <w:r w:rsidR="00A444A2">
          <w:rPr>
            <w:noProof/>
            <w:webHidden/>
          </w:rPr>
          <w:fldChar w:fldCharType="separate"/>
        </w:r>
        <w:r w:rsidR="00A444A2">
          <w:rPr>
            <w:noProof/>
            <w:webHidden/>
          </w:rPr>
          <w:t>2</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66" w:history="1">
        <w:r w:rsidR="00A444A2" w:rsidRPr="00D8331C">
          <w:rPr>
            <w:rStyle w:val="Kpr"/>
            <w:noProof/>
          </w:rPr>
          <w:t>Şekil 1.2: Yıllar İtibariyle Puant Talep ve Artış Oranı</w:t>
        </w:r>
        <w:r w:rsidR="00A444A2">
          <w:rPr>
            <w:noProof/>
            <w:webHidden/>
          </w:rPr>
          <w:tab/>
        </w:r>
        <w:r w:rsidR="00A444A2">
          <w:rPr>
            <w:noProof/>
            <w:webHidden/>
          </w:rPr>
          <w:fldChar w:fldCharType="begin"/>
        </w:r>
        <w:r w:rsidR="00A444A2">
          <w:rPr>
            <w:noProof/>
            <w:webHidden/>
          </w:rPr>
          <w:instrText xml:space="preserve"> PAGEREF _Toc452111766 \h </w:instrText>
        </w:r>
        <w:r w:rsidR="00A444A2">
          <w:rPr>
            <w:noProof/>
            <w:webHidden/>
          </w:rPr>
        </w:r>
        <w:r w:rsidR="00A444A2">
          <w:rPr>
            <w:noProof/>
            <w:webHidden/>
          </w:rPr>
          <w:fldChar w:fldCharType="separate"/>
        </w:r>
        <w:r w:rsidR="00A444A2">
          <w:rPr>
            <w:noProof/>
            <w:webHidden/>
          </w:rPr>
          <w:t>3</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67" w:history="1">
        <w:r w:rsidR="00A444A2" w:rsidRPr="00D8331C">
          <w:rPr>
            <w:rStyle w:val="Kpr"/>
            <w:noProof/>
          </w:rPr>
          <w:t>Şekil 1.3: Yıllar İtibariyle Puant Talep ve Enerji Talebi Artış Oranları(%)</w:t>
        </w:r>
        <w:r w:rsidR="00A444A2">
          <w:rPr>
            <w:noProof/>
            <w:webHidden/>
          </w:rPr>
          <w:tab/>
        </w:r>
        <w:r w:rsidR="00A444A2">
          <w:rPr>
            <w:noProof/>
            <w:webHidden/>
          </w:rPr>
          <w:fldChar w:fldCharType="begin"/>
        </w:r>
        <w:r w:rsidR="00A444A2">
          <w:rPr>
            <w:noProof/>
            <w:webHidden/>
          </w:rPr>
          <w:instrText xml:space="preserve"> PAGEREF _Toc452111767 \h </w:instrText>
        </w:r>
        <w:r w:rsidR="00A444A2">
          <w:rPr>
            <w:noProof/>
            <w:webHidden/>
          </w:rPr>
        </w:r>
        <w:r w:rsidR="00A444A2">
          <w:rPr>
            <w:noProof/>
            <w:webHidden/>
          </w:rPr>
          <w:fldChar w:fldCharType="separate"/>
        </w:r>
        <w:r w:rsidR="00A444A2">
          <w:rPr>
            <w:noProof/>
            <w:webHidden/>
          </w:rPr>
          <w:t>3</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68" w:history="1">
        <w:r w:rsidR="00A444A2" w:rsidRPr="00D8331C">
          <w:rPr>
            <w:rStyle w:val="Kpr"/>
            <w:noProof/>
          </w:rPr>
          <w:t>Şekil 1.4: 2015 yılı Elektrik Üretim ve Tüketiminin Aylık Dağılımı(GWh)</w:t>
        </w:r>
        <w:r w:rsidR="00A444A2">
          <w:rPr>
            <w:noProof/>
            <w:webHidden/>
          </w:rPr>
          <w:tab/>
        </w:r>
        <w:r w:rsidR="00A444A2">
          <w:rPr>
            <w:noProof/>
            <w:webHidden/>
          </w:rPr>
          <w:fldChar w:fldCharType="begin"/>
        </w:r>
        <w:r w:rsidR="00A444A2">
          <w:rPr>
            <w:noProof/>
            <w:webHidden/>
          </w:rPr>
          <w:instrText xml:space="preserve"> PAGEREF _Toc452111768 \h </w:instrText>
        </w:r>
        <w:r w:rsidR="00A444A2">
          <w:rPr>
            <w:noProof/>
            <w:webHidden/>
          </w:rPr>
        </w:r>
        <w:r w:rsidR="00A444A2">
          <w:rPr>
            <w:noProof/>
            <w:webHidden/>
          </w:rPr>
          <w:fldChar w:fldCharType="separate"/>
        </w:r>
        <w:r w:rsidR="00A444A2">
          <w:rPr>
            <w:noProof/>
            <w:webHidden/>
          </w:rPr>
          <w:t>4</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69" w:history="1">
        <w:r w:rsidR="00A444A2" w:rsidRPr="00D8331C">
          <w:rPr>
            <w:rStyle w:val="Kpr"/>
            <w:noProof/>
          </w:rPr>
          <w:t>Şekil 1.5: 2015 Yılı Üretiminin Kuruluşlara Göre Dağılımı(%)</w:t>
        </w:r>
        <w:r w:rsidR="00A444A2">
          <w:rPr>
            <w:noProof/>
            <w:webHidden/>
          </w:rPr>
          <w:tab/>
        </w:r>
        <w:r w:rsidR="00A444A2">
          <w:rPr>
            <w:noProof/>
            <w:webHidden/>
          </w:rPr>
          <w:fldChar w:fldCharType="begin"/>
        </w:r>
        <w:r w:rsidR="00A444A2">
          <w:rPr>
            <w:noProof/>
            <w:webHidden/>
          </w:rPr>
          <w:instrText xml:space="preserve"> PAGEREF _Toc452111769 \h </w:instrText>
        </w:r>
        <w:r w:rsidR="00A444A2">
          <w:rPr>
            <w:noProof/>
            <w:webHidden/>
          </w:rPr>
        </w:r>
        <w:r w:rsidR="00A444A2">
          <w:rPr>
            <w:noProof/>
            <w:webHidden/>
          </w:rPr>
          <w:fldChar w:fldCharType="separate"/>
        </w:r>
        <w:r w:rsidR="00A444A2">
          <w:rPr>
            <w:noProof/>
            <w:webHidden/>
          </w:rPr>
          <w:t>5</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70" w:history="1">
        <w:r w:rsidR="00A444A2" w:rsidRPr="00D8331C">
          <w:rPr>
            <w:rStyle w:val="Kpr"/>
            <w:noProof/>
          </w:rPr>
          <w:t>Şekil 1.6: Yıllar İtibariyle Üretimin Kamu-Özel Olarak Değişimi(%)</w:t>
        </w:r>
        <w:r w:rsidR="00A444A2">
          <w:rPr>
            <w:noProof/>
            <w:webHidden/>
          </w:rPr>
          <w:tab/>
        </w:r>
        <w:r w:rsidR="00A444A2">
          <w:rPr>
            <w:noProof/>
            <w:webHidden/>
          </w:rPr>
          <w:fldChar w:fldCharType="begin"/>
        </w:r>
        <w:r w:rsidR="00A444A2">
          <w:rPr>
            <w:noProof/>
            <w:webHidden/>
          </w:rPr>
          <w:instrText xml:space="preserve"> PAGEREF _Toc452111770 \h </w:instrText>
        </w:r>
        <w:r w:rsidR="00A444A2">
          <w:rPr>
            <w:noProof/>
            <w:webHidden/>
          </w:rPr>
        </w:r>
        <w:r w:rsidR="00A444A2">
          <w:rPr>
            <w:noProof/>
            <w:webHidden/>
          </w:rPr>
          <w:fldChar w:fldCharType="separate"/>
        </w:r>
        <w:r w:rsidR="00A444A2">
          <w:rPr>
            <w:noProof/>
            <w:webHidden/>
          </w:rPr>
          <w:t>5</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71" w:history="1">
        <w:r w:rsidR="00A444A2" w:rsidRPr="00D8331C">
          <w:rPr>
            <w:rStyle w:val="Kpr"/>
            <w:noProof/>
          </w:rPr>
          <w:t>Şekil 1.7: 2015 Yılı Üretiminin Kaynaklara Dağılımı(%)</w:t>
        </w:r>
        <w:r w:rsidR="00A444A2">
          <w:rPr>
            <w:noProof/>
            <w:webHidden/>
          </w:rPr>
          <w:tab/>
        </w:r>
        <w:r w:rsidR="00A444A2">
          <w:rPr>
            <w:noProof/>
            <w:webHidden/>
          </w:rPr>
          <w:fldChar w:fldCharType="begin"/>
        </w:r>
        <w:r w:rsidR="00A444A2">
          <w:rPr>
            <w:noProof/>
            <w:webHidden/>
          </w:rPr>
          <w:instrText xml:space="preserve"> PAGEREF _Toc452111771 \h </w:instrText>
        </w:r>
        <w:r w:rsidR="00A444A2">
          <w:rPr>
            <w:noProof/>
            <w:webHidden/>
          </w:rPr>
        </w:r>
        <w:r w:rsidR="00A444A2">
          <w:rPr>
            <w:noProof/>
            <w:webHidden/>
          </w:rPr>
          <w:fldChar w:fldCharType="separate"/>
        </w:r>
        <w:r w:rsidR="00A444A2">
          <w:rPr>
            <w:noProof/>
            <w:webHidden/>
          </w:rPr>
          <w:t>6</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72" w:history="1">
        <w:r w:rsidR="00A444A2" w:rsidRPr="00D8331C">
          <w:rPr>
            <w:rStyle w:val="Kpr"/>
            <w:noProof/>
          </w:rPr>
          <w:t>Şekil 1.8: 2015 Yılı Sonu İtibariyle Kurulu Gücün Kaynaklara Göre Dağılımı(%)</w:t>
        </w:r>
        <w:r w:rsidR="00A444A2">
          <w:rPr>
            <w:noProof/>
            <w:webHidden/>
          </w:rPr>
          <w:tab/>
        </w:r>
        <w:r w:rsidR="00A444A2">
          <w:rPr>
            <w:noProof/>
            <w:webHidden/>
          </w:rPr>
          <w:fldChar w:fldCharType="begin"/>
        </w:r>
        <w:r w:rsidR="00A444A2">
          <w:rPr>
            <w:noProof/>
            <w:webHidden/>
          </w:rPr>
          <w:instrText xml:space="preserve"> PAGEREF _Toc452111772 \h </w:instrText>
        </w:r>
        <w:r w:rsidR="00A444A2">
          <w:rPr>
            <w:noProof/>
            <w:webHidden/>
          </w:rPr>
        </w:r>
        <w:r w:rsidR="00A444A2">
          <w:rPr>
            <w:noProof/>
            <w:webHidden/>
          </w:rPr>
          <w:fldChar w:fldCharType="separate"/>
        </w:r>
        <w:r w:rsidR="00A444A2">
          <w:rPr>
            <w:noProof/>
            <w:webHidden/>
          </w:rPr>
          <w:t>7</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73" w:history="1">
        <w:r w:rsidR="00A444A2" w:rsidRPr="00D8331C">
          <w:rPr>
            <w:rStyle w:val="Kpr"/>
            <w:noProof/>
          </w:rPr>
          <w:t>Şekil 1.9: 2015 Yılı Sonu İtibariyle Kurulu Gücün Kuruluşlara Göre Dağılımı(%)</w:t>
        </w:r>
        <w:r w:rsidR="00A444A2">
          <w:rPr>
            <w:noProof/>
            <w:webHidden/>
          </w:rPr>
          <w:tab/>
        </w:r>
        <w:r w:rsidR="00A444A2">
          <w:rPr>
            <w:noProof/>
            <w:webHidden/>
          </w:rPr>
          <w:fldChar w:fldCharType="begin"/>
        </w:r>
        <w:r w:rsidR="00A444A2">
          <w:rPr>
            <w:noProof/>
            <w:webHidden/>
          </w:rPr>
          <w:instrText xml:space="preserve"> PAGEREF _Toc452111773 \h </w:instrText>
        </w:r>
        <w:r w:rsidR="00A444A2">
          <w:rPr>
            <w:noProof/>
            <w:webHidden/>
          </w:rPr>
        </w:r>
        <w:r w:rsidR="00A444A2">
          <w:rPr>
            <w:noProof/>
            <w:webHidden/>
          </w:rPr>
          <w:fldChar w:fldCharType="separate"/>
        </w:r>
        <w:r w:rsidR="00A444A2">
          <w:rPr>
            <w:noProof/>
            <w:webHidden/>
          </w:rPr>
          <w:t>7</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74" w:history="1">
        <w:r w:rsidR="00A444A2" w:rsidRPr="00D8331C">
          <w:rPr>
            <w:rStyle w:val="Kpr"/>
            <w:noProof/>
          </w:rPr>
          <w:t>Şekil 1.10: 2015 Yılı Sonu İtibariyle Lisanssız Kurulu Gücün Kaynaklara Göre Dağılımı(%)</w:t>
        </w:r>
        <w:r w:rsidR="00A444A2">
          <w:rPr>
            <w:noProof/>
            <w:webHidden/>
          </w:rPr>
          <w:tab/>
        </w:r>
        <w:r w:rsidR="00A444A2">
          <w:rPr>
            <w:noProof/>
            <w:webHidden/>
          </w:rPr>
          <w:fldChar w:fldCharType="begin"/>
        </w:r>
        <w:r w:rsidR="00A444A2">
          <w:rPr>
            <w:noProof/>
            <w:webHidden/>
          </w:rPr>
          <w:instrText xml:space="preserve"> PAGEREF _Toc452111774 \h </w:instrText>
        </w:r>
        <w:r w:rsidR="00A444A2">
          <w:rPr>
            <w:noProof/>
            <w:webHidden/>
          </w:rPr>
        </w:r>
        <w:r w:rsidR="00A444A2">
          <w:rPr>
            <w:noProof/>
            <w:webHidden/>
          </w:rPr>
          <w:fldChar w:fldCharType="separate"/>
        </w:r>
        <w:r w:rsidR="00A444A2">
          <w:rPr>
            <w:noProof/>
            <w:webHidden/>
          </w:rPr>
          <w:t>9</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75" w:history="1">
        <w:r w:rsidR="00A444A2" w:rsidRPr="00D8331C">
          <w:rPr>
            <w:rStyle w:val="Kpr"/>
            <w:noProof/>
          </w:rPr>
          <w:t>Şekil 1.11: 2015 Yılı Faturalanan Tüketimin Tüketici Türüne Göre Dağılımı(%)</w:t>
        </w:r>
        <w:r w:rsidR="00A444A2">
          <w:rPr>
            <w:noProof/>
            <w:webHidden/>
          </w:rPr>
          <w:tab/>
        </w:r>
        <w:r w:rsidR="00A444A2">
          <w:rPr>
            <w:noProof/>
            <w:webHidden/>
          </w:rPr>
          <w:fldChar w:fldCharType="begin"/>
        </w:r>
        <w:r w:rsidR="00A444A2">
          <w:rPr>
            <w:noProof/>
            <w:webHidden/>
          </w:rPr>
          <w:instrText xml:space="preserve"> PAGEREF _Toc452111775 \h </w:instrText>
        </w:r>
        <w:r w:rsidR="00A444A2">
          <w:rPr>
            <w:noProof/>
            <w:webHidden/>
          </w:rPr>
        </w:r>
        <w:r w:rsidR="00A444A2">
          <w:rPr>
            <w:noProof/>
            <w:webHidden/>
          </w:rPr>
          <w:fldChar w:fldCharType="separate"/>
        </w:r>
        <w:r w:rsidR="00A444A2">
          <w:rPr>
            <w:noProof/>
            <w:webHidden/>
          </w:rPr>
          <w:t>14</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76" w:history="1">
        <w:r w:rsidR="00A444A2" w:rsidRPr="00D8331C">
          <w:rPr>
            <w:rStyle w:val="Kpr"/>
            <w:noProof/>
          </w:rPr>
          <w:t>Şekil 1.12: Faturalanan Tüketimin Aylara Göre Dağılımı (MWh)</w:t>
        </w:r>
        <w:r w:rsidR="00A444A2">
          <w:rPr>
            <w:noProof/>
            <w:webHidden/>
          </w:rPr>
          <w:tab/>
        </w:r>
        <w:r w:rsidR="00A444A2">
          <w:rPr>
            <w:noProof/>
            <w:webHidden/>
          </w:rPr>
          <w:fldChar w:fldCharType="begin"/>
        </w:r>
        <w:r w:rsidR="00A444A2">
          <w:rPr>
            <w:noProof/>
            <w:webHidden/>
          </w:rPr>
          <w:instrText xml:space="preserve"> PAGEREF _Toc452111776 \h </w:instrText>
        </w:r>
        <w:r w:rsidR="00A444A2">
          <w:rPr>
            <w:noProof/>
            <w:webHidden/>
          </w:rPr>
        </w:r>
        <w:r w:rsidR="00A444A2">
          <w:rPr>
            <w:noProof/>
            <w:webHidden/>
          </w:rPr>
          <w:fldChar w:fldCharType="separate"/>
        </w:r>
        <w:r w:rsidR="00A444A2">
          <w:rPr>
            <w:noProof/>
            <w:webHidden/>
          </w:rPr>
          <w:t>18</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77" w:history="1">
        <w:r w:rsidR="00A444A2" w:rsidRPr="00D8331C">
          <w:rPr>
            <w:rStyle w:val="Kpr"/>
            <w:noProof/>
          </w:rPr>
          <w:t>Şekil 2.1.1: 2015 Yılı Gün Öncesi Piyasası Tertiplenmiş Fiyat Eğrisi (TL/MWh)</w:t>
        </w:r>
        <w:r w:rsidR="00A444A2">
          <w:rPr>
            <w:noProof/>
            <w:webHidden/>
          </w:rPr>
          <w:tab/>
        </w:r>
        <w:r w:rsidR="00A444A2">
          <w:rPr>
            <w:noProof/>
            <w:webHidden/>
          </w:rPr>
          <w:fldChar w:fldCharType="begin"/>
        </w:r>
        <w:r w:rsidR="00A444A2">
          <w:rPr>
            <w:noProof/>
            <w:webHidden/>
          </w:rPr>
          <w:instrText xml:space="preserve"> PAGEREF _Toc452111777 \h </w:instrText>
        </w:r>
        <w:r w:rsidR="00A444A2">
          <w:rPr>
            <w:noProof/>
            <w:webHidden/>
          </w:rPr>
        </w:r>
        <w:r w:rsidR="00A444A2">
          <w:rPr>
            <w:noProof/>
            <w:webHidden/>
          </w:rPr>
          <w:fldChar w:fldCharType="separate"/>
        </w:r>
        <w:r w:rsidR="00A444A2">
          <w:rPr>
            <w:noProof/>
            <w:webHidden/>
          </w:rPr>
          <w:t>20</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78" w:history="1">
        <w:r w:rsidR="00A444A2" w:rsidRPr="00D8331C">
          <w:rPr>
            <w:rStyle w:val="Kpr"/>
            <w:noProof/>
          </w:rPr>
          <w:t>Şekil 2.1.2: Yıllara Göre Ağırlıklı Ortalama Gün Öncesi Fiyatları</w:t>
        </w:r>
        <w:r w:rsidR="00A444A2">
          <w:rPr>
            <w:noProof/>
            <w:webHidden/>
          </w:rPr>
          <w:tab/>
        </w:r>
        <w:r w:rsidR="00A444A2">
          <w:rPr>
            <w:noProof/>
            <w:webHidden/>
          </w:rPr>
          <w:fldChar w:fldCharType="begin"/>
        </w:r>
        <w:r w:rsidR="00A444A2">
          <w:rPr>
            <w:noProof/>
            <w:webHidden/>
          </w:rPr>
          <w:instrText xml:space="preserve"> PAGEREF _Toc452111778 \h </w:instrText>
        </w:r>
        <w:r w:rsidR="00A444A2">
          <w:rPr>
            <w:noProof/>
            <w:webHidden/>
          </w:rPr>
        </w:r>
        <w:r w:rsidR="00A444A2">
          <w:rPr>
            <w:noProof/>
            <w:webHidden/>
          </w:rPr>
          <w:fldChar w:fldCharType="separate"/>
        </w:r>
        <w:r w:rsidR="00A444A2">
          <w:rPr>
            <w:noProof/>
            <w:webHidden/>
          </w:rPr>
          <w:t>20</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79" w:history="1">
        <w:r w:rsidR="00A444A2" w:rsidRPr="00D8331C">
          <w:rPr>
            <w:rStyle w:val="Kpr"/>
            <w:noProof/>
          </w:rPr>
          <w:t>Şekil 2.1.3: Son İki Yılın Gün Öncesi Piyasası Aylık Ağırlıklı Ortalama Fiyatları (TL/MWh)</w:t>
        </w:r>
        <w:r w:rsidR="00A444A2">
          <w:rPr>
            <w:noProof/>
            <w:webHidden/>
          </w:rPr>
          <w:tab/>
        </w:r>
        <w:r w:rsidR="00A444A2">
          <w:rPr>
            <w:noProof/>
            <w:webHidden/>
          </w:rPr>
          <w:fldChar w:fldCharType="begin"/>
        </w:r>
        <w:r w:rsidR="00A444A2">
          <w:rPr>
            <w:noProof/>
            <w:webHidden/>
          </w:rPr>
          <w:instrText xml:space="preserve"> PAGEREF _Toc452111779 \h </w:instrText>
        </w:r>
        <w:r w:rsidR="00A444A2">
          <w:rPr>
            <w:noProof/>
            <w:webHidden/>
          </w:rPr>
        </w:r>
        <w:r w:rsidR="00A444A2">
          <w:rPr>
            <w:noProof/>
            <w:webHidden/>
          </w:rPr>
          <w:fldChar w:fldCharType="separate"/>
        </w:r>
        <w:r w:rsidR="00A444A2">
          <w:rPr>
            <w:noProof/>
            <w:webHidden/>
          </w:rPr>
          <w:t>21</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80" w:history="1">
        <w:r w:rsidR="00A444A2" w:rsidRPr="00D8331C">
          <w:rPr>
            <w:rStyle w:val="Kpr"/>
            <w:noProof/>
          </w:rPr>
          <w:t>Şekil 2.1.4: Gün Öncesi Piyasasında Oluşan Aylık Hacimler (MWh)</w:t>
        </w:r>
        <w:r w:rsidR="00A444A2">
          <w:rPr>
            <w:noProof/>
            <w:webHidden/>
          </w:rPr>
          <w:tab/>
        </w:r>
        <w:r w:rsidR="00A444A2">
          <w:rPr>
            <w:noProof/>
            <w:webHidden/>
          </w:rPr>
          <w:fldChar w:fldCharType="begin"/>
        </w:r>
        <w:r w:rsidR="00A444A2">
          <w:rPr>
            <w:noProof/>
            <w:webHidden/>
          </w:rPr>
          <w:instrText xml:space="preserve"> PAGEREF _Toc452111780 \h </w:instrText>
        </w:r>
        <w:r w:rsidR="00A444A2">
          <w:rPr>
            <w:noProof/>
            <w:webHidden/>
          </w:rPr>
        </w:r>
        <w:r w:rsidR="00A444A2">
          <w:rPr>
            <w:noProof/>
            <w:webHidden/>
          </w:rPr>
          <w:fldChar w:fldCharType="separate"/>
        </w:r>
        <w:r w:rsidR="00A444A2">
          <w:rPr>
            <w:noProof/>
            <w:webHidden/>
          </w:rPr>
          <w:t>22</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81" w:history="1">
        <w:r w:rsidR="00A444A2" w:rsidRPr="00D8331C">
          <w:rPr>
            <w:rStyle w:val="Kpr"/>
            <w:noProof/>
          </w:rPr>
          <w:t>Şekil 2.2.1: Dengeleme Güç Piyasası Tertiplenmiş Fiyat Eğrisi (TL/MWh)</w:t>
        </w:r>
        <w:r w:rsidR="00A444A2">
          <w:rPr>
            <w:noProof/>
            <w:webHidden/>
          </w:rPr>
          <w:tab/>
        </w:r>
        <w:r w:rsidR="00A444A2">
          <w:rPr>
            <w:noProof/>
            <w:webHidden/>
          </w:rPr>
          <w:fldChar w:fldCharType="begin"/>
        </w:r>
        <w:r w:rsidR="00A444A2">
          <w:rPr>
            <w:noProof/>
            <w:webHidden/>
          </w:rPr>
          <w:instrText xml:space="preserve"> PAGEREF _Toc452111781 \h </w:instrText>
        </w:r>
        <w:r w:rsidR="00A444A2">
          <w:rPr>
            <w:noProof/>
            <w:webHidden/>
          </w:rPr>
        </w:r>
        <w:r w:rsidR="00A444A2">
          <w:rPr>
            <w:noProof/>
            <w:webHidden/>
          </w:rPr>
          <w:fldChar w:fldCharType="separate"/>
        </w:r>
        <w:r w:rsidR="00A444A2">
          <w:rPr>
            <w:noProof/>
            <w:webHidden/>
          </w:rPr>
          <w:t>23</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82" w:history="1">
        <w:r w:rsidR="00A444A2" w:rsidRPr="00D8331C">
          <w:rPr>
            <w:rStyle w:val="Kpr"/>
            <w:noProof/>
          </w:rPr>
          <w:t>Şekil 2.2.2: Son İki Yılın Dengeleme Güç Piyasası Aylık Ağırlıklı Ortalama Fiyatlar (TL/MWh)</w:t>
        </w:r>
        <w:r w:rsidR="00A444A2">
          <w:rPr>
            <w:noProof/>
            <w:webHidden/>
          </w:rPr>
          <w:tab/>
        </w:r>
        <w:r w:rsidR="00A444A2">
          <w:rPr>
            <w:noProof/>
            <w:webHidden/>
          </w:rPr>
          <w:fldChar w:fldCharType="begin"/>
        </w:r>
        <w:r w:rsidR="00A444A2">
          <w:rPr>
            <w:noProof/>
            <w:webHidden/>
          </w:rPr>
          <w:instrText xml:space="preserve"> PAGEREF _Toc452111782 \h </w:instrText>
        </w:r>
        <w:r w:rsidR="00A444A2">
          <w:rPr>
            <w:noProof/>
            <w:webHidden/>
          </w:rPr>
        </w:r>
        <w:r w:rsidR="00A444A2">
          <w:rPr>
            <w:noProof/>
            <w:webHidden/>
          </w:rPr>
          <w:fldChar w:fldCharType="separate"/>
        </w:r>
        <w:r w:rsidR="00A444A2">
          <w:rPr>
            <w:noProof/>
            <w:webHidden/>
          </w:rPr>
          <w:t>24</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83" w:history="1">
        <w:r w:rsidR="00A444A2" w:rsidRPr="00D8331C">
          <w:rPr>
            <w:rStyle w:val="Kpr"/>
            <w:noProof/>
          </w:rPr>
          <w:t>Şekil 2.2.3: Dengeleme Güç Piyasasında Oluşan Aylık Hacimler(MWh)</w:t>
        </w:r>
        <w:r w:rsidR="00A444A2">
          <w:rPr>
            <w:noProof/>
            <w:webHidden/>
          </w:rPr>
          <w:tab/>
        </w:r>
        <w:r w:rsidR="00A444A2">
          <w:rPr>
            <w:noProof/>
            <w:webHidden/>
          </w:rPr>
          <w:fldChar w:fldCharType="begin"/>
        </w:r>
        <w:r w:rsidR="00A444A2">
          <w:rPr>
            <w:noProof/>
            <w:webHidden/>
          </w:rPr>
          <w:instrText xml:space="preserve"> PAGEREF _Toc452111783 \h </w:instrText>
        </w:r>
        <w:r w:rsidR="00A444A2">
          <w:rPr>
            <w:noProof/>
            <w:webHidden/>
          </w:rPr>
        </w:r>
        <w:r w:rsidR="00A444A2">
          <w:rPr>
            <w:noProof/>
            <w:webHidden/>
          </w:rPr>
          <w:fldChar w:fldCharType="separate"/>
        </w:r>
        <w:r w:rsidR="00A444A2">
          <w:rPr>
            <w:noProof/>
            <w:webHidden/>
          </w:rPr>
          <w:t>24</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84" w:history="1">
        <w:r w:rsidR="00A444A2" w:rsidRPr="00D8331C">
          <w:rPr>
            <w:rStyle w:val="Kpr"/>
            <w:noProof/>
          </w:rPr>
          <w:t>Şekil 2.2.4: 2015 Yılı Dengeleme Güç Piyasasında Verilen Talimat Hacimlerinin Oranları(%)</w:t>
        </w:r>
        <w:r w:rsidR="00A444A2">
          <w:rPr>
            <w:noProof/>
            <w:webHidden/>
          </w:rPr>
          <w:tab/>
        </w:r>
        <w:r w:rsidR="00A444A2">
          <w:rPr>
            <w:noProof/>
            <w:webHidden/>
          </w:rPr>
          <w:fldChar w:fldCharType="begin"/>
        </w:r>
        <w:r w:rsidR="00A444A2">
          <w:rPr>
            <w:noProof/>
            <w:webHidden/>
          </w:rPr>
          <w:instrText xml:space="preserve"> PAGEREF _Toc452111784 \h </w:instrText>
        </w:r>
        <w:r w:rsidR="00A444A2">
          <w:rPr>
            <w:noProof/>
            <w:webHidden/>
          </w:rPr>
        </w:r>
        <w:r w:rsidR="00A444A2">
          <w:rPr>
            <w:noProof/>
            <w:webHidden/>
          </w:rPr>
          <w:fldChar w:fldCharType="separate"/>
        </w:r>
        <w:r w:rsidR="00A444A2">
          <w:rPr>
            <w:noProof/>
            <w:webHidden/>
          </w:rPr>
          <w:t>25</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85" w:history="1">
        <w:r w:rsidR="00A444A2" w:rsidRPr="00D8331C">
          <w:rPr>
            <w:rStyle w:val="Kpr"/>
            <w:noProof/>
          </w:rPr>
          <w:t>Şekil 2.2.5: 2015 Yılı Talimat Ek Maliyetlerinin Aylık Gelişimi (TL)</w:t>
        </w:r>
        <w:r w:rsidR="00A444A2">
          <w:rPr>
            <w:noProof/>
            <w:webHidden/>
          </w:rPr>
          <w:tab/>
        </w:r>
        <w:r w:rsidR="00A444A2">
          <w:rPr>
            <w:noProof/>
            <w:webHidden/>
          </w:rPr>
          <w:fldChar w:fldCharType="begin"/>
        </w:r>
        <w:r w:rsidR="00A444A2">
          <w:rPr>
            <w:noProof/>
            <w:webHidden/>
          </w:rPr>
          <w:instrText xml:space="preserve"> PAGEREF _Toc452111785 \h </w:instrText>
        </w:r>
        <w:r w:rsidR="00A444A2">
          <w:rPr>
            <w:noProof/>
            <w:webHidden/>
          </w:rPr>
        </w:r>
        <w:r w:rsidR="00A444A2">
          <w:rPr>
            <w:noProof/>
            <w:webHidden/>
          </w:rPr>
          <w:fldChar w:fldCharType="separate"/>
        </w:r>
        <w:r w:rsidR="00A444A2">
          <w:rPr>
            <w:noProof/>
            <w:webHidden/>
          </w:rPr>
          <w:t>26</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86" w:history="1">
        <w:r w:rsidR="00A444A2" w:rsidRPr="00D8331C">
          <w:rPr>
            <w:rStyle w:val="Kpr"/>
            <w:noProof/>
          </w:rPr>
          <w:t>Şekil 2.2.6: Sıfır Bakiye Düzeltme Bileşeninin Yıllar İtibariyle Gelişimi (TL)</w:t>
        </w:r>
        <w:r w:rsidR="00A444A2">
          <w:rPr>
            <w:noProof/>
            <w:webHidden/>
          </w:rPr>
          <w:tab/>
        </w:r>
        <w:r w:rsidR="00A444A2">
          <w:rPr>
            <w:noProof/>
            <w:webHidden/>
          </w:rPr>
          <w:fldChar w:fldCharType="begin"/>
        </w:r>
        <w:r w:rsidR="00A444A2">
          <w:rPr>
            <w:noProof/>
            <w:webHidden/>
          </w:rPr>
          <w:instrText xml:space="preserve"> PAGEREF _Toc452111786 \h </w:instrText>
        </w:r>
        <w:r w:rsidR="00A444A2">
          <w:rPr>
            <w:noProof/>
            <w:webHidden/>
          </w:rPr>
        </w:r>
        <w:r w:rsidR="00A444A2">
          <w:rPr>
            <w:noProof/>
            <w:webHidden/>
          </w:rPr>
          <w:fldChar w:fldCharType="separate"/>
        </w:r>
        <w:r w:rsidR="00A444A2">
          <w:rPr>
            <w:noProof/>
            <w:webHidden/>
          </w:rPr>
          <w:t>26</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87" w:history="1">
        <w:r w:rsidR="00A444A2" w:rsidRPr="00D8331C">
          <w:rPr>
            <w:rStyle w:val="Kpr"/>
            <w:noProof/>
          </w:rPr>
          <w:t>Şekil 2.3.1: Gün İçi Piyasasında Aylık Hacim ve Ortalama Fiyatın Gelişimi</w:t>
        </w:r>
        <w:r w:rsidR="00A444A2">
          <w:rPr>
            <w:noProof/>
            <w:webHidden/>
          </w:rPr>
          <w:tab/>
        </w:r>
        <w:r w:rsidR="00A444A2">
          <w:rPr>
            <w:noProof/>
            <w:webHidden/>
          </w:rPr>
          <w:fldChar w:fldCharType="begin"/>
        </w:r>
        <w:r w:rsidR="00A444A2">
          <w:rPr>
            <w:noProof/>
            <w:webHidden/>
          </w:rPr>
          <w:instrText xml:space="preserve"> PAGEREF _Toc452111787 \h </w:instrText>
        </w:r>
        <w:r w:rsidR="00A444A2">
          <w:rPr>
            <w:noProof/>
            <w:webHidden/>
          </w:rPr>
        </w:r>
        <w:r w:rsidR="00A444A2">
          <w:rPr>
            <w:noProof/>
            <w:webHidden/>
          </w:rPr>
          <w:fldChar w:fldCharType="separate"/>
        </w:r>
        <w:r w:rsidR="00A444A2">
          <w:rPr>
            <w:noProof/>
            <w:webHidden/>
          </w:rPr>
          <w:t>27</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88" w:history="1">
        <w:r w:rsidR="00A444A2" w:rsidRPr="00D8331C">
          <w:rPr>
            <w:rStyle w:val="Kpr"/>
            <w:noProof/>
          </w:rPr>
          <w:t>Şekil 2.4.1: Yıllara Göre İkili Anlaşma Hacimleri(MWh)</w:t>
        </w:r>
        <w:r w:rsidR="00A444A2">
          <w:rPr>
            <w:noProof/>
            <w:webHidden/>
          </w:rPr>
          <w:tab/>
        </w:r>
        <w:r w:rsidR="00A444A2">
          <w:rPr>
            <w:noProof/>
            <w:webHidden/>
          </w:rPr>
          <w:fldChar w:fldCharType="begin"/>
        </w:r>
        <w:r w:rsidR="00A444A2">
          <w:rPr>
            <w:noProof/>
            <w:webHidden/>
          </w:rPr>
          <w:instrText xml:space="preserve"> PAGEREF _Toc452111788 \h </w:instrText>
        </w:r>
        <w:r w:rsidR="00A444A2">
          <w:rPr>
            <w:noProof/>
            <w:webHidden/>
          </w:rPr>
        </w:r>
        <w:r w:rsidR="00A444A2">
          <w:rPr>
            <w:noProof/>
            <w:webHidden/>
          </w:rPr>
          <w:fldChar w:fldCharType="separate"/>
        </w:r>
        <w:r w:rsidR="00A444A2">
          <w:rPr>
            <w:noProof/>
            <w:webHidden/>
          </w:rPr>
          <w:t>28</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89" w:history="1">
        <w:r w:rsidR="00A444A2" w:rsidRPr="00D8331C">
          <w:rPr>
            <w:rStyle w:val="Kpr"/>
            <w:noProof/>
          </w:rPr>
          <w:t>Şekil 2.4.2: 2003-2015 Yılları Arasında TETAŞ Toptan Satış Fiyatlarının Seyri(kr./kWh)</w:t>
        </w:r>
        <w:r w:rsidR="00A444A2">
          <w:rPr>
            <w:noProof/>
            <w:webHidden/>
          </w:rPr>
          <w:tab/>
        </w:r>
        <w:r w:rsidR="00A444A2">
          <w:rPr>
            <w:noProof/>
            <w:webHidden/>
          </w:rPr>
          <w:fldChar w:fldCharType="begin"/>
        </w:r>
        <w:r w:rsidR="00A444A2">
          <w:rPr>
            <w:noProof/>
            <w:webHidden/>
          </w:rPr>
          <w:instrText xml:space="preserve"> PAGEREF _Toc452111789 \h </w:instrText>
        </w:r>
        <w:r w:rsidR="00A444A2">
          <w:rPr>
            <w:noProof/>
            <w:webHidden/>
          </w:rPr>
        </w:r>
        <w:r w:rsidR="00A444A2">
          <w:rPr>
            <w:noProof/>
            <w:webHidden/>
          </w:rPr>
          <w:fldChar w:fldCharType="separate"/>
        </w:r>
        <w:r w:rsidR="00A444A2">
          <w:rPr>
            <w:noProof/>
            <w:webHidden/>
          </w:rPr>
          <w:t>29</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90" w:history="1">
        <w:r w:rsidR="00A444A2" w:rsidRPr="00D8331C">
          <w:rPr>
            <w:rStyle w:val="Kpr"/>
            <w:noProof/>
          </w:rPr>
          <w:t>Şekil 2.5.1: YEKDEM Kurulu Güç Dağılımı (%)</w:t>
        </w:r>
        <w:r w:rsidR="00A444A2">
          <w:rPr>
            <w:noProof/>
            <w:webHidden/>
          </w:rPr>
          <w:tab/>
        </w:r>
        <w:r w:rsidR="00A444A2">
          <w:rPr>
            <w:noProof/>
            <w:webHidden/>
          </w:rPr>
          <w:fldChar w:fldCharType="begin"/>
        </w:r>
        <w:r w:rsidR="00A444A2">
          <w:rPr>
            <w:noProof/>
            <w:webHidden/>
          </w:rPr>
          <w:instrText xml:space="preserve"> PAGEREF _Toc452111790 \h </w:instrText>
        </w:r>
        <w:r w:rsidR="00A444A2">
          <w:rPr>
            <w:noProof/>
            <w:webHidden/>
          </w:rPr>
        </w:r>
        <w:r w:rsidR="00A444A2">
          <w:rPr>
            <w:noProof/>
            <w:webHidden/>
          </w:rPr>
          <w:fldChar w:fldCharType="separate"/>
        </w:r>
        <w:r w:rsidR="00A444A2">
          <w:rPr>
            <w:noProof/>
            <w:webHidden/>
          </w:rPr>
          <w:t>31</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91" w:history="1">
        <w:r w:rsidR="00A444A2" w:rsidRPr="00D8331C">
          <w:rPr>
            <w:rStyle w:val="Kpr"/>
            <w:noProof/>
          </w:rPr>
          <w:t>Şekil 2.5.2: 2015 yılı YEKDEM Üretiminin Kaynaklara Dağılımı</w:t>
        </w:r>
        <w:r w:rsidR="00A444A2">
          <w:rPr>
            <w:noProof/>
            <w:webHidden/>
          </w:rPr>
          <w:tab/>
        </w:r>
        <w:r w:rsidR="00A444A2">
          <w:rPr>
            <w:noProof/>
            <w:webHidden/>
          </w:rPr>
          <w:fldChar w:fldCharType="begin"/>
        </w:r>
        <w:r w:rsidR="00A444A2">
          <w:rPr>
            <w:noProof/>
            <w:webHidden/>
          </w:rPr>
          <w:instrText xml:space="preserve"> PAGEREF _Toc452111791 \h </w:instrText>
        </w:r>
        <w:r w:rsidR="00A444A2">
          <w:rPr>
            <w:noProof/>
            <w:webHidden/>
          </w:rPr>
        </w:r>
        <w:r w:rsidR="00A444A2">
          <w:rPr>
            <w:noProof/>
            <w:webHidden/>
          </w:rPr>
          <w:fldChar w:fldCharType="separate"/>
        </w:r>
        <w:r w:rsidR="00A444A2">
          <w:rPr>
            <w:noProof/>
            <w:webHidden/>
          </w:rPr>
          <w:t>32</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92" w:history="1">
        <w:r w:rsidR="00A444A2" w:rsidRPr="00D8331C">
          <w:rPr>
            <w:rStyle w:val="Kpr"/>
            <w:noProof/>
          </w:rPr>
          <w:t>Şekil 2.5.3: 2015 Yılı YEKDEM Üretiminin Aylık Gelişimi (GWh)</w:t>
        </w:r>
        <w:r w:rsidR="00A444A2">
          <w:rPr>
            <w:noProof/>
            <w:webHidden/>
          </w:rPr>
          <w:tab/>
        </w:r>
        <w:r w:rsidR="00A444A2">
          <w:rPr>
            <w:noProof/>
            <w:webHidden/>
          </w:rPr>
          <w:fldChar w:fldCharType="begin"/>
        </w:r>
        <w:r w:rsidR="00A444A2">
          <w:rPr>
            <w:noProof/>
            <w:webHidden/>
          </w:rPr>
          <w:instrText xml:space="preserve"> PAGEREF _Toc452111792 \h </w:instrText>
        </w:r>
        <w:r w:rsidR="00A444A2">
          <w:rPr>
            <w:noProof/>
            <w:webHidden/>
          </w:rPr>
        </w:r>
        <w:r w:rsidR="00A444A2">
          <w:rPr>
            <w:noProof/>
            <w:webHidden/>
          </w:rPr>
          <w:fldChar w:fldCharType="separate"/>
        </w:r>
        <w:r w:rsidR="00A444A2">
          <w:rPr>
            <w:noProof/>
            <w:webHidden/>
          </w:rPr>
          <w:t>33</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93" w:history="1">
        <w:r w:rsidR="00A444A2" w:rsidRPr="00D8331C">
          <w:rPr>
            <w:rStyle w:val="Kpr"/>
            <w:noProof/>
          </w:rPr>
          <w:t>Şekil 2.5.4: 2015 Yılı YEKDEM ve GÖP Fiyatlarının Aylık Gelişimi (TL/MWh)</w:t>
        </w:r>
        <w:r w:rsidR="00A444A2">
          <w:rPr>
            <w:noProof/>
            <w:webHidden/>
          </w:rPr>
          <w:tab/>
        </w:r>
        <w:r w:rsidR="00A444A2">
          <w:rPr>
            <w:noProof/>
            <w:webHidden/>
          </w:rPr>
          <w:fldChar w:fldCharType="begin"/>
        </w:r>
        <w:r w:rsidR="00A444A2">
          <w:rPr>
            <w:noProof/>
            <w:webHidden/>
          </w:rPr>
          <w:instrText xml:space="preserve"> PAGEREF _Toc452111793 \h </w:instrText>
        </w:r>
        <w:r w:rsidR="00A444A2">
          <w:rPr>
            <w:noProof/>
            <w:webHidden/>
          </w:rPr>
        </w:r>
        <w:r w:rsidR="00A444A2">
          <w:rPr>
            <w:noProof/>
            <w:webHidden/>
          </w:rPr>
          <w:fldChar w:fldCharType="separate"/>
        </w:r>
        <w:r w:rsidR="00A444A2">
          <w:rPr>
            <w:noProof/>
            <w:webHidden/>
          </w:rPr>
          <w:t>33</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94" w:history="1">
        <w:r w:rsidR="00A444A2" w:rsidRPr="00D8331C">
          <w:rPr>
            <w:rStyle w:val="Kpr"/>
            <w:noProof/>
          </w:rPr>
          <w:t>Şekil 2.5.5: YEKDEM ve GÖP Fiyatlarının 2015 Yılı Ortalaması (Kr./kWh)</w:t>
        </w:r>
        <w:r w:rsidR="00A444A2">
          <w:rPr>
            <w:noProof/>
            <w:webHidden/>
          </w:rPr>
          <w:tab/>
        </w:r>
        <w:r w:rsidR="00A444A2">
          <w:rPr>
            <w:noProof/>
            <w:webHidden/>
          </w:rPr>
          <w:fldChar w:fldCharType="begin"/>
        </w:r>
        <w:r w:rsidR="00A444A2">
          <w:rPr>
            <w:noProof/>
            <w:webHidden/>
          </w:rPr>
          <w:instrText xml:space="preserve"> PAGEREF _Toc452111794 \h </w:instrText>
        </w:r>
        <w:r w:rsidR="00A444A2">
          <w:rPr>
            <w:noProof/>
            <w:webHidden/>
          </w:rPr>
        </w:r>
        <w:r w:rsidR="00A444A2">
          <w:rPr>
            <w:noProof/>
            <w:webHidden/>
          </w:rPr>
          <w:fldChar w:fldCharType="separate"/>
        </w:r>
        <w:r w:rsidR="00A444A2">
          <w:rPr>
            <w:noProof/>
            <w:webHidden/>
          </w:rPr>
          <w:t>34</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95" w:history="1">
        <w:r w:rsidR="00A444A2" w:rsidRPr="00D8331C">
          <w:rPr>
            <w:rStyle w:val="Kpr"/>
            <w:noProof/>
          </w:rPr>
          <w:t>Şekil</w:t>
        </w:r>
        <w:r w:rsidR="00A444A2" w:rsidRPr="00D8331C">
          <w:rPr>
            <w:rStyle w:val="Kpr"/>
            <w:caps/>
            <w:noProof/>
          </w:rPr>
          <w:t xml:space="preserve"> 3.1: </w:t>
        </w:r>
        <w:r w:rsidR="00A444A2" w:rsidRPr="00D8331C">
          <w:rPr>
            <w:rStyle w:val="Kpr"/>
            <w:noProof/>
          </w:rPr>
          <w:t>Yıllar İtibariyle Serbest Tüketici Limiti ve Piyasa Açıklık Oranı</w:t>
        </w:r>
        <w:r w:rsidR="00A444A2">
          <w:rPr>
            <w:noProof/>
            <w:webHidden/>
          </w:rPr>
          <w:tab/>
        </w:r>
        <w:r w:rsidR="00A444A2">
          <w:rPr>
            <w:noProof/>
            <w:webHidden/>
          </w:rPr>
          <w:fldChar w:fldCharType="begin"/>
        </w:r>
        <w:r w:rsidR="00A444A2">
          <w:rPr>
            <w:noProof/>
            <w:webHidden/>
          </w:rPr>
          <w:instrText xml:space="preserve"> PAGEREF _Toc452111795 \h </w:instrText>
        </w:r>
        <w:r w:rsidR="00A444A2">
          <w:rPr>
            <w:noProof/>
            <w:webHidden/>
          </w:rPr>
        </w:r>
        <w:r w:rsidR="00A444A2">
          <w:rPr>
            <w:noProof/>
            <w:webHidden/>
          </w:rPr>
          <w:fldChar w:fldCharType="separate"/>
        </w:r>
        <w:r w:rsidR="00A444A2">
          <w:rPr>
            <w:noProof/>
            <w:webHidden/>
          </w:rPr>
          <w:t>40</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96" w:history="1">
        <w:r w:rsidR="00A444A2" w:rsidRPr="00D8331C">
          <w:rPr>
            <w:rStyle w:val="Kpr"/>
            <w:noProof/>
          </w:rPr>
          <w:t>Şekil 3.2: 2015 Yılında Serbest Tüketici Sayısının Aylara Göre Değişimi(Adet)</w:t>
        </w:r>
        <w:r w:rsidR="00A444A2">
          <w:rPr>
            <w:noProof/>
            <w:webHidden/>
          </w:rPr>
          <w:tab/>
        </w:r>
        <w:r w:rsidR="00A444A2">
          <w:rPr>
            <w:noProof/>
            <w:webHidden/>
          </w:rPr>
          <w:fldChar w:fldCharType="begin"/>
        </w:r>
        <w:r w:rsidR="00A444A2">
          <w:rPr>
            <w:noProof/>
            <w:webHidden/>
          </w:rPr>
          <w:instrText xml:space="preserve"> PAGEREF _Toc452111796 \h </w:instrText>
        </w:r>
        <w:r w:rsidR="00A444A2">
          <w:rPr>
            <w:noProof/>
            <w:webHidden/>
          </w:rPr>
        </w:r>
        <w:r w:rsidR="00A444A2">
          <w:rPr>
            <w:noProof/>
            <w:webHidden/>
          </w:rPr>
          <w:fldChar w:fldCharType="separate"/>
        </w:r>
        <w:r w:rsidR="00A444A2">
          <w:rPr>
            <w:noProof/>
            <w:webHidden/>
          </w:rPr>
          <w:t>41</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97" w:history="1">
        <w:r w:rsidR="00A444A2" w:rsidRPr="00D8331C">
          <w:rPr>
            <w:rStyle w:val="Kpr"/>
            <w:noProof/>
          </w:rPr>
          <w:t>Şekil 3.3: 2015 Sonu İtibariyle Serbest Tüketicilerin Dağıtım Bölgelerine Göre Dağılımı(Adet)</w:t>
        </w:r>
        <w:r w:rsidR="00A444A2">
          <w:rPr>
            <w:noProof/>
            <w:webHidden/>
          </w:rPr>
          <w:tab/>
        </w:r>
        <w:r w:rsidR="00A444A2">
          <w:rPr>
            <w:noProof/>
            <w:webHidden/>
          </w:rPr>
          <w:fldChar w:fldCharType="begin"/>
        </w:r>
        <w:r w:rsidR="00A444A2">
          <w:rPr>
            <w:noProof/>
            <w:webHidden/>
          </w:rPr>
          <w:instrText xml:space="preserve"> PAGEREF _Toc452111797 \h </w:instrText>
        </w:r>
        <w:r w:rsidR="00A444A2">
          <w:rPr>
            <w:noProof/>
            <w:webHidden/>
          </w:rPr>
        </w:r>
        <w:r w:rsidR="00A444A2">
          <w:rPr>
            <w:noProof/>
            <w:webHidden/>
          </w:rPr>
          <w:fldChar w:fldCharType="separate"/>
        </w:r>
        <w:r w:rsidR="00A444A2">
          <w:rPr>
            <w:noProof/>
            <w:webHidden/>
          </w:rPr>
          <w:t>42</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98" w:history="1">
        <w:r w:rsidR="00A444A2" w:rsidRPr="00D8331C">
          <w:rPr>
            <w:rStyle w:val="Kpr"/>
            <w:noProof/>
          </w:rPr>
          <w:t>Şekil 3.4: Serbest Tüketicilerin 2015 Yılı Tüketimlerinin Dağıtım Bölgelerine Göre Dağılımı</w:t>
        </w:r>
        <w:r w:rsidR="00A444A2">
          <w:rPr>
            <w:noProof/>
            <w:webHidden/>
          </w:rPr>
          <w:tab/>
        </w:r>
        <w:r w:rsidR="00A444A2">
          <w:rPr>
            <w:noProof/>
            <w:webHidden/>
          </w:rPr>
          <w:fldChar w:fldCharType="begin"/>
        </w:r>
        <w:r w:rsidR="00A444A2">
          <w:rPr>
            <w:noProof/>
            <w:webHidden/>
          </w:rPr>
          <w:instrText xml:space="preserve"> PAGEREF _Toc452111798 \h </w:instrText>
        </w:r>
        <w:r w:rsidR="00A444A2">
          <w:rPr>
            <w:noProof/>
            <w:webHidden/>
          </w:rPr>
        </w:r>
        <w:r w:rsidR="00A444A2">
          <w:rPr>
            <w:noProof/>
            <w:webHidden/>
          </w:rPr>
          <w:fldChar w:fldCharType="separate"/>
        </w:r>
        <w:r w:rsidR="00A444A2">
          <w:rPr>
            <w:noProof/>
            <w:webHidden/>
          </w:rPr>
          <w:t>42</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799" w:history="1">
        <w:r w:rsidR="00A444A2" w:rsidRPr="00D8331C">
          <w:rPr>
            <w:rStyle w:val="Kpr"/>
            <w:noProof/>
          </w:rPr>
          <w:t>Şekil 3.5: Tedarikçisini Değiştiren Serbest Tüketicilerin Sayısı ve Tüketimlerinin Aylık Değişimi</w:t>
        </w:r>
        <w:r w:rsidR="00A444A2">
          <w:rPr>
            <w:noProof/>
            <w:webHidden/>
          </w:rPr>
          <w:tab/>
        </w:r>
        <w:r w:rsidR="00A444A2">
          <w:rPr>
            <w:noProof/>
            <w:webHidden/>
          </w:rPr>
          <w:fldChar w:fldCharType="begin"/>
        </w:r>
        <w:r w:rsidR="00A444A2">
          <w:rPr>
            <w:noProof/>
            <w:webHidden/>
          </w:rPr>
          <w:instrText xml:space="preserve"> PAGEREF _Toc452111799 \h </w:instrText>
        </w:r>
        <w:r w:rsidR="00A444A2">
          <w:rPr>
            <w:noProof/>
            <w:webHidden/>
          </w:rPr>
        </w:r>
        <w:r w:rsidR="00A444A2">
          <w:rPr>
            <w:noProof/>
            <w:webHidden/>
          </w:rPr>
          <w:fldChar w:fldCharType="separate"/>
        </w:r>
        <w:r w:rsidR="00A444A2">
          <w:rPr>
            <w:noProof/>
            <w:webHidden/>
          </w:rPr>
          <w:t>43</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800" w:history="1">
        <w:r w:rsidR="00A444A2" w:rsidRPr="00D8331C">
          <w:rPr>
            <w:rStyle w:val="Kpr"/>
            <w:noProof/>
          </w:rPr>
          <w:t>Şekil 3.6: Tedarikçisini Değiştiren Serbest Tüketici Adedi</w:t>
        </w:r>
        <w:r w:rsidR="00A444A2">
          <w:rPr>
            <w:noProof/>
            <w:webHidden/>
          </w:rPr>
          <w:tab/>
        </w:r>
        <w:r w:rsidR="00A444A2">
          <w:rPr>
            <w:noProof/>
            <w:webHidden/>
          </w:rPr>
          <w:fldChar w:fldCharType="begin"/>
        </w:r>
        <w:r w:rsidR="00A444A2">
          <w:rPr>
            <w:noProof/>
            <w:webHidden/>
          </w:rPr>
          <w:instrText xml:space="preserve"> PAGEREF _Toc452111800 \h </w:instrText>
        </w:r>
        <w:r w:rsidR="00A444A2">
          <w:rPr>
            <w:noProof/>
            <w:webHidden/>
          </w:rPr>
        </w:r>
        <w:r w:rsidR="00A444A2">
          <w:rPr>
            <w:noProof/>
            <w:webHidden/>
          </w:rPr>
          <w:fldChar w:fldCharType="separate"/>
        </w:r>
        <w:r w:rsidR="00A444A2">
          <w:rPr>
            <w:noProof/>
            <w:webHidden/>
          </w:rPr>
          <w:t>44</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801" w:history="1">
        <w:r w:rsidR="00A444A2" w:rsidRPr="00D8331C">
          <w:rPr>
            <w:rStyle w:val="Kpr"/>
            <w:noProof/>
          </w:rPr>
          <w:t>Şekil 4.1: Yıllara Göre TEİAŞ İletim Hatları Uzunluklarındaki Değişim(km)</w:t>
        </w:r>
        <w:r w:rsidR="00A444A2">
          <w:rPr>
            <w:noProof/>
            <w:webHidden/>
          </w:rPr>
          <w:tab/>
        </w:r>
        <w:r w:rsidR="00A444A2">
          <w:rPr>
            <w:noProof/>
            <w:webHidden/>
          </w:rPr>
          <w:fldChar w:fldCharType="begin"/>
        </w:r>
        <w:r w:rsidR="00A444A2">
          <w:rPr>
            <w:noProof/>
            <w:webHidden/>
          </w:rPr>
          <w:instrText xml:space="preserve"> PAGEREF _Toc452111801 \h </w:instrText>
        </w:r>
        <w:r w:rsidR="00A444A2">
          <w:rPr>
            <w:noProof/>
            <w:webHidden/>
          </w:rPr>
        </w:r>
        <w:r w:rsidR="00A444A2">
          <w:rPr>
            <w:noProof/>
            <w:webHidden/>
          </w:rPr>
          <w:fldChar w:fldCharType="separate"/>
        </w:r>
        <w:r w:rsidR="00A444A2">
          <w:rPr>
            <w:noProof/>
            <w:webHidden/>
          </w:rPr>
          <w:t>46</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802" w:history="1">
        <w:r w:rsidR="00A444A2" w:rsidRPr="00D8331C">
          <w:rPr>
            <w:rStyle w:val="Kpr"/>
            <w:noProof/>
          </w:rPr>
          <w:t>Şekil 4.2:</w:t>
        </w:r>
        <w:r w:rsidR="00A444A2" w:rsidRPr="00D8331C">
          <w:rPr>
            <w:rStyle w:val="Kpr"/>
            <w:caps/>
            <w:noProof/>
          </w:rPr>
          <w:t xml:space="preserve"> </w:t>
        </w:r>
        <w:r w:rsidR="00A444A2" w:rsidRPr="00D8331C">
          <w:rPr>
            <w:rStyle w:val="Kpr"/>
            <w:noProof/>
          </w:rPr>
          <w:t xml:space="preserve"> Bölgesel İletim Sistem Kullanım Tarifeleri</w:t>
        </w:r>
        <w:r w:rsidR="00A444A2">
          <w:rPr>
            <w:noProof/>
            <w:webHidden/>
          </w:rPr>
          <w:tab/>
        </w:r>
        <w:r w:rsidR="00A444A2">
          <w:rPr>
            <w:noProof/>
            <w:webHidden/>
          </w:rPr>
          <w:fldChar w:fldCharType="begin"/>
        </w:r>
        <w:r w:rsidR="00A444A2">
          <w:rPr>
            <w:noProof/>
            <w:webHidden/>
          </w:rPr>
          <w:instrText xml:space="preserve"> PAGEREF _Toc452111802 \h </w:instrText>
        </w:r>
        <w:r w:rsidR="00A444A2">
          <w:rPr>
            <w:noProof/>
            <w:webHidden/>
          </w:rPr>
        </w:r>
        <w:r w:rsidR="00A444A2">
          <w:rPr>
            <w:noProof/>
            <w:webHidden/>
          </w:rPr>
          <w:fldChar w:fldCharType="separate"/>
        </w:r>
        <w:r w:rsidR="00A444A2">
          <w:rPr>
            <w:noProof/>
            <w:webHidden/>
          </w:rPr>
          <w:t>48</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803" w:history="1">
        <w:r w:rsidR="00A444A2" w:rsidRPr="00D8331C">
          <w:rPr>
            <w:rStyle w:val="Kpr"/>
            <w:noProof/>
          </w:rPr>
          <w:t>Şekil 4.3:</w:t>
        </w:r>
        <w:r w:rsidR="00A444A2" w:rsidRPr="00D8331C">
          <w:rPr>
            <w:rStyle w:val="Kpr"/>
            <w:caps/>
            <w:noProof/>
          </w:rPr>
          <w:t xml:space="preserve"> </w:t>
        </w:r>
        <w:r w:rsidR="00A444A2" w:rsidRPr="00D8331C">
          <w:rPr>
            <w:rStyle w:val="Kpr"/>
            <w:noProof/>
          </w:rPr>
          <w:t xml:space="preserve"> İletim Sistemi Kayıpları</w:t>
        </w:r>
        <w:r w:rsidR="00A444A2">
          <w:rPr>
            <w:noProof/>
            <w:webHidden/>
          </w:rPr>
          <w:tab/>
        </w:r>
        <w:r w:rsidR="00A444A2">
          <w:rPr>
            <w:noProof/>
            <w:webHidden/>
          </w:rPr>
          <w:fldChar w:fldCharType="begin"/>
        </w:r>
        <w:r w:rsidR="00A444A2">
          <w:rPr>
            <w:noProof/>
            <w:webHidden/>
          </w:rPr>
          <w:instrText xml:space="preserve"> PAGEREF _Toc452111803 \h </w:instrText>
        </w:r>
        <w:r w:rsidR="00A444A2">
          <w:rPr>
            <w:noProof/>
            <w:webHidden/>
          </w:rPr>
        </w:r>
        <w:r w:rsidR="00A444A2">
          <w:rPr>
            <w:noProof/>
            <w:webHidden/>
          </w:rPr>
          <w:fldChar w:fldCharType="separate"/>
        </w:r>
        <w:r w:rsidR="00A444A2">
          <w:rPr>
            <w:noProof/>
            <w:webHidden/>
          </w:rPr>
          <w:t>49</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804" w:history="1">
        <w:r w:rsidR="00A444A2" w:rsidRPr="00D8331C">
          <w:rPr>
            <w:rStyle w:val="Kpr"/>
            <w:noProof/>
          </w:rPr>
          <w:t xml:space="preserve">Şekil 5.1: </w:t>
        </w:r>
        <w:r w:rsidR="00A444A2" w:rsidRPr="00D8331C">
          <w:rPr>
            <w:rStyle w:val="Kpr"/>
            <w:rFonts w:eastAsia="Times New Roman"/>
            <w:bCs/>
            <w:noProof/>
            <w:lang w:eastAsia="tr-TR"/>
          </w:rPr>
          <w:t>Tüketici Sayıları ve Tüketim Miktarları</w:t>
        </w:r>
        <w:r w:rsidR="00A444A2">
          <w:rPr>
            <w:noProof/>
            <w:webHidden/>
          </w:rPr>
          <w:tab/>
        </w:r>
        <w:r w:rsidR="00A444A2">
          <w:rPr>
            <w:noProof/>
            <w:webHidden/>
          </w:rPr>
          <w:fldChar w:fldCharType="begin"/>
        </w:r>
        <w:r w:rsidR="00A444A2">
          <w:rPr>
            <w:noProof/>
            <w:webHidden/>
          </w:rPr>
          <w:instrText xml:space="preserve"> PAGEREF _Toc452111804 \h </w:instrText>
        </w:r>
        <w:r w:rsidR="00A444A2">
          <w:rPr>
            <w:noProof/>
            <w:webHidden/>
          </w:rPr>
        </w:r>
        <w:r w:rsidR="00A444A2">
          <w:rPr>
            <w:noProof/>
            <w:webHidden/>
          </w:rPr>
          <w:fldChar w:fldCharType="separate"/>
        </w:r>
        <w:r w:rsidR="00A444A2">
          <w:rPr>
            <w:noProof/>
            <w:webHidden/>
          </w:rPr>
          <w:t>51</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805" w:history="1">
        <w:r w:rsidR="00A444A2" w:rsidRPr="00D8331C">
          <w:rPr>
            <w:rStyle w:val="Kpr"/>
            <w:noProof/>
          </w:rPr>
          <w:t>Şekil 5.2: 2015 Yılı Gerçekleşen ve Hedeflenen Kayıp Kaçak Oranları (%)</w:t>
        </w:r>
        <w:r w:rsidR="00A444A2">
          <w:rPr>
            <w:noProof/>
            <w:webHidden/>
          </w:rPr>
          <w:tab/>
        </w:r>
        <w:r w:rsidR="00A444A2">
          <w:rPr>
            <w:noProof/>
            <w:webHidden/>
          </w:rPr>
          <w:fldChar w:fldCharType="begin"/>
        </w:r>
        <w:r w:rsidR="00A444A2">
          <w:rPr>
            <w:noProof/>
            <w:webHidden/>
          </w:rPr>
          <w:instrText xml:space="preserve"> PAGEREF _Toc452111805 \h </w:instrText>
        </w:r>
        <w:r w:rsidR="00A444A2">
          <w:rPr>
            <w:noProof/>
            <w:webHidden/>
          </w:rPr>
        </w:r>
        <w:r w:rsidR="00A444A2">
          <w:rPr>
            <w:noProof/>
            <w:webHidden/>
          </w:rPr>
          <w:fldChar w:fldCharType="separate"/>
        </w:r>
        <w:r w:rsidR="00A444A2">
          <w:rPr>
            <w:noProof/>
            <w:webHidden/>
          </w:rPr>
          <w:t>53</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806" w:history="1">
        <w:r w:rsidR="00A444A2" w:rsidRPr="00D8331C">
          <w:rPr>
            <w:rStyle w:val="Kpr"/>
            <w:caps/>
            <w:noProof/>
          </w:rPr>
          <w:t>Ş</w:t>
        </w:r>
        <w:r w:rsidR="00A444A2" w:rsidRPr="00D8331C">
          <w:rPr>
            <w:rStyle w:val="Kpr"/>
            <w:noProof/>
          </w:rPr>
          <w:t>ekil 5.3: 2015 Yılı Sonu İtibariyle Dağıtım Şirketleri Personel Sayıları</w:t>
        </w:r>
        <w:r w:rsidR="00A444A2">
          <w:rPr>
            <w:noProof/>
            <w:webHidden/>
          </w:rPr>
          <w:tab/>
        </w:r>
        <w:r w:rsidR="00A444A2">
          <w:rPr>
            <w:noProof/>
            <w:webHidden/>
          </w:rPr>
          <w:fldChar w:fldCharType="begin"/>
        </w:r>
        <w:r w:rsidR="00A444A2">
          <w:rPr>
            <w:noProof/>
            <w:webHidden/>
          </w:rPr>
          <w:instrText xml:space="preserve"> PAGEREF _Toc452111806 \h </w:instrText>
        </w:r>
        <w:r w:rsidR="00A444A2">
          <w:rPr>
            <w:noProof/>
            <w:webHidden/>
          </w:rPr>
        </w:r>
        <w:r w:rsidR="00A444A2">
          <w:rPr>
            <w:noProof/>
            <w:webHidden/>
          </w:rPr>
          <w:fldChar w:fldCharType="separate"/>
        </w:r>
        <w:r w:rsidR="00A444A2">
          <w:rPr>
            <w:noProof/>
            <w:webHidden/>
          </w:rPr>
          <w:t>55</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807" w:history="1">
        <w:r w:rsidR="00A444A2" w:rsidRPr="00D8331C">
          <w:rPr>
            <w:rStyle w:val="Kpr"/>
            <w:caps/>
            <w:noProof/>
          </w:rPr>
          <w:t>Ş</w:t>
        </w:r>
        <w:r w:rsidR="00A444A2" w:rsidRPr="00D8331C">
          <w:rPr>
            <w:rStyle w:val="Kpr"/>
            <w:noProof/>
          </w:rPr>
          <w:t>ekil 5.4: 2015 Yılı Sonu İtibariyle Dağıtım Şirketleri Bazında Hat Uzunlukları ve Trafo Kapasiteleri</w:t>
        </w:r>
        <w:r w:rsidR="00A444A2">
          <w:rPr>
            <w:noProof/>
            <w:webHidden/>
          </w:rPr>
          <w:tab/>
        </w:r>
        <w:r w:rsidR="00A444A2">
          <w:rPr>
            <w:noProof/>
            <w:webHidden/>
          </w:rPr>
          <w:fldChar w:fldCharType="begin"/>
        </w:r>
        <w:r w:rsidR="00A444A2">
          <w:rPr>
            <w:noProof/>
            <w:webHidden/>
          </w:rPr>
          <w:instrText xml:space="preserve"> PAGEREF _Toc452111807 \h </w:instrText>
        </w:r>
        <w:r w:rsidR="00A444A2">
          <w:rPr>
            <w:noProof/>
            <w:webHidden/>
          </w:rPr>
        </w:r>
        <w:r w:rsidR="00A444A2">
          <w:rPr>
            <w:noProof/>
            <w:webHidden/>
          </w:rPr>
          <w:fldChar w:fldCharType="separate"/>
        </w:r>
        <w:r w:rsidR="00A444A2">
          <w:rPr>
            <w:noProof/>
            <w:webHidden/>
          </w:rPr>
          <w:t>57</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808" w:history="1">
        <w:r w:rsidR="00A444A2" w:rsidRPr="00D8331C">
          <w:rPr>
            <w:rStyle w:val="Kpr"/>
            <w:noProof/>
          </w:rPr>
          <w:t>Şekil 5.5: 2015 Yılı Dağıtım Şirketleri Gerçekleşen Yatırım Tutarları(Cari Fiyatlar-milyon TL)</w:t>
        </w:r>
        <w:r w:rsidR="00A444A2">
          <w:rPr>
            <w:noProof/>
            <w:webHidden/>
          </w:rPr>
          <w:tab/>
        </w:r>
        <w:r w:rsidR="00A444A2">
          <w:rPr>
            <w:noProof/>
            <w:webHidden/>
          </w:rPr>
          <w:fldChar w:fldCharType="begin"/>
        </w:r>
        <w:r w:rsidR="00A444A2">
          <w:rPr>
            <w:noProof/>
            <w:webHidden/>
          </w:rPr>
          <w:instrText xml:space="preserve"> PAGEREF _Toc452111808 \h </w:instrText>
        </w:r>
        <w:r w:rsidR="00A444A2">
          <w:rPr>
            <w:noProof/>
            <w:webHidden/>
          </w:rPr>
        </w:r>
        <w:r w:rsidR="00A444A2">
          <w:rPr>
            <w:noProof/>
            <w:webHidden/>
          </w:rPr>
          <w:fldChar w:fldCharType="separate"/>
        </w:r>
        <w:r w:rsidR="00A444A2">
          <w:rPr>
            <w:noProof/>
            <w:webHidden/>
          </w:rPr>
          <w:t>67</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809" w:history="1">
        <w:r w:rsidR="00A444A2" w:rsidRPr="00D8331C">
          <w:rPr>
            <w:rStyle w:val="Kpr"/>
            <w:caps/>
            <w:noProof/>
          </w:rPr>
          <w:t>Ş</w:t>
        </w:r>
        <w:r w:rsidR="00A444A2" w:rsidRPr="00D8331C">
          <w:rPr>
            <w:rStyle w:val="Kpr"/>
            <w:noProof/>
          </w:rPr>
          <w:t>ekil 5.6: Yatırım Türüne göre 2015 Yılı Gerçekleşen Yatırım Tutarları (milyon TL)</w:t>
        </w:r>
        <w:r w:rsidR="00A444A2">
          <w:rPr>
            <w:noProof/>
            <w:webHidden/>
          </w:rPr>
          <w:tab/>
        </w:r>
        <w:r w:rsidR="00A444A2">
          <w:rPr>
            <w:noProof/>
            <w:webHidden/>
          </w:rPr>
          <w:fldChar w:fldCharType="begin"/>
        </w:r>
        <w:r w:rsidR="00A444A2">
          <w:rPr>
            <w:noProof/>
            <w:webHidden/>
          </w:rPr>
          <w:instrText xml:space="preserve"> PAGEREF _Toc452111809 \h </w:instrText>
        </w:r>
        <w:r w:rsidR="00A444A2">
          <w:rPr>
            <w:noProof/>
            <w:webHidden/>
          </w:rPr>
        </w:r>
        <w:r w:rsidR="00A444A2">
          <w:rPr>
            <w:noProof/>
            <w:webHidden/>
          </w:rPr>
          <w:fldChar w:fldCharType="separate"/>
        </w:r>
        <w:r w:rsidR="00A444A2">
          <w:rPr>
            <w:noProof/>
            <w:webHidden/>
          </w:rPr>
          <w:t>68</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810" w:history="1">
        <w:r w:rsidR="00A444A2" w:rsidRPr="00D8331C">
          <w:rPr>
            <w:rStyle w:val="Kpr"/>
            <w:noProof/>
          </w:rPr>
          <w:t>Şekil 6.1:Yıllara Göre Elektrik Enerjisi Fiyatlarının Değişimi(kr/kWh)</w:t>
        </w:r>
        <w:r w:rsidR="00A444A2">
          <w:rPr>
            <w:noProof/>
            <w:webHidden/>
          </w:rPr>
          <w:tab/>
        </w:r>
        <w:r w:rsidR="00A444A2">
          <w:rPr>
            <w:noProof/>
            <w:webHidden/>
          </w:rPr>
          <w:fldChar w:fldCharType="begin"/>
        </w:r>
        <w:r w:rsidR="00A444A2">
          <w:rPr>
            <w:noProof/>
            <w:webHidden/>
          </w:rPr>
          <w:instrText xml:space="preserve"> PAGEREF _Toc452111810 \h </w:instrText>
        </w:r>
        <w:r w:rsidR="00A444A2">
          <w:rPr>
            <w:noProof/>
            <w:webHidden/>
          </w:rPr>
        </w:r>
        <w:r w:rsidR="00A444A2">
          <w:rPr>
            <w:noProof/>
            <w:webHidden/>
          </w:rPr>
          <w:fldChar w:fldCharType="separate"/>
        </w:r>
        <w:r w:rsidR="00A444A2">
          <w:rPr>
            <w:noProof/>
            <w:webHidden/>
          </w:rPr>
          <w:t>69</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811" w:history="1">
        <w:r w:rsidR="00A444A2" w:rsidRPr="00D8331C">
          <w:rPr>
            <w:rStyle w:val="Kpr"/>
            <w:noProof/>
          </w:rPr>
          <w:t>Şekil 6.2:Yıllara Göre İletim Bedellerinin Değişimi (kr/kWh)</w:t>
        </w:r>
        <w:r w:rsidR="00A444A2">
          <w:rPr>
            <w:noProof/>
            <w:webHidden/>
          </w:rPr>
          <w:tab/>
        </w:r>
        <w:r w:rsidR="00A444A2">
          <w:rPr>
            <w:noProof/>
            <w:webHidden/>
          </w:rPr>
          <w:fldChar w:fldCharType="begin"/>
        </w:r>
        <w:r w:rsidR="00A444A2">
          <w:rPr>
            <w:noProof/>
            <w:webHidden/>
          </w:rPr>
          <w:instrText xml:space="preserve"> PAGEREF _Toc452111811 \h </w:instrText>
        </w:r>
        <w:r w:rsidR="00A444A2">
          <w:rPr>
            <w:noProof/>
            <w:webHidden/>
          </w:rPr>
        </w:r>
        <w:r w:rsidR="00A444A2">
          <w:rPr>
            <w:noProof/>
            <w:webHidden/>
          </w:rPr>
          <w:fldChar w:fldCharType="separate"/>
        </w:r>
        <w:r w:rsidR="00A444A2">
          <w:rPr>
            <w:noProof/>
            <w:webHidden/>
          </w:rPr>
          <w:t>70</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812" w:history="1">
        <w:r w:rsidR="00A444A2" w:rsidRPr="00D8331C">
          <w:rPr>
            <w:rStyle w:val="Kpr"/>
            <w:noProof/>
          </w:rPr>
          <w:t>Şekil 6.3:Yıllara Göre Dağıtım Bedellerinin Değişimi(kr/kWh)</w:t>
        </w:r>
        <w:r w:rsidR="00A444A2">
          <w:rPr>
            <w:noProof/>
            <w:webHidden/>
          </w:rPr>
          <w:tab/>
        </w:r>
        <w:r w:rsidR="00A444A2">
          <w:rPr>
            <w:noProof/>
            <w:webHidden/>
          </w:rPr>
          <w:fldChar w:fldCharType="begin"/>
        </w:r>
        <w:r w:rsidR="00A444A2">
          <w:rPr>
            <w:noProof/>
            <w:webHidden/>
          </w:rPr>
          <w:instrText xml:space="preserve"> PAGEREF _Toc452111812 \h </w:instrText>
        </w:r>
        <w:r w:rsidR="00A444A2">
          <w:rPr>
            <w:noProof/>
            <w:webHidden/>
          </w:rPr>
        </w:r>
        <w:r w:rsidR="00A444A2">
          <w:rPr>
            <w:noProof/>
            <w:webHidden/>
          </w:rPr>
          <w:fldChar w:fldCharType="separate"/>
        </w:r>
        <w:r w:rsidR="00A444A2">
          <w:rPr>
            <w:noProof/>
            <w:webHidden/>
          </w:rPr>
          <w:t>70</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813" w:history="1">
        <w:r w:rsidR="00A444A2" w:rsidRPr="00D8331C">
          <w:rPr>
            <w:rStyle w:val="Kpr"/>
            <w:noProof/>
          </w:rPr>
          <w:t>Şekil 6.4:Yıllara Göre Vergi ve Fonlar Öncesi Elektrik Enerjisi Fiyatlarının Değişimi(kr/kWh)</w:t>
        </w:r>
        <w:r w:rsidR="00A444A2">
          <w:rPr>
            <w:noProof/>
            <w:webHidden/>
          </w:rPr>
          <w:tab/>
        </w:r>
        <w:r w:rsidR="00A444A2">
          <w:rPr>
            <w:noProof/>
            <w:webHidden/>
          </w:rPr>
          <w:fldChar w:fldCharType="begin"/>
        </w:r>
        <w:r w:rsidR="00A444A2">
          <w:rPr>
            <w:noProof/>
            <w:webHidden/>
          </w:rPr>
          <w:instrText xml:space="preserve"> PAGEREF _Toc452111813 \h </w:instrText>
        </w:r>
        <w:r w:rsidR="00A444A2">
          <w:rPr>
            <w:noProof/>
            <w:webHidden/>
          </w:rPr>
        </w:r>
        <w:r w:rsidR="00A444A2">
          <w:rPr>
            <w:noProof/>
            <w:webHidden/>
          </w:rPr>
          <w:fldChar w:fldCharType="separate"/>
        </w:r>
        <w:r w:rsidR="00A444A2">
          <w:rPr>
            <w:noProof/>
            <w:webHidden/>
          </w:rPr>
          <w:t>71</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814" w:history="1">
        <w:r w:rsidR="00A444A2" w:rsidRPr="00D8331C">
          <w:rPr>
            <w:rStyle w:val="Kpr"/>
            <w:noProof/>
          </w:rPr>
          <w:t>Şekil 6.5: 2015 Yılı Mesken Elektrik Faturasında Yer alan Bedellerin Payları (%)</w:t>
        </w:r>
        <w:r w:rsidR="00A444A2">
          <w:rPr>
            <w:noProof/>
            <w:webHidden/>
          </w:rPr>
          <w:tab/>
        </w:r>
        <w:r w:rsidR="00A444A2">
          <w:rPr>
            <w:noProof/>
            <w:webHidden/>
          </w:rPr>
          <w:fldChar w:fldCharType="begin"/>
        </w:r>
        <w:r w:rsidR="00A444A2">
          <w:rPr>
            <w:noProof/>
            <w:webHidden/>
          </w:rPr>
          <w:instrText xml:space="preserve"> PAGEREF _Toc452111814 \h </w:instrText>
        </w:r>
        <w:r w:rsidR="00A444A2">
          <w:rPr>
            <w:noProof/>
            <w:webHidden/>
          </w:rPr>
        </w:r>
        <w:r w:rsidR="00A444A2">
          <w:rPr>
            <w:noProof/>
            <w:webHidden/>
          </w:rPr>
          <w:fldChar w:fldCharType="separate"/>
        </w:r>
        <w:r w:rsidR="00A444A2">
          <w:rPr>
            <w:noProof/>
            <w:webHidden/>
          </w:rPr>
          <w:t>72</w:t>
        </w:r>
        <w:r w:rsidR="00A444A2">
          <w:rPr>
            <w:noProof/>
            <w:webHidden/>
          </w:rPr>
          <w:fldChar w:fldCharType="end"/>
        </w:r>
      </w:hyperlink>
    </w:p>
    <w:p w:rsidR="00A444A2" w:rsidRDefault="00E63E3C">
      <w:pPr>
        <w:pStyle w:val="ekillerTablosu"/>
        <w:tabs>
          <w:tab w:val="right" w:leader="dot" w:pos="9060"/>
        </w:tabs>
        <w:rPr>
          <w:rFonts w:asciiTheme="minorHAnsi" w:eastAsiaTheme="minorEastAsia" w:hAnsiTheme="minorHAnsi" w:cstheme="minorBidi"/>
          <w:noProof/>
          <w:sz w:val="22"/>
          <w:szCs w:val="22"/>
          <w:lang w:eastAsia="tr-TR" w:bidi="ar-SA"/>
        </w:rPr>
      </w:pPr>
      <w:hyperlink w:anchor="_Toc452111815" w:history="1">
        <w:r w:rsidR="00A444A2" w:rsidRPr="00D8331C">
          <w:rPr>
            <w:rStyle w:val="Kpr"/>
            <w:noProof/>
          </w:rPr>
          <w:t>Şekil 6.6: 2015 Yılı Sanayi Elektrik Faturasında Yer alan Bedellerin Payları (%)</w:t>
        </w:r>
        <w:r w:rsidR="00A444A2">
          <w:rPr>
            <w:noProof/>
            <w:webHidden/>
          </w:rPr>
          <w:tab/>
        </w:r>
        <w:r w:rsidR="00A444A2">
          <w:rPr>
            <w:noProof/>
            <w:webHidden/>
          </w:rPr>
          <w:fldChar w:fldCharType="begin"/>
        </w:r>
        <w:r w:rsidR="00A444A2">
          <w:rPr>
            <w:noProof/>
            <w:webHidden/>
          </w:rPr>
          <w:instrText xml:space="preserve"> PAGEREF _Toc452111815 \h </w:instrText>
        </w:r>
        <w:r w:rsidR="00A444A2">
          <w:rPr>
            <w:noProof/>
            <w:webHidden/>
          </w:rPr>
        </w:r>
        <w:r w:rsidR="00A444A2">
          <w:rPr>
            <w:noProof/>
            <w:webHidden/>
          </w:rPr>
          <w:fldChar w:fldCharType="separate"/>
        </w:r>
        <w:r w:rsidR="00A444A2">
          <w:rPr>
            <w:noProof/>
            <w:webHidden/>
          </w:rPr>
          <w:t>72</w:t>
        </w:r>
        <w:r w:rsidR="00A444A2">
          <w:rPr>
            <w:noProof/>
            <w:webHidden/>
          </w:rPr>
          <w:fldChar w:fldCharType="end"/>
        </w:r>
      </w:hyperlink>
    </w:p>
    <w:p w:rsidR="00B84ABD" w:rsidRDefault="00B84ABD"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rPr>
        <w:fldChar w:fldCharType="end"/>
      </w:r>
    </w:p>
    <w:p w:rsidR="00B84ABD" w:rsidRDefault="00B84ABD" w:rsidP="002325DC">
      <w:pPr>
        <w:spacing w:line="360" w:lineRule="auto"/>
        <w:jc w:val="both"/>
        <w:rPr>
          <w:rFonts w:asciiTheme="minorHAnsi" w:hAnsiTheme="minorHAnsi" w:cstheme="minorHAnsi"/>
          <w:sz w:val="24"/>
          <w:szCs w:val="24"/>
        </w:rPr>
      </w:pPr>
    </w:p>
    <w:p w:rsidR="00B84ABD" w:rsidRDefault="00B84ABD" w:rsidP="002325DC">
      <w:pPr>
        <w:spacing w:line="360" w:lineRule="auto"/>
        <w:jc w:val="both"/>
        <w:rPr>
          <w:rFonts w:asciiTheme="minorHAnsi" w:hAnsiTheme="minorHAnsi" w:cstheme="minorHAnsi"/>
          <w:sz w:val="24"/>
          <w:szCs w:val="24"/>
        </w:rPr>
        <w:sectPr w:rsidR="00B84ABD" w:rsidSect="003F06B0">
          <w:pgSz w:w="11906" w:h="16838"/>
          <w:pgMar w:top="1418" w:right="1418" w:bottom="1418" w:left="1418" w:header="709" w:footer="709" w:gutter="0"/>
          <w:pgNumType w:fmt="lowerRoman"/>
          <w:cols w:space="708"/>
          <w:titlePg/>
          <w:docGrid w:linePitch="360"/>
        </w:sectPr>
      </w:pPr>
    </w:p>
    <w:p w:rsidR="00D52221" w:rsidRPr="00CE0DA6" w:rsidRDefault="00D52221" w:rsidP="00CE0DA6">
      <w:pPr>
        <w:jc w:val="center"/>
        <w:rPr>
          <w:rFonts w:ascii="Times New Roman" w:hAnsi="Times New Roman" w:cs="Times New Roman"/>
          <w:b/>
          <w:sz w:val="24"/>
        </w:rPr>
      </w:pPr>
      <w:r w:rsidRPr="00CE0DA6">
        <w:rPr>
          <w:rFonts w:ascii="Times New Roman" w:hAnsi="Times New Roman" w:cs="Times New Roman"/>
          <w:b/>
          <w:sz w:val="24"/>
        </w:rPr>
        <w:lastRenderedPageBreak/>
        <w:t>KISALTMALAR TABLOSU</w:t>
      </w:r>
    </w:p>
    <w:p w:rsidR="008B3867" w:rsidRPr="00391C1C" w:rsidRDefault="008B3867" w:rsidP="002325DC">
      <w:pPr>
        <w:spacing w:line="360" w:lineRule="auto"/>
        <w:jc w:val="both"/>
        <w:rPr>
          <w:rFonts w:asciiTheme="minorHAnsi" w:hAnsiTheme="minorHAnsi" w:cstheme="minorHAnsi"/>
          <w:sz w:val="24"/>
          <w:szCs w:val="24"/>
        </w:rPr>
      </w:pPr>
    </w:p>
    <w:p w:rsidR="008D45E1" w:rsidRPr="00391C1C" w:rsidRDefault="008D45E1" w:rsidP="002325DC">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DGP</w:t>
      </w:r>
      <w:r w:rsidR="00E2739A" w:rsidRPr="00391C1C">
        <w:rPr>
          <w:rFonts w:asciiTheme="minorHAnsi" w:hAnsiTheme="minorHAnsi" w:cstheme="minorHAnsi"/>
          <w:sz w:val="24"/>
          <w:szCs w:val="24"/>
        </w:rPr>
        <w:tab/>
      </w:r>
      <w:r w:rsidR="00E2739A" w:rsidRPr="00391C1C">
        <w:rPr>
          <w:rFonts w:asciiTheme="minorHAnsi" w:hAnsiTheme="minorHAnsi" w:cstheme="minorHAnsi"/>
          <w:sz w:val="24"/>
          <w:szCs w:val="24"/>
        </w:rPr>
        <w:tab/>
        <w:t>: Dengeleme Güç Piyasası</w:t>
      </w:r>
    </w:p>
    <w:p w:rsidR="008D45E1" w:rsidRPr="00391C1C" w:rsidRDefault="008D45E1" w:rsidP="002325DC">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EPDK</w:t>
      </w:r>
      <w:r w:rsidR="00E2739A" w:rsidRPr="00391C1C">
        <w:rPr>
          <w:rFonts w:asciiTheme="minorHAnsi" w:hAnsiTheme="minorHAnsi" w:cstheme="minorHAnsi"/>
          <w:sz w:val="24"/>
          <w:szCs w:val="24"/>
        </w:rPr>
        <w:tab/>
      </w:r>
      <w:r w:rsidR="00E2739A" w:rsidRPr="00391C1C">
        <w:rPr>
          <w:rFonts w:asciiTheme="minorHAnsi" w:hAnsiTheme="minorHAnsi" w:cstheme="minorHAnsi"/>
          <w:sz w:val="24"/>
          <w:szCs w:val="24"/>
        </w:rPr>
        <w:tab/>
        <w:t>: Enerji Piyasası Düzenleme Kurumu</w:t>
      </w:r>
    </w:p>
    <w:p w:rsidR="00DB5FBB" w:rsidRPr="00391C1C" w:rsidRDefault="00554C26" w:rsidP="00DB5FBB">
      <w:pPr>
        <w:spacing w:line="360" w:lineRule="auto"/>
        <w:jc w:val="both"/>
        <w:rPr>
          <w:rFonts w:asciiTheme="minorHAnsi" w:hAnsiTheme="minorHAnsi" w:cstheme="minorHAnsi"/>
          <w:sz w:val="24"/>
          <w:szCs w:val="24"/>
        </w:rPr>
      </w:pPr>
      <w:r>
        <w:rPr>
          <w:rFonts w:asciiTheme="minorHAnsi" w:hAnsiTheme="minorHAnsi" w:cstheme="minorHAnsi"/>
          <w:sz w:val="24"/>
          <w:szCs w:val="24"/>
        </w:rPr>
        <w:t>EPİAŞ</w:t>
      </w:r>
      <w:r>
        <w:rPr>
          <w:rFonts w:asciiTheme="minorHAnsi" w:hAnsiTheme="minorHAnsi" w:cstheme="minorHAnsi"/>
          <w:sz w:val="24"/>
          <w:szCs w:val="24"/>
        </w:rPr>
        <w:tab/>
      </w:r>
      <w:r>
        <w:rPr>
          <w:rFonts w:asciiTheme="minorHAnsi" w:hAnsiTheme="minorHAnsi" w:cstheme="minorHAnsi"/>
          <w:sz w:val="24"/>
          <w:szCs w:val="24"/>
        </w:rPr>
        <w:tab/>
        <w:t>: Enerji Piyasaları İşletme</w:t>
      </w:r>
      <w:r w:rsidR="00DB5FBB" w:rsidRPr="00391C1C">
        <w:rPr>
          <w:rFonts w:asciiTheme="minorHAnsi" w:hAnsiTheme="minorHAnsi" w:cstheme="minorHAnsi"/>
          <w:sz w:val="24"/>
          <w:szCs w:val="24"/>
        </w:rPr>
        <w:t xml:space="preserve"> A.Ş.</w:t>
      </w:r>
    </w:p>
    <w:p w:rsidR="00DB5FBB" w:rsidRPr="00391C1C" w:rsidRDefault="00DB5FBB" w:rsidP="00DB5FBB">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EÜAŞ</w:t>
      </w:r>
      <w:r w:rsidRPr="00391C1C">
        <w:rPr>
          <w:rFonts w:asciiTheme="minorHAnsi" w:hAnsiTheme="minorHAnsi" w:cstheme="minorHAnsi"/>
          <w:sz w:val="24"/>
          <w:szCs w:val="24"/>
        </w:rPr>
        <w:tab/>
      </w:r>
      <w:r w:rsidRPr="00391C1C">
        <w:rPr>
          <w:rFonts w:asciiTheme="minorHAnsi" w:hAnsiTheme="minorHAnsi" w:cstheme="minorHAnsi"/>
          <w:sz w:val="24"/>
          <w:szCs w:val="24"/>
        </w:rPr>
        <w:tab/>
        <w:t>: Elektrik Üretim A.Ş.</w:t>
      </w:r>
    </w:p>
    <w:p w:rsidR="00242C5C" w:rsidRPr="00391C1C" w:rsidRDefault="00242C5C"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GİP</w:t>
      </w:r>
      <w:r w:rsidRPr="00391C1C">
        <w:rPr>
          <w:rFonts w:asciiTheme="minorHAnsi" w:hAnsiTheme="minorHAnsi" w:cstheme="minorHAnsi"/>
          <w:sz w:val="24"/>
          <w:szCs w:val="24"/>
        </w:rPr>
        <w:tab/>
      </w:r>
      <w:r w:rsidRPr="00391C1C">
        <w:rPr>
          <w:rFonts w:asciiTheme="minorHAnsi" w:hAnsiTheme="minorHAnsi" w:cstheme="minorHAnsi"/>
          <w:sz w:val="24"/>
          <w:szCs w:val="24"/>
        </w:rPr>
        <w:tab/>
        <w:t>: Gün İçi Piyasası</w:t>
      </w:r>
    </w:p>
    <w:p w:rsidR="00E2739A" w:rsidRPr="00391C1C" w:rsidRDefault="00E2739A"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GÖP</w:t>
      </w:r>
      <w:r w:rsidRPr="00391C1C">
        <w:rPr>
          <w:rFonts w:asciiTheme="minorHAnsi" w:hAnsiTheme="minorHAnsi" w:cstheme="minorHAnsi"/>
          <w:sz w:val="24"/>
          <w:szCs w:val="24"/>
        </w:rPr>
        <w:tab/>
      </w:r>
      <w:r w:rsidRPr="00391C1C">
        <w:rPr>
          <w:rFonts w:asciiTheme="minorHAnsi" w:hAnsiTheme="minorHAnsi" w:cstheme="minorHAnsi"/>
          <w:sz w:val="24"/>
          <w:szCs w:val="24"/>
        </w:rPr>
        <w:tab/>
        <w:t>: Gün Öncesi Piyasası</w:t>
      </w:r>
    </w:p>
    <w:p w:rsidR="00DB5FBB" w:rsidRPr="00391C1C" w:rsidRDefault="00DB5FBB"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PMUM</w:t>
      </w:r>
      <w:r w:rsidRPr="00391C1C">
        <w:rPr>
          <w:rFonts w:asciiTheme="minorHAnsi" w:hAnsiTheme="minorHAnsi" w:cstheme="minorHAnsi"/>
          <w:sz w:val="24"/>
          <w:szCs w:val="24"/>
        </w:rPr>
        <w:tab/>
        <w:t>: Piyasa Mali Uzlaştırma Merkezi</w:t>
      </w:r>
    </w:p>
    <w:p w:rsidR="00E2739A" w:rsidRPr="00391C1C" w:rsidRDefault="00E2739A"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PTF</w:t>
      </w:r>
      <w:r w:rsidRPr="00391C1C">
        <w:rPr>
          <w:rFonts w:asciiTheme="minorHAnsi" w:hAnsiTheme="minorHAnsi" w:cstheme="minorHAnsi"/>
          <w:sz w:val="24"/>
          <w:szCs w:val="24"/>
        </w:rPr>
        <w:tab/>
      </w:r>
      <w:r w:rsidRPr="00391C1C">
        <w:rPr>
          <w:rFonts w:asciiTheme="minorHAnsi" w:hAnsiTheme="minorHAnsi" w:cstheme="minorHAnsi"/>
          <w:sz w:val="24"/>
          <w:szCs w:val="24"/>
        </w:rPr>
        <w:tab/>
        <w:t>: Piyasa Takas Fiyatı</w:t>
      </w:r>
    </w:p>
    <w:p w:rsidR="00E2739A" w:rsidRPr="00391C1C" w:rsidRDefault="00E2739A"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SMF</w:t>
      </w:r>
      <w:r w:rsidRPr="00391C1C">
        <w:rPr>
          <w:rFonts w:asciiTheme="minorHAnsi" w:hAnsiTheme="minorHAnsi" w:cstheme="minorHAnsi"/>
          <w:sz w:val="24"/>
          <w:szCs w:val="24"/>
        </w:rPr>
        <w:tab/>
      </w:r>
      <w:r w:rsidRPr="00391C1C">
        <w:rPr>
          <w:rFonts w:asciiTheme="minorHAnsi" w:hAnsiTheme="minorHAnsi" w:cstheme="minorHAnsi"/>
          <w:sz w:val="24"/>
          <w:szCs w:val="24"/>
        </w:rPr>
        <w:tab/>
        <w:t>: Sistem Marjinal Fiyatı</w:t>
      </w:r>
    </w:p>
    <w:p w:rsidR="00E2739A" w:rsidRPr="00391C1C" w:rsidRDefault="00E2739A"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Yİ</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w:t>
      </w:r>
    </w:p>
    <w:p w:rsidR="00E2739A" w:rsidRPr="00391C1C" w:rsidRDefault="00E2739A"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YİD</w:t>
      </w:r>
      <w:r w:rsidRPr="00391C1C">
        <w:rPr>
          <w:rFonts w:asciiTheme="minorHAnsi" w:hAnsiTheme="minorHAnsi" w:cstheme="minorHAnsi"/>
          <w:sz w:val="24"/>
          <w:szCs w:val="24"/>
        </w:rPr>
        <w:tab/>
      </w:r>
      <w:r w:rsidRPr="00391C1C">
        <w:rPr>
          <w:rFonts w:asciiTheme="minorHAnsi" w:hAnsiTheme="minorHAnsi" w:cstheme="minorHAnsi"/>
          <w:sz w:val="24"/>
          <w:szCs w:val="24"/>
        </w:rPr>
        <w:tab/>
        <w:t>: Yap İşlet Devret</w:t>
      </w:r>
    </w:p>
    <w:p w:rsidR="00E2739A" w:rsidRPr="00391C1C" w:rsidRDefault="00E2739A"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TEİAŞ</w:t>
      </w:r>
      <w:r w:rsidRPr="00391C1C">
        <w:rPr>
          <w:rFonts w:asciiTheme="minorHAnsi" w:hAnsiTheme="minorHAnsi" w:cstheme="minorHAnsi"/>
          <w:sz w:val="24"/>
          <w:szCs w:val="24"/>
        </w:rPr>
        <w:tab/>
      </w:r>
      <w:r w:rsidRPr="00391C1C">
        <w:rPr>
          <w:rFonts w:asciiTheme="minorHAnsi" w:hAnsiTheme="minorHAnsi" w:cstheme="minorHAnsi"/>
          <w:sz w:val="24"/>
          <w:szCs w:val="24"/>
        </w:rPr>
        <w:tab/>
        <w:t>: Türkiye Elektrik İletim A.Ş.</w:t>
      </w:r>
    </w:p>
    <w:p w:rsidR="00DB5FBB" w:rsidRDefault="00DB5FBB"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TETAŞ</w:t>
      </w:r>
      <w:r w:rsidRPr="00391C1C">
        <w:rPr>
          <w:rFonts w:asciiTheme="minorHAnsi" w:hAnsiTheme="minorHAnsi" w:cstheme="minorHAnsi"/>
          <w:sz w:val="24"/>
          <w:szCs w:val="24"/>
        </w:rPr>
        <w:tab/>
        <w:t xml:space="preserve">: Türkiye Elektrik </w:t>
      </w:r>
      <w:r w:rsidR="00554C26">
        <w:rPr>
          <w:rFonts w:asciiTheme="minorHAnsi" w:hAnsiTheme="minorHAnsi" w:cstheme="minorHAnsi"/>
          <w:sz w:val="24"/>
          <w:szCs w:val="24"/>
        </w:rPr>
        <w:t>Ticaret ve Taahhüt</w:t>
      </w:r>
      <w:r w:rsidRPr="00391C1C">
        <w:rPr>
          <w:rFonts w:asciiTheme="minorHAnsi" w:hAnsiTheme="minorHAnsi" w:cstheme="minorHAnsi"/>
          <w:sz w:val="24"/>
          <w:szCs w:val="24"/>
        </w:rPr>
        <w:t xml:space="preserve"> A.Ş.</w:t>
      </w:r>
    </w:p>
    <w:p w:rsidR="00E2739A" w:rsidRPr="00391C1C" w:rsidRDefault="00E2739A" w:rsidP="00E2739A">
      <w:pPr>
        <w:spacing w:line="360" w:lineRule="auto"/>
        <w:jc w:val="both"/>
        <w:rPr>
          <w:rFonts w:asciiTheme="minorHAnsi" w:hAnsiTheme="minorHAnsi" w:cstheme="minorHAnsi"/>
          <w:sz w:val="24"/>
          <w:szCs w:val="24"/>
        </w:rPr>
      </w:pPr>
      <w:r w:rsidRPr="00391C1C">
        <w:rPr>
          <w:rFonts w:asciiTheme="minorHAnsi" w:hAnsiTheme="minorHAnsi" w:cstheme="minorHAnsi"/>
          <w:sz w:val="24"/>
          <w:szCs w:val="24"/>
        </w:rPr>
        <w:t>YEKDEM</w:t>
      </w:r>
      <w:r w:rsidRPr="00391C1C">
        <w:rPr>
          <w:rFonts w:asciiTheme="minorHAnsi" w:hAnsiTheme="minorHAnsi" w:cstheme="minorHAnsi"/>
          <w:sz w:val="24"/>
          <w:szCs w:val="24"/>
        </w:rPr>
        <w:tab/>
        <w:t>: Yenilenebilir Enerji Kaynakları Destekleme Mekanizması</w:t>
      </w:r>
    </w:p>
    <w:p w:rsidR="00BD262C" w:rsidRDefault="00BD262C" w:rsidP="002325DC">
      <w:pPr>
        <w:spacing w:line="360" w:lineRule="auto"/>
        <w:jc w:val="both"/>
        <w:rPr>
          <w:rFonts w:asciiTheme="minorHAnsi" w:hAnsiTheme="minorHAnsi" w:cstheme="minorHAnsi"/>
          <w:sz w:val="24"/>
          <w:szCs w:val="24"/>
        </w:rPr>
        <w:sectPr w:rsidR="00BD262C" w:rsidSect="003F06B0">
          <w:pgSz w:w="11906" w:h="16838"/>
          <w:pgMar w:top="1418" w:right="1418" w:bottom="1418" w:left="1418" w:header="709" w:footer="709" w:gutter="0"/>
          <w:pgNumType w:fmt="lowerRoman"/>
          <w:cols w:space="708"/>
          <w:titlePg/>
          <w:docGrid w:linePitch="360"/>
        </w:sectPr>
      </w:pPr>
    </w:p>
    <w:p w:rsidR="00FB4A5D" w:rsidRDefault="00D232AF" w:rsidP="00FB4A5D">
      <w:pPr>
        <w:pStyle w:val="AnaBalklar"/>
        <w:numPr>
          <w:ilvl w:val="0"/>
          <w:numId w:val="23"/>
        </w:numPr>
      </w:pPr>
      <w:bookmarkStart w:id="0" w:name="_Toc432164539"/>
      <w:bookmarkStart w:id="1" w:name="_Toc452111696"/>
      <w:bookmarkStart w:id="2" w:name="OLE_LINK1"/>
      <w:r>
        <w:lastRenderedPageBreak/>
        <w:t xml:space="preserve">ÜRETİM ve </w:t>
      </w:r>
      <w:r w:rsidRPr="00FB4A5D">
        <w:t>TÜKETİM</w:t>
      </w:r>
      <w:bookmarkEnd w:id="0"/>
      <w:bookmarkEnd w:id="1"/>
      <w:r w:rsidRPr="00391C1C">
        <w:t xml:space="preserve"> </w:t>
      </w:r>
    </w:p>
    <w:p w:rsidR="00FB4A5D" w:rsidRPr="00FB4A5D" w:rsidRDefault="00FB4A5D" w:rsidP="00CE0DA6"/>
    <w:p w:rsidR="00D232AF" w:rsidRPr="00391C1C" w:rsidRDefault="00D232AF"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Bu bölümde 2015</w:t>
      </w:r>
      <w:r w:rsidRPr="00391C1C">
        <w:rPr>
          <w:rFonts w:asciiTheme="minorHAnsi" w:hAnsiTheme="minorHAnsi" w:cstheme="minorHAnsi"/>
          <w:sz w:val="24"/>
          <w:szCs w:val="24"/>
        </w:rPr>
        <w:t xml:space="preserve"> yılı üretim, tüketim, ithalat ve ihracat verileri</w:t>
      </w:r>
      <w:r>
        <w:rPr>
          <w:rFonts w:asciiTheme="minorHAnsi" w:hAnsiTheme="minorHAnsi" w:cstheme="minorHAnsi"/>
          <w:sz w:val="24"/>
          <w:szCs w:val="24"/>
        </w:rPr>
        <w:t>ne dair</w:t>
      </w:r>
      <w:r w:rsidRPr="00391C1C">
        <w:rPr>
          <w:rFonts w:asciiTheme="minorHAnsi" w:hAnsiTheme="minorHAnsi" w:cstheme="minorHAnsi"/>
          <w:sz w:val="24"/>
          <w:szCs w:val="24"/>
        </w:rPr>
        <w:t xml:space="preserve"> değerlendirmeler yer almaktadır. Ayrıca söz konusu verilerin yıllar itibariyle değişimine ilişkin tespitlerde bulunulmuştur.</w:t>
      </w:r>
    </w:p>
    <w:p w:rsidR="00D232AF" w:rsidRPr="00E1327A" w:rsidRDefault="00D232AF" w:rsidP="00D232AF">
      <w:pPr>
        <w:pStyle w:val="ListeParagraf"/>
        <w:numPr>
          <w:ilvl w:val="0"/>
          <w:numId w:val="3"/>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3" w:name="_Toc326855603"/>
      <w:bookmarkStart w:id="4" w:name="_Toc326855648"/>
      <w:bookmarkStart w:id="5" w:name="_Toc326855695"/>
      <w:bookmarkStart w:id="6" w:name="_Toc326855741"/>
      <w:bookmarkStart w:id="7" w:name="_Toc326855785"/>
      <w:bookmarkStart w:id="8" w:name="_Toc326855862"/>
      <w:bookmarkStart w:id="9" w:name="_Toc326855906"/>
      <w:bookmarkStart w:id="10" w:name="_Toc326856037"/>
      <w:bookmarkStart w:id="11" w:name="_Toc326856095"/>
      <w:bookmarkStart w:id="12" w:name="_Toc326856169"/>
      <w:bookmarkStart w:id="13" w:name="_Toc326856226"/>
      <w:bookmarkStart w:id="14" w:name="_Toc326856359"/>
      <w:bookmarkStart w:id="15" w:name="_Toc327285607"/>
      <w:bookmarkStart w:id="16" w:name="_Toc327285644"/>
      <w:bookmarkStart w:id="17" w:name="_Toc327285682"/>
      <w:bookmarkStart w:id="18" w:name="_Toc332123271"/>
      <w:bookmarkStart w:id="19" w:name="_Toc333488646"/>
      <w:bookmarkStart w:id="20" w:name="_Toc333488775"/>
      <w:bookmarkStart w:id="21" w:name="_Toc333488848"/>
      <w:bookmarkStart w:id="22" w:name="_Toc333488894"/>
      <w:bookmarkStart w:id="23" w:name="_Toc333488963"/>
      <w:bookmarkStart w:id="24" w:name="_Toc333501271"/>
      <w:bookmarkStart w:id="25" w:name="_Toc335986556"/>
      <w:bookmarkStart w:id="26" w:name="_Toc336004552"/>
      <w:bookmarkStart w:id="27" w:name="_Toc400527909"/>
      <w:bookmarkStart w:id="28" w:name="_Toc400527968"/>
      <w:bookmarkStart w:id="29" w:name="_Toc401766141"/>
      <w:bookmarkStart w:id="30" w:name="_Toc401766196"/>
      <w:bookmarkStart w:id="31" w:name="_Toc402451205"/>
      <w:bookmarkStart w:id="32" w:name="_Toc402512335"/>
      <w:bookmarkStart w:id="33" w:name="_Toc402512375"/>
      <w:bookmarkStart w:id="34" w:name="_Toc402770661"/>
      <w:bookmarkStart w:id="35" w:name="_Toc402780563"/>
      <w:bookmarkStart w:id="36" w:name="_Toc402796262"/>
      <w:bookmarkStart w:id="37" w:name="_Toc402798356"/>
      <w:bookmarkStart w:id="38" w:name="_Toc402798409"/>
      <w:bookmarkStart w:id="39" w:name="_Toc404347592"/>
      <w:bookmarkStart w:id="40" w:name="_Toc404588131"/>
      <w:bookmarkStart w:id="41" w:name="_Toc404863956"/>
      <w:bookmarkStart w:id="42" w:name="_Toc404864360"/>
      <w:bookmarkStart w:id="43" w:name="_Toc404864515"/>
      <w:bookmarkStart w:id="44" w:name="_Toc404864625"/>
      <w:bookmarkStart w:id="45" w:name="_Toc404865474"/>
      <w:bookmarkStart w:id="46" w:name="_Toc405476945"/>
      <w:bookmarkStart w:id="47" w:name="_Toc405817120"/>
      <w:bookmarkStart w:id="48" w:name="_Toc423946978"/>
      <w:bookmarkStart w:id="49" w:name="_Toc428360319"/>
      <w:bookmarkStart w:id="50" w:name="_Toc428422422"/>
      <w:bookmarkStart w:id="51" w:name="_Toc428456302"/>
      <w:bookmarkStart w:id="52" w:name="_Toc428709031"/>
      <w:bookmarkStart w:id="53" w:name="_Toc428709072"/>
      <w:bookmarkStart w:id="54" w:name="_Toc428709703"/>
      <w:bookmarkStart w:id="55" w:name="_Toc428716815"/>
      <w:bookmarkStart w:id="56" w:name="_Toc428716849"/>
      <w:bookmarkStart w:id="57" w:name="_Toc428786931"/>
      <w:bookmarkStart w:id="58" w:name="_Toc429402375"/>
      <w:bookmarkStart w:id="59" w:name="_Toc429469218"/>
      <w:bookmarkStart w:id="60" w:name="_Toc429475737"/>
      <w:bookmarkStart w:id="61" w:name="_Toc432164540"/>
      <w:bookmarkStart w:id="62" w:name="_Toc450223260"/>
      <w:bookmarkStart w:id="63" w:name="_Toc450300221"/>
      <w:bookmarkStart w:id="64" w:name="_Toc450300260"/>
      <w:bookmarkStart w:id="65" w:name="_Toc450309717"/>
      <w:bookmarkStart w:id="66" w:name="_Toc450309792"/>
      <w:bookmarkStart w:id="67" w:name="_Toc450309905"/>
      <w:bookmarkStart w:id="68" w:name="_Toc450314123"/>
      <w:bookmarkStart w:id="69" w:name="_Toc450319850"/>
      <w:bookmarkStart w:id="70" w:name="_Toc450555894"/>
      <w:bookmarkStart w:id="71" w:name="_Toc452044453"/>
      <w:bookmarkStart w:id="72" w:name="_Toc452044867"/>
      <w:bookmarkStart w:id="73" w:name="_Toc452106897"/>
      <w:bookmarkStart w:id="74" w:name="_Toc452111697"/>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rsidR="00D232AF" w:rsidRPr="00E778B8" w:rsidRDefault="00E778B8" w:rsidP="00E778B8">
      <w:pPr>
        <w:pStyle w:val="11ilebalayanlar"/>
      </w:pPr>
      <w:bookmarkStart w:id="75" w:name="_Toc432164541"/>
      <w:bookmarkStart w:id="76" w:name="_Toc452111698"/>
      <w:r w:rsidRPr="00E778B8">
        <w:t xml:space="preserve">1.1 </w:t>
      </w:r>
      <w:r w:rsidR="00D232AF" w:rsidRPr="00E778B8">
        <w:t>G</w:t>
      </w:r>
      <w:r w:rsidRPr="00E778B8">
        <w:t>enel</w:t>
      </w:r>
      <w:r w:rsidR="00D232AF" w:rsidRPr="00E778B8">
        <w:t xml:space="preserve"> Görünüm</w:t>
      </w:r>
      <w:bookmarkEnd w:id="75"/>
      <w:bookmarkEnd w:id="76"/>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_Ref404345433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p>
    <w:p w:rsidR="00D232AF" w:rsidRPr="0074242A" w:rsidRDefault="00D232AF" w:rsidP="00D232AF">
      <w:pPr>
        <w:spacing w:line="360" w:lineRule="auto"/>
        <w:ind w:firstLine="708"/>
        <w:jc w:val="both"/>
        <w:rPr>
          <w:rFonts w:asciiTheme="minorHAnsi" w:hAnsiTheme="minorHAnsi" w:cstheme="minorHAnsi"/>
          <w:sz w:val="24"/>
          <w:szCs w:val="24"/>
        </w:rPr>
      </w:pPr>
      <w:r w:rsidRPr="005A2AFF">
        <w:rPr>
          <w:rFonts w:asciiTheme="minorHAnsi" w:hAnsiTheme="minorHAnsi" w:cstheme="minorHAnsi"/>
          <w:sz w:val="24"/>
          <w:szCs w:val="24"/>
        </w:rPr>
        <w:t xml:space="preserve">Tablo </w:t>
      </w:r>
      <w:proofErr w:type="gramStart"/>
      <w:r w:rsidRPr="005A2AFF">
        <w:rPr>
          <w:rFonts w:asciiTheme="minorHAnsi" w:hAnsiTheme="minorHAnsi" w:cstheme="minorHAnsi"/>
          <w:sz w:val="24"/>
          <w:szCs w:val="24"/>
        </w:rPr>
        <w:t>1</w:t>
      </w:r>
      <w:r w:rsidR="008615AB">
        <w:rPr>
          <w:rFonts w:asciiTheme="minorHAnsi" w:hAnsiTheme="minorHAnsi" w:cstheme="minorHAnsi"/>
          <w:sz w:val="24"/>
          <w:szCs w:val="24"/>
        </w:rPr>
        <w:t>.</w:t>
      </w:r>
      <w:r w:rsidRPr="005A2AFF">
        <w:rPr>
          <w:rFonts w:asciiTheme="minorHAnsi" w:hAnsiTheme="minorHAnsi" w:cstheme="minorHAnsi"/>
          <w:sz w:val="24"/>
          <w:szCs w:val="24"/>
        </w:rPr>
        <w:t>1</w:t>
      </w:r>
      <w:proofErr w:type="gramEnd"/>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'de 201</w:t>
      </w:r>
      <w:r>
        <w:rPr>
          <w:rFonts w:asciiTheme="minorHAnsi" w:hAnsiTheme="minorHAnsi" w:cstheme="minorHAnsi"/>
          <w:sz w:val="24"/>
          <w:szCs w:val="24"/>
        </w:rPr>
        <w:t xml:space="preserve">5 </w:t>
      </w:r>
      <w:r w:rsidRPr="0074242A">
        <w:rPr>
          <w:rFonts w:asciiTheme="minorHAnsi" w:hAnsiTheme="minorHAnsi" w:cstheme="minorHAnsi"/>
          <w:sz w:val="24"/>
          <w:szCs w:val="24"/>
        </w:rPr>
        <w:t>yılı</w:t>
      </w:r>
      <w:r w:rsidR="00E75EE2">
        <w:rPr>
          <w:rFonts w:asciiTheme="minorHAnsi" w:hAnsiTheme="minorHAnsi" w:cstheme="minorHAnsi"/>
          <w:sz w:val="24"/>
          <w:szCs w:val="24"/>
        </w:rPr>
        <w:t xml:space="preserve"> sonu</w:t>
      </w:r>
      <w:r w:rsidRPr="0074242A">
        <w:rPr>
          <w:rFonts w:asciiTheme="minorHAnsi" w:hAnsiTheme="minorHAnsi" w:cstheme="minorHAnsi"/>
          <w:sz w:val="24"/>
          <w:szCs w:val="24"/>
        </w:rPr>
        <w:t xml:space="preserve"> itibariyle üretim ve tüketime ilişkin veriler geçtiğimiz yıllardaki değerler ile birlikte gösterilmiştir.  </w:t>
      </w:r>
      <w:bookmarkStart w:id="77" w:name="_Ref404345433"/>
    </w:p>
    <w:p w:rsidR="00D232AF" w:rsidRPr="00E75EE2" w:rsidRDefault="00D232AF" w:rsidP="00524E38">
      <w:pPr>
        <w:pStyle w:val="Balk5"/>
      </w:pPr>
      <w:bookmarkStart w:id="78" w:name="_Toc432165775"/>
      <w:bookmarkStart w:id="79" w:name="_Toc450300294"/>
      <w:bookmarkStart w:id="80" w:name="_Toc450309950"/>
      <w:bookmarkStart w:id="81" w:name="_Toc452111731"/>
      <w:r w:rsidRPr="00E75EE2">
        <w:t xml:space="preserve">Tablo </w:t>
      </w:r>
      <w:r w:rsidRPr="00E75EE2">
        <w:fldChar w:fldCharType="begin"/>
      </w:r>
      <w:r w:rsidRPr="00E75EE2">
        <w:instrText xml:space="preserve"> STYLEREF 1 \s </w:instrText>
      </w:r>
      <w:r w:rsidRPr="00E75EE2">
        <w:fldChar w:fldCharType="separate"/>
      </w:r>
      <w:r w:rsidRPr="00E75EE2">
        <w:rPr>
          <w:noProof/>
        </w:rPr>
        <w:t>1</w:t>
      </w:r>
      <w:r w:rsidRPr="00E75EE2">
        <w:fldChar w:fldCharType="end"/>
      </w:r>
      <w:r w:rsidR="008615AB">
        <w:t>.</w:t>
      </w:r>
      <w:r w:rsidRPr="00E75EE2">
        <w:fldChar w:fldCharType="begin"/>
      </w:r>
      <w:r w:rsidRPr="00E75EE2">
        <w:instrText xml:space="preserve"> SEQ Tablo \* ARABIC \s 1 </w:instrText>
      </w:r>
      <w:r w:rsidRPr="00E75EE2">
        <w:fldChar w:fldCharType="separate"/>
      </w:r>
      <w:r w:rsidRPr="00E75EE2">
        <w:rPr>
          <w:noProof/>
        </w:rPr>
        <w:t>1</w:t>
      </w:r>
      <w:r w:rsidRPr="00E75EE2">
        <w:fldChar w:fldCharType="end"/>
      </w:r>
      <w:bookmarkEnd w:id="77"/>
      <w:r w:rsidRPr="00E75EE2">
        <w:t xml:space="preserve">: </w:t>
      </w:r>
      <w:r w:rsidRPr="00B84ABD">
        <w:rPr>
          <w:rFonts w:eastAsia="Times New Roman" w:cs="Times New Roman"/>
          <w:bCs/>
          <w:iCs/>
          <w:spacing w:val="0"/>
          <w:szCs w:val="26"/>
          <w:lang w:bidi="ar-SA"/>
        </w:rPr>
        <w:t>Genel</w:t>
      </w:r>
      <w:r w:rsidRPr="00E75EE2">
        <w:t xml:space="preserve"> Üretim ve Tüketim</w:t>
      </w:r>
      <w:bookmarkEnd w:id="78"/>
      <w:bookmarkEnd w:id="79"/>
      <w:bookmarkEnd w:id="80"/>
      <w:bookmarkEnd w:id="81"/>
    </w:p>
    <w:tbl>
      <w:tblPr>
        <w:tblW w:w="8491" w:type="dxa"/>
        <w:jc w:val="center"/>
        <w:tblInd w:w="-556" w:type="dxa"/>
        <w:tblCellMar>
          <w:left w:w="70" w:type="dxa"/>
          <w:right w:w="70" w:type="dxa"/>
        </w:tblCellMar>
        <w:tblLook w:val="04A0" w:firstRow="1" w:lastRow="0" w:firstColumn="1" w:lastColumn="0" w:noHBand="0" w:noVBand="1"/>
      </w:tblPr>
      <w:tblGrid>
        <w:gridCol w:w="1703"/>
        <w:gridCol w:w="960"/>
        <w:gridCol w:w="960"/>
        <w:gridCol w:w="928"/>
        <w:gridCol w:w="1418"/>
        <w:gridCol w:w="1276"/>
        <w:gridCol w:w="1246"/>
      </w:tblGrid>
      <w:tr w:rsidR="00E75EE2" w:rsidRPr="00DF0FC6" w:rsidTr="00E75EE2">
        <w:trPr>
          <w:trHeight w:val="1164"/>
          <w:jc w:val="center"/>
        </w:trPr>
        <w:tc>
          <w:tcPr>
            <w:tcW w:w="170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rPr>
                <w:rFonts w:asciiTheme="minorHAnsi" w:eastAsia="Times New Roman" w:hAnsiTheme="minorHAnsi" w:cstheme="minorHAnsi"/>
                <w:b/>
                <w:color w:val="000000"/>
                <w:lang w:eastAsia="tr-TR" w:bidi="ar-SA"/>
              </w:rPr>
            </w:pPr>
            <w:r w:rsidRPr="00DF0FC6">
              <w:rPr>
                <w:rFonts w:asciiTheme="minorHAnsi" w:eastAsia="Times New Roman" w:hAnsiTheme="minorHAnsi" w:cstheme="minorHAnsi"/>
                <w:b/>
                <w:color w:val="000000"/>
                <w:lang w:eastAsia="tr-TR" w:bidi="ar-SA"/>
              </w:rPr>
              <w:t> </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b/>
                <w:color w:val="000000"/>
                <w:lang w:eastAsia="tr-TR" w:bidi="ar-SA"/>
              </w:rPr>
            </w:pPr>
            <w:r w:rsidRPr="00DF0FC6">
              <w:rPr>
                <w:rFonts w:asciiTheme="minorHAnsi" w:eastAsia="Times New Roman" w:hAnsiTheme="minorHAnsi" w:cstheme="minorHAnsi"/>
                <w:b/>
                <w:color w:val="000000"/>
                <w:lang w:eastAsia="tr-TR" w:bidi="ar-SA"/>
              </w:rPr>
              <w:t>Birim</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b/>
                <w:color w:val="000000"/>
                <w:lang w:eastAsia="tr-TR" w:bidi="ar-SA"/>
              </w:rPr>
            </w:pPr>
            <w:r w:rsidRPr="00DF0FC6">
              <w:rPr>
                <w:rFonts w:asciiTheme="minorHAnsi" w:eastAsia="Times New Roman" w:hAnsiTheme="minorHAnsi" w:cstheme="minorHAnsi"/>
                <w:b/>
                <w:color w:val="000000"/>
                <w:lang w:eastAsia="tr-TR" w:bidi="ar-SA"/>
              </w:rPr>
              <w:t>2013</w:t>
            </w:r>
          </w:p>
        </w:tc>
        <w:tc>
          <w:tcPr>
            <w:tcW w:w="928" w:type="dxa"/>
            <w:tcBorders>
              <w:top w:val="single" w:sz="8" w:space="0" w:color="auto"/>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b/>
                <w:color w:val="000000"/>
                <w:lang w:eastAsia="tr-TR" w:bidi="ar-SA"/>
              </w:rPr>
            </w:pPr>
            <w:r w:rsidRPr="00DF0FC6">
              <w:rPr>
                <w:rFonts w:asciiTheme="minorHAnsi" w:eastAsia="Times New Roman" w:hAnsiTheme="minorHAnsi" w:cstheme="minorHAnsi"/>
                <w:b/>
                <w:color w:val="000000"/>
                <w:lang w:eastAsia="tr-TR" w:bidi="ar-SA"/>
              </w:rPr>
              <w:t>2014</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b/>
                <w:color w:val="000000"/>
                <w:lang w:eastAsia="tr-TR" w:bidi="ar-SA"/>
              </w:rPr>
            </w:pPr>
            <w:r w:rsidRPr="00DF0FC6">
              <w:rPr>
                <w:rFonts w:asciiTheme="minorHAnsi" w:eastAsia="Times New Roman" w:hAnsiTheme="minorHAnsi" w:cstheme="minorHAnsi"/>
                <w:b/>
                <w:color w:val="000000"/>
                <w:lang w:eastAsia="tr-TR" w:bidi="ar-SA"/>
              </w:rPr>
              <w:t xml:space="preserve">Değişim (%) 2013→2014    </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b/>
                <w:color w:val="000000"/>
                <w:lang w:eastAsia="tr-TR" w:bidi="ar-SA"/>
              </w:rPr>
            </w:pPr>
            <w:r w:rsidRPr="00DF0FC6">
              <w:rPr>
                <w:rFonts w:asciiTheme="minorHAnsi" w:eastAsia="Times New Roman" w:hAnsiTheme="minorHAnsi" w:cstheme="minorHAnsi"/>
                <w:b/>
                <w:color w:val="000000"/>
                <w:lang w:eastAsia="tr-TR" w:bidi="ar-SA"/>
              </w:rPr>
              <w:t>2015</w:t>
            </w:r>
          </w:p>
        </w:tc>
        <w:tc>
          <w:tcPr>
            <w:tcW w:w="1246" w:type="dxa"/>
            <w:tcBorders>
              <w:top w:val="single" w:sz="8" w:space="0" w:color="auto"/>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b/>
                <w:color w:val="000000"/>
                <w:lang w:eastAsia="tr-TR" w:bidi="ar-SA"/>
              </w:rPr>
            </w:pPr>
            <w:r w:rsidRPr="00DF0FC6">
              <w:rPr>
                <w:rFonts w:asciiTheme="minorHAnsi" w:eastAsia="Times New Roman" w:hAnsiTheme="minorHAnsi" w:cstheme="minorHAnsi"/>
                <w:b/>
                <w:color w:val="000000"/>
                <w:lang w:eastAsia="tr-TR" w:bidi="ar-SA"/>
              </w:rPr>
              <w:t xml:space="preserve">Değişim (%) 2014→2015   </w:t>
            </w:r>
          </w:p>
        </w:tc>
      </w:tr>
      <w:tr w:rsidR="00E75EE2" w:rsidRPr="00DF0FC6" w:rsidTr="00E75EE2">
        <w:trPr>
          <w:trHeight w:val="300"/>
          <w:jc w:val="center"/>
        </w:trPr>
        <w:tc>
          <w:tcPr>
            <w:tcW w:w="1703" w:type="dxa"/>
            <w:tcBorders>
              <w:top w:val="nil"/>
              <w:left w:val="single" w:sz="8" w:space="0" w:color="auto"/>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rPr>
                <w:rFonts w:asciiTheme="minorHAnsi" w:eastAsia="Times New Roman" w:hAnsiTheme="minorHAnsi" w:cstheme="minorHAnsi"/>
                <w:b/>
                <w:color w:val="000000"/>
                <w:lang w:eastAsia="tr-TR" w:bidi="ar-SA"/>
              </w:rPr>
            </w:pPr>
            <w:r w:rsidRPr="00DF0FC6">
              <w:rPr>
                <w:rFonts w:asciiTheme="minorHAnsi" w:eastAsia="Times New Roman" w:hAnsiTheme="minorHAnsi" w:cstheme="minorHAnsi"/>
                <w:b/>
                <w:color w:val="000000"/>
                <w:lang w:eastAsia="tr-TR" w:bidi="ar-SA"/>
              </w:rPr>
              <w:t>Kurulu Güç</w:t>
            </w:r>
          </w:p>
        </w:tc>
        <w:tc>
          <w:tcPr>
            <w:tcW w:w="960"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MW</w:t>
            </w:r>
          </w:p>
        </w:tc>
        <w:tc>
          <w:tcPr>
            <w:tcW w:w="960"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64.007</w:t>
            </w:r>
          </w:p>
        </w:tc>
        <w:tc>
          <w:tcPr>
            <w:tcW w:w="928"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69.520</w:t>
            </w:r>
          </w:p>
        </w:tc>
        <w:tc>
          <w:tcPr>
            <w:tcW w:w="1418"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8,61</w:t>
            </w:r>
          </w:p>
        </w:tc>
        <w:tc>
          <w:tcPr>
            <w:tcW w:w="1276"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73.146,70</w:t>
            </w:r>
          </w:p>
        </w:tc>
        <w:tc>
          <w:tcPr>
            <w:tcW w:w="1246"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5,22</w:t>
            </w:r>
          </w:p>
        </w:tc>
      </w:tr>
      <w:tr w:rsidR="00E75EE2" w:rsidRPr="00DF0FC6" w:rsidTr="00E75EE2">
        <w:trPr>
          <w:trHeight w:val="300"/>
          <w:jc w:val="center"/>
        </w:trPr>
        <w:tc>
          <w:tcPr>
            <w:tcW w:w="1703" w:type="dxa"/>
            <w:tcBorders>
              <w:top w:val="nil"/>
              <w:left w:val="single" w:sz="8" w:space="0" w:color="auto"/>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rPr>
                <w:rFonts w:asciiTheme="minorHAnsi" w:eastAsia="Times New Roman" w:hAnsiTheme="minorHAnsi" w:cstheme="minorHAnsi"/>
                <w:b/>
                <w:color w:val="000000"/>
                <w:lang w:eastAsia="tr-TR" w:bidi="ar-SA"/>
              </w:rPr>
            </w:pPr>
            <w:proofErr w:type="spellStart"/>
            <w:r w:rsidRPr="00DF0FC6">
              <w:rPr>
                <w:rFonts w:asciiTheme="minorHAnsi" w:eastAsia="Times New Roman" w:hAnsiTheme="minorHAnsi" w:cstheme="minorHAnsi"/>
                <w:b/>
                <w:color w:val="000000"/>
                <w:lang w:eastAsia="tr-TR" w:bidi="ar-SA"/>
              </w:rPr>
              <w:t>Puant</w:t>
            </w:r>
            <w:proofErr w:type="spellEnd"/>
            <w:r w:rsidRPr="00DF0FC6">
              <w:rPr>
                <w:rFonts w:asciiTheme="minorHAnsi" w:eastAsia="Times New Roman" w:hAnsiTheme="minorHAnsi" w:cstheme="minorHAnsi"/>
                <w:b/>
                <w:color w:val="000000"/>
                <w:lang w:eastAsia="tr-TR" w:bidi="ar-SA"/>
              </w:rPr>
              <w:t xml:space="preserve"> Talep</w:t>
            </w:r>
          </w:p>
        </w:tc>
        <w:tc>
          <w:tcPr>
            <w:tcW w:w="960"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MW</w:t>
            </w:r>
          </w:p>
        </w:tc>
        <w:tc>
          <w:tcPr>
            <w:tcW w:w="960"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38.274</w:t>
            </w:r>
          </w:p>
        </w:tc>
        <w:tc>
          <w:tcPr>
            <w:tcW w:w="928"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41.003</w:t>
            </w:r>
          </w:p>
        </w:tc>
        <w:tc>
          <w:tcPr>
            <w:tcW w:w="1418"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7,13</w:t>
            </w:r>
          </w:p>
        </w:tc>
        <w:tc>
          <w:tcPr>
            <w:tcW w:w="1276"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43.289,00</w:t>
            </w:r>
          </w:p>
        </w:tc>
        <w:tc>
          <w:tcPr>
            <w:tcW w:w="1246"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5,58</w:t>
            </w:r>
          </w:p>
        </w:tc>
      </w:tr>
      <w:tr w:rsidR="00E75EE2" w:rsidRPr="00DF0FC6" w:rsidTr="00E75EE2">
        <w:trPr>
          <w:trHeight w:val="300"/>
          <w:jc w:val="center"/>
        </w:trPr>
        <w:tc>
          <w:tcPr>
            <w:tcW w:w="1703" w:type="dxa"/>
            <w:tcBorders>
              <w:top w:val="nil"/>
              <w:left w:val="single" w:sz="8" w:space="0" w:color="auto"/>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rPr>
                <w:rFonts w:asciiTheme="minorHAnsi" w:eastAsia="Times New Roman" w:hAnsiTheme="minorHAnsi" w:cstheme="minorHAnsi"/>
                <w:b/>
                <w:color w:val="000000"/>
                <w:lang w:eastAsia="tr-TR" w:bidi="ar-SA"/>
              </w:rPr>
            </w:pPr>
            <w:r w:rsidRPr="00DF0FC6">
              <w:rPr>
                <w:rFonts w:asciiTheme="minorHAnsi" w:eastAsia="Times New Roman" w:hAnsiTheme="minorHAnsi" w:cstheme="minorHAnsi"/>
                <w:b/>
                <w:color w:val="000000"/>
                <w:lang w:eastAsia="tr-TR" w:bidi="ar-SA"/>
              </w:rPr>
              <w:t>Üretim</w:t>
            </w:r>
          </w:p>
        </w:tc>
        <w:tc>
          <w:tcPr>
            <w:tcW w:w="960"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proofErr w:type="spellStart"/>
            <w:r w:rsidRPr="00DF0FC6">
              <w:rPr>
                <w:rFonts w:asciiTheme="minorHAnsi" w:eastAsia="Times New Roman" w:hAnsiTheme="minorHAnsi" w:cstheme="minorHAnsi"/>
                <w:color w:val="000000"/>
                <w:lang w:eastAsia="tr-TR" w:bidi="ar-SA"/>
              </w:rPr>
              <w:t>GWh</w:t>
            </w:r>
            <w:proofErr w:type="spellEnd"/>
          </w:p>
        </w:tc>
        <w:tc>
          <w:tcPr>
            <w:tcW w:w="960"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242.121</w:t>
            </w:r>
          </w:p>
        </w:tc>
        <w:tc>
          <w:tcPr>
            <w:tcW w:w="928"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251.962</w:t>
            </w:r>
          </w:p>
        </w:tc>
        <w:tc>
          <w:tcPr>
            <w:tcW w:w="1418"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4,06</w:t>
            </w:r>
          </w:p>
        </w:tc>
        <w:tc>
          <w:tcPr>
            <w:tcW w:w="1276"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259.690,30</w:t>
            </w:r>
          </w:p>
        </w:tc>
        <w:tc>
          <w:tcPr>
            <w:tcW w:w="1246"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3,07</w:t>
            </w:r>
          </w:p>
        </w:tc>
      </w:tr>
      <w:tr w:rsidR="00E75EE2" w:rsidRPr="00DF0FC6" w:rsidTr="00E75EE2">
        <w:trPr>
          <w:trHeight w:val="300"/>
          <w:jc w:val="center"/>
        </w:trPr>
        <w:tc>
          <w:tcPr>
            <w:tcW w:w="1703" w:type="dxa"/>
            <w:tcBorders>
              <w:top w:val="nil"/>
              <w:left w:val="single" w:sz="8" w:space="0" w:color="auto"/>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rPr>
                <w:rFonts w:asciiTheme="minorHAnsi" w:eastAsia="Times New Roman" w:hAnsiTheme="minorHAnsi" w:cstheme="minorHAnsi"/>
                <w:b/>
                <w:color w:val="000000"/>
                <w:lang w:eastAsia="tr-TR" w:bidi="ar-SA"/>
              </w:rPr>
            </w:pPr>
            <w:r w:rsidRPr="00DF0FC6">
              <w:rPr>
                <w:rFonts w:asciiTheme="minorHAnsi" w:eastAsia="Times New Roman" w:hAnsiTheme="minorHAnsi" w:cstheme="minorHAnsi"/>
                <w:b/>
                <w:color w:val="000000"/>
                <w:lang w:eastAsia="tr-TR" w:bidi="ar-SA"/>
              </w:rPr>
              <w:t>İthalat</w:t>
            </w:r>
          </w:p>
        </w:tc>
        <w:tc>
          <w:tcPr>
            <w:tcW w:w="960"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proofErr w:type="spellStart"/>
            <w:r w:rsidRPr="00DF0FC6">
              <w:rPr>
                <w:rFonts w:asciiTheme="minorHAnsi" w:eastAsia="Times New Roman" w:hAnsiTheme="minorHAnsi" w:cstheme="minorHAnsi"/>
                <w:color w:val="000000"/>
                <w:lang w:eastAsia="tr-TR" w:bidi="ar-SA"/>
              </w:rPr>
              <w:t>GWh</w:t>
            </w:r>
            <w:proofErr w:type="spellEnd"/>
          </w:p>
        </w:tc>
        <w:tc>
          <w:tcPr>
            <w:tcW w:w="960"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7.429</w:t>
            </w:r>
          </w:p>
        </w:tc>
        <w:tc>
          <w:tcPr>
            <w:tcW w:w="928"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7.953</w:t>
            </w:r>
          </w:p>
        </w:tc>
        <w:tc>
          <w:tcPr>
            <w:tcW w:w="1418"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7,05</w:t>
            </w:r>
          </w:p>
        </w:tc>
        <w:tc>
          <w:tcPr>
            <w:tcW w:w="1276"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7.411,10</w:t>
            </w:r>
          </w:p>
        </w:tc>
        <w:tc>
          <w:tcPr>
            <w:tcW w:w="1246"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-6,81</w:t>
            </w:r>
          </w:p>
        </w:tc>
      </w:tr>
      <w:tr w:rsidR="00E75EE2" w:rsidRPr="00DF0FC6" w:rsidTr="00E75EE2">
        <w:trPr>
          <w:trHeight w:val="300"/>
          <w:jc w:val="center"/>
        </w:trPr>
        <w:tc>
          <w:tcPr>
            <w:tcW w:w="1703" w:type="dxa"/>
            <w:tcBorders>
              <w:top w:val="nil"/>
              <w:left w:val="single" w:sz="8" w:space="0" w:color="auto"/>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rPr>
                <w:rFonts w:asciiTheme="minorHAnsi" w:eastAsia="Times New Roman" w:hAnsiTheme="minorHAnsi" w:cstheme="minorHAnsi"/>
                <w:b/>
                <w:color w:val="000000"/>
                <w:lang w:eastAsia="tr-TR" w:bidi="ar-SA"/>
              </w:rPr>
            </w:pPr>
            <w:r w:rsidRPr="00DF0FC6">
              <w:rPr>
                <w:rFonts w:asciiTheme="minorHAnsi" w:eastAsia="Times New Roman" w:hAnsiTheme="minorHAnsi" w:cstheme="minorHAnsi"/>
                <w:b/>
                <w:color w:val="000000"/>
                <w:lang w:eastAsia="tr-TR" w:bidi="ar-SA"/>
              </w:rPr>
              <w:t>İhracat</w:t>
            </w:r>
          </w:p>
        </w:tc>
        <w:tc>
          <w:tcPr>
            <w:tcW w:w="960"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proofErr w:type="spellStart"/>
            <w:r w:rsidRPr="00DF0FC6">
              <w:rPr>
                <w:rFonts w:asciiTheme="minorHAnsi" w:eastAsia="Times New Roman" w:hAnsiTheme="minorHAnsi" w:cstheme="minorHAnsi"/>
                <w:color w:val="000000"/>
                <w:lang w:eastAsia="tr-TR" w:bidi="ar-SA"/>
              </w:rPr>
              <w:t>GWh</w:t>
            </w:r>
            <w:proofErr w:type="spellEnd"/>
          </w:p>
        </w:tc>
        <w:tc>
          <w:tcPr>
            <w:tcW w:w="960"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1.227</w:t>
            </w:r>
          </w:p>
        </w:tc>
        <w:tc>
          <w:tcPr>
            <w:tcW w:w="928"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2.696</w:t>
            </w:r>
          </w:p>
        </w:tc>
        <w:tc>
          <w:tcPr>
            <w:tcW w:w="1418"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119,72</w:t>
            </w:r>
          </w:p>
        </w:tc>
        <w:tc>
          <w:tcPr>
            <w:tcW w:w="1276"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2.964,60</w:t>
            </w:r>
          </w:p>
        </w:tc>
        <w:tc>
          <w:tcPr>
            <w:tcW w:w="1246"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9,96</w:t>
            </w:r>
          </w:p>
        </w:tc>
      </w:tr>
      <w:tr w:rsidR="00E75EE2" w:rsidRPr="00DF0FC6" w:rsidTr="00E75EE2">
        <w:trPr>
          <w:trHeight w:val="300"/>
          <w:jc w:val="center"/>
        </w:trPr>
        <w:tc>
          <w:tcPr>
            <w:tcW w:w="1703" w:type="dxa"/>
            <w:tcBorders>
              <w:top w:val="nil"/>
              <w:left w:val="single" w:sz="8" w:space="0" w:color="auto"/>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rPr>
                <w:rFonts w:asciiTheme="minorHAnsi" w:eastAsia="Times New Roman" w:hAnsiTheme="minorHAnsi" w:cstheme="minorHAnsi"/>
                <w:b/>
                <w:color w:val="000000"/>
                <w:lang w:eastAsia="tr-TR" w:bidi="ar-SA"/>
              </w:rPr>
            </w:pPr>
            <w:r w:rsidRPr="00DF0FC6">
              <w:rPr>
                <w:rFonts w:asciiTheme="minorHAnsi" w:eastAsia="Times New Roman" w:hAnsiTheme="minorHAnsi" w:cstheme="minorHAnsi"/>
                <w:b/>
                <w:color w:val="000000"/>
                <w:lang w:eastAsia="tr-TR" w:bidi="ar-SA"/>
              </w:rPr>
              <w:t>Tüketim</w:t>
            </w:r>
          </w:p>
        </w:tc>
        <w:tc>
          <w:tcPr>
            <w:tcW w:w="960"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proofErr w:type="spellStart"/>
            <w:r w:rsidRPr="00DF0FC6">
              <w:rPr>
                <w:rFonts w:asciiTheme="minorHAnsi" w:eastAsia="Times New Roman" w:hAnsiTheme="minorHAnsi" w:cstheme="minorHAnsi"/>
                <w:color w:val="000000"/>
                <w:lang w:eastAsia="tr-TR" w:bidi="ar-SA"/>
              </w:rPr>
              <w:t>GWh</w:t>
            </w:r>
            <w:proofErr w:type="spellEnd"/>
          </w:p>
        </w:tc>
        <w:tc>
          <w:tcPr>
            <w:tcW w:w="960"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248.324</w:t>
            </w:r>
          </w:p>
        </w:tc>
        <w:tc>
          <w:tcPr>
            <w:tcW w:w="928"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257.220</w:t>
            </w:r>
          </w:p>
        </w:tc>
        <w:tc>
          <w:tcPr>
            <w:tcW w:w="1418" w:type="dxa"/>
            <w:tcBorders>
              <w:top w:val="nil"/>
              <w:left w:val="nil"/>
              <w:bottom w:val="single" w:sz="8" w:space="0" w:color="auto"/>
              <w:right w:val="single" w:sz="8" w:space="0" w:color="auto"/>
            </w:tcBorders>
            <w:shd w:val="clear" w:color="auto" w:fill="auto"/>
            <w:noWrap/>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3,58</w:t>
            </w:r>
          </w:p>
        </w:tc>
        <w:tc>
          <w:tcPr>
            <w:tcW w:w="1276"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264.136,80</w:t>
            </w:r>
          </w:p>
        </w:tc>
        <w:tc>
          <w:tcPr>
            <w:tcW w:w="1246" w:type="dxa"/>
            <w:tcBorders>
              <w:top w:val="nil"/>
              <w:left w:val="nil"/>
              <w:bottom w:val="single" w:sz="8" w:space="0" w:color="auto"/>
              <w:right w:val="single" w:sz="8" w:space="0" w:color="auto"/>
            </w:tcBorders>
            <w:shd w:val="clear" w:color="auto" w:fill="auto"/>
            <w:vAlign w:val="center"/>
            <w:hideMark/>
          </w:tcPr>
          <w:p w:rsidR="00E75EE2" w:rsidRPr="00DF0FC6" w:rsidRDefault="00E75EE2" w:rsidP="00E75EE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2,69</w:t>
            </w:r>
          </w:p>
        </w:tc>
      </w:tr>
    </w:tbl>
    <w:p w:rsidR="00D232AF" w:rsidRDefault="00D232AF" w:rsidP="00D232AF">
      <w:pPr>
        <w:spacing w:line="360" w:lineRule="auto"/>
        <w:ind w:firstLine="708"/>
        <w:rPr>
          <w:rFonts w:ascii="Calibri" w:hAnsi="Calibri" w:cstheme="minorHAnsi"/>
          <w:sz w:val="24"/>
          <w:szCs w:val="24"/>
        </w:rPr>
      </w:pPr>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Tablo</w:t>
      </w:r>
      <w:r w:rsidR="008615AB">
        <w:rPr>
          <w:rFonts w:asciiTheme="minorHAnsi" w:hAnsiTheme="minorHAnsi" w:cstheme="minorHAnsi"/>
          <w:sz w:val="24"/>
          <w:szCs w:val="24"/>
        </w:rPr>
        <w:t>da</w:t>
      </w:r>
      <w:r w:rsidRPr="0074242A">
        <w:rPr>
          <w:rFonts w:asciiTheme="minorHAnsi" w:hAnsiTheme="minorHAnsi" w:cstheme="minorHAnsi"/>
          <w:sz w:val="24"/>
          <w:szCs w:val="24"/>
        </w:rPr>
        <w:t xml:space="preserve"> görüldüğü üzere 201</w:t>
      </w:r>
      <w:r>
        <w:rPr>
          <w:rFonts w:asciiTheme="minorHAnsi" w:hAnsiTheme="minorHAnsi" w:cstheme="minorHAnsi"/>
          <w:sz w:val="24"/>
          <w:szCs w:val="24"/>
        </w:rPr>
        <w:t>4</w:t>
      </w:r>
      <w:r w:rsidRPr="0074242A">
        <w:rPr>
          <w:rFonts w:asciiTheme="minorHAnsi" w:hAnsiTheme="minorHAnsi" w:cstheme="minorHAnsi"/>
          <w:sz w:val="24"/>
          <w:szCs w:val="24"/>
        </w:rPr>
        <w:t xml:space="preserve"> yılına kıyasla 201</w:t>
      </w:r>
      <w:r>
        <w:rPr>
          <w:rFonts w:asciiTheme="minorHAnsi" w:hAnsiTheme="minorHAnsi" w:cstheme="minorHAnsi"/>
          <w:sz w:val="24"/>
          <w:szCs w:val="24"/>
        </w:rPr>
        <w:t>5</w:t>
      </w:r>
      <w:r w:rsidRPr="0074242A">
        <w:rPr>
          <w:rFonts w:asciiTheme="minorHAnsi" w:hAnsiTheme="minorHAnsi" w:cstheme="minorHAnsi"/>
          <w:sz w:val="24"/>
          <w:szCs w:val="24"/>
        </w:rPr>
        <w:t xml:space="preserve"> yılında üretim ve tüketim sırasıyla %</w:t>
      </w:r>
      <w:r>
        <w:rPr>
          <w:rFonts w:asciiTheme="minorHAnsi" w:hAnsiTheme="minorHAnsi" w:cstheme="minorHAnsi"/>
          <w:sz w:val="24"/>
          <w:szCs w:val="24"/>
        </w:rPr>
        <w:t>3,07</w:t>
      </w:r>
      <w:r w:rsidRPr="0074242A">
        <w:rPr>
          <w:rFonts w:asciiTheme="minorHAnsi" w:hAnsiTheme="minorHAnsi" w:cstheme="minorHAnsi"/>
          <w:sz w:val="24"/>
          <w:szCs w:val="24"/>
        </w:rPr>
        <w:t xml:space="preserve"> ve %</w:t>
      </w:r>
      <w:r>
        <w:rPr>
          <w:rFonts w:asciiTheme="minorHAnsi" w:hAnsiTheme="minorHAnsi" w:cstheme="minorHAnsi"/>
          <w:sz w:val="24"/>
          <w:szCs w:val="24"/>
        </w:rPr>
        <w:t>2,69</w:t>
      </w:r>
      <w:r w:rsidRPr="0074242A">
        <w:rPr>
          <w:rFonts w:asciiTheme="minorHAnsi" w:hAnsiTheme="minorHAnsi" w:cstheme="minorHAnsi"/>
          <w:sz w:val="24"/>
          <w:szCs w:val="24"/>
        </w:rPr>
        <w:t xml:space="preserve"> oranlarında artmıştır. Benzer şekilde 201</w:t>
      </w:r>
      <w:r>
        <w:rPr>
          <w:rFonts w:asciiTheme="minorHAnsi" w:hAnsiTheme="minorHAnsi" w:cstheme="minorHAnsi"/>
          <w:sz w:val="24"/>
          <w:szCs w:val="24"/>
        </w:rPr>
        <w:t>5</w:t>
      </w:r>
      <w:r w:rsidRPr="0074242A">
        <w:rPr>
          <w:rFonts w:asciiTheme="minorHAnsi" w:hAnsiTheme="minorHAnsi" w:cstheme="minorHAnsi"/>
          <w:sz w:val="24"/>
          <w:szCs w:val="24"/>
        </w:rPr>
        <w:t xml:space="preserve"> yılında </w:t>
      </w: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talep ve kurulu güç sırasıyla %</w:t>
      </w:r>
      <w:r>
        <w:rPr>
          <w:rFonts w:asciiTheme="minorHAnsi" w:hAnsiTheme="minorHAnsi" w:cstheme="minorHAnsi"/>
          <w:sz w:val="24"/>
          <w:szCs w:val="24"/>
        </w:rPr>
        <w:t>5,58 ve %5,22 oranlarında arttığı görülmektedir.</w:t>
      </w:r>
      <w:r w:rsidRPr="00B96406">
        <w:rPr>
          <w:rFonts w:asciiTheme="minorHAnsi" w:hAnsiTheme="minorHAnsi" w:cstheme="minorHAnsi"/>
          <w:sz w:val="24"/>
          <w:szCs w:val="24"/>
        </w:rPr>
        <w:t xml:space="preserve"> Bir önceki yıl ile karşılaştırıldığında, üretim, tüketim, kurulu güç ve </w:t>
      </w:r>
      <w:proofErr w:type="spellStart"/>
      <w:r w:rsidRPr="00B96406">
        <w:rPr>
          <w:rFonts w:asciiTheme="minorHAnsi" w:hAnsiTheme="minorHAnsi" w:cstheme="minorHAnsi"/>
          <w:sz w:val="24"/>
          <w:szCs w:val="24"/>
        </w:rPr>
        <w:t>puant</w:t>
      </w:r>
      <w:proofErr w:type="spellEnd"/>
      <w:r w:rsidRPr="00B96406">
        <w:rPr>
          <w:rFonts w:asciiTheme="minorHAnsi" w:hAnsiTheme="minorHAnsi" w:cstheme="minorHAnsi"/>
          <w:sz w:val="24"/>
          <w:szCs w:val="24"/>
        </w:rPr>
        <w:t xml:space="preserve"> talep artış hızında yavaşlama dikkat çekmektedir.</w:t>
      </w:r>
    </w:p>
    <w:p w:rsidR="00D232AF"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İthalat bir önceki yıla göre %</w:t>
      </w:r>
      <w:r>
        <w:rPr>
          <w:rFonts w:asciiTheme="minorHAnsi" w:hAnsiTheme="minorHAnsi" w:cstheme="minorHAnsi"/>
          <w:sz w:val="24"/>
          <w:szCs w:val="24"/>
        </w:rPr>
        <w:t>6,81</w:t>
      </w:r>
      <w:r w:rsidRPr="0074242A">
        <w:rPr>
          <w:rFonts w:asciiTheme="minorHAnsi" w:hAnsiTheme="minorHAnsi" w:cstheme="minorHAnsi"/>
          <w:sz w:val="24"/>
          <w:szCs w:val="24"/>
        </w:rPr>
        <w:t xml:space="preserve"> </w:t>
      </w:r>
      <w:r>
        <w:rPr>
          <w:rFonts w:asciiTheme="minorHAnsi" w:hAnsiTheme="minorHAnsi" w:cstheme="minorHAnsi"/>
          <w:sz w:val="24"/>
          <w:szCs w:val="24"/>
        </w:rPr>
        <w:t>azalış</w:t>
      </w:r>
      <w:r w:rsidRPr="0074242A">
        <w:rPr>
          <w:rFonts w:asciiTheme="minorHAnsi" w:hAnsiTheme="minorHAnsi" w:cstheme="minorHAnsi"/>
          <w:sz w:val="24"/>
          <w:szCs w:val="24"/>
        </w:rPr>
        <w:t xml:space="preserve"> göstererek </w:t>
      </w:r>
      <w:r>
        <w:rPr>
          <w:rFonts w:asciiTheme="minorHAnsi" w:hAnsiTheme="minorHAnsi" w:cstheme="minorHAnsi"/>
          <w:sz w:val="24"/>
          <w:szCs w:val="24"/>
        </w:rPr>
        <w:t xml:space="preserve">7,41 </w:t>
      </w:r>
      <w:proofErr w:type="spellStart"/>
      <w:r>
        <w:rPr>
          <w:rFonts w:asciiTheme="minorHAnsi" w:hAnsiTheme="minorHAnsi" w:cstheme="minorHAnsi"/>
          <w:sz w:val="24"/>
          <w:szCs w:val="24"/>
        </w:rPr>
        <w:t>TWh</w:t>
      </w:r>
      <w:proofErr w:type="spellEnd"/>
      <w:r>
        <w:rPr>
          <w:rFonts w:asciiTheme="minorHAnsi" w:hAnsiTheme="minorHAnsi" w:cstheme="minorHAnsi"/>
          <w:sz w:val="24"/>
          <w:szCs w:val="24"/>
        </w:rPr>
        <w:t xml:space="preserve"> olarak gerçekleşmiştir.</w:t>
      </w:r>
      <w:r w:rsidRPr="0074242A">
        <w:rPr>
          <w:rFonts w:asciiTheme="minorHAnsi" w:hAnsiTheme="minorHAnsi" w:cstheme="minorHAnsi"/>
          <w:sz w:val="24"/>
          <w:szCs w:val="24"/>
        </w:rPr>
        <w:t xml:space="preserve"> </w:t>
      </w:r>
      <w:r>
        <w:rPr>
          <w:rFonts w:asciiTheme="minorHAnsi" w:hAnsiTheme="minorHAnsi" w:cstheme="minorHAnsi"/>
          <w:sz w:val="24"/>
          <w:szCs w:val="24"/>
        </w:rPr>
        <w:t xml:space="preserve">İhracat ise %9,96 oranında artış ile 2,96 </w:t>
      </w:r>
      <w:proofErr w:type="spellStart"/>
      <w:r>
        <w:rPr>
          <w:rFonts w:asciiTheme="minorHAnsi" w:hAnsiTheme="minorHAnsi" w:cstheme="minorHAnsi"/>
          <w:sz w:val="24"/>
          <w:szCs w:val="24"/>
        </w:rPr>
        <w:t>TWh’e</w:t>
      </w:r>
      <w:proofErr w:type="spellEnd"/>
      <w:r>
        <w:rPr>
          <w:rFonts w:asciiTheme="minorHAnsi" w:hAnsiTheme="minorHAnsi" w:cstheme="minorHAnsi"/>
          <w:sz w:val="24"/>
          <w:szCs w:val="24"/>
        </w:rPr>
        <w:t xml:space="preserve"> ulaşmıştır. Elektrik fiyatlarında yaşanan düşüş ve döviz kurunda yaşanan yükseliş nedeniyl</w:t>
      </w:r>
      <w:r w:rsidR="00E75EE2">
        <w:rPr>
          <w:rFonts w:asciiTheme="minorHAnsi" w:hAnsiTheme="minorHAnsi" w:cstheme="minorHAnsi"/>
          <w:sz w:val="24"/>
          <w:szCs w:val="24"/>
        </w:rPr>
        <w:t>e ithalat</w:t>
      </w:r>
      <w:r>
        <w:rPr>
          <w:rFonts w:asciiTheme="minorHAnsi" w:hAnsiTheme="minorHAnsi" w:cstheme="minorHAnsi"/>
          <w:sz w:val="24"/>
          <w:szCs w:val="24"/>
        </w:rPr>
        <w:t xml:space="preserve"> azalırken ihracatın arttığı göz</w:t>
      </w:r>
      <w:r w:rsidR="00E75EE2">
        <w:rPr>
          <w:rFonts w:asciiTheme="minorHAnsi" w:hAnsiTheme="minorHAnsi" w:cstheme="minorHAnsi"/>
          <w:sz w:val="24"/>
          <w:szCs w:val="24"/>
        </w:rPr>
        <w:t>lem</w:t>
      </w:r>
      <w:r>
        <w:rPr>
          <w:rFonts w:asciiTheme="minorHAnsi" w:hAnsiTheme="minorHAnsi" w:cstheme="minorHAnsi"/>
          <w:sz w:val="24"/>
          <w:szCs w:val="24"/>
        </w:rPr>
        <w:t>lenmektedir.</w:t>
      </w:r>
      <w:r w:rsidRPr="008368E8">
        <w:rPr>
          <w:rFonts w:asciiTheme="minorHAnsi" w:hAnsiTheme="minorHAnsi" w:cstheme="minorHAnsi"/>
          <w:sz w:val="24"/>
          <w:szCs w:val="24"/>
        </w:rPr>
        <w:t xml:space="preserve"> </w:t>
      </w:r>
      <w:r w:rsidRPr="0074242A">
        <w:rPr>
          <w:rFonts w:asciiTheme="minorHAnsi" w:hAnsiTheme="minorHAnsi" w:cstheme="minorHAnsi"/>
          <w:sz w:val="24"/>
          <w:szCs w:val="24"/>
        </w:rPr>
        <w:t xml:space="preserve">Ancak ihracatın ithalata oranı hala düşüktür ve ihracat, ithalatın </w:t>
      </w:r>
      <w:r w:rsidR="003464B5">
        <w:rPr>
          <w:rFonts w:asciiTheme="minorHAnsi" w:hAnsiTheme="minorHAnsi" w:cstheme="minorHAnsi"/>
          <w:sz w:val="24"/>
          <w:szCs w:val="24"/>
        </w:rPr>
        <w:t xml:space="preserve">yalnızca </w:t>
      </w:r>
      <w:r>
        <w:rPr>
          <w:rFonts w:asciiTheme="minorHAnsi" w:hAnsiTheme="minorHAnsi" w:cstheme="minorHAnsi"/>
          <w:sz w:val="24"/>
          <w:szCs w:val="24"/>
        </w:rPr>
        <w:t>%40 kadarını karşılamaktadır.</w:t>
      </w:r>
      <w:r w:rsidRPr="0074242A">
        <w:rPr>
          <w:rFonts w:asciiTheme="minorHAnsi" w:hAnsiTheme="minorHAnsi" w:cstheme="minorHAnsi"/>
          <w:sz w:val="24"/>
          <w:szCs w:val="24"/>
        </w:rPr>
        <w:t xml:space="preserve">    </w:t>
      </w:r>
    </w:p>
    <w:p w:rsidR="00A75786" w:rsidRPr="0074242A" w:rsidRDefault="00A75786" w:rsidP="00D232AF">
      <w:pPr>
        <w:spacing w:line="360" w:lineRule="auto"/>
        <w:ind w:firstLine="708"/>
        <w:jc w:val="both"/>
        <w:rPr>
          <w:rFonts w:asciiTheme="minorHAnsi" w:hAnsiTheme="minorHAnsi" w:cstheme="minorHAnsi"/>
          <w:sz w:val="24"/>
          <w:szCs w:val="24"/>
        </w:rPr>
      </w:pPr>
    </w:p>
    <w:p w:rsidR="00D232AF" w:rsidRPr="00B41C5D" w:rsidRDefault="00E778B8" w:rsidP="00E778B8">
      <w:pPr>
        <w:pStyle w:val="11ilebalayanlar"/>
      </w:pPr>
      <w:bookmarkStart w:id="82" w:name="_Toc432164542"/>
      <w:bookmarkStart w:id="83" w:name="_Toc452111699"/>
      <w:r>
        <w:lastRenderedPageBreak/>
        <w:t xml:space="preserve">1.2 </w:t>
      </w:r>
      <w:r w:rsidR="00D232AF">
        <w:t>Üretim</w:t>
      </w:r>
      <w:bookmarkEnd w:id="82"/>
      <w:bookmarkEnd w:id="83"/>
    </w:p>
    <w:p w:rsidR="00D232AF" w:rsidRDefault="00D232AF" w:rsidP="00D232AF">
      <w:pPr>
        <w:spacing w:line="360" w:lineRule="auto"/>
        <w:ind w:firstLine="708"/>
        <w:rPr>
          <w:rFonts w:cstheme="minorHAnsi"/>
          <w:sz w:val="24"/>
          <w:szCs w:val="24"/>
        </w:rPr>
      </w:pPr>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_Ref416358746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EF6ACB">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1</w:t>
      </w:r>
      <w:proofErr w:type="gramEnd"/>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’de yıllar itibariyle enerji talebi ve artış oranı gösterilmiştir. Şekilde görüldüğü üzere enerji talebi 2009 yılında</w:t>
      </w:r>
      <w:r w:rsidR="00E75EE2">
        <w:rPr>
          <w:rFonts w:asciiTheme="minorHAnsi" w:hAnsiTheme="minorHAnsi" w:cstheme="minorHAnsi"/>
          <w:sz w:val="24"/>
          <w:szCs w:val="24"/>
        </w:rPr>
        <w:t>n</w:t>
      </w:r>
      <w:r w:rsidRPr="0074242A">
        <w:rPr>
          <w:rFonts w:asciiTheme="minorHAnsi" w:hAnsiTheme="minorHAnsi" w:cstheme="minorHAnsi"/>
          <w:sz w:val="24"/>
          <w:szCs w:val="24"/>
        </w:rPr>
        <w:t xml:space="preserve"> itibaren </w:t>
      </w:r>
      <w:r>
        <w:rPr>
          <w:rFonts w:asciiTheme="minorHAnsi" w:hAnsiTheme="minorHAnsi" w:cstheme="minorHAnsi"/>
          <w:sz w:val="24"/>
          <w:szCs w:val="24"/>
        </w:rPr>
        <w:t xml:space="preserve">aralıksız </w:t>
      </w:r>
      <w:r w:rsidRPr="0074242A">
        <w:rPr>
          <w:rFonts w:asciiTheme="minorHAnsi" w:hAnsiTheme="minorHAnsi" w:cstheme="minorHAnsi"/>
          <w:sz w:val="24"/>
          <w:szCs w:val="24"/>
        </w:rPr>
        <w:t xml:space="preserve">artmakla beraber özellikle 2011 yılından itibaren artış hızında düşüş gerçekleşmiştir. </w:t>
      </w:r>
    </w:p>
    <w:p w:rsidR="00D232AF" w:rsidRPr="00620430" w:rsidRDefault="00D232AF" w:rsidP="00620430">
      <w:pPr>
        <w:pStyle w:val="Balk6"/>
      </w:pPr>
      <w:bookmarkStart w:id="84" w:name="_Ref416358746"/>
      <w:bookmarkStart w:id="85" w:name="_Toc432165724"/>
      <w:bookmarkStart w:id="86" w:name="_Toc450306991"/>
      <w:bookmarkStart w:id="87" w:name="_Toc450307102"/>
      <w:bookmarkStart w:id="88" w:name="_Toc450307908"/>
      <w:bookmarkStart w:id="89" w:name="_Toc452111765"/>
      <w:r w:rsidRPr="00620430">
        <w:t xml:space="preserve">Şekil </w:t>
      </w:r>
      <w:r w:rsidRPr="00620430">
        <w:fldChar w:fldCharType="begin"/>
      </w:r>
      <w:r w:rsidRPr="00620430">
        <w:instrText xml:space="preserve"> STYLEREF 1 \s </w:instrText>
      </w:r>
      <w:r w:rsidRPr="00620430">
        <w:fldChar w:fldCharType="separate"/>
      </w:r>
      <w:r w:rsidRPr="00620430">
        <w:t>1</w:t>
      </w:r>
      <w:r w:rsidRPr="00620430">
        <w:fldChar w:fldCharType="end"/>
      </w:r>
      <w:r w:rsidR="00780DE7">
        <w:t>.</w:t>
      </w:r>
      <w:r w:rsidRPr="00620430">
        <w:fldChar w:fldCharType="begin"/>
      </w:r>
      <w:r w:rsidRPr="00620430">
        <w:instrText xml:space="preserve"> SEQ Şekil \* ARABIC \s 1 </w:instrText>
      </w:r>
      <w:r w:rsidRPr="00620430">
        <w:fldChar w:fldCharType="separate"/>
      </w:r>
      <w:r w:rsidRPr="00620430">
        <w:t>1</w:t>
      </w:r>
      <w:r w:rsidRPr="00620430">
        <w:fldChar w:fldCharType="end"/>
      </w:r>
      <w:bookmarkEnd w:id="84"/>
      <w:r w:rsidRPr="00620430">
        <w:t>: Yıllar İtibariyle Elektrik Enerjisi Talebi ve Artış Oranı</w:t>
      </w:r>
      <w:bookmarkEnd w:id="85"/>
      <w:bookmarkEnd w:id="86"/>
      <w:bookmarkEnd w:id="87"/>
      <w:bookmarkEnd w:id="88"/>
      <w:bookmarkEnd w:id="89"/>
    </w:p>
    <w:p w:rsidR="00D232AF" w:rsidRDefault="00D232AF" w:rsidP="003464B5">
      <w:pPr>
        <w:spacing w:line="360" w:lineRule="auto"/>
        <w:ind w:firstLine="708"/>
        <w:jc w:val="both"/>
        <w:rPr>
          <w:rFonts w:asciiTheme="minorHAnsi" w:hAnsiTheme="minorHAnsi" w:cstheme="minorHAnsi"/>
          <w:sz w:val="24"/>
          <w:szCs w:val="24"/>
        </w:rPr>
      </w:pPr>
      <w:r>
        <w:rPr>
          <w:noProof/>
          <w:lang w:eastAsia="tr-TR" w:bidi="ar-SA"/>
        </w:rPr>
        <w:drawing>
          <wp:inline distT="0" distB="0" distL="0" distR="0" wp14:anchorId="7E3FD1F7" wp14:editId="7166F114">
            <wp:extent cx="5238750" cy="3048000"/>
            <wp:effectExtent l="0" t="0" r="19050" b="1905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232AF" w:rsidRDefault="00D232AF" w:rsidP="00D232AF">
      <w:pPr>
        <w:spacing w:line="360" w:lineRule="auto"/>
        <w:ind w:firstLine="708"/>
        <w:jc w:val="both"/>
        <w:rPr>
          <w:rFonts w:asciiTheme="minorHAnsi" w:hAnsiTheme="minorHAnsi" w:cstheme="minorHAnsi"/>
          <w:sz w:val="24"/>
          <w:szCs w:val="24"/>
        </w:rPr>
      </w:pPr>
    </w:p>
    <w:p w:rsidR="00D232AF" w:rsidRDefault="00D232AF" w:rsidP="00D232AF">
      <w:pPr>
        <w:spacing w:line="360" w:lineRule="auto"/>
        <w:ind w:firstLine="708"/>
        <w:jc w:val="both"/>
        <w:rPr>
          <w:rFonts w:asciiTheme="minorHAnsi" w:hAnsiTheme="minorHAnsi" w:cstheme="minorHAnsi"/>
          <w:sz w:val="24"/>
          <w:szCs w:val="24"/>
        </w:rPr>
      </w:pP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talebin gelişimi ve artış oranı </w:t>
      </w: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_Ref416359035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2</w:t>
      </w:r>
      <w:proofErr w:type="gramEnd"/>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 xml:space="preserve">’de sunulmuştur. </w:t>
      </w: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talebin değişimi genel olarak enerji talebine benzer şekilde gerçekleşmiştir; ancak daha değişken hareket etmektedir. 201</w:t>
      </w:r>
      <w:r>
        <w:rPr>
          <w:rFonts w:asciiTheme="minorHAnsi" w:hAnsiTheme="minorHAnsi" w:cstheme="minorHAnsi"/>
          <w:sz w:val="24"/>
          <w:szCs w:val="24"/>
        </w:rPr>
        <w:t>5</w:t>
      </w:r>
      <w:r w:rsidRPr="0074242A">
        <w:rPr>
          <w:rFonts w:asciiTheme="minorHAnsi" w:hAnsiTheme="minorHAnsi" w:cstheme="minorHAnsi"/>
          <w:sz w:val="24"/>
          <w:szCs w:val="24"/>
        </w:rPr>
        <w:t xml:space="preserve"> yılında </w:t>
      </w:r>
      <w:proofErr w:type="spellStart"/>
      <w:r w:rsidRPr="0074242A">
        <w:rPr>
          <w:rFonts w:asciiTheme="minorHAnsi" w:hAnsiTheme="minorHAnsi" w:cstheme="minorHAnsi"/>
          <w:sz w:val="24"/>
          <w:szCs w:val="24"/>
        </w:rPr>
        <w:t>puant</w:t>
      </w:r>
      <w:proofErr w:type="spellEnd"/>
      <w:r w:rsidRPr="0074242A">
        <w:rPr>
          <w:rFonts w:asciiTheme="minorHAnsi" w:hAnsiTheme="minorHAnsi" w:cstheme="minorHAnsi"/>
          <w:sz w:val="24"/>
          <w:szCs w:val="24"/>
        </w:rPr>
        <w:t xml:space="preserve"> tale</w:t>
      </w:r>
      <w:r>
        <w:rPr>
          <w:rFonts w:asciiTheme="minorHAnsi" w:hAnsiTheme="minorHAnsi" w:cstheme="minorHAnsi"/>
          <w:sz w:val="24"/>
          <w:szCs w:val="24"/>
        </w:rPr>
        <w:t>p artışının %5,58 olduğu görülmektedir.</w:t>
      </w:r>
      <w:r w:rsidRPr="0074242A">
        <w:rPr>
          <w:rFonts w:asciiTheme="minorHAnsi" w:hAnsiTheme="minorHAnsi" w:cstheme="minorHAnsi"/>
          <w:sz w:val="24"/>
          <w:szCs w:val="24"/>
        </w:rPr>
        <w:t xml:space="preserve">  </w:t>
      </w:r>
    </w:p>
    <w:p w:rsidR="00535940" w:rsidRDefault="00535940" w:rsidP="00D232AF">
      <w:pPr>
        <w:spacing w:line="360" w:lineRule="auto"/>
        <w:ind w:firstLine="708"/>
        <w:jc w:val="both"/>
        <w:rPr>
          <w:rFonts w:asciiTheme="minorHAnsi" w:hAnsiTheme="minorHAnsi" w:cstheme="minorHAnsi"/>
          <w:sz w:val="24"/>
          <w:szCs w:val="24"/>
        </w:rPr>
      </w:pPr>
    </w:p>
    <w:p w:rsidR="00535940" w:rsidRDefault="00535940" w:rsidP="00D232AF">
      <w:pPr>
        <w:spacing w:line="360" w:lineRule="auto"/>
        <w:ind w:firstLine="708"/>
        <w:jc w:val="both"/>
        <w:rPr>
          <w:rFonts w:asciiTheme="minorHAnsi" w:hAnsiTheme="minorHAnsi" w:cstheme="minorHAnsi"/>
          <w:sz w:val="24"/>
          <w:szCs w:val="24"/>
        </w:rPr>
      </w:pPr>
    </w:p>
    <w:p w:rsidR="00535940" w:rsidRDefault="00535940" w:rsidP="00D232AF">
      <w:pPr>
        <w:spacing w:line="360" w:lineRule="auto"/>
        <w:ind w:firstLine="708"/>
        <w:jc w:val="both"/>
        <w:rPr>
          <w:rFonts w:asciiTheme="minorHAnsi" w:hAnsiTheme="minorHAnsi" w:cstheme="minorHAnsi"/>
          <w:sz w:val="24"/>
          <w:szCs w:val="24"/>
        </w:rPr>
      </w:pPr>
    </w:p>
    <w:p w:rsidR="00535940" w:rsidRDefault="00535940" w:rsidP="00D232AF">
      <w:pPr>
        <w:spacing w:line="360" w:lineRule="auto"/>
        <w:ind w:firstLine="708"/>
        <w:jc w:val="both"/>
        <w:rPr>
          <w:rFonts w:asciiTheme="minorHAnsi" w:hAnsiTheme="minorHAnsi" w:cstheme="minorHAnsi"/>
          <w:sz w:val="24"/>
          <w:szCs w:val="24"/>
        </w:rPr>
      </w:pPr>
    </w:p>
    <w:p w:rsidR="00535940" w:rsidRDefault="00535940" w:rsidP="00D232AF">
      <w:pPr>
        <w:spacing w:line="360" w:lineRule="auto"/>
        <w:ind w:firstLine="708"/>
        <w:jc w:val="both"/>
        <w:rPr>
          <w:rFonts w:asciiTheme="minorHAnsi" w:hAnsiTheme="minorHAnsi" w:cstheme="minorHAnsi"/>
          <w:sz w:val="24"/>
          <w:szCs w:val="24"/>
        </w:rPr>
      </w:pPr>
    </w:p>
    <w:p w:rsidR="00535940" w:rsidRPr="0074242A" w:rsidRDefault="00535940" w:rsidP="00D232AF">
      <w:pPr>
        <w:spacing w:line="360" w:lineRule="auto"/>
        <w:ind w:firstLine="708"/>
        <w:jc w:val="both"/>
        <w:rPr>
          <w:rFonts w:asciiTheme="minorHAnsi" w:hAnsiTheme="minorHAnsi" w:cstheme="minorHAnsi"/>
          <w:sz w:val="24"/>
          <w:szCs w:val="24"/>
        </w:rPr>
      </w:pPr>
    </w:p>
    <w:p w:rsidR="00A75786" w:rsidRDefault="00A75786" w:rsidP="00E93600">
      <w:pPr>
        <w:pStyle w:val="Balk6"/>
      </w:pPr>
      <w:bookmarkStart w:id="90" w:name="_Ref416359035"/>
      <w:bookmarkStart w:id="91" w:name="_Toc432165725"/>
      <w:bookmarkStart w:id="92" w:name="_Toc450306992"/>
      <w:bookmarkStart w:id="93" w:name="_Toc450307103"/>
      <w:bookmarkStart w:id="94" w:name="_Toc450307909"/>
    </w:p>
    <w:p w:rsidR="00D232AF" w:rsidRPr="00E75EE2" w:rsidRDefault="00D232AF" w:rsidP="00E93600">
      <w:pPr>
        <w:pStyle w:val="Balk6"/>
      </w:pPr>
      <w:bookmarkStart w:id="95" w:name="_Toc452111766"/>
      <w:r w:rsidRPr="00E75EE2">
        <w:lastRenderedPageBreak/>
        <w:t xml:space="preserve">Şekil </w:t>
      </w:r>
      <w:r w:rsidRPr="00E75EE2">
        <w:fldChar w:fldCharType="begin"/>
      </w:r>
      <w:r w:rsidRPr="00E75EE2">
        <w:instrText xml:space="preserve"> STYLEREF 1 \s </w:instrText>
      </w:r>
      <w:r w:rsidRPr="00E75EE2">
        <w:fldChar w:fldCharType="separate"/>
      </w:r>
      <w:r w:rsidRPr="00E75EE2">
        <w:rPr>
          <w:noProof/>
        </w:rPr>
        <w:t>1</w:t>
      </w:r>
      <w:r w:rsidRPr="00E75EE2">
        <w:fldChar w:fldCharType="end"/>
      </w:r>
      <w:r w:rsidR="00780DE7">
        <w:t>.</w:t>
      </w:r>
      <w:r w:rsidRPr="00E75EE2">
        <w:fldChar w:fldCharType="begin"/>
      </w:r>
      <w:r w:rsidRPr="00E75EE2">
        <w:instrText xml:space="preserve"> SEQ Şekil \* ARABIC \s 1 </w:instrText>
      </w:r>
      <w:r w:rsidRPr="00E75EE2">
        <w:fldChar w:fldCharType="separate"/>
      </w:r>
      <w:r w:rsidRPr="00E75EE2">
        <w:rPr>
          <w:noProof/>
        </w:rPr>
        <w:t>2</w:t>
      </w:r>
      <w:r w:rsidRPr="00E75EE2">
        <w:fldChar w:fldCharType="end"/>
      </w:r>
      <w:bookmarkEnd w:id="90"/>
      <w:r w:rsidRPr="00E75EE2">
        <w:t xml:space="preserve">: Yıllar İtibariyle </w:t>
      </w:r>
      <w:proofErr w:type="spellStart"/>
      <w:r w:rsidRPr="00E75EE2">
        <w:t>Puant</w:t>
      </w:r>
      <w:proofErr w:type="spellEnd"/>
      <w:r w:rsidRPr="00E75EE2">
        <w:t xml:space="preserve"> Talep ve Artış Oranı</w:t>
      </w:r>
      <w:bookmarkEnd w:id="91"/>
      <w:bookmarkEnd w:id="92"/>
      <w:bookmarkEnd w:id="93"/>
      <w:bookmarkEnd w:id="94"/>
      <w:bookmarkEnd w:id="95"/>
    </w:p>
    <w:p w:rsidR="00D232AF" w:rsidRPr="000117FC" w:rsidRDefault="00D232AF" w:rsidP="00D232AF">
      <w:r>
        <w:rPr>
          <w:noProof/>
          <w:lang w:eastAsia="tr-TR" w:bidi="ar-SA"/>
        </w:rPr>
        <w:drawing>
          <wp:inline distT="0" distB="0" distL="0" distR="0" wp14:anchorId="153B9251" wp14:editId="2968DF41">
            <wp:extent cx="5760720" cy="3312751"/>
            <wp:effectExtent l="0" t="0" r="11430" b="2159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232AF" w:rsidRDefault="00D232AF" w:rsidP="00D232AF">
      <w:pPr>
        <w:spacing w:line="360" w:lineRule="auto"/>
        <w:rPr>
          <w:rFonts w:cstheme="minorHAnsi"/>
          <w:sz w:val="24"/>
          <w:szCs w:val="24"/>
        </w:rPr>
      </w:pPr>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_Ref416359260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3</w:t>
      </w:r>
      <w:proofErr w:type="gramEnd"/>
      <w:r w:rsidRPr="0074242A">
        <w:rPr>
          <w:rFonts w:asciiTheme="minorHAnsi" w:hAnsiTheme="minorHAnsi" w:cstheme="minorHAnsi"/>
          <w:sz w:val="24"/>
          <w:szCs w:val="24"/>
        </w:rPr>
        <w:fldChar w:fldCharType="end"/>
      </w:r>
      <w:r>
        <w:rPr>
          <w:rFonts w:asciiTheme="minorHAnsi" w:hAnsiTheme="minorHAnsi" w:cstheme="minorHAnsi"/>
          <w:sz w:val="24"/>
          <w:szCs w:val="24"/>
        </w:rPr>
        <w:t>’t</w:t>
      </w:r>
      <w:r w:rsidRPr="0074242A">
        <w:rPr>
          <w:rFonts w:asciiTheme="minorHAnsi" w:hAnsiTheme="minorHAnsi" w:cstheme="minorHAnsi"/>
          <w:sz w:val="24"/>
          <w:szCs w:val="24"/>
        </w:rPr>
        <w:t xml:space="preserve">e görüldüğü üzere enerji talebi ve </w:t>
      </w:r>
      <w:proofErr w:type="spellStart"/>
      <w:r w:rsidRPr="0074242A">
        <w:rPr>
          <w:rFonts w:asciiTheme="minorHAnsi" w:hAnsiTheme="minorHAnsi" w:cstheme="minorHAnsi"/>
          <w:sz w:val="24"/>
          <w:szCs w:val="24"/>
        </w:rPr>
        <w:t>puan</w:t>
      </w:r>
      <w:r>
        <w:rPr>
          <w:rFonts w:asciiTheme="minorHAnsi" w:hAnsiTheme="minorHAnsi" w:cstheme="minorHAnsi"/>
          <w:sz w:val="24"/>
          <w:szCs w:val="24"/>
        </w:rPr>
        <w:t>t</w:t>
      </w:r>
      <w:proofErr w:type="spellEnd"/>
      <w:r w:rsidRPr="0074242A">
        <w:rPr>
          <w:rFonts w:asciiTheme="minorHAnsi" w:hAnsiTheme="minorHAnsi" w:cstheme="minorHAnsi"/>
          <w:sz w:val="24"/>
          <w:szCs w:val="24"/>
        </w:rPr>
        <w:t xml:space="preserve"> talebin artış oranlarının genel olarak birbirlerine yakın gerçekleşmiştir. Bununlar beraber son iki yılda fark ciddi oranda yükselmiştir.</w:t>
      </w:r>
    </w:p>
    <w:p w:rsidR="00D232AF" w:rsidRPr="003B0618" w:rsidRDefault="00D232AF" w:rsidP="00E93600">
      <w:pPr>
        <w:pStyle w:val="Balk6"/>
      </w:pPr>
      <w:bookmarkStart w:id="96" w:name="_Ref416359260"/>
      <w:bookmarkStart w:id="97" w:name="_Toc432165726"/>
      <w:bookmarkStart w:id="98" w:name="_Toc450306993"/>
      <w:bookmarkStart w:id="99" w:name="_Toc450307104"/>
      <w:bookmarkStart w:id="100" w:name="_Toc450307910"/>
      <w:bookmarkStart w:id="101" w:name="_Toc452111767"/>
      <w:r w:rsidRPr="003B0618">
        <w:t xml:space="preserve">Şekil </w:t>
      </w:r>
      <w:r w:rsidRPr="003B0618">
        <w:fldChar w:fldCharType="begin"/>
      </w:r>
      <w:r w:rsidRPr="003B0618">
        <w:instrText xml:space="preserve"> STYLEREF 1 \s </w:instrText>
      </w:r>
      <w:r w:rsidRPr="003B0618">
        <w:fldChar w:fldCharType="separate"/>
      </w:r>
      <w:r w:rsidRPr="003B0618">
        <w:rPr>
          <w:noProof/>
        </w:rPr>
        <w:t>1</w:t>
      </w:r>
      <w:r w:rsidRPr="003B0618">
        <w:fldChar w:fldCharType="end"/>
      </w:r>
      <w:r w:rsidR="00780DE7">
        <w:t>.</w:t>
      </w:r>
      <w:r w:rsidRPr="003B0618">
        <w:fldChar w:fldCharType="begin"/>
      </w:r>
      <w:r w:rsidRPr="003B0618">
        <w:instrText xml:space="preserve"> SEQ Şekil \* ARABIC \s 1 </w:instrText>
      </w:r>
      <w:r w:rsidRPr="003B0618">
        <w:fldChar w:fldCharType="separate"/>
      </w:r>
      <w:r w:rsidRPr="003B0618">
        <w:rPr>
          <w:noProof/>
        </w:rPr>
        <w:t>3</w:t>
      </w:r>
      <w:r w:rsidRPr="003B0618">
        <w:fldChar w:fldCharType="end"/>
      </w:r>
      <w:bookmarkEnd w:id="96"/>
      <w:r w:rsidRPr="003B0618">
        <w:t xml:space="preserve">: Yıllar İtibariyle </w:t>
      </w:r>
      <w:proofErr w:type="spellStart"/>
      <w:r w:rsidRPr="003B0618">
        <w:t>Puant</w:t>
      </w:r>
      <w:proofErr w:type="spellEnd"/>
      <w:r w:rsidRPr="003B0618">
        <w:t xml:space="preserve"> Talep ve Enerji Talebi Artış Oranları(%)</w:t>
      </w:r>
      <w:bookmarkEnd w:id="97"/>
      <w:bookmarkEnd w:id="98"/>
      <w:bookmarkEnd w:id="99"/>
      <w:bookmarkEnd w:id="100"/>
      <w:bookmarkEnd w:id="101"/>
    </w:p>
    <w:p w:rsidR="00D232AF" w:rsidRPr="00476DFA" w:rsidRDefault="00D232AF" w:rsidP="00D232AF"/>
    <w:p w:rsidR="00D232AF" w:rsidRDefault="00D232AF" w:rsidP="003B0618">
      <w:pPr>
        <w:spacing w:line="360" w:lineRule="auto"/>
        <w:rPr>
          <w:rFonts w:asciiTheme="minorHAnsi" w:hAnsiTheme="minorHAnsi" w:cstheme="minorHAnsi"/>
          <w:sz w:val="24"/>
          <w:szCs w:val="24"/>
        </w:rPr>
      </w:pPr>
      <w:r>
        <w:rPr>
          <w:noProof/>
          <w:lang w:eastAsia="tr-TR" w:bidi="ar-SA"/>
        </w:rPr>
        <w:drawing>
          <wp:inline distT="0" distB="0" distL="0" distR="0" wp14:anchorId="37499270" wp14:editId="1C8393A7">
            <wp:extent cx="5760720" cy="3078182"/>
            <wp:effectExtent l="0" t="0" r="11430" b="27305"/>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232AF" w:rsidRDefault="00D232AF" w:rsidP="00D232AF">
      <w:pPr>
        <w:spacing w:line="360" w:lineRule="auto"/>
        <w:ind w:firstLine="708"/>
        <w:jc w:val="both"/>
        <w:rPr>
          <w:rFonts w:asciiTheme="minorHAnsi" w:hAnsiTheme="minorHAnsi" w:cstheme="minorHAnsi"/>
          <w:sz w:val="24"/>
          <w:szCs w:val="24"/>
        </w:rPr>
      </w:pPr>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İthalat ve ihracat değerlerinin</w:t>
      </w:r>
      <w:r w:rsidR="003B0618">
        <w:rPr>
          <w:rFonts w:asciiTheme="minorHAnsi" w:hAnsiTheme="minorHAnsi" w:cstheme="minorHAnsi"/>
          <w:sz w:val="24"/>
          <w:szCs w:val="24"/>
        </w:rPr>
        <w:t>,</w:t>
      </w:r>
      <w:r w:rsidRPr="0074242A">
        <w:rPr>
          <w:rFonts w:asciiTheme="minorHAnsi" w:hAnsiTheme="minorHAnsi" w:cstheme="minorHAnsi"/>
          <w:sz w:val="24"/>
          <w:szCs w:val="24"/>
        </w:rPr>
        <w:t xml:space="preserve"> üretim ve tüketime oranlarının düşük olması nedeniyle üretim ve tüketim değerleri birbirlerine yakın gerçekleşmektedir. </w:t>
      </w: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_Ref404345466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4</w:t>
      </w:r>
      <w:proofErr w:type="gramEnd"/>
      <w:r w:rsidRPr="0074242A">
        <w:rPr>
          <w:rFonts w:asciiTheme="minorHAnsi" w:hAnsiTheme="minorHAnsi" w:cstheme="minorHAnsi"/>
          <w:sz w:val="24"/>
          <w:szCs w:val="24"/>
        </w:rPr>
        <w:fldChar w:fldCharType="end"/>
      </w:r>
      <w:r>
        <w:rPr>
          <w:rFonts w:asciiTheme="minorHAnsi" w:hAnsiTheme="minorHAnsi" w:cstheme="minorHAnsi"/>
          <w:sz w:val="24"/>
          <w:szCs w:val="24"/>
        </w:rPr>
        <w:t>'t</w:t>
      </w:r>
      <w:r w:rsidRPr="0074242A">
        <w:rPr>
          <w:rFonts w:asciiTheme="minorHAnsi" w:hAnsiTheme="minorHAnsi" w:cstheme="minorHAnsi"/>
          <w:sz w:val="24"/>
          <w:szCs w:val="24"/>
        </w:rPr>
        <w:t>e üretim ve tüketimin aylık değişimi gösterilmektedir. Aylık tüketim A</w:t>
      </w:r>
      <w:r>
        <w:rPr>
          <w:rFonts w:asciiTheme="minorHAnsi" w:hAnsiTheme="minorHAnsi" w:cstheme="minorHAnsi"/>
          <w:sz w:val="24"/>
          <w:szCs w:val="24"/>
        </w:rPr>
        <w:t>ğustos ay</w:t>
      </w:r>
      <w:r w:rsidRPr="0074242A">
        <w:rPr>
          <w:rFonts w:asciiTheme="minorHAnsi" w:hAnsiTheme="minorHAnsi" w:cstheme="minorHAnsi"/>
          <w:sz w:val="24"/>
          <w:szCs w:val="24"/>
        </w:rPr>
        <w:t>ında en yüksek değerlerine ulaşmıştır.</w:t>
      </w:r>
    </w:p>
    <w:p w:rsidR="003464B5" w:rsidRDefault="003464B5" w:rsidP="00D232AF">
      <w:pPr>
        <w:pStyle w:val="ResimYazs"/>
        <w:keepNext/>
        <w:jc w:val="center"/>
        <w:rPr>
          <w:rFonts w:cstheme="minorHAnsi"/>
          <w:caps w:val="0"/>
          <w:sz w:val="24"/>
          <w:szCs w:val="24"/>
        </w:rPr>
      </w:pPr>
      <w:bookmarkStart w:id="102" w:name="_Ref404345466"/>
      <w:bookmarkStart w:id="103" w:name="_Ref404345458"/>
      <w:bookmarkStart w:id="104" w:name="_Toc432165727"/>
    </w:p>
    <w:p w:rsidR="00D232AF" w:rsidRPr="003B0618" w:rsidRDefault="00D232AF" w:rsidP="00E93600">
      <w:pPr>
        <w:pStyle w:val="Balk6"/>
      </w:pPr>
      <w:bookmarkStart w:id="105" w:name="_Toc450306994"/>
      <w:bookmarkStart w:id="106" w:name="_Toc450307105"/>
      <w:bookmarkStart w:id="107" w:name="_Toc450307911"/>
      <w:bookmarkStart w:id="108" w:name="_Toc452111768"/>
      <w:r w:rsidRPr="003B0618">
        <w:t xml:space="preserve">Şekil </w:t>
      </w:r>
      <w:r w:rsidRPr="003B0618">
        <w:fldChar w:fldCharType="begin"/>
      </w:r>
      <w:r w:rsidRPr="003B0618">
        <w:instrText xml:space="preserve"> STYLEREF 1 \s </w:instrText>
      </w:r>
      <w:r w:rsidRPr="003B0618">
        <w:fldChar w:fldCharType="separate"/>
      </w:r>
      <w:r w:rsidRPr="003B0618">
        <w:rPr>
          <w:noProof/>
        </w:rPr>
        <w:t>1</w:t>
      </w:r>
      <w:r w:rsidRPr="003B0618">
        <w:fldChar w:fldCharType="end"/>
      </w:r>
      <w:r w:rsidR="00780DE7">
        <w:t>.</w:t>
      </w:r>
      <w:r w:rsidRPr="003B0618">
        <w:fldChar w:fldCharType="begin"/>
      </w:r>
      <w:r w:rsidRPr="003B0618">
        <w:instrText xml:space="preserve"> SEQ Şekil \* ARABIC \s 1 </w:instrText>
      </w:r>
      <w:r w:rsidRPr="003B0618">
        <w:fldChar w:fldCharType="separate"/>
      </w:r>
      <w:r w:rsidRPr="003B0618">
        <w:rPr>
          <w:noProof/>
        </w:rPr>
        <w:t>4</w:t>
      </w:r>
      <w:r w:rsidRPr="003B0618">
        <w:fldChar w:fldCharType="end"/>
      </w:r>
      <w:bookmarkEnd w:id="102"/>
      <w:r w:rsidRPr="003B0618">
        <w:t xml:space="preserve">: 2015 yılı Elektrik Üretim ve Tüketiminin Aylık </w:t>
      </w:r>
      <w:bookmarkEnd w:id="103"/>
      <w:r w:rsidRPr="003B0618">
        <w:t>Dağılımı(</w:t>
      </w:r>
      <w:proofErr w:type="spellStart"/>
      <w:r w:rsidRPr="003B0618">
        <w:t>GWh</w:t>
      </w:r>
      <w:proofErr w:type="spellEnd"/>
      <w:r w:rsidRPr="003B0618">
        <w:t>)</w:t>
      </w:r>
      <w:bookmarkEnd w:id="104"/>
      <w:bookmarkEnd w:id="105"/>
      <w:bookmarkEnd w:id="106"/>
      <w:bookmarkEnd w:id="107"/>
      <w:bookmarkEnd w:id="108"/>
    </w:p>
    <w:p w:rsidR="00D232AF" w:rsidRDefault="00D232AF" w:rsidP="00D232AF">
      <w:pPr>
        <w:spacing w:line="360" w:lineRule="auto"/>
        <w:rPr>
          <w:rFonts w:cstheme="minorHAnsi"/>
          <w:sz w:val="24"/>
          <w:szCs w:val="24"/>
        </w:rPr>
      </w:pPr>
      <w:r>
        <w:rPr>
          <w:noProof/>
          <w:lang w:eastAsia="tr-TR" w:bidi="ar-SA"/>
        </w:rPr>
        <w:drawing>
          <wp:inline distT="0" distB="0" distL="0" distR="0" wp14:anchorId="7EC433A6" wp14:editId="47FE5A2B">
            <wp:extent cx="5791200" cy="2943225"/>
            <wp:effectExtent l="0" t="0" r="19050" b="9525"/>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464B5" w:rsidRDefault="003464B5" w:rsidP="00D232AF">
      <w:pPr>
        <w:spacing w:line="360" w:lineRule="auto"/>
        <w:ind w:firstLine="708"/>
        <w:jc w:val="both"/>
        <w:rPr>
          <w:rFonts w:asciiTheme="minorHAnsi" w:hAnsiTheme="minorHAnsi" w:cstheme="minorHAnsi"/>
          <w:sz w:val="24"/>
          <w:szCs w:val="24"/>
        </w:rPr>
      </w:pPr>
    </w:p>
    <w:p w:rsidR="00D232AF"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201</w:t>
      </w:r>
      <w:r>
        <w:rPr>
          <w:rFonts w:asciiTheme="minorHAnsi" w:hAnsiTheme="minorHAnsi" w:cstheme="minorHAnsi"/>
          <w:sz w:val="24"/>
          <w:szCs w:val="24"/>
        </w:rPr>
        <w:t>5</w:t>
      </w:r>
      <w:r w:rsidRPr="0074242A">
        <w:rPr>
          <w:rFonts w:asciiTheme="minorHAnsi" w:hAnsiTheme="minorHAnsi" w:cstheme="minorHAnsi"/>
          <w:sz w:val="24"/>
          <w:szCs w:val="24"/>
        </w:rPr>
        <w:t xml:space="preserve"> yılı üretiminin kuruluşlara dağılımı </w:t>
      </w: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_Ref404345577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5</w:t>
      </w:r>
      <w:proofErr w:type="gramEnd"/>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’te gösterilmiştir. Üretimde en yüksek paya %</w:t>
      </w:r>
      <w:r>
        <w:rPr>
          <w:rFonts w:asciiTheme="minorHAnsi" w:hAnsiTheme="minorHAnsi" w:cstheme="minorHAnsi"/>
          <w:sz w:val="24"/>
          <w:szCs w:val="24"/>
        </w:rPr>
        <w:t>55,7</w:t>
      </w:r>
      <w:r w:rsidRPr="0074242A">
        <w:rPr>
          <w:rFonts w:asciiTheme="minorHAnsi" w:hAnsiTheme="minorHAnsi" w:cstheme="minorHAnsi"/>
          <w:sz w:val="24"/>
          <w:szCs w:val="24"/>
        </w:rPr>
        <w:t xml:space="preserve"> ile serbest üretim şirketleri sahiptir. EÜAŞ ve bağlı ortaklıklarının payı %</w:t>
      </w:r>
      <w:r>
        <w:rPr>
          <w:rFonts w:asciiTheme="minorHAnsi" w:hAnsiTheme="minorHAnsi" w:cstheme="minorHAnsi"/>
          <w:sz w:val="24"/>
          <w:szCs w:val="24"/>
        </w:rPr>
        <w:t>21,32 olarak gerçekleşmiş</w:t>
      </w:r>
      <w:r w:rsidRPr="0074242A">
        <w:rPr>
          <w:rFonts w:asciiTheme="minorHAnsi" w:hAnsiTheme="minorHAnsi" w:cstheme="minorHAnsi"/>
          <w:sz w:val="24"/>
          <w:szCs w:val="24"/>
        </w:rPr>
        <w:t xml:space="preserve"> olup mevcut sözleşmeler kapsamında faaliyet gösteren santrallerin toplam üre</w:t>
      </w:r>
      <w:r>
        <w:rPr>
          <w:rFonts w:asciiTheme="minorHAnsi" w:hAnsiTheme="minorHAnsi" w:cstheme="minorHAnsi"/>
          <w:sz w:val="24"/>
          <w:szCs w:val="24"/>
        </w:rPr>
        <w:t>timi %22,85’tir. 6446 sayılı Kanun</w:t>
      </w:r>
      <w:r w:rsidRPr="0074242A">
        <w:rPr>
          <w:rFonts w:asciiTheme="minorHAnsi" w:hAnsiTheme="minorHAnsi" w:cstheme="minorHAnsi"/>
          <w:sz w:val="24"/>
          <w:szCs w:val="24"/>
        </w:rPr>
        <w:t xml:space="preserve"> ile beraber </w:t>
      </w:r>
      <w:proofErr w:type="gramStart"/>
      <w:r w:rsidRPr="0074242A">
        <w:rPr>
          <w:rFonts w:asciiTheme="minorHAnsi" w:hAnsiTheme="minorHAnsi" w:cstheme="minorHAnsi"/>
          <w:sz w:val="24"/>
          <w:szCs w:val="24"/>
        </w:rPr>
        <w:t>otoprodüktör</w:t>
      </w:r>
      <w:proofErr w:type="gramEnd"/>
      <w:r w:rsidRPr="0074242A">
        <w:rPr>
          <w:rFonts w:asciiTheme="minorHAnsi" w:hAnsiTheme="minorHAnsi" w:cstheme="minorHAnsi"/>
          <w:sz w:val="24"/>
          <w:szCs w:val="24"/>
        </w:rPr>
        <w:t xml:space="preserve"> lisanslarının büyük oranda üretim lisansına çevrilmesi nedeniyle, otoprodüktörlerin üretim içerisindeki paylarında düşüş gerçekleşmiştir.</w:t>
      </w:r>
    </w:p>
    <w:p w:rsidR="003464B5" w:rsidRDefault="003464B5" w:rsidP="00D232AF">
      <w:pPr>
        <w:spacing w:line="360" w:lineRule="auto"/>
        <w:ind w:firstLine="708"/>
        <w:jc w:val="both"/>
        <w:rPr>
          <w:rFonts w:asciiTheme="minorHAnsi" w:hAnsiTheme="minorHAnsi" w:cstheme="minorHAnsi"/>
          <w:sz w:val="24"/>
          <w:szCs w:val="24"/>
        </w:rPr>
      </w:pPr>
    </w:p>
    <w:p w:rsidR="003464B5" w:rsidRDefault="003464B5" w:rsidP="00D232AF">
      <w:pPr>
        <w:spacing w:line="360" w:lineRule="auto"/>
        <w:ind w:firstLine="708"/>
        <w:jc w:val="both"/>
        <w:rPr>
          <w:rFonts w:asciiTheme="minorHAnsi" w:hAnsiTheme="minorHAnsi" w:cstheme="minorHAnsi"/>
          <w:sz w:val="24"/>
          <w:szCs w:val="24"/>
        </w:rPr>
      </w:pPr>
    </w:p>
    <w:p w:rsidR="003464B5" w:rsidRDefault="003464B5" w:rsidP="00D232AF">
      <w:pPr>
        <w:spacing w:line="360" w:lineRule="auto"/>
        <w:ind w:firstLine="708"/>
        <w:jc w:val="both"/>
        <w:rPr>
          <w:rFonts w:asciiTheme="minorHAnsi" w:hAnsiTheme="minorHAnsi" w:cstheme="minorHAnsi"/>
          <w:sz w:val="24"/>
          <w:szCs w:val="24"/>
        </w:rPr>
      </w:pPr>
    </w:p>
    <w:p w:rsidR="003464B5" w:rsidRDefault="003464B5" w:rsidP="00D232AF">
      <w:pPr>
        <w:spacing w:line="360" w:lineRule="auto"/>
        <w:ind w:firstLine="708"/>
        <w:jc w:val="both"/>
        <w:rPr>
          <w:rFonts w:asciiTheme="minorHAnsi" w:hAnsiTheme="minorHAnsi" w:cstheme="minorHAnsi"/>
          <w:sz w:val="24"/>
          <w:szCs w:val="24"/>
        </w:rPr>
      </w:pPr>
    </w:p>
    <w:p w:rsidR="00D232AF" w:rsidRPr="003B0618" w:rsidRDefault="00D232AF" w:rsidP="00E93600">
      <w:pPr>
        <w:pStyle w:val="Balk6"/>
      </w:pPr>
      <w:bookmarkStart w:id="109" w:name="_Ref404345577"/>
      <w:bookmarkStart w:id="110" w:name="_Toc432165728"/>
      <w:bookmarkStart w:id="111" w:name="_Toc450306995"/>
      <w:bookmarkStart w:id="112" w:name="_Toc450307106"/>
      <w:bookmarkStart w:id="113" w:name="_Toc450307912"/>
      <w:bookmarkStart w:id="114" w:name="_Toc452111769"/>
      <w:r w:rsidRPr="003B0618">
        <w:lastRenderedPageBreak/>
        <w:t xml:space="preserve">Şekil </w:t>
      </w:r>
      <w:r w:rsidRPr="003B0618">
        <w:fldChar w:fldCharType="begin"/>
      </w:r>
      <w:r w:rsidRPr="003B0618">
        <w:instrText xml:space="preserve"> STYLEREF 1 \s </w:instrText>
      </w:r>
      <w:r w:rsidRPr="003B0618">
        <w:fldChar w:fldCharType="separate"/>
      </w:r>
      <w:r w:rsidRPr="003B0618">
        <w:rPr>
          <w:noProof/>
        </w:rPr>
        <w:t>1</w:t>
      </w:r>
      <w:r w:rsidRPr="003B0618">
        <w:fldChar w:fldCharType="end"/>
      </w:r>
      <w:r w:rsidR="00780DE7">
        <w:t>.</w:t>
      </w:r>
      <w:r w:rsidRPr="003B0618">
        <w:fldChar w:fldCharType="begin"/>
      </w:r>
      <w:r w:rsidRPr="003B0618">
        <w:instrText xml:space="preserve"> SEQ Şekil \* ARABIC \s 1 </w:instrText>
      </w:r>
      <w:r w:rsidRPr="003B0618">
        <w:fldChar w:fldCharType="separate"/>
      </w:r>
      <w:r w:rsidRPr="003B0618">
        <w:rPr>
          <w:noProof/>
        </w:rPr>
        <w:t>5</w:t>
      </w:r>
      <w:r w:rsidRPr="003B0618">
        <w:fldChar w:fldCharType="end"/>
      </w:r>
      <w:bookmarkEnd w:id="109"/>
      <w:r w:rsidRPr="003B0618">
        <w:t>: 2015 Yılı Üretiminin Kuruluşlara</w:t>
      </w:r>
      <w:r w:rsidR="003A414D">
        <w:t xml:space="preserve"> Göre</w:t>
      </w:r>
      <w:r w:rsidRPr="003B0618">
        <w:t xml:space="preserve"> Dağılımı(%)</w:t>
      </w:r>
      <w:bookmarkEnd w:id="110"/>
      <w:bookmarkEnd w:id="111"/>
      <w:bookmarkEnd w:id="112"/>
      <w:bookmarkEnd w:id="113"/>
      <w:bookmarkEnd w:id="114"/>
    </w:p>
    <w:p w:rsidR="00D232AF" w:rsidRDefault="00D232AF" w:rsidP="00D232AF">
      <w:pPr>
        <w:spacing w:line="360" w:lineRule="auto"/>
        <w:jc w:val="both"/>
        <w:rPr>
          <w:rFonts w:asciiTheme="minorHAnsi" w:hAnsiTheme="minorHAnsi" w:cstheme="minorHAnsi"/>
          <w:sz w:val="24"/>
          <w:szCs w:val="24"/>
        </w:rPr>
      </w:pPr>
      <w:r>
        <w:rPr>
          <w:noProof/>
          <w:lang w:eastAsia="tr-TR" w:bidi="ar-SA"/>
        </w:rPr>
        <w:drawing>
          <wp:inline distT="0" distB="0" distL="0" distR="0" wp14:anchorId="03D60EFF" wp14:editId="460A0B47">
            <wp:extent cx="5705475" cy="3448050"/>
            <wp:effectExtent l="0" t="0" r="9525" b="1905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232AF" w:rsidRDefault="00D232AF" w:rsidP="00D232AF">
      <w:pPr>
        <w:spacing w:line="360" w:lineRule="auto"/>
        <w:ind w:firstLine="708"/>
        <w:jc w:val="both"/>
        <w:rPr>
          <w:rFonts w:asciiTheme="minorHAnsi" w:hAnsiTheme="minorHAnsi" w:cstheme="minorHAnsi"/>
          <w:sz w:val="24"/>
          <w:szCs w:val="24"/>
        </w:rPr>
      </w:pPr>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Bu çerçevede 201</w:t>
      </w:r>
      <w:r>
        <w:rPr>
          <w:rFonts w:asciiTheme="minorHAnsi" w:hAnsiTheme="minorHAnsi" w:cstheme="minorHAnsi"/>
          <w:sz w:val="24"/>
          <w:szCs w:val="24"/>
        </w:rPr>
        <w:t>5</w:t>
      </w:r>
      <w:r w:rsidRPr="0074242A">
        <w:rPr>
          <w:rFonts w:asciiTheme="minorHAnsi" w:hAnsiTheme="minorHAnsi" w:cstheme="minorHAnsi"/>
          <w:sz w:val="24"/>
          <w:szCs w:val="24"/>
        </w:rPr>
        <w:t xml:space="preserve"> yılında kamunun üretimdeki toplam payı</w:t>
      </w:r>
      <w:r w:rsidR="00D95A03">
        <w:rPr>
          <w:rFonts w:asciiTheme="minorHAnsi" w:hAnsiTheme="minorHAnsi" w:cstheme="minorHAnsi"/>
          <w:sz w:val="24"/>
          <w:szCs w:val="24"/>
        </w:rPr>
        <w:t xml:space="preserve"> (mevcut sözleşmeler </w:t>
      </w:r>
      <w:proofErr w:type="gramStart"/>
      <w:r w:rsidR="00D95A03">
        <w:rPr>
          <w:rFonts w:asciiTheme="minorHAnsi" w:hAnsiTheme="minorHAnsi" w:cstheme="minorHAnsi"/>
          <w:sz w:val="24"/>
          <w:szCs w:val="24"/>
        </w:rPr>
        <w:t>dahil</w:t>
      </w:r>
      <w:proofErr w:type="gramEnd"/>
      <w:r w:rsidR="00D95A03">
        <w:rPr>
          <w:rFonts w:asciiTheme="minorHAnsi" w:hAnsiTheme="minorHAnsi" w:cstheme="minorHAnsi"/>
          <w:sz w:val="24"/>
          <w:szCs w:val="24"/>
        </w:rPr>
        <w:t>)</w:t>
      </w:r>
      <w:r w:rsidRPr="0074242A">
        <w:rPr>
          <w:rFonts w:asciiTheme="minorHAnsi" w:hAnsiTheme="minorHAnsi" w:cstheme="minorHAnsi"/>
          <w:sz w:val="24"/>
          <w:szCs w:val="24"/>
        </w:rPr>
        <w:t xml:space="preserve"> %</w:t>
      </w:r>
      <w:r w:rsidR="003B0618">
        <w:rPr>
          <w:rFonts w:asciiTheme="minorHAnsi" w:hAnsiTheme="minorHAnsi" w:cstheme="minorHAnsi"/>
          <w:sz w:val="24"/>
          <w:szCs w:val="24"/>
        </w:rPr>
        <w:t>44</w:t>
      </w:r>
      <w:r w:rsidRPr="0074242A">
        <w:rPr>
          <w:rFonts w:asciiTheme="minorHAnsi" w:hAnsiTheme="minorHAnsi" w:cstheme="minorHAnsi"/>
          <w:sz w:val="24"/>
          <w:szCs w:val="24"/>
        </w:rPr>
        <w:t>, serbest üretimin payı ise %</w:t>
      </w:r>
      <w:r w:rsidR="003B0618">
        <w:rPr>
          <w:rFonts w:asciiTheme="minorHAnsi" w:hAnsiTheme="minorHAnsi" w:cstheme="minorHAnsi"/>
          <w:sz w:val="24"/>
          <w:szCs w:val="24"/>
        </w:rPr>
        <w:t>56</w:t>
      </w:r>
      <w:r w:rsidRPr="0074242A">
        <w:rPr>
          <w:rFonts w:asciiTheme="minorHAnsi" w:hAnsiTheme="minorHAnsi" w:cstheme="minorHAnsi"/>
          <w:sz w:val="24"/>
          <w:szCs w:val="24"/>
        </w:rPr>
        <w:t xml:space="preserve"> olarak gerçekleşmiştir. Üretimin kamu, özel ve mevcut sözleşmeler kapsamındaki gelişimi </w:t>
      </w: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_Ref404349355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6</w:t>
      </w:r>
      <w:proofErr w:type="gramEnd"/>
      <w:r w:rsidRPr="0074242A">
        <w:rPr>
          <w:rFonts w:asciiTheme="minorHAnsi" w:hAnsiTheme="minorHAnsi" w:cstheme="minorHAnsi"/>
          <w:sz w:val="24"/>
          <w:szCs w:val="24"/>
        </w:rPr>
        <w:fldChar w:fldCharType="end"/>
      </w:r>
      <w:r>
        <w:rPr>
          <w:rFonts w:asciiTheme="minorHAnsi" w:hAnsiTheme="minorHAnsi" w:cstheme="minorHAnsi"/>
          <w:sz w:val="24"/>
          <w:szCs w:val="24"/>
        </w:rPr>
        <w:t>'da</w:t>
      </w:r>
      <w:r w:rsidRPr="0074242A">
        <w:rPr>
          <w:rFonts w:asciiTheme="minorHAnsi" w:hAnsiTheme="minorHAnsi" w:cstheme="minorHAnsi"/>
          <w:sz w:val="24"/>
          <w:szCs w:val="24"/>
        </w:rPr>
        <w:t xml:space="preserve"> gösterilmiştir.</w:t>
      </w:r>
    </w:p>
    <w:p w:rsidR="003464B5" w:rsidRDefault="003464B5" w:rsidP="00D232AF">
      <w:pPr>
        <w:pStyle w:val="ResimYazs"/>
        <w:keepNext/>
        <w:jc w:val="center"/>
        <w:rPr>
          <w:rFonts w:cstheme="minorHAnsi"/>
          <w:caps w:val="0"/>
          <w:sz w:val="24"/>
          <w:szCs w:val="24"/>
        </w:rPr>
      </w:pPr>
      <w:bookmarkStart w:id="115" w:name="_Ref404349355"/>
      <w:bookmarkStart w:id="116" w:name="_Toc432165729"/>
    </w:p>
    <w:p w:rsidR="00D232AF" w:rsidRPr="003B0618" w:rsidRDefault="00D232AF" w:rsidP="00E93600">
      <w:pPr>
        <w:pStyle w:val="Balk6"/>
      </w:pPr>
      <w:bookmarkStart w:id="117" w:name="_Toc450306996"/>
      <w:bookmarkStart w:id="118" w:name="_Toc450307107"/>
      <w:bookmarkStart w:id="119" w:name="_Toc450307913"/>
      <w:bookmarkStart w:id="120" w:name="_Toc452111770"/>
      <w:r w:rsidRPr="003B0618">
        <w:t xml:space="preserve">Şekil </w:t>
      </w:r>
      <w:r w:rsidRPr="003B0618">
        <w:fldChar w:fldCharType="begin"/>
      </w:r>
      <w:r w:rsidRPr="003B0618">
        <w:instrText xml:space="preserve"> STYLEREF 1 \s </w:instrText>
      </w:r>
      <w:r w:rsidRPr="003B0618">
        <w:fldChar w:fldCharType="separate"/>
      </w:r>
      <w:r w:rsidRPr="003B0618">
        <w:rPr>
          <w:noProof/>
        </w:rPr>
        <w:t>1</w:t>
      </w:r>
      <w:r w:rsidRPr="003B0618">
        <w:fldChar w:fldCharType="end"/>
      </w:r>
      <w:r w:rsidR="00780DE7">
        <w:t>.</w:t>
      </w:r>
      <w:r w:rsidRPr="003B0618">
        <w:fldChar w:fldCharType="begin"/>
      </w:r>
      <w:r w:rsidRPr="003B0618">
        <w:instrText xml:space="preserve"> SEQ Şekil \* ARABIC \s 1 </w:instrText>
      </w:r>
      <w:r w:rsidRPr="003B0618">
        <w:fldChar w:fldCharType="separate"/>
      </w:r>
      <w:r w:rsidRPr="003B0618">
        <w:rPr>
          <w:noProof/>
        </w:rPr>
        <w:t>6</w:t>
      </w:r>
      <w:r w:rsidRPr="003B0618">
        <w:fldChar w:fldCharType="end"/>
      </w:r>
      <w:bookmarkEnd w:id="115"/>
      <w:r w:rsidRPr="003B0618">
        <w:t>: Yıllar İtibariyle Üretimin Kamu-Özel Olarak Değişimi(%)</w:t>
      </w:r>
      <w:bookmarkEnd w:id="116"/>
      <w:bookmarkEnd w:id="117"/>
      <w:bookmarkEnd w:id="118"/>
      <w:bookmarkEnd w:id="119"/>
      <w:bookmarkEnd w:id="120"/>
    </w:p>
    <w:p w:rsidR="00D232AF" w:rsidRDefault="00D232AF" w:rsidP="00D232AF">
      <w:pPr>
        <w:spacing w:line="360" w:lineRule="auto"/>
        <w:rPr>
          <w:rFonts w:asciiTheme="minorHAnsi" w:hAnsiTheme="minorHAnsi" w:cstheme="minorHAnsi"/>
          <w:sz w:val="24"/>
          <w:szCs w:val="24"/>
        </w:rPr>
      </w:pPr>
      <w:r>
        <w:rPr>
          <w:noProof/>
          <w:lang w:eastAsia="tr-TR" w:bidi="ar-SA"/>
        </w:rPr>
        <w:drawing>
          <wp:inline distT="0" distB="0" distL="0" distR="0" wp14:anchorId="0A5F76F1" wp14:editId="0B62AE5B">
            <wp:extent cx="5610225" cy="2828925"/>
            <wp:effectExtent l="0" t="0" r="9525" b="952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lastRenderedPageBreak/>
        <w:t xml:space="preserve">Şekilde görüldüğü üzere serbest üretimin payındaki yükseliş devam etmektedir. Bu artışın iki temel nedeni vardır. Öncelikle yeni yatırımların çok büyük kısmı serbest üretim şirketleri tarafından yapılmaktadır. İkinci olarak ise yapılan özelleştirmeler ile mevcut kamu santrallerinin mülkiyeti özel sektöre geçmektedir. </w:t>
      </w:r>
    </w:p>
    <w:p w:rsidR="00D232AF"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 xml:space="preserve">Türkiye üretiminin kaynaklara göre dağılımı </w:t>
      </w: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_Ref404349394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7</w:t>
      </w:r>
      <w:proofErr w:type="gramEnd"/>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w:t>
      </w:r>
      <w:r>
        <w:rPr>
          <w:rFonts w:asciiTheme="minorHAnsi" w:hAnsiTheme="minorHAnsi" w:cstheme="minorHAnsi"/>
          <w:sz w:val="24"/>
          <w:szCs w:val="24"/>
        </w:rPr>
        <w:t>d</w:t>
      </w:r>
      <w:r w:rsidRPr="0074242A">
        <w:rPr>
          <w:rFonts w:asciiTheme="minorHAnsi" w:hAnsiTheme="minorHAnsi" w:cstheme="minorHAnsi"/>
          <w:sz w:val="24"/>
          <w:szCs w:val="24"/>
        </w:rPr>
        <w:t>e verilmiştir. Elektrik enerjisi üretiminde 201</w:t>
      </w:r>
      <w:r>
        <w:rPr>
          <w:rFonts w:asciiTheme="minorHAnsi" w:hAnsiTheme="minorHAnsi" w:cstheme="minorHAnsi"/>
          <w:sz w:val="24"/>
          <w:szCs w:val="24"/>
        </w:rPr>
        <w:t>5</w:t>
      </w:r>
      <w:r w:rsidRPr="0074242A">
        <w:rPr>
          <w:rFonts w:asciiTheme="minorHAnsi" w:hAnsiTheme="minorHAnsi" w:cstheme="minorHAnsi"/>
          <w:sz w:val="24"/>
          <w:szCs w:val="24"/>
        </w:rPr>
        <w:t xml:space="preserve"> yılında doğal gaz yakıtlı santrallerin payı %</w:t>
      </w:r>
      <w:r>
        <w:rPr>
          <w:rFonts w:asciiTheme="minorHAnsi" w:hAnsiTheme="minorHAnsi" w:cstheme="minorHAnsi"/>
          <w:sz w:val="24"/>
          <w:szCs w:val="24"/>
        </w:rPr>
        <w:t>37,81</w:t>
      </w:r>
      <w:r w:rsidRPr="0074242A">
        <w:rPr>
          <w:rFonts w:asciiTheme="minorHAnsi" w:hAnsiTheme="minorHAnsi" w:cstheme="minorHAnsi"/>
          <w:sz w:val="24"/>
          <w:szCs w:val="24"/>
        </w:rPr>
        <w:t xml:space="preserve"> olarak gerçekleşmiştir. Hidrolik, </w:t>
      </w:r>
      <w:r>
        <w:rPr>
          <w:rFonts w:asciiTheme="minorHAnsi" w:hAnsiTheme="minorHAnsi" w:cstheme="minorHAnsi"/>
          <w:sz w:val="24"/>
          <w:szCs w:val="24"/>
        </w:rPr>
        <w:t>yerli kömür (linyit, taş kömürü ve asfa</w:t>
      </w:r>
      <w:r w:rsidR="003464B5">
        <w:rPr>
          <w:rFonts w:asciiTheme="minorHAnsi" w:hAnsiTheme="minorHAnsi" w:cstheme="minorHAnsi"/>
          <w:sz w:val="24"/>
          <w:szCs w:val="24"/>
        </w:rPr>
        <w:t>lt</w:t>
      </w:r>
      <w:r>
        <w:rPr>
          <w:rFonts w:asciiTheme="minorHAnsi" w:hAnsiTheme="minorHAnsi" w:cstheme="minorHAnsi"/>
          <w:sz w:val="24"/>
          <w:szCs w:val="24"/>
        </w:rPr>
        <w:t>it)</w:t>
      </w:r>
      <w:r w:rsidRPr="0074242A">
        <w:rPr>
          <w:rFonts w:asciiTheme="minorHAnsi" w:hAnsiTheme="minorHAnsi" w:cstheme="minorHAnsi"/>
          <w:sz w:val="24"/>
          <w:szCs w:val="24"/>
        </w:rPr>
        <w:t xml:space="preserve"> ve ithal kömür santralleri ise sırasıyla %</w:t>
      </w:r>
      <w:r>
        <w:rPr>
          <w:rFonts w:asciiTheme="minorHAnsi" w:hAnsiTheme="minorHAnsi" w:cstheme="minorHAnsi"/>
          <w:sz w:val="24"/>
          <w:szCs w:val="24"/>
        </w:rPr>
        <w:t>25,76</w:t>
      </w:r>
      <w:r w:rsidRPr="0074242A">
        <w:rPr>
          <w:rFonts w:asciiTheme="minorHAnsi" w:hAnsiTheme="minorHAnsi" w:cstheme="minorHAnsi"/>
          <w:sz w:val="24"/>
          <w:szCs w:val="24"/>
        </w:rPr>
        <w:t>, %1</w:t>
      </w:r>
      <w:r>
        <w:rPr>
          <w:rFonts w:asciiTheme="minorHAnsi" w:hAnsiTheme="minorHAnsi" w:cstheme="minorHAnsi"/>
          <w:sz w:val="24"/>
          <w:szCs w:val="24"/>
        </w:rPr>
        <w:t>3,23</w:t>
      </w:r>
      <w:r w:rsidRPr="0074242A">
        <w:rPr>
          <w:rFonts w:asciiTheme="minorHAnsi" w:hAnsiTheme="minorHAnsi" w:cstheme="minorHAnsi"/>
          <w:sz w:val="24"/>
          <w:szCs w:val="24"/>
        </w:rPr>
        <w:t xml:space="preserve"> ve %</w:t>
      </w:r>
      <w:r>
        <w:rPr>
          <w:rFonts w:asciiTheme="minorHAnsi" w:hAnsiTheme="minorHAnsi" w:cstheme="minorHAnsi"/>
          <w:sz w:val="24"/>
          <w:szCs w:val="24"/>
        </w:rPr>
        <w:t>15,22</w:t>
      </w:r>
      <w:r w:rsidRPr="0074242A">
        <w:rPr>
          <w:rFonts w:asciiTheme="minorHAnsi" w:hAnsiTheme="minorHAnsi" w:cstheme="minorHAnsi"/>
          <w:sz w:val="24"/>
          <w:szCs w:val="24"/>
        </w:rPr>
        <w:t xml:space="preserve"> paya sahiptirler. </w:t>
      </w:r>
    </w:p>
    <w:p w:rsidR="003464B5" w:rsidRPr="0074242A" w:rsidRDefault="003464B5" w:rsidP="00D232AF">
      <w:pPr>
        <w:spacing w:line="360" w:lineRule="auto"/>
        <w:ind w:firstLine="708"/>
        <w:jc w:val="both"/>
        <w:rPr>
          <w:rFonts w:asciiTheme="minorHAnsi" w:hAnsiTheme="minorHAnsi" w:cstheme="minorHAnsi"/>
          <w:sz w:val="24"/>
          <w:szCs w:val="24"/>
        </w:rPr>
      </w:pPr>
    </w:p>
    <w:p w:rsidR="00D232AF" w:rsidRPr="001827D9" w:rsidRDefault="00D232AF" w:rsidP="00E93600">
      <w:pPr>
        <w:pStyle w:val="Balk6"/>
      </w:pPr>
      <w:bookmarkStart w:id="121" w:name="_Ref404349394"/>
      <w:bookmarkStart w:id="122" w:name="_Toc432165730"/>
      <w:bookmarkStart w:id="123" w:name="_Toc450306997"/>
      <w:bookmarkStart w:id="124" w:name="_Toc450307108"/>
      <w:bookmarkStart w:id="125" w:name="_Toc450307914"/>
      <w:bookmarkStart w:id="126" w:name="_Toc452111771"/>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Pr="001827D9">
        <w:fldChar w:fldCharType="begin"/>
      </w:r>
      <w:r w:rsidRPr="001827D9">
        <w:instrText xml:space="preserve"> SEQ Şekil \* ARABIC \s 1 </w:instrText>
      </w:r>
      <w:r w:rsidRPr="001827D9">
        <w:fldChar w:fldCharType="separate"/>
      </w:r>
      <w:r w:rsidRPr="001827D9">
        <w:rPr>
          <w:noProof/>
        </w:rPr>
        <w:t>7</w:t>
      </w:r>
      <w:r w:rsidRPr="001827D9">
        <w:fldChar w:fldCharType="end"/>
      </w:r>
      <w:bookmarkEnd w:id="121"/>
      <w:r w:rsidRPr="001827D9">
        <w:t>: 2015 Yılı Üretiminin Kaynaklara Dağılımı(%)</w:t>
      </w:r>
      <w:bookmarkEnd w:id="122"/>
      <w:bookmarkEnd w:id="123"/>
      <w:bookmarkEnd w:id="124"/>
      <w:bookmarkEnd w:id="125"/>
      <w:bookmarkEnd w:id="126"/>
    </w:p>
    <w:p w:rsidR="00D232AF" w:rsidRDefault="00D232AF" w:rsidP="00D232AF">
      <w:pPr>
        <w:spacing w:line="360" w:lineRule="auto"/>
        <w:jc w:val="both"/>
        <w:rPr>
          <w:rFonts w:asciiTheme="minorHAnsi" w:hAnsiTheme="minorHAnsi" w:cstheme="minorHAnsi"/>
          <w:sz w:val="24"/>
          <w:szCs w:val="24"/>
        </w:rPr>
      </w:pPr>
      <w:r>
        <w:rPr>
          <w:noProof/>
          <w:lang w:eastAsia="tr-TR" w:bidi="ar-SA"/>
        </w:rPr>
        <w:drawing>
          <wp:inline distT="0" distB="0" distL="0" distR="0" wp14:anchorId="63C79260" wp14:editId="7A476B5A">
            <wp:extent cx="6315075" cy="3438525"/>
            <wp:effectExtent l="0" t="0" r="9525" b="9525"/>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D232AF" w:rsidRDefault="00D232AF" w:rsidP="00D232AF">
      <w:pPr>
        <w:spacing w:line="360" w:lineRule="auto"/>
        <w:ind w:firstLine="708"/>
        <w:jc w:val="both"/>
        <w:rPr>
          <w:rFonts w:asciiTheme="minorHAnsi" w:hAnsiTheme="minorHAnsi" w:cstheme="minorHAnsi"/>
          <w:sz w:val="24"/>
          <w:szCs w:val="24"/>
        </w:rPr>
      </w:pPr>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 xml:space="preserve">Kurulu gücün yakıt türlerine göre dağılımı </w:t>
      </w: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_Ref402771121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 xml:space="preserve">Şekil </w:t>
      </w:r>
      <w:proofErr w:type="gramStart"/>
      <w:r w:rsidRPr="005A2AFF">
        <w:rPr>
          <w:rFonts w:asciiTheme="minorHAnsi" w:hAnsiTheme="minorHAnsi" w:cstheme="minorHAnsi"/>
          <w:sz w:val="24"/>
          <w:szCs w:val="24"/>
        </w:rPr>
        <w:t>1</w:t>
      </w:r>
      <w:r w:rsidR="00780DE7">
        <w:rPr>
          <w:rFonts w:asciiTheme="minorHAnsi" w:hAnsiTheme="minorHAnsi" w:cstheme="minorHAnsi"/>
          <w:sz w:val="24"/>
          <w:szCs w:val="24"/>
        </w:rPr>
        <w:t>.</w:t>
      </w:r>
      <w:r w:rsidRPr="005A2AFF">
        <w:rPr>
          <w:rFonts w:asciiTheme="minorHAnsi" w:hAnsiTheme="minorHAnsi" w:cstheme="minorHAnsi"/>
          <w:sz w:val="24"/>
          <w:szCs w:val="24"/>
        </w:rPr>
        <w:t>8</w:t>
      </w:r>
      <w:proofErr w:type="gramEnd"/>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’de gösterilmiştir. Yakıt tür</w:t>
      </w:r>
      <w:r>
        <w:rPr>
          <w:rFonts w:asciiTheme="minorHAnsi" w:hAnsiTheme="minorHAnsi" w:cstheme="minorHAnsi"/>
          <w:sz w:val="24"/>
          <w:szCs w:val="24"/>
        </w:rPr>
        <w:t>leri arasında en yüksek kurulu güç payına %34,1</w:t>
      </w:r>
      <w:r w:rsidRPr="0074242A">
        <w:rPr>
          <w:rFonts w:asciiTheme="minorHAnsi" w:hAnsiTheme="minorHAnsi" w:cstheme="minorHAnsi"/>
          <w:sz w:val="24"/>
          <w:szCs w:val="24"/>
        </w:rPr>
        <w:t xml:space="preserve"> ile doğ</w:t>
      </w:r>
      <w:r>
        <w:rPr>
          <w:rFonts w:asciiTheme="minorHAnsi" w:hAnsiTheme="minorHAnsi" w:cstheme="minorHAnsi"/>
          <w:sz w:val="24"/>
          <w:szCs w:val="24"/>
        </w:rPr>
        <w:t>al gaz</w:t>
      </w:r>
      <w:r w:rsidR="003464B5">
        <w:rPr>
          <w:rFonts w:asciiTheme="minorHAnsi" w:hAnsiTheme="minorHAnsi" w:cstheme="minorHAnsi"/>
          <w:sz w:val="24"/>
          <w:szCs w:val="24"/>
        </w:rPr>
        <w:t xml:space="preserve"> (sıvı ve doğal gaz yakıtlı santraller </w:t>
      </w:r>
      <w:proofErr w:type="gramStart"/>
      <w:r w:rsidR="003464B5">
        <w:rPr>
          <w:rFonts w:asciiTheme="minorHAnsi" w:hAnsiTheme="minorHAnsi" w:cstheme="minorHAnsi"/>
          <w:sz w:val="24"/>
          <w:szCs w:val="24"/>
        </w:rPr>
        <w:t>dahil</w:t>
      </w:r>
      <w:proofErr w:type="gramEnd"/>
      <w:r w:rsidR="003464B5">
        <w:rPr>
          <w:rFonts w:asciiTheme="minorHAnsi" w:hAnsiTheme="minorHAnsi" w:cstheme="minorHAnsi"/>
          <w:sz w:val="24"/>
          <w:szCs w:val="24"/>
        </w:rPr>
        <w:t>)</w:t>
      </w:r>
      <w:r>
        <w:rPr>
          <w:rFonts w:asciiTheme="minorHAnsi" w:hAnsiTheme="minorHAnsi" w:cstheme="minorHAnsi"/>
          <w:sz w:val="24"/>
          <w:szCs w:val="24"/>
        </w:rPr>
        <w:t xml:space="preserve"> sahiptir. Doğal gazı, %26,08</w:t>
      </w:r>
      <w:r w:rsidRPr="0074242A">
        <w:rPr>
          <w:rFonts w:asciiTheme="minorHAnsi" w:hAnsiTheme="minorHAnsi" w:cstheme="minorHAnsi"/>
          <w:sz w:val="24"/>
          <w:szCs w:val="24"/>
        </w:rPr>
        <w:t xml:space="preserve"> ile barajlı hidrolik santraller ve %1</w:t>
      </w:r>
      <w:r>
        <w:rPr>
          <w:rFonts w:asciiTheme="minorHAnsi" w:hAnsiTheme="minorHAnsi" w:cstheme="minorHAnsi"/>
          <w:sz w:val="24"/>
          <w:szCs w:val="24"/>
        </w:rPr>
        <w:t>1,84</w:t>
      </w:r>
      <w:r w:rsidRPr="0074242A">
        <w:rPr>
          <w:rFonts w:asciiTheme="minorHAnsi" w:hAnsiTheme="minorHAnsi" w:cstheme="minorHAnsi"/>
          <w:sz w:val="24"/>
          <w:szCs w:val="24"/>
        </w:rPr>
        <w:t xml:space="preserve"> ile linyit santraller izlemektedir. Yenilenebilir enerji kaynaklarının</w:t>
      </w:r>
      <w:r>
        <w:rPr>
          <w:rFonts w:asciiTheme="minorHAnsi" w:hAnsiTheme="minorHAnsi" w:cstheme="minorHAnsi"/>
          <w:sz w:val="24"/>
          <w:szCs w:val="24"/>
        </w:rPr>
        <w:t xml:space="preserve"> </w:t>
      </w:r>
      <w:r w:rsidRPr="0074242A">
        <w:rPr>
          <w:rFonts w:asciiTheme="minorHAnsi" w:hAnsiTheme="minorHAnsi" w:cstheme="minorHAnsi"/>
          <w:sz w:val="24"/>
          <w:szCs w:val="24"/>
        </w:rPr>
        <w:t xml:space="preserve">(hidrolik </w:t>
      </w:r>
      <w:proofErr w:type="gramStart"/>
      <w:r w:rsidRPr="0074242A">
        <w:rPr>
          <w:rFonts w:asciiTheme="minorHAnsi" w:hAnsiTheme="minorHAnsi" w:cstheme="minorHAnsi"/>
          <w:sz w:val="24"/>
          <w:szCs w:val="24"/>
        </w:rPr>
        <w:t>dahil</w:t>
      </w:r>
      <w:proofErr w:type="gramEnd"/>
      <w:r w:rsidRPr="0074242A">
        <w:rPr>
          <w:rFonts w:asciiTheme="minorHAnsi" w:hAnsiTheme="minorHAnsi" w:cstheme="minorHAnsi"/>
          <w:sz w:val="24"/>
          <w:szCs w:val="24"/>
        </w:rPr>
        <w:t>) toplam kurulu güç içerisindeki payı %</w:t>
      </w:r>
      <w:r>
        <w:rPr>
          <w:rFonts w:asciiTheme="minorHAnsi" w:hAnsiTheme="minorHAnsi" w:cstheme="minorHAnsi"/>
          <w:sz w:val="24"/>
          <w:szCs w:val="24"/>
        </w:rPr>
        <w:t>42,71</w:t>
      </w:r>
      <w:r w:rsidRPr="0074242A">
        <w:rPr>
          <w:rFonts w:asciiTheme="minorHAnsi" w:hAnsiTheme="minorHAnsi" w:cstheme="minorHAnsi"/>
          <w:sz w:val="24"/>
          <w:szCs w:val="24"/>
        </w:rPr>
        <w:t xml:space="preserve"> olarak gerçekleşmiştir.</w:t>
      </w:r>
      <w:r>
        <w:rPr>
          <w:rFonts w:asciiTheme="minorHAnsi" w:hAnsiTheme="minorHAnsi" w:cstheme="minorHAnsi"/>
          <w:sz w:val="24"/>
          <w:szCs w:val="24"/>
        </w:rPr>
        <w:t xml:space="preserve"> Toplam termik kurulu gücün oranı ise %57,29 olarak gerçekleşmiştir.</w:t>
      </w:r>
    </w:p>
    <w:p w:rsidR="00D232AF" w:rsidRPr="001827D9" w:rsidRDefault="00D232AF" w:rsidP="00E93600">
      <w:pPr>
        <w:pStyle w:val="Balk6"/>
      </w:pPr>
      <w:bookmarkStart w:id="127" w:name="_Ref402771121"/>
      <w:bookmarkStart w:id="128" w:name="_Ref402771116"/>
      <w:bookmarkStart w:id="129" w:name="_Toc432165731"/>
      <w:bookmarkStart w:id="130" w:name="_Toc450306998"/>
      <w:bookmarkStart w:id="131" w:name="_Toc450307109"/>
      <w:bookmarkStart w:id="132" w:name="_Toc450307915"/>
      <w:bookmarkStart w:id="133" w:name="_Toc452111772"/>
      <w:r w:rsidRPr="001827D9">
        <w:lastRenderedPageBreak/>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Pr="001827D9">
        <w:fldChar w:fldCharType="begin"/>
      </w:r>
      <w:r w:rsidRPr="001827D9">
        <w:instrText xml:space="preserve"> SEQ Şekil \* ARABIC \s 1 </w:instrText>
      </w:r>
      <w:r w:rsidRPr="001827D9">
        <w:fldChar w:fldCharType="separate"/>
      </w:r>
      <w:r w:rsidRPr="001827D9">
        <w:rPr>
          <w:noProof/>
        </w:rPr>
        <w:t>8</w:t>
      </w:r>
      <w:r w:rsidRPr="001827D9">
        <w:fldChar w:fldCharType="end"/>
      </w:r>
      <w:bookmarkEnd w:id="127"/>
      <w:r w:rsidRPr="001827D9">
        <w:t>: 2015 Yılı Sonu İtibariyle Kurulu Gücün Kaynaklara</w:t>
      </w:r>
      <w:r w:rsidR="003A414D">
        <w:t xml:space="preserve"> Göre</w:t>
      </w:r>
      <w:r w:rsidRPr="001827D9">
        <w:t xml:space="preserve"> Dağılımı</w:t>
      </w:r>
      <w:bookmarkEnd w:id="128"/>
      <w:r w:rsidRPr="001827D9">
        <w:t>(%)</w:t>
      </w:r>
      <w:bookmarkEnd w:id="129"/>
      <w:bookmarkEnd w:id="130"/>
      <w:bookmarkEnd w:id="131"/>
      <w:bookmarkEnd w:id="132"/>
      <w:bookmarkEnd w:id="133"/>
    </w:p>
    <w:p w:rsidR="00D232AF" w:rsidRDefault="00D232AF" w:rsidP="00D232AF">
      <w:pPr>
        <w:spacing w:line="360" w:lineRule="auto"/>
        <w:jc w:val="both"/>
        <w:rPr>
          <w:rFonts w:asciiTheme="minorHAnsi" w:hAnsiTheme="minorHAnsi" w:cstheme="minorHAnsi"/>
          <w:sz w:val="24"/>
          <w:szCs w:val="24"/>
        </w:rPr>
      </w:pPr>
      <w:r>
        <w:rPr>
          <w:noProof/>
          <w:lang w:eastAsia="tr-TR" w:bidi="ar-SA"/>
        </w:rPr>
        <w:drawing>
          <wp:inline distT="0" distB="0" distL="0" distR="0" wp14:anchorId="20EE4CEA" wp14:editId="7109722A">
            <wp:extent cx="6191250" cy="3962400"/>
            <wp:effectExtent l="0" t="0" r="19050" b="1905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D232AF" w:rsidRPr="0074242A"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rPr>
        <w:t xml:space="preserve">Kurulu gücün kuruluşlara </w:t>
      </w:r>
      <w:r w:rsidR="00D95A03">
        <w:rPr>
          <w:rFonts w:asciiTheme="minorHAnsi" w:hAnsiTheme="minorHAnsi" w:cstheme="minorHAnsi"/>
          <w:sz w:val="24"/>
          <w:szCs w:val="24"/>
        </w:rPr>
        <w:t xml:space="preserve">göre </w:t>
      </w:r>
      <w:r w:rsidRPr="0074242A">
        <w:rPr>
          <w:rFonts w:asciiTheme="minorHAnsi" w:hAnsiTheme="minorHAnsi" w:cstheme="minorHAnsi"/>
          <w:sz w:val="24"/>
          <w:szCs w:val="24"/>
        </w:rPr>
        <w:t xml:space="preserve">dağılımı </w:t>
      </w:r>
      <w:r w:rsidRPr="0074242A">
        <w:rPr>
          <w:rFonts w:asciiTheme="minorHAnsi" w:hAnsiTheme="minorHAnsi" w:cstheme="minorHAnsi"/>
          <w:sz w:val="24"/>
          <w:szCs w:val="24"/>
        </w:rPr>
        <w:fldChar w:fldCharType="begin"/>
      </w:r>
      <w:r w:rsidRPr="0074242A">
        <w:rPr>
          <w:rFonts w:asciiTheme="minorHAnsi" w:hAnsiTheme="minorHAnsi" w:cstheme="minorHAnsi"/>
          <w:sz w:val="24"/>
          <w:szCs w:val="24"/>
        </w:rPr>
        <w:instrText xml:space="preserve"> REF _Ref402771265 \h  \* MERGEFORMAT </w:instrText>
      </w:r>
      <w:r w:rsidRPr="0074242A">
        <w:rPr>
          <w:rFonts w:asciiTheme="minorHAnsi" w:hAnsiTheme="minorHAnsi" w:cstheme="minorHAnsi"/>
          <w:sz w:val="24"/>
          <w:szCs w:val="24"/>
        </w:rPr>
      </w:r>
      <w:r w:rsidRPr="0074242A">
        <w:rPr>
          <w:rFonts w:asciiTheme="minorHAnsi" w:hAnsiTheme="minorHAnsi" w:cstheme="minorHAnsi"/>
          <w:sz w:val="24"/>
          <w:szCs w:val="24"/>
        </w:rPr>
        <w:fldChar w:fldCharType="separate"/>
      </w:r>
      <w:r w:rsidRPr="005A2AFF">
        <w:rPr>
          <w:rFonts w:asciiTheme="minorHAnsi" w:hAnsiTheme="minorHAnsi" w:cstheme="minorHAnsi"/>
          <w:sz w:val="24"/>
          <w:szCs w:val="24"/>
        </w:rPr>
        <w:t>Şekil 1</w:t>
      </w:r>
      <w:r w:rsidRPr="005A2AFF">
        <w:rPr>
          <w:rFonts w:asciiTheme="minorHAnsi" w:hAnsiTheme="minorHAnsi" w:cstheme="minorHAnsi"/>
          <w:sz w:val="24"/>
          <w:szCs w:val="24"/>
        </w:rPr>
        <w:noBreakHyphen/>
        <w:t>9</w:t>
      </w:r>
      <w:r w:rsidRPr="0074242A">
        <w:rPr>
          <w:rFonts w:asciiTheme="minorHAnsi" w:hAnsiTheme="minorHAnsi" w:cstheme="minorHAnsi"/>
          <w:sz w:val="24"/>
          <w:szCs w:val="24"/>
        </w:rPr>
        <w:fldChar w:fldCharType="end"/>
      </w:r>
      <w:r w:rsidRPr="0074242A">
        <w:rPr>
          <w:rFonts w:asciiTheme="minorHAnsi" w:hAnsiTheme="minorHAnsi" w:cstheme="minorHAnsi"/>
          <w:sz w:val="24"/>
          <w:szCs w:val="24"/>
        </w:rPr>
        <w:t>’d</w:t>
      </w:r>
      <w:r>
        <w:rPr>
          <w:rFonts w:asciiTheme="minorHAnsi" w:hAnsiTheme="minorHAnsi" w:cstheme="minorHAnsi"/>
          <w:sz w:val="24"/>
          <w:szCs w:val="24"/>
        </w:rPr>
        <w:t>a</w:t>
      </w:r>
      <w:r w:rsidRPr="0074242A">
        <w:rPr>
          <w:rFonts w:asciiTheme="minorHAnsi" w:hAnsiTheme="minorHAnsi" w:cstheme="minorHAnsi"/>
          <w:sz w:val="24"/>
          <w:szCs w:val="24"/>
        </w:rPr>
        <w:t xml:space="preserve"> gösterilmiştir. EÜAŞ ile </w:t>
      </w:r>
      <w:proofErr w:type="spellStart"/>
      <w:r w:rsidRPr="0074242A">
        <w:rPr>
          <w:rFonts w:asciiTheme="minorHAnsi" w:hAnsiTheme="minorHAnsi" w:cstheme="minorHAnsi"/>
          <w:sz w:val="24"/>
          <w:szCs w:val="24"/>
        </w:rPr>
        <w:t>EÜAŞ’ın</w:t>
      </w:r>
      <w:proofErr w:type="spellEnd"/>
      <w:r w:rsidRPr="0074242A">
        <w:rPr>
          <w:rFonts w:asciiTheme="minorHAnsi" w:hAnsiTheme="minorHAnsi" w:cstheme="minorHAnsi"/>
          <w:sz w:val="24"/>
          <w:szCs w:val="24"/>
        </w:rPr>
        <w:t xml:space="preserve"> Bağlı Ortaklık Santrallerinin toplam kurulu güçteki payı %</w:t>
      </w:r>
      <w:r>
        <w:rPr>
          <w:rFonts w:asciiTheme="minorHAnsi" w:hAnsiTheme="minorHAnsi" w:cstheme="minorHAnsi"/>
          <w:sz w:val="24"/>
          <w:szCs w:val="24"/>
        </w:rPr>
        <w:t>27,78</w:t>
      </w:r>
      <w:r w:rsidRPr="0074242A">
        <w:rPr>
          <w:rFonts w:asciiTheme="minorHAnsi" w:hAnsiTheme="minorHAnsi" w:cstheme="minorHAnsi"/>
          <w:sz w:val="24"/>
          <w:szCs w:val="24"/>
        </w:rPr>
        <w:t xml:space="preserve"> olup, mevcut sözleşmeler kapsamında faaliyet gösteren santrallerin payı %1</w:t>
      </w:r>
      <w:r>
        <w:rPr>
          <w:rFonts w:asciiTheme="minorHAnsi" w:hAnsiTheme="minorHAnsi" w:cstheme="minorHAnsi"/>
          <w:sz w:val="24"/>
          <w:szCs w:val="24"/>
        </w:rPr>
        <w:t xml:space="preserve">2,29 </w:t>
      </w:r>
      <w:r w:rsidRPr="0074242A">
        <w:rPr>
          <w:rFonts w:asciiTheme="minorHAnsi" w:hAnsiTheme="minorHAnsi" w:cstheme="minorHAnsi"/>
          <w:sz w:val="24"/>
          <w:szCs w:val="24"/>
        </w:rPr>
        <w:t xml:space="preserve">seviyesindedir. Serbest piyasa koşullarında faaliyet gösteren serbest üretim şirketleri ile </w:t>
      </w:r>
      <w:proofErr w:type="gramStart"/>
      <w:r w:rsidRPr="0074242A">
        <w:rPr>
          <w:rFonts w:asciiTheme="minorHAnsi" w:hAnsiTheme="minorHAnsi" w:cstheme="minorHAnsi"/>
          <w:sz w:val="24"/>
          <w:szCs w:val="24"/>
        </w:rPr>
        <w:t>otoprodüktör</w:t>
      </w:r>
      <w:proofErr w:type="gramEnd"/>
      <w:r w:rsidRPr="0074242A">
        <w:rPr>
          <w:rFonts w:asciiTheme="minorHAnsi" w:hAnsiTheme="minorHAnsi" w:cstheme="minorHAnsi"/>
          <w:sz w:val="24"/>
          <w:szCs w:val="24"/>
        </w:rPr>
        <w:t xml:space="preserve"> santrallerinin toplam kurulu gücünün payı ise %</w:t>
      </w:r>
      <w:r>
        <w:rPr>
          <w:rFonts w:asciiTheme="minorHAnsi" w:hAnsiTheme="minorHAnsi" w:cstheme="minorHAnsi"/>
          <w:sz w:val="24"/>
          <w:szCs w:val="24"/>
        </w:rPr>
        <w:t>59</w:t>
      </w:r>
      <w:r w:rsidRPr="0074242A">
        <w:rPr>
          <w:rFonts w:asciiTheme="minorHAnsi" w:hAnsiTheme="minorHAnsi" w:cstheme="minorHAnsi"/>
          <w:sz w:val="24"/>
          <w:szCs w:val="24"/>
        </w:rPr>
        <w:t xml:space="preserve"> olarak gerçekleşmiştir. </w:t>
      </w:r>
    </w:p>
    <w:p w:rsidR="00D232AF" w:rsidRPr="001827D9" w:rsidRDefault="00D232AF" w:rsidP="00E93600">
      <w:pPr>
        <w:pStyle w:val="Balk6"/>
      </w:pPr>
      <w:bookmarkStart w:id="134" w:name="_Ref402771265"/>
      <w:bookmarkStart w:id="135" w:name="_Toc432165732"/>
      <w:bookmarkStart w:id="136" w:name="_Toc450306999"/>
      <w:bookmarkStart w:id="137" w:name="_Toc450307110"/>
      <w:bookmarkStart w:id="138" w:name="_Toc450307916"/>
      <w:bookmarkStart w:id="139" w:name="_Toc452111773"/>
      <w:r w:rsidRPr="001827D9">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Pr="001827D9">
        <w:fldChar w:fldCharType="begin"/>
      </w:r>
      <w:r w:rsidRPr="001827D9">
        <w:instrText xml:space="preserve"> SEQ Şekil \* ARABIC \s 1 </w:instrText>
      </w:r>
      <w:r w:rsidRPr="001827D9">
        <w:fldChar w:fldCharType="separate"/>
      </w:r>
      <w:r w:rsidRPr="001827D9">
        <w:rPr>
          <w:noProof/>
        </w:rPr>
        <w:t>9</w:t>
      </w:r>
      <w:r w:rsidRPr="001827D9">
        <w:fldChar w:fldCharType="end"/>
      </w:r>
      <w:bookmarkEnd w:id="134"/>
      <w:r w:rsidRPr="001827D9">
        <w:t xml:space="preserve">: 2015 Yılı Sonu </w:t>
      </w:r>
      <w:r w:rsidRPr="00535940">
        <w:t>İtibariyle</w:t>
      </w:r>
      <w:r w:rsidRPr="001827D9">
        <w:t xml:space="preserve"> Kurulu Gücün Kuruluşlara</w:t>
      </w:r>
      <w:r w:rsidR="003A414D">
        <w:t xml:space="preserve"> Göre</w:t>
      </w:r>
      <w:r w:rsidRPr="001827D9">
        <w:t xml:space="preserve"> Dağılımı(%)</w:t>
      </w:r>
      <w:bookmarkEnd w:id="135"/>
      <w:bookmarkEnd w:id="136"/>
      <w:bookmarkEnd w:id="137"/>
      <w:bookmarkEnd w:id="138"/>
      <w:bookmarkEnd w:id="139"/>
    </w:p>
    <w:p w:rsidR="00D232AF" w:rsidRPr="006C3BC5" w:rsidRDefault="00D232AF" w:rsidP="00D232AF">
      <w:r>
        <w:rPr>
          <w:noProof/>
          <w:lang w:eastAsia="tr-TR" w:bidi="ar-SA"/>
        </w:rPr>
        <w:drawing>
          <wp:inline distT="0" distB="0" distL="0" distR="0" wp14:anchorId="126DA833" wp14:editId="13DA786F">
            <wp:extent cx="5762625" cy="2466975"/>
            <wp:effectExtent l="0" t="0" r="9525" b="9525"/>
            <wp:docPr id="15" name="Grafik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232AF" w:rsidRDefault="00E778B8" w:rsidP="00E778B8">
      <w:pPr>
        <w:pStyle w:val="11ilebalayanlar"/>
      </w:pPr>
      <w:bookmarkStart w:id="140" w:name="_Toc452111700"/>
      <w:bookmarkStart w:id="141" w:name="_Toc432164543"/>
      <w:r>
        <w:lastRenderedPageBreak/>
        <w:t xml:space="preserve">1.3 </w:t>
      </w:r>
      <w:r w:rsidR="00D232AF">
        <w:t>Lisanssız Elektrik Üretimi</w:t>
      </w:r>
      <w:bookmarkEnd w:id="140"/>
    </w:p>
    <w:bookmarkEnd w:id="141"/>
    <w:p w:rsidR="00D232AF" w:rsidRDefault="00D232AF" w:rsidP="00D232AF"/>
    <w:p w:rsidR="00D232AF" w:rsidRPr="005A316A" w:rsidRDefault="00D232AF" w:rsidP="00D232AF">
      <w:pPr>
        <w:spacing w:after="0" w:line="360" w:lineRule="auto"/>
        <w:ind w:firstLine="709"/>
        <w:jc w:val="both"/>
        <w:rPr>
          <w:rFonts w:asciiTheme="minorHAnsi" w:eastAsiaTheme="minorEastAsia" w:hAnsiTheme="minorHAnsi" w:cstheme="minorHAnsi"/>
          <w:sz w:val="24"/>
          <w:szCs w:val="24"/>
        </w:rPr>
      </w:pPr>
      <w:r w:rsidRPr="005A316A">
        <w:rPr>
          <w:rFonts w:asciiTheme="minorHAnsi" w:eastAsiaTheme="minorEastAsia" w:hAnsiTheme="minorHAnsi" w:cstheme="minorHAnsi"/>
          <w:sz w:val="24"/>
          <w:szCs w:val="24"/>
        </w:rPr>
        <w:t>6446 sayılı Elektrik Piyasası Kanununun 14 üncü maddesinin birinci fıkrasında lisans alma ve şirket kurma yükümlülüğünden muaf tutulan üretim tesisleri aşağıdaki gibi yer almıştır;</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Pr>
          <w:rFonts w:asciiTheme="minorHAnsi" w:eastAsiaTheme="minorEastAsia" w:hAnsiTheme="minorHAnsi" w:cstheme="minorHAnsi"/>
          <w:sz w:val="24"/>
          <w:szCs w:val="24"/>
        </w:rPr>
        <w:t>“</w:t>
      </w:r>
      <w:r w:rsidRPr="005A316A">
        <w:rPr>
          <w:rFonts w:asciiTheme="minorHAnsi" w:eastAsiaTheme="minorEastAsia" w:hAnsiTheme="minorHAnsi" w:cstheme="minorHAnsi"/>
          <w:i/>
          <w:sz w:val="24"/>
          <w:szCs w:val="24"/>
        </w:rPr>
        <w:t>a) İmdat grupları ve iletim ya da dağıtım sistemiyle bağlantı tesis etmeyen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b) Kurulu gücü azami bir megavatlık yenilenebilir enerji kaynaklarına dayalı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 xml:space="preserve">c) Belediyelerin katı atık tesisleri ile arıtma tesisi çamurlarının </w:t>
      </w:r>
      <w:proofErr w:type="spellStart"/>
      <w:r w:rsidRPr="005A316A">
        <w:rPr>
          <w:rFonts w:asciiTheme="minorHAnsi" w:eastAsiaTheme="minorEastAsia" w:hAnsiTheme="minorHAnsi" w:cstheme="minorHAnsi"/>
          <w:i/>
          <w:sz w:val="24"/>
          <w:szCs w:val="24"/>
        </w:rPr>
        <w:t>bertarafında</w:t>
      </w:r>
      <w:proofErr w:type="spellEnd"/>
      <w:r w:rsidRPr="005A316A">
        <w:rPr>
          <w:rFonts w:asciiTheme="minorHAnsi" w:eastAsiaTheme="minorEastAsia" w:hAnsiTheme="minorHAnsi" w:cstheme="minorHAnsi"/>
          <w:i/>
          <w:sz w:val="24"/>
          <w:szCs w:val="24"/>
        </w:rPr>
        <w:t xml:space="preserve"> kullanılmak üzere kurulan elektrik üretim tesisi</w:t>
      </w:r>
    </w:p>
    <w:p w:rsidR="00D232AF" w:rsidRPr="005A316A" w:rsidRDefault="00D232AF" w:rsidP="00D232AF">
      <w:pPr>
        <w:spacing w:after="0" w:line="360" w:lineRule="auto"/>
        <w:jc w:val="both"/>
        <w:rPr>
          <w:rFonts w:asciiTheme="minorHAnsi" w:eastAsiaTheme="minorEastAsia" w:hAnsiTheme="minorHAnsi" w:cstheme="minorHAnsi"/>
          <w:i/>
          <w:sz w:val="24"/>
          <w:szCs w:val="24"/>
        </w:rPr>
      </w:pPr>
      <w:r w:rsidRPr="005A316A">
        <w:rPr>
          <w:rFonts w:asciiTheme="minorHAnsi" w:eastAsiaTheme="minorEastAsia" w:hAnsiTheme="minorHAnsi" w:cstheme="minorHAnsi"/>
          <w:i/>
          <w:sz w:val="24"/>
          <w:szCs w:val="24"/>
        </w:rPr>
        <w:t xml:space="preserve">ç) </w:t>
      </w:r>
      <w:proofErr w:type="spellStart"/>
      <w:r w:rsidRPr="005A316A">
        <w:rPr>
          <w:rFonts w:asciiTheme="minorHAnsi" w:eastAsiaTheme="minorEastAsia" w:hAnsiTheme="minorHAnsi" w:cstheme="minorHAnsi"/>
          <w:i/>
          <w:sz w:val="24"/>
          <w:szCs w:val="24"/>
        </w:rPr>
        <w:t>Mikrokojenerasyon</w:t>
      </w:r>
      <w:proofErr w:type="spellEnd"/>
      <w:r w:rsidRPr="005A316A">
        <w:rPr>
          <w:rFonts w:asciiTheme="minorHAnsi" w:eastAsiaTheme="minorEastAsia" w:hAnsiTheme="minorHAnsi" w:cstheme="minorHAnsi"/>
          <w:i/>
          <w:sz w:val="24"/>
          <w:szCs w:val="24"/>
        </w:rPr>
        <w:t xml:space="preserve"> tesisleri ile Bakanlıkça belirlenecek verimlilik değerini sağlayan </w:t>
      </w:r>
      <w:proofErr w:type="spellStart"/>
      <w:r w:rsidRPr="005A316A">
        <w:rPr>
          <w:rFonts w:asciiTheme="minorHAnsi" w:eastAsiaTheme="minorEastAsia" w:hAnsiTheme="minorHAnsi" w:cstheme="minorHAnsi"/>
          <w:i/>
          <w:sz w:val="24"/>
          <w:szCs w:val="24"/>
        </w:rPr>
        <w:t>kojenerasyon</w:t>
      </w:r>
      <w:proofErr w:type="spellEnd"/>
      <w:r w:rsidRPr="005A316A">
        <w:rPr>
          <w:rFonts w:asciiTheme="minorHAnsi" w:eastAsiaTheme="minorEastAsia" w:hAnsiTheme="minorHAnsi" w:cstheme="minorHAnsi"/>
          <w:i/>
          <w:sz w:val="24"/>
          <w:szCs w:val="24"/>
        </w:rPr>
        <w:t xml:space="preserve"> tesislerinden Kurulca belirlenecek olan kategoride olanları</w:t>
      </w:r>
    </w:p>
    <w:p w:rsidR="00D232AF" w:rsidRPr="005A316A" w:rsidRDefault="00D232AF" w:rsidP="00D232AF">
      <w:pPr>
        <w:spacing w:after="0" w:line="360" w:lineRule="auto"/>
        <w:jc w:val="both"/>
        <w:rPr>
          <w:rFonts w:asciiTheme="minorHAnsi" w:eastAsiaTheme="minorEastAsia" w:hAnsiTheme="minorHAnsi" w:cstheme="minorHAnsi"/>
          <w:sz w:val="24"/>
          <w:szCs w:val="24"/>
        </w:rPr>
      </w:pPr>
      <w:r w:rsidRPr="005A316A">
        <w:rPr>
          <w:rFonts w:asciiTheme="minorHAnsi" w:eastAsiaTheme="minorEastAsia" w:hAnsiTheme="minorHAnsi" w:cstheme="minorHAnsi"/>
          <w:i/>
          <w:sz w:val="24"/>
          <w:szCs w:val="24"/>
        </w:rPr>
        <w:t>d) Ürettiği enerjinin tamamını iletim veya dağıtım sistemine vermeden kullanan, üretimi ve tüketimi aynı ölçüm noktasında olan, yenilenebilir enerji kaynaklarına dayalı üretim tesisi</w:t>
      </w:r>
      <w:r>
        <w:rPr>
          <w:rFonts w:asciiTheme="minorHAnsi" w:eastAsiaTheme="minorEastAsia" w:hAnsiTheme="minorHAnsi" w:cstheme="minorHAnsi"/>
          <w:sz w:val="24"/>
          <w:szCs w:val="24"/>
        </w:rPr>
        <w:t>”</w:t>
      </w:r>
    </w:p>
    <w:p w:rsidR="00D232AF" w:rsidRDefault="00D232AF" w:rsidP="00D232AF">
      <w:pPr>
        <w:spacing w:after="0" w:line="360" w:lineRule="auto"/>
        <w:ind w:firstLine="709"/>
        <w:jc w:val="both"/>
        <w:rPr>
          <w:rFonts w:asciiTheme="minorHAnsi" w:eastAsiaTheme="minorEastAsia" w:hAnsiTheme="minorHAnsi" w:cstheme="minorHAnsi"/>
          <w:sz w:val="24"/>
          <w:szCs w:val="24"/>
        </w:rPr>
      </w:pPr>
    </w:p>
    <w:p w:rsidR="00D232AF" w:rsidRPr="00C66823" w:rsidRDefault="00D232AF" w:rsidP="00D232AF"/>
    <w:p w:rsidR="00D232AF" w:rsidRPr="001827D9" w:rsidRDefault="00D232AF" w:rsidP="00524E38">
      <w:pPr>
        <w:pStyle w:val="Balk5"/>
        <w:rPr>
          <w:rFonts w:eastAsiaTheme="minorEastAsia"/>
        </w:rPr>
      </w:pPr>
      <w:bookmarkStart w:id="142" w:name="_Toc450300295"/>
      <w:bookmarkStart w:id="143" w:name="_Toc450309951"/>
      <w:bookmarkStart w:id="144" w:name="_Toc452111732"/>
      <w:r w:rsidRPr="001827D9">
        <w:t xml:space="preserve">Tablo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Pr="001827D9">
        <w:fldChar w:fldCharType="begin"/>
      </w:r>
      <w:r w:rsidRPr="001827D9">
        <w:instrText xml:space="preserve"> SEQ Tablo \* ARABIC \s 1 </w:instrText>
      </w:r>
      <w:r w:rsidRPr="001827D9">
        <w:fldChar w:fldCharType="separate"/>
      </w:r>
      <w:r w:rsidRPr="001827D9">
        <w:rPr>
          <w:noProof/>
        </w:rPr>
        <w:t>2</w:t>
      </w:r>
      <w:r w:rsidRPr="001827D9">
        <w:fldChar w:fldCharType="end"/>
      </w:r>
      <w:r w:rsidRPr="001827D9">
        <w:t xml:space="preserve">: Lisanssız Kurulu Gücün Kaynaklara </w:t>
      </w:r>
      <w:r w:rsidR="003A414D">
        <w:t xml:space="preserve">Göre </w:t>
      </w:r>
      <w:r w:rsidRPr="001827D9">
        <w:t>Dağılımı (</w:t>
      </w:r>
      <w:proofErr w:type="spellStart"/>
      <w:r w:rsidRPr="001827D9">
        <w:t>MWe</w:t>
      </w:r>
      <w:proofErr w:type="spellEnd"/>
      <w:r w:rsidR="003464B5" w:rsidRPr="001827D9">
        <w:t>-</w:t>
      </w:r>
      <w:r w:rsidRPr="001827D9">
        <w:t>%)</w:t>
      </w:r>
      <w:bookmarkEnd w:id="142"/>
      <w:bookmarkEnd w:id="143"/>
      <w:bookmarkEnd w:id="144"/>
    </w:p>
    <w:tbl>
      <w:tblPr>
        <w:tblW w:w="6694" w:type="dxa"/>
        <w:jc w:val="center"/>
        <w:tblInd w:w="-337" w:type="dxa"/>
        <w:tblCellMar>
          <w:left w:w="70" w:type="dxa"/>
          <w:right w:w="70" w:type="dxa"/>
        </w:tblCellMar>
        <w:tblLook w:val="04A0" w:firstRow="1" w:lastRow="0" w:firstColumn="1" w:lastColumn="0" w:noHBand="0" w:noVBand="1"/>
      </w:tblPr>
      <w:tblGrid>
        <w:gridCol w:w="2752"/>
        <w:gridCol w:w="2480"/>
        <w:gridCol w:w="1462"/>
      </w:tblGrid>
      <w:tr w:rsidR="00D232AF" w:rsidRPr="001827D9" w:rsidTr="001827D9">
        <w:trPr>
          <w:trHeight w:val="300"/>
          <w:jc w:val="center"/>
        </w:trPr>
        <w:tc>
          <w:tcPr>
            <w:tcW w:w="27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b/>
                <w:color w:val="000000"/>
                <w:sz w:val="24"/>
                <w:szCs w:val="24"/>
                <w:lang w:eastAsia="tr-TR" w:bidi="ar-SA"/>
              </w:rPr>
            </w:pPr>
            <w:r w:rsidRPr="001827D9">
              <w:rPr>
                <w:rFonts w:asciiTheme="minorHAnsi" w:eastAsia="Times New Roman" w:hAnsiTheme="minorHAnsi" w:cstheme="minorHAnsi"/>
                <w:b/>
                <w:color w:val="000000"/>
                <w:sz w:val="24"/>
                <w:szCs w:val="24"/>
                <w:lang w:eastAsia="tr-TR" w:bidi="ar-SA"/>
              </w:rPr>
              <w:t>Kaynak Türü</w:t>
            </w:r>
          </w:p>
        </w:tc>
        <w:tc>
          <w:tcPr>
            <w:tcW w:w="2480" w:type="dxa"/>
            <w:tcBorders>
              <w:top w:val="single" w:sz="4" w:space="0" w:color="auto"/>
              <w:left w:val="nil"/>
              <w:bottom w:val="single" w:sz="4" w:space="0" w:color="auto"/>
              <w:right w:val="single" w:sz="4" w:space="0" w:color="auto"/>
            </w:tcBorders>
            <w:shd w:val="clear" w:color="auto" w:fill="auto"/>
            <w:noWrap/>
            <w:vAlign w:val="bottom"/>
            <w:hideMark/>
          </w:tcPr>
          <w:p w:rsidR="00D232AF" w:rsidRPr="001827D9" w:rsidRDefault="00D232AF" w:rsidP="003464B5">
            <w:pPr>
              <w:spacing w:after="0" w:line="240" w:lineRule="auto"/>
              <w:jc w:val="center"/>
              <w:rPr>
                <w:rFonts w:asciiTheme="minorHAnsi" w:eastAsia="Times New Roman" w:hAnsiTheme="minorHAnsi" w:cstheme="minorHAnsi"/>
                <w:b/>
                <w:color w:val="000000"/>
                <w:sz w:val="24"/>
                <w:szCs w:val="24"/>
                <w:lang w:eastAsia="tr-TR" w:bidi="ar-SA"/>
              </w:rPr>
            </w:pPr>
            <w:r w:rsidRPr="001827D9">
              <w:rPr>
                <w:rFonts w:asciiTheme="minorHAnsi" w:eastAsia="Times New Roman" w:hAnsiTheme="minorHAnsi" w:cstheme="minorHAnsi"/>
                <w:b/>
                <w:color w:val="000000"/>
                <w:sz w:val="24"/>
                <w:szCs w:val="24"/>
                <w:lang w:eastAsia="tr-TR" w:bidi="ar-SA"/>
              </w:rPr>
              <w:t>Kurulu Güç (</w:t>
            </w:r>
            <w:proofErr w:type="spellStart"/>
            <w:r w:rsidRPr="001827D9">
              <w:rPr>
                <w:rFonts w:asciiTheme="minorHAnsi" w:eastAsia="Times New Roman" w:hAnsiTheme="minorHAnsi" w:cstheme="minorHAnsi"/>
                <w:b/>
                <w:color w:val="000000"/>
                <w:sz w:val="24"/>
                <w:szCs w:val="24"/>
                <w:lang w:eastAsia="tr-TR" w:bidi="ar-SA"/>
              </w:rPr>
              <w:t>MWe</w:t>
            </w:r>
            <w:proofErr w:type="spellEnd"/>
            <w:r w:rsidRPr="001827D9">
              <w:rPr>
                <w:rFonts w:asciiTheme="minorHAnsi" w:eastAsia="Times New Roman" w:hAnsiTheme="minorHAnsi" w:cstheme="minorHAnsi"/>
                <w:b/>
                <w:color w:val="000000"/>
                <w:sz w:val="24"/>
                <w:szCs w:val="24"/>
                <w:lang w:eastAsia="tr-TR" w:bidi="ar-SA"/>
              </w:rPr>
              <w:t>)</w:t>
            </w:r>
          </w:p>
        </w:tc>
        <w:tc>
          <w:tcPr>
            <w:tcW w:w="1462" w:type="dxa"/>
            <w:tcBorders>
              <w:top w:val="single" w:sz="4" w:space="0" w:color="auto"/>
              <w:left w:val="nil"/>
              <w:bottom w:val="single" w:sz="4" w:space="0" w:color="auto"/>
              <w:right w:val="single" w:sz="4" w:space="0" w:color="auto"/>
            </w:tcBorders>
            <w:shd w:val="clear" w:color="auto" w:fill="auto"/>
            <w:noWrap/>
            <w:vAlign w:val="bottom"/>
            <w:hideMark/>
          </w:tcPr>
          <w:p w:rsidR="00D232AF" w:rsidRPr="001827D9" w:rsidRDefault="00D232AF" w:rsidP="003464B5">
            <w:pPr>
              <w:spacing w:after="0" w:line="240" w:lineRule="auto"/>
              <w:jc w:val="center"/>
              <w:rPr>
                <w:rFonts w:asciiTheme="minorHAnsi" w:eastAsia="Times New Roman" w:hAnsiTheme="minorHAnsi" w:cstheme="minorHAnsi"/>
                <w:b/>
                <w:color w:val="000000"/>
                <w:sz w:val="24"/>
                <w:szCs w:val="24"/>
                <w:lang w:eastAsia="tr-TR" w:bidi="ar-SA"/>
              </w:rPr>
            </w:pPr>
            <w:r w:rsidRPr="001827D9">
              <w:rPr>
                <w:rFonts w:asciiTheme="minorHAnsi" w:eastAsia="Times New Roman" w:hAnsiTheme="minorHAnsi" w:cstheme="minorHAnsi"/>
                <w:b/>
                <w:color w:val="000000"/>
                <w:sz w:val="24"/>
                <w:szCs w:val="24"/>
                <w:lang w:eastAsia="tr-TR" w:bidi="ar-SA"/>
              </w:rPr>
              <w:t>Oran (%)</w:t>
            </w:r>
          </w:p>
        </w:tc>
      </w:tr>
      <w:tr w:rsidR="00D232AF" w:rsidRPr="001827D9" w:rsidTr="001827D9">
        <w:trPr>
          <w:trHeight w:val="300"/>
          <w:jc w:val="center"/>
        </w:trPr>
        <w:tc>
          <w:tcPr>
            <w:tcW w:w="2752"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proofErr w:type="spellStart"/>
            <w:r w:rsidRPr="001827D9">
              <w:rPr>
                <w:rFonts w:asciiTheme="minorHAnsi" w:eastAsia="Times New Roman" w:hAnsiTheme="minorHAnsi" w:cstheme="minorHAnsi"/>
                <w:color w:val="000000"/>
                <w:sz w:val="24"/>
                <w:szCs w:val="24"/>
                <w:lang w:eastAsia="tr-TR" w:bidi="ar-SA"/>
              </w:rPr>
              <w:t>Biyokütle</w:t>
            </w:r>
            <w:proofErr w:type="spellEnd"/>
          </w:p>
        </w:tc>
        <w:tc>
          <w:tcPr>
            <w:tcW w:w="248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3464B5">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21,44</w:t>
            </w:r>
          </w:p>
        </w:tc>
        <w:tc>
          <w:tcPr>
            <w:tcW w:w="1462"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3464B5">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5,97</w:t>
            </w:r>
          </w:p>
        </w:tc>
      </w:tr>
      <w:tr w:rsidR="00D232AF" w:rsidRPr="001827D9" w:rsidTr="001827D9">
        <w:trPr>
          <w:trHeight w:val="300"/>
          <w:jc w:val="center"/>
        </w:trPr>
        <w:tc>
          <w:tcPr>
            <w:tcW w:w="2752"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Doğal gaz</w:t>
            </w:r>
          </w:p>
        </w:tc>
        <w:tc>
          <w:tcPr>
            <w:tcW w:w="248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3464B5">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36,47</w:t>
            </w:r>
          </w:p>
        </w:tc>
        <w:tc>
          <w:tcPr>
            <w:tcW w:w="1462"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3464B5">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10,16</w:t>
            </w:r>
          </w:p>
        </w:tc>
      </w:tr>
      <w:tr w:rsidR="00D232AF" w:rsidRPr="001827D9" w:rsidTr="001827D9">
        <w:trPr>
          <w:trHeight w:val="300"/>
          <w:jc w:val="center"/>
        </w:trPr>
        <w:tc>
          <w:tcPr>
            <w:tcW w:w="2752"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Güneş (</w:t>
            </w:r>
            <w:proofErr w:type="spellStart"/>
            <w:r w:rsidRPr="001827D9">
              <w:rPr>
                <w:rFonts w:asciiTheme="minorHAnsi" w:eastAsia="Times New Roman" w:hAnsiTheme="minorHAnsi" w:cstheme="minorHAnsi"/>
                <w:color w:val="000000"/>
                <w:sz w:val="24"/>
                <w:szCs w:val="24"/>
                <w:lang w:eastAsia="tr-TR" w:bidi="ar-SA"/>
              </w:rPr>
              <w:t>Fotovoltaik</w:t>
            </w:r>
            <w:proofErr w:type="spellEnd"/>
            <w:r w:rsidRPr="001827D9">
              <w:rPr>
                <w:rFonts w:asciiTheme="minorHAnsi" w:eastAsia="Times New Roman" w:hAnsiTheme="minorHAnsi" w:cstheme="minorHAnsi"/>
                <w:color w:val="000000"/>
                <w:sz w:val="24"/>
                <w:szCs w:val="24"/>
                <w:lang w:eastAsia="tr-TR" w:bidi="ar-SA"/>
              </w:rPr>
              <w:t>)</w:t>
            </w:r>
          </w:p>
        </w:tc>
        <w:tc>
          <w:tcPr>
            <w:tcW w:w="248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3464B5">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292,91</w:t>
            </w:r>
          </w:p>
        </w:tc>
        <w:tc>
          <w:tcPr>
            <w:tcW w:w="1462"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3464B5">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81,58</w:t>
            </w:r>
          </w:p>
        </w:tc>
      </w:tr>
      <w:tr w:rsidR="00D232AF" w:rsidRPr="001827D9" w:rsidTr="001827D9">
        <w:trPr>
          <w:trHeight w:val="300"/>
          <w:jc w:val="center"/>
        </w:trPr>
        <w:tc>
          <w:tcPr>
            <w:tcW w:w="2752"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Güneş (Yoğunlaştırılmış)</w:t>
            </w:r>
          </w:p>
        </w:tc>
        <w:tc>
          <w:tcPr>
            <w:tcW w:w="248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3464B5">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1,70</w:t>
            </w:r>
          </w:p>
        </w:tc>
        <w:tc>
          <w:tcPr>
            <w:tcW w:w="1462"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3464B5">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0,47</w:t>
            </w:r>
          </w:p>
        </w:tc>
      </w:tr>
      <w:tr w:rsidR="00D232AF" w:rsidRPr="001827D9" w:rsidTr="001827D9">
        <w:trPr>
          <w:trHeight w:val="300"/>
          <w:jc w:val="center"/>
        </w:trPr>
        <w:tc>
          <w:tcPr>
            <w:tcW w:w="2752"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Hidrolik</w:t>
            </w:r>
          </w:p>
        </w:tc>
        <w:tc>
          <w:tcPr>
            <w:tcW w:w="248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3464B5">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0,50</w:t>
            </w:r>
          </w:p>
        </w:tc>
        <w:tc>
          <w:tcPr>
            <w:tcW w:w="1462"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3464B5">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0,14</w:t>
            </w:r>
          </w:p>
        </w:tc>
      </w:tr>
      <w:tr w:rsidR="00D232AF" w:rsidRPr="001827D9" w:rsidTr="001827D9">
        <w:trPr>
          <w:trHeight w:val="300"/>
          <w:jc w:val="center"/>
        </w:trPr>
        <w:tc>
          <w:tcPr>
            <w:tcW w:w="2752"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proofErr w:type="gramStart"/>
            <w:r w:rsidRPr="001827D9">
              <w:rPr>
                <w:rFonts w:asciiTheme="minorHAnsi" w:eastAsia="Times New Roman" w:hAnsiTheme="minorHAnsi" w:cstheme="minorHAnsi"/>
                <w:color w:val="000000"/>
                <w:sz w:val="24"/>
                <w:szCs w:val="24"/>
                <w:lang w:eastAsia="tr-TR" w:bidi="ar-SA"/>
              </w:rPr>
              <w:t>Rüzgar</w:t>
            </w:r>
            <w:proofErr w:type="gramEnd"/>
          </w:p>
        </w:tc>
        <w:tc>
          <w:tcPr>
            <w:tcW w:w="248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3464B5">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6,02</w:t>
            </w:r>
          </w:p>
        </w:tc>
        <w:tc>
          <w:tcPr>
            <w:tcW w:w="1462"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3464B5">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1,68</w:t>
            </w:r>
          </w:p>
        </w:tc>
      </w:tr>
      <w:tr w:rsidR="00D232AF" w:rsidRPr="001827D9" w:rsidTr="001827D9">
        <w:trPr>
          <w:trHeight w:val="300"/>
          <w:jc w:val="center"/>
        </w:trPr>
        <w:tc>
          <w:tcPr>
            <w:tcW w:w="2752"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b/>
                <w:color w:val="000000"/>
                <w:sz w:val="24"/>
                <w:szCs w:val="24"/>
                <w:lang w:eastAsia="tr-TR" w:bidi="ar-SA"/>
              </w:rPr>
            </w:pPr>
            <w:r w:rsidRPr="001827D9">
              <w:rPr>
                <w:rFonts w:asciiTheme="minorHAnsi" w:eastAsia="Times New Roman" w:hAnsiTheme="minorHAnsi" w:cstheme="minorHAnsi"/>
                <w:b/>
                <w:color w:val="000000"/>
                <w:sz w:val="24"/>
                <w:szCs w:val="24"/>
                <w:lang w:eastAsia="tr-TR" w:bidi="ar-SA"/>
              </w:rPr>
              <w:t>Genel Toplam</w:t>
            </w:r>
          </w:p>
        </w:tc>
        <w:tc>
          <w:tcPr>
            <w:tcW w:w="248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3464B5">
            <w:pPr>
              <w:spacing w:after="0" w:line="240" w:lineRule="auto"/>
              <w:jc w:val="center"/>
              <w:rPr>
                <w:rFonts w:asciiTheme="minorHAnsi" w:eastAsia="Times New Roman" w:hAnsiTheme="minorHAnsi" w:cstheme="minorHAnsi"/>
                <w:b/>
                <w:color w:val="000000"/>
                <w:sz w:val="24"/>
                <w:szCs w:val="24"/>
                <w:lang w:eastAsia="tr-TR" w:bidi="ar-SA"/>
              </w:rPr>
            </w:pPr>
            <w:r w:rsidRPr="001827D9">
              <w:rPr>
                <w:rFonts w:asciiTheme="minorHAnsi" w:eastAsia="Times New Roman" w:hAnsiTheme="minorHAnsi" w:cstheme="minorHAnsi"/>
                <w:b/>
                <w:color w:val="000000"/>
                <w:sz w:val="24"/>
                <w:szCs w:val="24"/>
                <w:lang w:eastAsia="tr-TR" w:bidi="ar-SA"/>
              </w:rPr>
              <w:t>359,04</w:t>
            </w:r>
          </w:p>
        </w:tc>
        <w:tc>
          <w:tcPr>
            <w:tcW w:w="1462"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3464B5">
            <w:pPr>
              <w:spacing w:after="0" w:line="240" w:lineRule="auto"/>
              <w:jc w:val="center"/>
              <w:rPr>
                <w:rFonts w:asciiTheme="minorHAnsi" w:eastAsia="Times New Roman" w:hAnsiTheme="minorHAnsi" w:cstheme="minorHAnsi"/>
                <w:b/>
                <w:color w:val="000000"/>
                <w:sz w:val="24"/>
                <w:szCs w:val="24"/>
                <w:lang w:eastAsia="tr-TR" w:bidi="ar-SA"/>
              </w:rPr>
            </w:pPr>
            <w:r w:rsidRPr="001827D9">
              <w:rPr>
                <w:rFonts w:asciiTheme="minorHAnsi" w:eastAsia="Times New Roman" w:hAnsiTheme="minorHAnsi" w:cstheme="minorHAnsi"/>
                <w:b/>
                <w:color w:val="000000"/>
                <w:sz w:val="24"/>
                <w:szCs w:val="24"/>
                <w:lang w:eastAsia="tr-TR" w:bidi="ar-SA"/>
              </w:rPr>
              <w:t>100</w:t>
            </w:r>
          </w:p>
        </w:tc>
      </w:tr>
    </w:tbl>
    <w:p w:rsidR="00D232AF" w:rsidRDefault="00D232AF" w:rsidP="00D232AF">
      <w:pPr>
        <w:spacing w:line="360" w:lineRule="auto"/>
        <w:jc w:val="both"/>
        <w:rPr>
          <w:rFonts w:asciiTheme="minorHAnsi" w:hAnsiTheme="minorHAnsi" w:cstheme="minorHAnsi"/>
          <w:sz w:val="24"/>
          <w:szCs w:val="24"/>
        </w:rPr>
      </w:pPr>
    </w:p>
    <w:p w:rsidR="003464B5" w:rsidRDefault="003464B5" w:rsidP="00D232AF">
      <w:pPr>
        <w:spacing w:line="360" w:lineRule="auto"/>
        <w:ind w:firstLine="708"/>
        <w:jc w:val="both"/>
        <w:rPr>
          <w:rFonts w:asciiTheme="minorHAnsi" w:hAnsiTheme="minorHAnsi" w:cstheme="minorHAnsi"/>
          <w:sz w:val="24"/>
          <w:szCs w:val="24"/>
        </w:rPr>
      </w:pPr>
    </w:p>
    <w:p w:rsidR="00D232AF" w:rsidRDefault="00D232AF"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Lisanssız elektrik üretiminde işletmeye giren kapasite 2015 yılı sonu itibariyle 359,04 </w:t>
      </w:r>
      <w:proofErr w:type="spellStart"/>
      <w:r>
        <w:rPr>
          <w:rFonts w:asciiTheme="minorHAnsi" w:hAnsiTheme="minorHAnsi" w:cstheme="minorHAnsi"/>
          <w:sz w:val="24"/>
          <w:szCs w:val="24"/>
        </w:rPr>
        <w:t>MWe</w:t>
      </w:r>
      <w:proofErr w:type="spellEnd"/>
      <w:r>
        <w:rPr>
          <w:rFonts w:asciiTheme="minorHAnsi" w:hAnsiTheme="minorHAnsi" w:cstheme="minorHAnsi"/>
          <w:sz w:val="24"/>
          <w:szCs w:val="24"/>
        </w:rPr>
        <w:t xml:space="preserve"> olmuştur. En büyük pay ise %82 ile güneş santrallerine ait olup bunu %10 ile doğal gaz</w:t>
      </w:r>
      <w:r w:rsidR="001827D9">
        <w:rPr>
          <w:rFonts w:asciiTheme="minorHAnsi" w:hAnsiTheme="minorHAnsi" w:cstheme="minorHAnsi"/>
          <w:sz w:val="24"/>
          <w:szCs w:val="24"/>
        </w:rPr>
        <w:t>,</w:t>
      </w:r>
      <w:r>
        <w:rPr>
          <w:rFonts w:asciiTheme="minorHAnsi" w:hAnsiTheme="minorHAnsi" w:cstheme="minorHAnsi"/>
          <w:sz w:val="24"/>
          <w:szCs w:val="24"/>
        </w:rPr>
        <w:t xml:space="preserve"> </w:t>
      </w:r>
      <w:r w:rsidR="001827D9">
        <w:rPr>
          <w:rFonts w:asciiTheme="minorHAnsi" w:hAnsiTheme="minorHAnsi" w:cstheme="minorHAnsi"/>
          <w:sz w:val="24"/>
          <w:szCs w:val="24"/>
        </w:rPr>
        <w:t xml:space="preserve">yaklaşık </w:t>
      </w:r>
      <w:r>
        <w:rPr>
          <w:rFonts w:asciiTheme="minorHAnsi" w:hAnsiTheme="minorHAnsi" w:cstheme="minorHAnsi"/>
          <w:sz w:val="24"/>
          <w:szCs w:val="24"/>
        </w:rPr>
        <w:t xml:space="preserve">%6 ile de </w:t>
      </w:r>
      <w:proofErr w:type="spellStart"/>
      <w:r>
        <w:rPr>
          <w:rFonts w:asciiTheme="minorHAnsi" w:hAnsiTheme="minorHAnsi" w:cstheme="minorHAnsi"/>
          <w:sz w:val="24"/>
          <w:szCs w:val="24"/>
        </w:rPr>
        <w:t>biyokütle</w:t>
      </w:r>
      <w:proofErr w:type="spellEnd"/>
      <w:r>
        <w:rPr>
          <w:rFonts w:asciiTheme="minorHAnsi" w:hAnsiTheme="minorHAnsi" w:cstheme="minorHAnsi"/>
          <w:sz w:val="24"/>
          <w:szCs w:val="24"/>
        </w:rPr>
        <w:t xml:space="preserve"> izlemektedir. </w:t>
      </w:r>
    </w:p>
    <w:p w:rsidR="003464B5" w:rsidRDefault="003464B5" w:rsidP="00D232AF">
      <w:pPr>
        <w:pStyle w:val="ResimYazs"/>
        <w:keepNext/>
        <w:jc w:val="center"/>
        <w:rPr>
          <w:rFonts w:cstheme="minorHAnsi"/>
          <w:caps w:val="0"/>
          <w:sz w:val="24"/>
          <w:szCs w:val="24"/>
        </w:rPr>
      </w:pPr>
    </w:p>
    <w:p w:rsidR="003464B5" w:rsidRDefault="003464B5" w:rsidP="00D232AF">
      <w:pPr>
        <w:pStyle w:val="ResimYazs"/>
        <w:keepNext/>
        <w:jc w:val="center"/>
        <w:rPr>
          <w:rFonts w:cstheme="minorHAnsi"/>
          <w:caps w:val="0"/>
          <w:sz w:val="24"/>
          <w:szCs w:val="24"/>
        </w:rPr>
      </w:pPr>
    </w:p>
    <w:p w:rsidR="00A75786" w:rsidRDefault="00A75786" w:rsidP="00E93600">
      <w:pPr>
        <w:pStyle w:val="Balk6"/>
      </w:pPr>
      <w:bookmarkStart w:id="145" w:name="_Toc450307000"/>
      <w:bookmarkStart w:id="146" w:name="_Toc450307111"/>
      <w:bookmarkStart w:id="147" w:name="_Toc450307917"/>
    </w:p>
    <w:p w:rsidR="00A75786" w:rsidRDefault="00A75786" w:rsidP="00E93600">
      <w:pPr>
        <w:pStyle w:val="Balk6"/>
      </w:pPr>
    </w:p>
    <w:p w:rsidR="00D232AF" w:rsidRPr="001827D9" w:rsidRDefault="00D232AF" w:rsidP="00E93600">
      <w:pPr>
        <w:pStyle w:val="Balk6"/>
      </w:pPr>
      <w:bookmarkStart w:id="148" w:name="_Toc452111774"/>
      <w:r w:rsidRPr="001827D9">
        <w:lastRenderedPageBreak/>
        <w:t xml:space="preserve">Şekil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Pr="001827D9">
        <w:fldChar w:fldCharType="begin"/>
      </w:r>
      <w:r w:rsidRPr="001827D9">
        <w:instrText xml:space="preserve"> SEQ Şekil \* ARABIC \s 1 </w:instrText>
      </w:r>
      <w:r w:rsidRPr="001827D9">
        <w:fldChar w:fldCharType="separate"/>
      </w:r>
      <w:r w:rsidRPr="001827D9">
        <w:rPr>
          <w:noProof/>
        </w:rPr>
        <w:t>10</w:t>
      </w:r>
      <w:r w:rsidRPr="001827D9">
        <w:fldChar w:fldCharType="end"/>
      </w:r>
      <w:r w:rsidRPr="001827D9">
        <w:t>: 2015 Yılı Sonu İtibariyle Lisanssız Kurulu Gücün Kaynaklara</w:t>
      </w:r>
      <w:r w:rsidR="003A414D">
        <w:t xml:space="preserve"> Göre</w:t>
      </w:r>
      <w:r w:rsidRPr="001827D9">
        <w:t xml:space="preserve"> Dağılımı(%)</w:t>
      </w:r>
      <w:bookmarkEnd w:id="145"/>
      <w:bookmarkEnd w:id="146"/>
      <w:bookmarkEnd w:id="147"/>
      <w:bookmarkEnd w:id="148"/>
    </w:p>
    <w:p w:rsidR="00D232AF" w:rsidRDefault="00D232AF" w:rsidP="00D232AF">
      <w:pPr>
        <w:jc w:val="center"/>
      </w:pPr>
      <w:r>
        <w:rPr>
          <w:noProof/>
          <w:lang w:eastAsia="tr-TR" w:bidi="ar-SA"/>
        </w:rPr>
        <w:drawing>
          <wp:inline distT="0" distB="0" distL="0" distR="0" wp14:anchorId="3F4AEDE0" wp14:editId="38948304">
            <wp:extent cx="5143500" cy="2914650"/>
            <wp:effectExtent l="0" t="0" r="19050" b="1905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3464B5" w:rsidRDefault="003464B5" w:rsidP="00D232AF">
      <w:pPr>
        <w:spacing w:line="360" w:lineRule="auto"/>
        <w:ind w:firstLine="708"/>
        <w:jc w:val="both"/>
        <w:rPr>
          <w:rFonts w:asciiTheme="minorHAnsi" w:hAnsiTheme="minorHAnsi" w:cstheme="minorHAnsi"/>
          <w:sz w:val="24"/>
          <w:szCs w:val="24"/>
        </w:rPr>
      </w:pPr>
    </w:p>
    <w:p w:rsidR="00D232AF" w:rsidRPr="001827D9" w:rsidRDefault="00D232AF" w:rsidP="00524E38">
      <w:pPr>
        <w:pStyle w:val="Balk5"/>
      </w:pPr>
      <w:bookmarkStart w:id="149" w:name="_Toc450300296"/>
      <w:bookmarkStart w:id="150" w:name="_Toc450309952"/>
      <w:bookmarkStart w:id="151" w:name="_Toc452111733"/>
      <w:r w:rsidRPr="001827D9">
        <w:t xml:space="preserve">Tablo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Pr="001827D9">
        <w:fldChar w:fldCharType="begin"/>
      </w:r>
      <w:r w:rsidRPr="001827D9">
        <w:instrText xml:space="preserve"> SEQ Tablo \* ARABIC \s 1 </w:instrText>
      </w:r>
      <w:r w:rsidRPr="001827D9">
        <w:fldChar w:fldCharType="separate"/>
      </w:r>
      <w:r w:rsidRPr="001827D9">
        <w:rPr>
          <w:noProof/>
        </w:rPr>
        <w:t>3</w:t>
      </w:r>
      <w:r w:rsidRPr="001827D9">
        <w:fldChar w:fldCharType="end"/>
      </w:r>
      <w:r w:rsidRPr="001827D9">
        <w:t>: Lisanssız Kurulu Gücün İllere Göre Dağılımı (</w:t>
      </w:r>
      <w:proofErr w:type="spellStart"/>
      <w:r w:rsidRPr="001827D9">
        <w:t>MWe</w:t>
      </w:r>
      <w:proofErr w:type="spellEnd"/>
      <w:r w:rsidRPr="001827D9">
        <w:t xml:space="preserve"> - %)</w:t>
      </w:r>
      <w:bookmarkEnd w:id="149"/>
      <w:bookmarkEnd w:id="150"/>
      <w:bookmarkEnd w:id="151"/>
    </w:p>
    <w:tbl>
      <w:tblPr>
        <w:tblW w:w="10080" w:type="dxa"/>
        <w:tblInd w:w="55" w:type="dxa"/>
        <w:tblCellMar>
          <w:left w:w="70" w:type="dxa"/>
          <w:right w:w="70" w:type="dxa"/>
        </w:tblCellMar>
        <w:tblLook w:val="04A0" w:firstRow="1" w:lastRow="0" w:firstColumn="1" w:lastColumn="0" w:noHBand="0" w:noVBand="1"/>
      </w:tblPr>
      <w:tblGrid>
        <w:gridCol w:w="2367"/>
        <w:gridCol w:w="1840"/>
        <w:gridCol w:w="920"/>
        <w:gridCol w:w="2407"/>
        <w:gridCol w:w="1553"/>
        <w:gridCol w:w="993"/>
      </w:tblGrid>
      <w:tr w:rsidR="00D232AF" w:rsidRPr="001827D9" w:rsidTr="001827D9">
        <w:trPr>
          <w:trHeight w:val="300"/>
        </w:trPr>
        <w:tc>
          <w:tcPr>
            <w:tcW w:w="23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b/>
                <w:bCs/>
                <w:color w:val="000000"/>
                <w:sz w:val="24"/>
                <w:szCs w:val="24"/>
                <w:lang w:eastAsia="tr-TR" w:bidi="ar-SA"/>
              </w:rPr>
            </w:pPr>
            <w:r w:rsidRPr="001827D9">
              <w:rPr>
                <w:rFonts w:asciiTheme="minorHAnsi" w:eastAsia="Times New Roman" w:hAnsiTheme="minorHAnsi" w:cstheme="minorHAnsi"/>
                <w:b/>
                <w:bCs/>
                <w:color w:val="000000"/>
                <w:sz w:val="24"/>
                <w:szCs w:val="24"/>
                <w:lang w:eastAsia="tr-TR" w:bidi="ar-SA"/>
              </w:rPr>
              <w:t>İller</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b/>
                <w:bCs/>
                <w:color w:val="000000"/>
                <w:sz w:val="24"/>
                <w:szCs w:val="24"/>
                <w:lang w:eastAsia="tr-TR" w:bidi="ar-SA"/>
              </w:rPr>
            </w:pPr>
            <w:r w:rsidRPr="001827D9">
              <w:rPr>
                <w:rFonts w:asciiTheme="minorHAnsi" w:eastAsia="Times New Roman" w:hAnsiTheme="minorHAnsi" w:cstheme="minorHAnsi"/>
                <w:b/>
                <w:bCs/>
                <w:color w:val="000000"/>
                <w:sz w:val="24"/>
                <w:szCs w:val="24"/>
                <w:lang w:eastAsia="tr-TR" w:bidi="ar-SA"/>
              </w:rPr>
              <w:t>Kurulu Güç (</w:t>
            </w:r>
            <w:proofErr w:type="spellStart"/>
            <w:r w:rsidRPr="001827D9">
              <w:rPr>
                <w:rFonts w:asciiTheme="minorHAnsi" w:eastAsia="Times New Roman" w:hAnsiTheme="minorHAnsi" w:cstheme="minorHAnsi"/>
                <w:b/>
                <w:bCs/>
                <w:color w:val="000000"/>
                <w:sz w:val="24"/>
                <w:szCs w:val="24"/>
                <w:lang w:eastAsia="tr-TR" w:bidi="ar-SA"/>
              </w:rPr>
              <w:t>MWe</w:t>
            </w:r>
            <w:proofErr w:type="spellEnd"/>
            <w:r w:rsidRPr="001827D9">
              <w:rPr>
                <w:rFonts w:asciiTheme="minorHAnsi" w:eastAsia="Times New Roman" w:hAnsiTheme="minorHAnsi" w:cstheme="minorHAnsi"/>
                <w:b/>
                <w:bCs/>
                <w:color w:val="000000"/>
                <w:sz w:val="24"/>
                <w:szCs w:val="24"/>
                <w:lang w:eastAsia="tr-TR" w:bidi="ar-SA"/>
              </w:rPr>
              <w:t>)</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b/>
                <w:bCs/>
                <w:color w:val="000000"/>
                <w:sz w:val="24"/>
                <w:szCs w:val="24"/>
                <w:lang w:eastAsia="tr-TR" w:bidi="ar-SA"/>
              </w:rPr>
            </w:pPr>
            <w:r w:rsidRPr="001827D9">
              <w:rPr>
                <w:rFonts w:asciiTheme="minorHAnsi" w:eastAsia="Times New Roman" w:hAnsiTheme="minorHAnsi" w:cstheme="minorHAnsi"/>
                <w:b/>
                <w:bCs/>
                <w:color w:val="000000"/>
                <w:sz w:val="24"/>
                <w:szCs w:val="24"/>
                <w:lang w:eastAsia="tr-TR" w:bidi="ar-SA"/>
              </w:rPr>
              <w:t>Oran (%)</w:t>
            </w:r>
          </w:p>
        </w:tc>
        <w:tc>
          <w:tcPr>
            <w:tcW w:w="2407" w:type="dxa"/>
            <w:tcBorders>
              <w:top w:val="single" w:sz="4" w:space="0" w:color="auto"/>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b/>
                <w:bCs/>
                <w:color w:val="000000"/>
                <w:sz w:val="24"/>
                <w:szCs w:val="24"/>
                <w:lang w:eastAsia="tr-TR" w:bidi="ar-SA"/>
              </w:rPr>
            </w:pPr>
            <w:r w:rsidRPr="001827D9">
              <w:rPr>
                <w:rFonts w:asciiTheme="minorHAnsi" w:eastAsia="Times New Roman" w:hAnsiTheme="minorHAnsi" w:cstheme="minorHAnsi"/>
                <w:b/>
                <w:bCs/>
                <w:color w:val="000000"/>
                <w:sz w:val="24"/>
                <w:szCs w:val="24"/>
                <w:lang w:eastAsia="tr-TR" w:bidi="ar-SA"/>
              </w:rPr>
              <w:t>İller</w:t>
            </w:r>
          </w:p>
        </w:tc>
        <w:tc>
          <w:tcPr>
            <w:tcW w:w="1553" w:type="dxa"/>
            <w:tcBorders>
              <w:top w:val="single" w:sz="4" w:space="0" w:color="auto"/>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b/>
                <w:bCs/>
                <w:color w:val="000000"/>
                <w:sz w:val="24"/>
                <w:szCs w:val="24"/>
                <w:lang w:eastAsia="tr-TR" w:bidi="ar-SA"/>
              </w:rPr>
            </w:pPr>
            <w:r w:rsidRPr="001827D9">
              <w:rPr>
                <w:rFonts w:asciiTheme="minorHAnsi" w:eastAsia="Times New Roman" w:hAnsiTheme="minorHAnsi" w:cstheme="minorHAnsi"/>
                <w:b/>
                <w:bCs/>
                <w:color w:val="000000"/>
                <w:sz w:val="24"/>
                <w:szCs w:val="24"/>
                <w:lang w:eastAsia="tr-TR" w:bidi="ar-SA"/>
              </w:rPr>
              <w:t>Kurulu Güç (</w:t>
            </w:r>
            <w:proofErr w:type="spellStart"/>
            <w:r w:rsidRPr="001827D9">
              <w:rPr>
                <w:rFonts w:asciiTheme="minorHAnsi" w:eastAsia="Times New Roman" w:hAnsiTheme="minorHAnsi" w:cstheme="minorHAnsi"/>
                <w:b/>
                <w:bCs/>
                <w:color w:val="000000"/>
                <w:sz w:val="24"/>
                <w:szCs w:val="24"/>
                <w:lang w:eastAsia="tr-TR" w:bidi="ar-SA"/>
              </w:rPr>
              <w:t>MWe</w:t>
            </w:r>
            <w:proofErr w:type="spellEnd"/>
            <w:r w:rsidRPr="001827D9">
              <w:rPr>
                <w:rFonts w:asciiTheme="minorHAnsi" w:eastAsia="Times New Roman" w:hAnsiTheme="minorHAnsi" w:cstheme="minorHAnsi"/>
                <w:b/>
                <w:bCs/>
                <w:color w:val="000000"/>
                <w:sz w:val="24"/>
                <w:szCs w:val="24"/>
                <w:lang w:eastAsia="tr-TR" w:bidi="ar-SA"/>
              </w:rPr>
              <w:t>)</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b/>
                <w:bCs/>
                <w:color w:val="000000"/>
                <w:sz w:val="24"/>
                <w:szCs w:val="24"/>
                <w:lang w:eastAsia="tr-TR" w:bidi="ar-SA"/>
              </w:rPr>
            </w:pPr>
            <w:r w:rsidRPr="001827D9">
              <w:rPr>
                <w:rFonts w:asciiTheme="minorHAnsi" w:eastAsia="Times New Roman" w:hAnsiTheme="minorHAnsi" w:cstheme="minorHAnsi"/>
                <w:b/>
                <w:bCs/>
                <w:color w:val="000000"/>
                <w:sz w:val="24"/>
                <w:szCs w:val="24"/>
                <w:lang w:eastAsia="tr-TR" w:bidi="ar-SA"/>
              </w:rPr>
              <w:t>Oran (%)</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ADANA</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9,95</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2,77</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KAHRAMANMARAŞ</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6,45</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1,80</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ADIYAMAN</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1,70</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0,47</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KARABÜK</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1,00</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0,28</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AFYONKARAHİSAR</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2,65</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0,74</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KARAMAN</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3,74</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1,04</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AMASYA</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0,71</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0,20</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KAYSERİ</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75,59</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21,05</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ANKARA</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27,16</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7,57</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KİLİS</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4,26</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1,19</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ANTALYA</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26,39</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7,35</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KOCAELİ</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2,43</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0,68</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AYDIN</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1,67</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0,47</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KONYA</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53,99</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15,04</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BALIKESİR</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1,76</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0,49</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KÜTAHYA</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1,00</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0,28</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BARTIN</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0,25</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0,07</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MALATYA</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9,73</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2,71</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BİLECİK</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0,09</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0,03</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MANİSA</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8,95</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2,49</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BİTLİS</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1,00</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0,28</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MERSİN</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12,39</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3,45</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BURDUR</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7,93</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2,21</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MUĞLA</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1,63</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0,46</w:t>
            </w:r>
          </w:p>
        </w:tc>
      </w:tr>
      <w:tr w:rsidR="00D232AF" w:rsidRPr="001827D9" w:rsidTr="001827D9">
        <w:trPr>
          <w:trHeight w:val="300"/>
        </w:trPr>
        <w:tc>
          <w:tcPr>
            <w:tcW w:w="23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BURSA</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1,78</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0,49</w:t>
            </w:r>
          </w:p>
        </w:tc>
        <w:tc>
          <w:tcPr>
            <w:tcW w:w="2407" w:type="dxa"/>
            <w:tcBorders>
              <w:top w:val="single" w:sz="4" w:space="0" w:color="auto"/>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NEVŞEHİR</w:t>
            </w:r>
          </w:p>
        </w:tc>
        <w:tc>
          <w:tcPr>
            <w:tcW w:w="1553" w:type="dxa"/>
            <w:tcBorders>
              <w:top w:val="single" w:sz="4" w:space="0" w:color="auto"/>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1,99</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0,55</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ÇORUM</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1,56</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0,43</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NİĞDE</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13,06</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3,64</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DENİZLİ</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26,73</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7,44</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OSMANİYE</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0,90</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0,25</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DİYARBAKIR</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0,75</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0,21</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SAKARYA</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4,30</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1,20</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DÜZCE</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0,03</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0,01</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SAMSUN</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0,49</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0,14</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ELAZIĞ</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0,62</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0,17</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SİVAS</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1,10</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0,31</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ERZİNCAN</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0,45</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0,13</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ŞANLIURFA</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0,50</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0,14</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ESKİŞEHİR</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7,77</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2,16</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TEKİRDAĞ</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3,15</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0,88</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GAZİANTEP</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3,72</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1,03</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TOKAT</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2,40</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0,67</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lastRenderedPageBreak/>
              <w:t>HATAY</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0,85</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0,24</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TUNCELİ</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0,02</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0,01</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ISPARTA</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5,48</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1,53</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UŞAK</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1,20</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0,33</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İSTANBUL</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12,14</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3,38</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VAN</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0,70</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0,19</w:t>
            </w:r>
          </w:p>
        </w:tc>
      </w:tr>
      <w:tr w:rsidR="00D232AF" w:rsidRPr="001827D9" w:rsidTr="001827D9">
        <w:trPr>
          <w:trHeight w:val="300"/>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İZMİR</w:t>
            </w:r>
          </w:p>
        </w:tc>
        <w:tc>
          <w:tcPr>
            <w:tcW w:w="184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4,95</w:t>
            </w:r>
          </w:p>
        </w:tc>
        <w:tc>
          <w:tcPr>
            <w:tcW w:w="9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1,38</w:t>
            </w:r>
          </w:p>
        </w:tc>
        <w:tc>
          <w:tcPr>
            <w:tcW w:w="2407"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b/>
                <w:bCs/>
                <w:color w:val="000000"/>
                <w:sz w:val="24"/>
                <w:szCs w:val="24"/>
                <w:lang w:eastAsia="tr-TR" w:bidi="ar-SA"/>
              </w:rPr>
            </w:pPr>
            <w:r w:rsidRPr="001827D9">
              <w:rPr>
                <w:rFonts w:asciiTheme="minorHAnsi" w:eastAsia="Times New Roman" w:hAnsiTheme="minorHAnsi" w:cstheme="minorHAnsi"/>
                <w:b/>
                <w:bCs/>
                <w:color w:val="000000"/>
                <w:sz w:val="24"/>
                <w:szCs w:val="24"/>
                <w:lang w:eastAsia="tr-TR" w:bidi="ar-SA"/>
              </w:rPr>
              <w:t>Genel Toplam</w:t>
            </w:r>
          </w:p>
        </w:tc>
        <w:tc>
          <w:tcPr>
            <w:tcW w:w="155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b/>
                <w:bCs/>
                <w:color w:val="000000"/>
                <w:sz w:val="24"/>
                <w:szCs w:val="24"/>
                <w:lang w:eastAsia="tr-TR" w:bidi="ar-SA"/>
              </w:rPr>
            </w:pPr>
            <w:r w:rsidRPr="001827D9">
              <w:rPr>
                <w:rFonts w:asciiTheme="minorHAnsi" w:eastAsia="Times New Roman" w:hAnsiTheme="minorHAnsi" w:cstheme="minorHAnsi"/>
                <w:b/>
                <w:bCs/>
                <w:color w:val="000000"/>
                <w:sz w:val="24"/>
                <w:szCs w:val="24"/>
                <w:lang w:eastAsia="tr-TR" w:bidi="ar-SA"/>
              </w:rPr>
              <w:t>359,04</w:t>
            </w:r>
          </w:p>
        </w:tc>
        <w:tc>
          <w:tcPr>
            <w:tcW w:w="993"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jc w:val="center"/>
              <w:rPr>
                <w:rFonts w:asciiTheme="minorHAnsi" w:eastAsia="Times New Roman" w:hAnsiTheme="minorHAnsi" w:cstheme="minorHAnsi"/>
                <w:b/>
                <w:bCs/>
                <w:color w:val="000000"/>
                <w:sz w:val="24"/>
                <w:szCs w:val="24"/>
                <w:lang w:eastAsia="tr-TR" w:bidi="ar-SA"/>
              </w:rPr>
            </w:pPr>
            <w:r w:rsidRPr="001827D9">
              <w:rPr>
                <w:rFonts w:asciiTheme="minorHAnsi" w:eastAsia="Times New Roman" w:hAnsiTheme="minorHAnsi" w:cstheme="minorHAnsi"/>
                <w:b/>
                <w:bCs/>
                <w:color w:val="000000"/>
                <w:sz w:val="24"/>
                <w:szCs w:val="24"/>
                <w:lang w:eastAsia="tr-TR" w:bidi="ar-SA"/>
              </w:rPr>
              <w:t>100</w:t>
            </w:r>
          </w:p>
        </w:tc>
      </w:tr>
    </w:tbl>
    <w:p w:rsidR="00D232AF" w:rsidRPr="00DE14B6" w:rsidRDefault="00D232AF" w:rsidP="00D232AF"/>
    <w:p w:rsidR="004446A1" w:rsidRDefault="004446A1" w:rsidP="00D232AF">
      <w:pPr>
        <w:spacing w:line="360" w:lineRule="auto"/>
        <w:ind w:firstLine="708"/>
        <w:jc w:val="both"/>
        <w:rPr>
          <w:rFonts w:asciiTheme="minorHAnsi" w:hAnsiTheme="minorHAnsi" w:cstheme="minorHAnsi"/>
          <w:sz w:val="24"/>
          <w:szCs w:val="24"/>
        </w:rPr>
      </w:pPr>
    </w:p>
    <w:p w:rsidR="00D232AF" w:rsidRDefault="00D232AF" w:rsidP="00F313B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Lisanssız kurulu gücün il bazında dağılımı yukarıdaki tabloda gösterilmiştir. En yüksek kurulu güç 75,59 MW ile Kayseri’de yer almaktadır. Kayseri’yi 53,99 MW ile Konya izlemektedir. Lisanssız kurulu gücünde diğer önemli iller ise Ankara, Antalya ve Denizli illeridir. </w:t>
      </w:r>
      <w:r w:rsidR="001827D9">
        <w:rPr>
          <w:rFonts w:asciiTheme="minorHAnsi" w:hAnsiTheme="minorHAnsi" w:cstheme="minorHAnsi"/>
          <w:sz w:val="24"/>
          <w:szCs w:val="24"/>
        </w:rPr>
        <w:t>Toplam lisanssız kurulu gücün %53’lük kısmı</w:t>
      </w:r>
      <w:r>
        <w:rPr>
          <w:rFonts w:asciiTheme="minorHAnsi" w:hAnsiTheme="minorHAnsi" w:cstheme="minorHAnsi"/>
          <w:sz w:val="24"/>
          <w:szCs w:val="24"/>
        </w:rPr>
        <w:t xml:space="preserve"> </w:t>
      </w:r>
      <w:r w:rsidR="001827D9">
        <w:rPr>
          <w:rFonts w:asciiTheme="minorHAnsi" w:hAnsiTheme="minorHAnsi" w:cstheme="minorHAnsi"/>
          <w:sz w:val="24"/>
          <w:szCs w:val="24"/>
        </w:rPr>
        <w:t>bahsedilen</w:t>
      </w:r>
      <w:r>
        <w:rPr>
          <w:rFonts w:asciiTheme="minorHAnsi" w:hAnsiTheme="minorHAnsi" w:cstheme="minorHAnsi"/>
          <w:sz w:val="24"/>
          <w:szCs w:val="24"/>
        </w:rPr>
        <w:t xml:space="preserve"> beş ilde yer almaktadır.</w:t>
      </w:r>
    </w:p>
    <w:p w:rsidR="00D232AF" w:rsidRDefault="00D232AF" w:rsidP="00D232AF">
      <w:pPr>
        <w:pStyle w:val="ResimYazs"/>
        <w:keepNext/>
        <w:rPr>
          <w:rFonts w:ascii="Calibri" w:hAnsi="Calibri" w:cstheme="minorHAnsi"/>
          <w:caps w:val="0"/>
          <w:sz w:val="24"/>
          <w:szCs w:val="24"/>
        </w:rPr>
      </w:pPr>
    </w:p>
    <w:p w:rsidR="00D232AF" w:rsidRPr="001827D9" w:rsidRDefault="00D232AF" w:rsidP="00524E38">
      <w:pPr>
        <w:pStyle w:val="Balk5"/>
      </w:pPr>
      <w:bookmarkStart w:id="152" w:name="_Toc450300297"/>
      <w:bookmarkStart w:id="153" w:name="_Toc450309953"/>
      <w:bookmarkStart w:id="154" w:name="_Toc452111734"/>
      <w:r w:rsidRPr="001827D9">
        <w:t xml:space="preserve">Tablo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Pr="001827D9">
        <w:fldChar w:fldCharType="begin"/>
      </w:r>
      <w:r w:rsidRPr="001827D9">
        <w:instrText xml:space="preserve"> SEQ Tablo \* ARABIC \s 1 </w:instrText>
      </w:r>
      <w:r w:rsidRPr="001827D9">
        <w:fldChar w:fldCharType="separate"/>
      </w:r>
      <w:r w:rsidRPr="001827D9">
        <w:rPr>
          <w:noProof/>
        </w:rPr>
        <w:t>4</w:t>
      </w:r>
      <w:r w:rsidRPr="001827D9">
        <w:fldChar w:fldCharType="end"/>
      </w:r>
      <w:r w:rsidRPr="001827D9">
        <w:t xml:space="preserve">: Lisanssız Elektrik Üretiminin </w:t>
      </w:r>
      <w:r w:rsidR="00DF0FC6">
        <w:t>Kaynaklara Göre Dağılımı (</w:t>
      </w:r>
      <w:proofErr w:type="spellStart"/>
      <w:r w:rsidR="00DF0FC6">
        <w:t>MWh</w:t>
      </w:r>
      <w:proofErr w:type="spellEnd"/>
      <w:r w:rsidR="00DF0FC6">
        <w:t>-</w:t>
      </w:r>
      <w:r w:rsidRPr="001827D9">
        <w:t>%)</w:t>
      </w:r>
      <w:bookmarkEnd w:id="152"/>
      <w:bookmarkEnd w:id="153"/>
      <w:bookmarkEnd w:id="154"/>
    </w:p>
    <w:tbl>
      <w:tblPr>
        <w:tblW w:w="6102" w:type="dxa"/>
        <w:jc w:val="center"/>
        <w:tblInd w:w="-647" w:type="dxa"/>
        <w:tblCellMar>
          <w:left w:w="70" w:type="dxa"/>
          <w:right w:w="70" w:type="dxa"/>
        </w:tblCellMar>
        <w:tblLook w:val="04A0" w:firstRow="1" w:lastRow="0" w:firstColumn="1" w:lastColumn="0" w:noHBand="0" w:noVBand="1"/>
      </w:tblPr>
      <w:tblGrid>
        <w:gridCol w:w="2662"/>
        <w:gridCol w:w="2420"/>
        <w:gridCol w:w="1020"/>
      </w:tblGrid>
      <w:tr w:rsidR="00D232AF" w:rsidRPr="001827D9" w:rsidTr="001827D9">
        <w:trPr>
          <w:trHeight w:val="900"/>
          <w:jc w:val="center"/>
        </w:trPr>
        <w:tc>
          <w:tcPr>
            <w:tcW w:w="2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32AF" w:rsidRPr="001827D9" w:rsidRDefault="00D232AF" w:rsidP="00D232AF">
            <w:pPr>
              <w:spacing w:after="0" w:line="240" w:lineRule="auto"/>
              <w:jc w:val="center"/>
              <w:rPr>
                <w:rFonts w:asciiTheme="minorHAnsi" w:eastAsia="Times New Roman" w:hAnsiTheme="minorHAnsi" w:cstheme="minorHAnsi"/>
                <w:b/>
                <w:color w:val="000000"/>
                <w:sz w:val="24"/>
                <w:szCs w:val="24"/>
                <w:lang w:eastAsia="tr-TR" w:bidi="ar-SA"/>
              </w:rPr>
            </w:pPr>
            <w:r w:rsidRPr="001827D9">
              <w:rPr>
                <w:rFonts w:asciiTheme="minorHAnsi" w:eastAsia="Times New Roman" w:hAnsiTheme="minorHAnsi" w:cstheme="minorHAnsi"/>
                <w:b/>
                <w:color w:val="000000"/>
                <w:sz w:val="24"/>
                <w:szCs w:val="24"/>
                <w:lang w:eastAsia="tr-TR" w:bidi="ar-SA"/>
              </w:rPr>
              <w:t>Kaynak Türü</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D232AF" w:rsidRPr="001827D9" w:rsidRDefault="00D232AF" w:rsidP="007D649D">
            <w:pPr>
              <w:spacing w:after="0" w:line="240" w:lineRule="auto"/>
              <w:jc w:val="center"/>
              <w:rPr>
                <w:rFonts w:asciiTheme="minorHAnsi" w:eastAsia="Times New Roman" w:hAnsiTheme="minorHAnsi" w:cstheme="minorHAnsi"/>
                <w:b/>
                <w:color w:val="000000"/>
                <w:sz w:val="24"/>
                <w:szCs w:val="24"/>
                <w:lang w:eastAsia="tr-TR" w:bidi="ar-SA"/>
              </w:rPr>
            </w:pPr>
            <w:r w:rsidRPr="001827D9">
              <w:rPr>
                <w:rFonts w:asciiTheme="minorHAnsi" w:eastAsia="Times New Roman" w:hAnsiTheme="minorHAnsi" w:cstheme="minorHAnsi"/>
                <w:b/>
                <w:color w:val="000000"/>
                <w:sz w:val="24"/>
                <w:szCs w:val="24"/>
                <w:lang w:eastAsia="tr-TR" w:bidi="ar-SA"/>
              </w:rPr>
              <w:t xml:space="preserve">İhtiyaç fazlası </w:t>
            </w:r>
            <w:r w:rsidR="007D649D" w:rsidRPr="001827D9">
              <w:rPr>
                <w:rFonts w:asciiTheme="minorHAnsi" w:eastAsia="Times New Roman" w:hAnsiTheme="minorHAnsi" w:cstheme="minorHAnsi"/>
                <w:b/>
                <w:color w:val="000000"/>
                <w:sz w:val="24"/>
                <w:szCs w:val="24"/>
                <w:lang w:eastAsia="tr-TR" w:bidi="ar-SA"/>
              </w:rPr>
              <w:t>olarak sisteme verilen</w:t>
            </w:r>
            <w:r w:rsidRPr="001827D9">
              <w:rPr>
                <w:rFonts w:asciiTheme="minorHAnsi" w:eastAsia="Times New Roman" w:hAnsiTheme="minorHAnsi" w:cstheme="minorHAnsi"/>
                <w:b/>
                <w:color w:val="000000"/>
                <w:sz w:val="24"/>
                <w:szCs w:val="24"/>
                <w:lang w:eastAsia="tr-TR" w:bidi="ar-SA"/>
              </w:rPr>
              <w:t xml:space="preserve"> enerji miktarı (</w:t>
            </w:r>
            <w:proofErr w:type="spellStart"/>
            <w:r w:rsidRPr="001827D9">
              <w:rPr>
                <w:rFonts w:asciiTheme="minorHAnsi" w:eastAsia="Times New Roman" w:hAnsiTheme="minorHAnsi" w:cstheme="minorHAnsi"/>
                <w:b/>
                <w:color w:val="000000"/>
                <w:sz w:val="24"/>
                <w:szCs w:val="24"/>
                <w:lang w:eastAsia="tr-TR" w:bidi="ar-SA"/>
              </w:rPr>
              <w:t>MWh</w:t>
            </w:r>
            <w:proofErr w:type="spellEnd"/>
            <w:r w:rsidRPr="001827D9">
              <w:rPr>
                <w:rFonts w:asciiTheme="minorHAnsi" w:eastAsia="Times New Roman" w:hAnsiTheme="minorHAnsi" w:cstheme="minorHAnsi"/>
                <w:b/>
                <w:color w:val="000000"/>
                <w:sz w:val="24"/>
                <w:szCs w:val="24"/>
                <w:lang w:eastAsia="tr-TR" w:bidi="ar-SA"/>
              </w:rPr>
              <w:t>)</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rsidR="00D232AF" w:rsidRPr="001827D9" w:rsidRDefault="00D232AF" w:rsidP="001827D9">
            <w:pPr>
              <w:spacing w:after="0" w:line="240" w:lineRule="auto"/>
              <w:jc w:val="center"/>
              <w:rPr>
                <w:rFonts w:asciiTheme="minorHAnsi" w:eastAsia="Times New Roman" w:hAnsiTheme="minorHAnsi" w:cstheme="minorHAnsi"/>
                <w:b/>
                <w:color w:val="000000"/>
                <w:sz w:val="24"/>
                <w:szCs w:val="24"/>
                <w:lang w:eastAsia="tr-TR" w:bidi="ar-SA"/>
              </w:rPr>
            </w:pPr>
            <w:r w:rsidRPr="001827D9">
              <w:rPr>
                <w:rFonts w:asciiTheme="minorHAnsi" w:eastAsia="Times New Roman" w:hAnsiTheme="minorHAnsi" w:cstheme="minorHAnsi"/>
                <w:b/>
                <w:color w:val="000000"/>
                <w:sz w:val="24"/>
                <w:szCs w:val="24"/>
                <w:lang w:eastAsia="tr-TR" w:bidi="ar-SA"/>
              </w:rPr>
              <w:t>Oran (%)</w:t>
            </w:r>
          </w:p>
        </w:tc>
      </w:tr>
      <w:tr w:rsidR="00D232AF" w:rsidRPr="001827D9" w:rsidTr="001827D9">
        <w:trPr>
          <w:trHeight w:val="300"/>
          <w:jc w:val="center"/>
        </w:trPr>
        <w:tc>
          <w:tcPr>
            <w:tcW w:w="2662" w:type="dxa"/>
            <w:tcBorders>
              <w:top w:val="nil"/>
              <w:left w:val="single" w:sz="4" w:space="0" w:color="auto"/>
              <w:bottom w:val="single" w:sz="4" w:space="0" w:color="auto"/>
              <w:right w:val="single" w:sz="4" w:space="0" w:color="auto"/>
            </w:tcBorders>
            <w:shd w:val="clear" w:color="auto" w:fill="auto"/>
            <w:noWrap/>
            <w:vAlign w:val="center"/>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proofErr w:type="spellStart"/>
            <w:r w:rsidRPr="001827D9">
              <w:rPr>
                <w:rFonts w:asciiTheme="minorHAnsi" w:eastAsia="Times New Roman" w:hAnsiTheme="minorHAnsi" w:cstheme="minorHAnsi"/>
                <w:color w:val="000000"/>
                <w:sz w:val="24"/>
                <w:szCs w:val="24"/>
                <w:lang w:eastAsia="tr-TR" w:bidi="ar-SA"/>
              </w:rPr>
              <w:t>Biyokütle</w:t>
            </w:r>
            <w:proofErr w:type="spellEnd"/>
          </w:p>
        </w:tc>
        <w:tc>
          <w:tcPr>
            <w:tcW w:w="2420" w:type="dxa"/>
            <w:tcBorders>
              <w:top w:val="nil"/>
              <w:left w:val="nil"/>
              <w:bottom w:val="single" w:sz="4" w:space="0" w:color="auto"/>
              <w:right w:val="single" w:sz="4" w:space="0" w:color="auto"/>
            </w:tcBorders>
            <w:shd w:val="clear" w:color="auto" w:fill="auto"/>
            <w:noWrap/>
            <w:vAlign w:val="center"/>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37.094,70</w:t>
            </w:r>
          </w:p>
        </w:tc>
        <w:tc>
          <w:tcPr>
            <w:tcW w:w="10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1827D9">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16,66</w:t>
            </w:r>
          </w:p>
        </w:tc>
      </w:tr>
      <w:tr w:rsidR="00D232AF" w:rsidRPr="001827D9" w:rsidTr="001827D9">
        <w:trPr>
          <w:trHeight w:val="300"/>
          <w:jc w:val="center"/>
        </w:trPr>
        <w:tc>
          <w:tcPr>
            <w:tcW w:w="2662" w:type="dxa"/>
            <w:tcBorders>
              <w:top w:val="nil"/>
              <w:left w:val="single" w:sz="4" w:space="0" w:color="auto"/>
              <w:bottom w:val="single" w:sz="4" w:space="0" w:color="auto"/>
              <w:right w:val="single" w:sz="4" w:space="0" w:color="auto"/>
            </w:tcBorders>
            <w:shd w:val="clear" w:color="auto" w:fill="auto"/>
            <w:noWrap/>
            <w:vAlign w:val="center"/>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Güneş (</w:t>
            </w:r>
            <w:proofErr w:type="spellStart"/>
            <w:r w:rsidRPr="001827D9">
              <w:rPr>
                <w:rFonts w:asciiTheme="minorHAnsi" w:eastAsia="Times New Roman" w:hAnsiTheme="minorHAnsi" w:cstheme="minorHAnsi"/>
                <w:color w:val="000000"/>
                <w:sz w:val="24"/>
                <w:szCs w:val="24"/>
                <w:lang w:eastAsia="tr-TR" w:bidi="ar-SA"/>
              </w:rPr>
              <w:t>Fotovoltaik</w:t>
            </w:r>
            <w:proofErr w:type="spellEnd"/>
            <w:r w:rsidRPr="001827D9">
              <w:rPr>
                <w:rFonts w:asciiTheme="minorHAnsi" w:eastAsia="Times New Roman" w:hAnsiTheme="minorHAnsi" w:cstheme="minorHAnsi"/>
                <w:color w:val="000000"/>
                <w:sz w:val="24"/>
                <w:szCs w:val="24"/>
                <w:lang w:eastAsia="tr-TR" w:bidi="ar-SA"/>
              </w:rPr>
              <w:t>)</w:t>
            </w:r>
          </w:p>
        </w:tc>
        <w:tc>
          <w:tcPr>
            <w:tcW w:w="2420" w:type="dxa"/>
            <w:tcBorders>
              <w:top w:val="nil"/>
              <w:left w:val="nil"/>
              <w:bottom w:val="single" w:sz="4" w:space="0" w:color="auto"/>
              <w:right w:val="single" w:sz="4" w:space="0" w:color="auto"/>
            </w:tcBorders>
            <w:shd w:val="clear" w:color="auto" w:fill="auto"/>
            <w:noWrap/>
            <w:vAlign w:val="center"/>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184.995,03</w:t>
            </w:r>
          </w:p>
        </w:tc>
        <w:tc>
          <w:tcPr>
            <w:tcW w:w="10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1827D9">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83,07</w:t>
            </w:r>
          </w:p>
        </w:tc>
      </w:tr>
      <w:tr w:rsidR="00D232AF" w:rsidRPr="001827D9" w:rsidTr="001827D9">
        <w:trPr>
          <w:trHeight w:val="300"/>
          <w:jc w:val="center"/>
        </w:trPr>
        <w:tc>
          <w:tcPr>
            <w:tcW w:w="2662" w:type="dxa"/>
            <w:tcBorders>
              <w:top w:val="nil"/>
              <w:left w:val="single" w:sz="4" w:space="0" w:color="auto"/>
              <w:bottom w:val="single" w:sz="4" w:space="0" w:color="auto"/>
              <w:right w:val="single" w:sz="4" w:space="0" w:color="auto"/>
            </w:tcBorders>
            <w:shd w:val="clear" w:color="auto" w:fill="auto"/>
            <w:noWrap/>
            <w:vAlign w:val="center"/>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Hidrolik</w:t>
            </w:r>
          </w:p>
        </w:tc>
        <w:tc>
          <w:tcPr>
            <w:tcW w:w="2420" w:type="dxa"/>
            <w:tcBorders>
              <w:top w:val="nil"/>
              <w:left w:val="nil"/>
              <w:bottom w:val="single" w:sz="4" w:space="0" w:color="auto"/>
              <w:right w:val="single" w:sz="4" w:space="0" w:color="auto"/>
            </w:tcBorders>
            <w:shd w:val="clear" w:color="auto" w:fill="auto"/>
            <w:noWrap/>
            <w:vAlign w:val="center"/>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201,40</w:t>
            </w:r>
          </w:p>
        </w:tc>
        <w:tc>
          <w:tcPr>
            <w:tcW w:w="10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1827D9">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0,09</w:t>
            </w:r>
          </w:p>
        </w:tc>
      </w:tr>
      <w:tr w:rsidR="00D232AF" w:rsidRPr="001827D9" w:rsidTr="001827D9">
        <w:trPr>
          <w:trHeight w:val="300"/>
          <w:jc w:val="center"/>
        </w:trPr>
        <w:tc>
          <w:tcPr>
            <w:tcW w:w="2662" w:type="dxa"/>
            <w:tcBorders>
              <w:top w:val="nil"/>
              <w:left w:val="single" w:sz="4" w:space="0" w:color="auto"/>
              <w:bottom w:val="single" w:sz="4" w:space="0" w:color="auto"/>
              <w:right w:val="single" w:sz="4" w:space="0" w:color="auto"/>
            </w:tcBorders>
            <w:shd w:val="clear" w:color="auto" w:fill="auto"/>
            <w:noWrap/>
            <w:vAlign w:val="center"/>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proofErr w:type="gramStart"/>
            <w:r w:rsidRPr="001827D9">
              <w:rPr>
                <w:rFonts w:asciiTheme="minorHAnsi" w:eastAsia="Times New Roman" w:hAnsiTheme="minorHAnsi" w:cstheme="minorHAnsi"/>
                <w:color w:val="000000"/>
                <w:sz w:val="24"/>
                <w:szCs w:val="24"/>
                <w:lang w:eastAsia="tr-TR" w:bidi="ar-SA"/>
              </w:rPr>
              <w:t>Rüzgar</w:t>
            </w:r>
            <w:proofErr w:type="gramEnd"/>
          </w:p>
        </w:tc>
        <w:tc>
          <w:tcPr>
            <w:tcW w:w="2420" w:type="dxa"/>
            <w:tcBorders>
              <w:top w:val="nil"/>
              <w:left w:val="nil"/>
              <w:bottom w:val="single" w:sz="4" w:space="0" w:color="auto"/>
              <w:right w:val="single" w:sz="4" w:space="0" w:color="auto"/>
            </w:tcBorders>
            <w:shd w:val="clear" w:color="auto" w:fill="auto"/>
            <w:noWrap/>
            <w:vAlign w:val="center"/>
            <w:hideMark/>
          </w:tcPr>
          <w:p w:rsidR="00D232AF" w:rsidRPr="001827D9" w:rsidRDefault="00D232AF" w:rsidP="00D232AF">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393,88</w:t>
            </w:r>
          </w:p>
        </w:tc>
        <w:tc>
          <w:tcPr>
            <w:tcW w:w="10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1827D9">
            <w:pPr>
              <w:spacing w:after="0" w:line="240" w:lineRule="auto"/>
              <w:jc w:val="center"/>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0,18</w:t>
            </w:r>
          </w:p>
        </w:tc>
      </w:tr>
      <w:tr w:rsidR="00D232AF" w:rsidRPr="001827D9" w:rsidTr="001827D9">
        <w:trPr>
          <w:trHeight w:val="300"/>
          <w:jc w:val="center"/>
        </w:trPr>
        <w:tc>
          <w:tcPr>
            <w:tcW w:w="2662" w:type="dxa"/>
            <w:tcBorders>
              <w:top w:val="nil"/>
              <w:left w:val="single" w:sz="4" w:space="0" w:color="auto"/>
              <w:bottom w:val="single" w:sz="4" w:space="0" w:color="auto"/>
              <w:right w:val="single" w:sz="4" w:space="0" w:color="auto"/>
            </w:tcBorders>
            <w:shd w:val="clear" w:color="auto" w:fill="auto"/>
            <w:noWrap/>
            <w:vAlign w:val="center"/>
            <w:hideMark/>
          </w:tcPr>
          <w:p w:rsidR="00D232AF" w:rsidRPr="001827D9" w:rsidRDefault="00D232AF" w:rsidP="00D232AF">
            <w:pPr>
              <w:spacing w:after="0" w:line="240" w:lineRule="auto"/>
              <w:rPr>
                <w:rFonts w:asciiTheme="minorHAnsi" w:eastAsia="Times New Roman" w:hAnsiTheme="minorHAnsi" w:cstheme="minorHAnsi"/>
                <w:b/>
                <w:color w:val="000000"/>
                <w:sz w:val="24"/>
                <w:szCs w:val="24"/>
                <w:lang w:eastAsia="tr-TR" w:bidi="ar-SA"/>
              </w:rPr>
            </w:pPr>
            <w:r w:rsidRPr="001827D9">
              <w:rPr>
                <w:rFonts w:asciiTheme="minorHAnsi" w:eastAsia="Times New Roman" w:hAnsiTheme="minorHAnsi" w:cstheme="minorHAnsi"/>
                <w:b/>
                <w:color w:val="000000"/>
                <w:sz w:val="24"/>
                <w:szCs w:val="24"/>
                <w:lang w:eastAsia="tr-TR" w:bidi="ar-SA"/>
              </w:rPr>
              <w:t>Genel Toplam</w:t>
            </w:r>
          </w:p>
        </w:tc>
        <w:tc>
          <w:tcPr>
            <w:tcW w:w="2420" w:type="dxa"/>
            <w:tcBorders>
              <w:top w:val="nil"/>
              <w:left w:val="nil"/>
              <w:bottom w:val="single" w:sz="4" w:space="0" w:color="auto"/>
              <w:right w:val="single" w:sz="4" w:space="0" w:color="auto"/>
            </w:tcBorders>
            <w:shd w:val="clear" w:color="auto" w:fill="auto"/>
            <w:noWrap/>
            <w:vAlign w:val="center"/>
            <w:hideMark/>
          </w:tcPr>
          <w:p w:rsidR="00D232AF" w:rsidRPr="001827D9" w:rsidRDefault="00D232AF" w:rsidP="00D232AF">
            <w:pPr>
              <w:spacing w:after="0" w:line="240" w:lineRule="auto"/>
              <w:jc w:val="center"/>
              <w:rPr>
                <w:rFonts w:asciiTheme="minorHAnsi" w:eastAsia="Times New Roman" w:hAnsiTheme="minorHAnsi" w:cstheme="minorHAnsi"/>
                <w:b/>
                <w:color w:val="000000"/>
                <w:sz w:val="24"/>
                <w:szCs w:val="24"/>
                <w:lang w:eastAsia="tr-TR" w:bidi="ar-SA"/>
              </w:rPr>
            </w:pPr>
            <w:r w:rsidRPr="001827D9">
              <w:rPr>
                <w:rFonts w:asciiTheme="minorHAnsi" w:eastAsia="Times New Roman" w:hAnsiTheme="minorHAnsi" w:cstheme="minorHAnsi"/>
                <w:b/>
                <w:color w:val="000000"/>
                <w:sz w:val="24"/>
                <w:szCs w:val="24"/>
                <w:lang w:eastAsia="tr-TR" w:bidi="ar-SA"/>
              </w:rPr>
              <w:t>222.685,01</w:t>
            </w:r>
          </w:p>
        </w:tc>
        <w:tc>
          <w:tcPr>
            <w:tcW w:w="1020" w:type="dxa"/>
            <w:tcBorders>
              <w:top w:val="nil"/>
              <w:left w:val="nil"/>
              <w:bottom w:val="single" w:sz="4" w:space="0" w:color="auto"/>
              <w:right w:val="single" w:sz="4" w:space="0" w:color="auto"/>
            </w:tcBorders>
            <w:shd w:val="clear" w:color="auto" w:fill="auto"/>
            <w:noWrap/>
            <w:vAlign w:val="bottom"/>
            <w:hideMark/>
          </w:tcPr>
          <w:p w:rsidR="00D232AF" w:rsidRPr="001827D9" w:rsidRDefault="00D232AF" w:rsidP="001827D9">
            <w:pPr>
              <w:spacing w:after="0" w:line="240" w:lineRule="auto"/>
              <w:jc w:val="center"/>
              <w:rPr>
                <w:rFonts w:asciiTheme="minorHAnsi" w:eastAsia="Times New Roman" w:hAnsiTheme="minorHAnsi" w:cstheme="minorHAnsi"/>
                <w:b/>
                <w:color w:val="000000"/>
                <w:sz w:val="24"/>
                <w:szCs w:val="24"/>
                <w:lang w:eastAsia="tr-TR" w:bidi="ar-SA"/>
              </w:rPr>
            </w:pPr>
            <w:r w:rsidRPr="001827D9">
              <w:rPr>
                <w:rFonts w:asciiTheme="minorHAnsi" w:eastAsia="Times New Roman" w:hAnsiTheme="minorHAnsi" w:cstheme="minorHAnsi"/>
                <w:b/>
                <w:color w:val="000000"/>
                <w:sz w:val="24"/>
                <w:szCs w:val="24"/>
                <w:lang w:eastAsia="tr-TR" w:bidi="ar-SA"/>
              </w:rPr>
              <w:t>100</w:t>
            </w:r>
          </w:p>
        </w:tc>
      </w:tr>
    </w:tbl>
    <w:p w:rsidR="00D232AF" w:rsidRDefault="00D232AF" w:rsidP="00D232AF">
      <w:pPr>
        <w:spacing w:line="360" w:lineRule="auto"/>
        <w:ind w:firstLine="708"/>
        <w:jc w:val="both"/>
        <w:rPr>
          <w:rFonts w:asciiTheme="minorHAnsi" w:hAnsiTheme="minorHAnsi" w:cstheme="minorHAnsi"/>
          <w:sz w:val="24"/>
          <w:szCs w:val="24"/>
        </w:rPr>
      </w:pPr>
    </w:p>
    <w:p w:rsidR="00D232AF" w:rsidRDefault="00D232AF"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2015 yılında lisanssız elektrik üretimi kapsamında şebekeye verilen enerji miktarı 222.625 </w:t>
      </w:r>
      <w:proofErr w:type="spellStart"/>
      <w:r>
        <w:rPr>
          <w:rFonts w:asciiTheme="minorHAnsi" w:hAnsiTheme="minorHAnsi" w:cstheme="minorHAnsi"/>
          <w:sz w:val="24"/>
          <w:szCs w:val="24"/>
        </w:rPr>
        <w:t>MWh</w:t>
      </w:r>
      <w:proofErr w:type="spellEnd"/>
      <w:r>
        <w:rPr>
          <w:rFonts w:asciiTheme="minorHAnsi" w:hAnsiTheme="minorHAnsi" w:cstheme="minorHAnsi"/>
          <w:sz w:val="24"/>
          <w:szCs w:val="24"/>
        </w:rPr>
        <w:t xml:space="preserve"> olmuştur. Bunun %83,07’si güneşten %16,66’sı ise </w:t>
      </w:r>
      <w:proofErr w:type="spellStart"/>
      <w:r>
        <w:rPr>
          <w:rFonts w:asciiTheme="minorHAnsi" w:hAnsiTheme="minorHAnsi" w:cstheme="minorHAnsi"/>
          <w:sz w:val="24"/>
          <w:szCs w:val="24"/>
        </w:rPr>
        <w:t>biyokütleden</w:t>
      </w:r>
      <w:proofErr w:type="spellEnd"/>
      <w:r>
        <w:rPr>
          <w:rFonts w:asciiTheme="minorHAnsi" w:hAnsiTheme="minorHAnsi" w:cstheme="minorHAnsi"/>
          <w:sz w:val="24"/>
          <w:szCs w:val="24"/>
        </w:rPr>
        <w:t xml:space="preserve"> </w:t>
      </w:r>
      <w:r w:rsidR="007D649D">
        <w:rPr>
          <w:rFonts w:asciiTheme="minorHAnsi" w:hAnsiTheme="minorHAnsi" w:cstheme="minorHAnsi"/>
          <w:sz w:val="24"/>
          <w:szCs w:val="24"/>
        </w:rPr>
        <w:t>üretilmiştir</w:t>
      </w:r>
      <w:r>
        <w:rPr>
          <w:rFonts w:asciiTheme="minorHAnsi" w:hAnsiTheme="minorHAnsi" w:cstheme="minorHAnsi"/>
          <w:sz w:val="24"/>
          <w:szCs w:val="24"/>
        </w:rPr>
        <w:t>.</w:t>
      </w:r>
    </w:p>
    <w:p w:rsidR="00AA05E6" w:rsidRPr="00BB6205" w:rsidRDefault="00AA05E6" w:rsidP="00BB6205"/>
    <w:p w:rsidR="00D232AF" w:rsidRPr="001827D9" w:rsidRDefault="00D232AF" w:rsidP="00524E38">
      <w:pPr>
        <w:pStyle w:val="Balk5"/>
      </w:pPr>
      <w:bookmarkStart w:id="155" w:name="_Toc450300298"/>
      <w:bookmarkStart w:id="156" w:name="_Toc450309954"/>
      <w:bookmarkStart w:id="157" w:name="_Toc452111735"/>
      <w:r w:rsidRPr="001827D9">
        <w:t xml:space="preserve">Tablo </w:t>
      </w:r>
      <w:r w:rsidRPr="001827D9">
        <w:fldChar w:fldCharType="begin"/>
      </w:r>
      <w:r w:rsidRPr="001827D9">
        <w:instrText xml:space="preserve"> STYLEREF 1 \s </w:instrText>
      </w:r>
      <w:r w:rsidRPr="001827D9">
        <w:fldChar w:fldCharType="separate"/>
      </w:r>
      <w:r w:rsidRPr="001827D9">
        <w:rPr>
          <w:noProof/>
        </w:rPr>
        <w:t>1</w:t>
      </w:r>
      <w:r w:rsidRPr="001827D9">
        <w:fldChar w:fldCharType="end"/>
      </w:r>
      <w:r w:rsidR="00780DE7">
        <w:t>.</w:t>
      </w:r>
      <w:r w:rsidRPr="001827D9">
        <w:fldChar w:fldCharType="begin"/>
      </w:r>
      <w:r w:rsidRPr="001827D9">
        <w:instrText xml:space="preserve"> SEQ Tablo \* ARABIC \s 1 </w:instrText>
      </w:r>
      <w:r w:rsidRPr="001827D9">
        <w:fldChar w:fldCharType="separate"/>
      </w:r>
      <w:r w:rsidRPr="001827D9">
        <w:rPr>
          <w:noProof/>
        </w:rPr>
        <w:t>5</w:t>
      </w:r>
      <w:r w:rsidRPr="001827D9">
        <w:fldChar w:fldCharType="end"/>
      </w:r>
      <w:r w:rsidRPr="001827D9">
        <w:t>: Lisanssız Elektrik Üreti</w:t>
      </w:r>
      <w:r w:rsidR="00BB6205" w:rsidRPr="001827D9">
        <w:t>minin İllere Göre Dağılımı (</w:t>
      </w:r>
      <w:proofErr w:type="spellStart"/>
      <w:r w:rsidR="00BB6205" w:rsidRPr="001827D9">
        <w:t>MW</w:t>
      </w:r>
      <w:r w:rsidR="00DF0FC6">
        <w:t>h</w:t>
      </w:r>
      <w:proofErr w:type="spellEnd"/>
      <w:r w:rsidR="00BB6205" w:rsidRPr="001827D9">
        <w:t>-</w:t>
      </w:r>
      <w:r w:rsidRPr="001827D9">
        <w:t>%)</w:t>
      </w:r>
      <w:bookmarkEnd w:id="155"/>
      <w:bookmarkEnd w:id="156"/>
      <w:bookmarkEnd w:id="157"/>
    </w:p>
    <w:tbl>
      <w:tblPr>
        <w:tblW w:w="5193" w:type="pct"/>
        <w:tblInd w:w="-356" w:type="dxa"/>
        <w:tblLayout w:type="fixed"/>
        <w:tblCellMar>
          <w:left w:w="70" w:type="dxa"/>
          <w:right w:w="70" w:type="dxa"/>
        </w:tblCellMar>
        <w:tblLook w:val="04A0" w:firstRow="1" w:lastRow="0" w:firstColumn="1" w:lastColumn="0" w:noHBand="0" w:noVBand="1"/>
      </w:tblPr>
      <w:tblGrid>
        <w:gridCol w:w="2410"/>
        <w:gridCol w:w="1561"/>
        <w:gridCol w:w="823"/>
        <w:gridCol w:w="2407"/>
        <w:gridCol w:w="1588"/>
        <w:gridCol w:w="779"/>
      </w:tblGrid>
      <w:tr w:rsidR="00D232AF" w:rsidRPr="001827D9" w:rsidTr="001827D9">
        <w:trPr>
          <w:trHeight w:val="720"/>
        </w:trPr>
        <w:tc>
          <w:tcPr>
            <w:tcW w:w="12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b/>
                <w:color w:val="000000"/>
                <w:sz w:val="20"/>
                <w:szCs w:val="20"/>
                <w:lang w:eastAsia="tr-TR" w:bidi="ar-SA"/>
              </w:rPr>
            </w:pPr>
            <w:r w:rsidRPr="001827D9">
              <w:rPr>
                <w:rFonts w:asciiTheme="minorHAnsi" w:eastAsia="Times New Roman" w:hAnsiTheme="minorHAnsi" w:cstheme="minorHAnsi"/>
                <w:b/>
                <w:color w:val="000000"/>
                <w:sz w:val="20"/>
                <w:szCs w:val="20"/>
                <w:lang w:eastAsia="tr-TR" w:bidi="ar-SA"/>
              </w:rPr>
              <w:t>İller</w:t>
            </w:r>
          </w:p>
        </w:tc>
        <w:tc>
          <w:tcPr>
            <w:tcW w:w="816" w:type="pct"/>
            <w:tcBorders>
              <w:top w:val="single" w:sz="4" w:space="0" w:color="auto"/>
              <w:left w:val="nil"/>
              <w:bottom w:val="single" w:sz="4" w:space="0" w:color="auto"/>
              <w:right w:val="single" w:sz="4" w:space="0" w:color="auto"/>
            </w:tcBorders>
            <w:shd w:val="clear" w:color="auto" w:fill="auto"/>
            <w:vAlign w:val="bottom"/>
            <w:hideMark/>
          </w:tcPr>
          <w:p w:rsidR="00D232AF" w:rsidRPr="001827D9" w:rsidRDefault="007D649D" w:rsidP="002E1E0A">
            <w:pPr>
              <w:spacing w:after="0" w:line="240" w:lineRule="auto"/>
              <w:rPr>
                <w:rFonts w:asciiTheme="minorHAnsi" w:eastAsia="Times New Roman" w:hAnsiTheme="minorHAnsi" w:cstheme="minorHAnsi"/>
                <w:b/>
                <w:color w:val="000000"/>
                <w:sz w:val="20"/>
                <w:szCs w:val="20"/>
                <w:lang w:eastAsia="tr-TR" w:bidi="ar-SA"/>
              </w:rPr>
            </w:pPr>
            <w:r w:rsidRPr="001827D9">
              <w:rPr>
                <w:rFonts w:asciiTheme="minorHAnsi" w:eastAsia="Times New Roman" w:hAnsiTheme="minorHAnsi" w:cstheme="minorHAnsi"/>
                <w:b/>
                <w:color w:val="000000"/>
                <w:sz w:val="20"/>
                <w:szCs w:val="20"/>
                <w:lang w:eastAsia="tr-TR" w:bidi="ar-SA"/>
              </w:rPr>
              <w:t>İhtiyaç fazlası olarak sisteme verilen enerji miktarı</w:t>
            </w:r>
            <w:r w:rsidR="002E1E0A">
              <w:rPr>
                <w:rFonts w:asciiTheme="minorHAnsi" w:eastAsia="Times New Roman" w:hAnsiTheme="minorHAnsi" w:cstheme="minorHAnsi"/>
                <w:b/>
                <w:color w:val="000000"/>
                <w:sz w:val="20"/>
                <w:szCs w:val="20"/>
                <w:lang w:eastAsia="tr-TR" w:bidi="ar-SA"/>
              </w:rPr>
              <w:t xml:space="preserve"> </w:t>
            </w:r>
            <w:r w:rsidRPr="001827D9">
              <w:rPr>
                <w:rFonts w:asciiTheme="minorHAnsi" w:eastAsia="Times New Roman" w:hAnsiTheme="minorHAnsi" w:cstheme="minorHAnsi"/>
                <w:b/>
                <w:color w:val="000000"/>
                <w:sz w:val="20"/>
                <w:szCs w:val="20"/>
                <w:lang w:eastAsia="tr-TR" w:bidi="ar-SA"/>
              </w:rPr>
              <w:t xml:space="preserve"> (</w:t>
            </w:r>
            <w:proofErr w:type="spellStart"/>
            <w:r w:rsidRPr="001827D9">
              <w:rPr>
                <w:rFonts w:asciiTheme="minorHAnsi" w:eastAsia="Times New Roman" w:hAnsiTheme="minorHAnsi" w:cstheme="minorHAnsi"/>
                <w:b/>
                <w:color w:val="000000"/>
                <w:sz w:val="20"/>
                <w:szCs w:val="20"/>
                <w:lang w:eastAsia="tr-TR" w:bidi="ar-SA"/>
              </w:rPr>
              <w:t>MWh</w:t>
            </w:r>
            <w:proofErr w:type="spellEnd"/>
            <w:r w:rsidRPr="001827D9">
              <w:rPr>
                <w:rFonts w:asciiTheme="minorHAnsi" w:eastAsia="Times New Roman" w:hAnsiTheme="minorHAnsi" w:cstheme="minorHAnsi"/>
                <w:b/>
                <w:color w:val="000000"/>
                <w:sz w:val="20"/>
                <w:szCs w:val="20"/>
                <w:lang w:eastAsia="tr-TR" w:bidi="ar-SA"/>
              </w:rPr>
              <w:t>)</w:t>
            </w:r>
          </w:p>
        </w:tc>
        <w:tc>
          <w:tcPr>
            <w:tcW w:w="430" w:type="pct"/>
            <w:tcBorders>
              <w:top w:val="single" w:sz="4" w:space="0" w:color="auto"/>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b/>
                <w:color w:val="000000"/>
                <w:sz w:val="20"/>
                <w:szCs w:val="20"/>
                <w:lang w:eastAsia="tr-TR" w:bidi="ar-SA"/>
              </w:rPr>
            </w:pPr>
            <w:r w:rsidRPr="001827D9">
              <w:rPr>
                <w:rFonts w:asciiTheme="minorHAnsi" w:eastAsia="Times New Roman" w:hAnsiTheme="minorHAnsi" w:cstheme="minorHAnsi"/>
                <w:b/>
                <w:color w:val="000000"/>
                <w:sz w:val="20"/>
                <w:szCs w:val="20"/>
                <w:lang w:eastAsia="tr-TR" w:bidi="ar-SA"/>
              </w:rPr>
              <w:t>Oran (%)</w:t>
            </w:r>
          </w:p>
        </w:tc>
        <w:tc>
          <w:tcPr>
            <w:tcW w:w="1258" w:type="pct"/>
            <w:tcBorders>
              <w:top w:val="single" w:sz="4" w:space="0" w:color="auto"/>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b/>
                <w:color w:val="000000"/>
                <w:sz w:val="20"/>
                <w:szCs w:val="20"/>
                <w:lang w:eastAsia="tr-TR" w:bidi="ar-SA"/>
              </w:rPr>
            </w:pPr>
            <w:r w:rsidRPr="001827D9">
              <w:rPr>
                <w:rFonts w:asciiTheme="minorHAnsi" w:eastAsia="Times New Roman" w:hAnsiTheme="minorHAnsi" w:cstheme="minorHAnsi"/>
                <w:b/>
                <w:color w:val="000000"/>
                <w:sz w:val="20"/>
                <w:szCs w:val="20"/>
                <w:lang w:eastAsia="tr-TR" w:bidi="ar-SA"/>
              </w:rPr>
              <w:t>İller</w:t>
            </w:r>
          </w:p>
        </w:tc>
        <w:tc>
          <w:tcPr>
            <w:tcW w:w="830" w:type="pct"/>
            <w:tcBorders>
              <w:top w:val="single" w:sz="4" w:space="0" w:color="auto"/>
              <w:left w:val="nil"/>
              <w:bottom w:val="single" w:sz="4" w:space="0" w:color="auto"/>
              <w:right w:val="single" w:sz="4" w:space="0" w:color="auto"/>
            </w:tcBorders>
            <w:shd w:val="clear" w:color="auto" w:fill="auto"/>
            <w:vAlign w:val="bottom"/>
            <w:hideMark/>
          </w:tcPr>
          <w:p w:rsidR="00D232AF" w:rsidRPr="001827D9" w:rsidRDefault="007D649D" w:rsidP="00D232AF">
            <w:pPr>
              <w:spacing w:after="0" w:line="240" w:lineRule="auto"/>
              <w:rPr>
                <w:rFonts w:asciiTheme="minorHAnsi" w:eastAsia="Times New Roman" w:hAnsiTheme="minorHAnsi" w:cstheme="minorHAnsi"/>
                <w:b/>
                <w:color w:val="000000"/>
                <w:sz w:val="20"/>
                <w:szCs w:val="20"/>
                <w:lang w:eastAsia="tr-TR" w:bidi="ar-SA"/>
              </w:rPr>
            </w:pPr>
            <w:r w:rsidRPr="001827D9">
              <w:rPr>
                <w:rFonts w:asciiTheme="minorHAnsi" w:eastAsia="Times New Roman" w:hAnsiTheme="minorHAnsi" w:cstheme="minorHAnsi"/>
                <w:b/>
                <w:color w:val="000000"/>
                <w:sz w:val="20"/>
                <w:szCs w:val="20"/>
                <w:lang w:eastAsia="tr-TR" w:bidi="ar-SA"/>
              </w:rPr>
              <w:t>İhtiyaç fazlası olarak sisteme verilen enerji miktarı (</w:t>
            </w:r>
            <w:proofErr w:type="spellStart"/>
            <w:r w:rsidRPr="001827D9">
              <w:rPr>
                <w:rFonts w:asciiTheme="minorHAnsi" w:eastAsia="Times New Roman" w:hAnsiTheme="minorHAnsi" w:cstheme="minorHAnsi"/>
                <w:b/>
                <w:color w:val="000000"/>
                <w:sz w:val="20"/>
                <w:szCs w:val="20"/>
                <w:lang w:eastAsia="tr-TR" w:bidi="ar-SA"/>
              </w:rPr>
              <w:t>MWh</w:t>
            </w:r>
            <w:proofErr w:type="spellEnd"/>
            <w:r w:rsidRPr="001827D9">
              <w:rPr>
                <w:rFonts w:asciiTheme="minorHAnsi" w:eastAsia="Times New Roman" w:hAnsiTheme="minorHAnsi" w:cstheme="minorHAnsi"/>
                <w:b/>
                <w:color w:val="000000"/>
                <w:sz w:val="20"/>
                <w:szCs w:val="20"/>
                <w:lang w:eastAsia="tr-TR" w:bidi="ar-SA"/>
              </w:rPr>
              <w:t>)</w:t>
            </w:r>
          </w:p>
        </w:tc>
        <w:tc>
          <w:tcPr>
            <w:tcW w:w="407" w:type="pct"/>
            <w:tcBorders>
              <w:top w:val="single" w:sz="4" w:space="0" w:color="auto"/>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b/>
                <w:color w:val="000000"/>
                <w:sz w:val="20"/>
                <w:szCs w:val="20"/>
                <w:lang w:eastAsia="tr-TR" w:bidi="ar-SA"/>
              </w:rPr>
            </w:pPr>
            <w:r w:rsidRPr="001827D9">
              <w:rPr>
                <w:rFonts w:asciiTheme="minorHAnsi" w:eastAsia="Times New Roman" w:hAnsiTheme="minorHAnsi" w:cstheme="minorHAnsi"/>
                <w:b/>
                <w:color w:val="000000"/>
                <w:sz w:val="20"/>
                <w:szCs w:val="20"/>
                <w:lang w:eastAsia="tr-TR" w:bidi="ar-SA"/>
              </w:rPr>
              <w:t>Oran (%)</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ADANA</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3.243,59</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1,46</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KAHRAMANMARAŞ</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5.261,75</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2,36</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ADIYAMAN</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2.384,04</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1,07</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KARABÜK</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278,93</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0,13</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AFYONKARAHİSAR</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1.044,05</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0,47</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KARAMAN</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5.188,13</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2,33</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ANKARA</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14.519,66</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6,52</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KAYSERİ</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63.976,39</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28,73</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ANTALYA</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4.313,23</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1,94</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KIRIKKALE</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1.861,02</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0,84</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AYDIN</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378,71</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0,17</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KİLİS</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1.126,50</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0,51</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BALIKESİR</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863,90</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0,39</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KOCAELİ</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965,15</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0,43</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BARTIN</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123,55</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0,06</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KONYA</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15.726,47</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7,06</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lastRenderedPageBreak/>
              <w:t>BİLECİK</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49,12</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0,02</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KÜTAHYA</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68,35</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0,03</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BİTLİS</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843,52</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0,38</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MALATYA</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17.450,72</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7,84</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BURDUR</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3.666,67</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1,65</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MANİSA</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51,27</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0,02</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BURSA</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354,53</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0,16</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MERSİN</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8.945,41</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4,02</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ÇORUM</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39,98</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0,02</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MUĞLA</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803,50</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0,36</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DENİZLİ</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20.047,23</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9,00</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NEVŞEHİR</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1.387,59</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0,62</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DİYARBAKIR</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273,98</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0,12</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NİĞDE</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10.282,52</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4,62</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EDİRNE</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429,46</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0,19</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OSMANİYE</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293,90</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0,13</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ELAZIĞ</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655,08</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0,29</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SAMSUN</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1,41</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0,00</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ERZİNCAN</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5,97</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0,00</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SİVAS</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964,99</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0,43</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ERZURUM</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29,63</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0,01</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ŞANLIURFA</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379,60</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0,17</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ESKİŞEHİR</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5.053,53</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2,27</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TEKİRDAĞ</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132,89</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0,06</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GAZİANTEP</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5.725,31</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2,57</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TOKAT</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3.195,07</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1,43</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HATAY</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319,62</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0,14</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TUNCELİ</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14,88</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0,01</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ISPARTA</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4.589,40</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2,06</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UŞAK</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6.467,26</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2,90</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İSTANBUL</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40,10</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0,02</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ZONGULDAK</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3.123,24</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1,40</w:t>
            </w:r>
          </w:p>
        </w:tc>
      </w:tr>
      <w:tr w:rsidR="00D232AF" w:rsidRPr="001827D9" w:rsidTr="001827D9">
        <w:trPr>
          <w:trHeight w:val="300"/>
        </w:trPr>
        <w:tc>
          <w:tcPr>
            <w:tcW w:w="1259" w:type="pct"/>
            <w:tcBorders>
              <w:top w:val="nil"/>
              <w:left w:val="single" w:sz="4" w:space="0" w:color="auto"/>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İZMİR</w:t>
            </w:r>
          </w:p>
        </w:tc>
        <w:tc>
          <w:tcPr>
            <w:tcW w:w="816"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5.744,23</w:t>
            </w:r>
          </w:p>
        </w:tc>
        <w:tc>
          <w:tcPr>
            <w:tcW w:w="4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color w:val="000000"/>
                <w:sz w:val="24"/>
                <w:szCs w:val="24"/>
                <w:lang w:eastAsia="tr-TR" w:bidi="ar-SA"/>
              </w:rPr>
            </w:pPr>
            <w:r w:rsidRPr="001827D9">
              <w:rPr>
                <w:rFonts w:asciiTheme="minorHAnsi" w:eastAsia="Times New Roman" w:hAnsiTheme="minorHAnsi" w:cstheme="minorHAnsi"/>
                <w:color w:val="000000"/>
                <w:sz w:val="24"/>
                <w:szCs w:val="24"/>
                <w:lang w:eastAsia="tr-TR" w:bidi="ar-SA"/>
              </w:rPr>
              <w:t>2,58</w:t>
            </w:r>
          </w:p>
        </w:tc>
        <w:tc>
          <w:tcPr>
            <w:tcW w:w="1258"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b/>
                <w:color w:val="000000"/>
                <w:sz w:val="24"/>
                <w:szCs w:val="24"/>
                <w:lang w:eastAsia="tr-TR" w:bidi="ar-SA"/>
              </w:rPr>
            </w:pPr>
            <w:r w:rsidRPr="001827D9">
              <w:rPr>
                <w:rFonts w:asciiTheme="minorHAnsi" w:eastAsia="Times New Roman" w:hAnsiTheme="minorHAnsi" w:cstheme="minorHAnsi"/>
                <w:b/>
                <w:color w:val="000000"/>
                <w:sz w:val="24"/>
                <w:szCs w:val="24"/>
                <w:lang w:eastAsia="tr-TR" w:bidi="ar-SA"/>
              </w:rPr>
              <w:t>Genel Toplam</w:t>
            </w:r>
          </w:p>
        </w:tc>
        <w:tc>
          <w:tcPr>
            <w:tcW w:w="830"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b/>
                <w:color w:val="000000"/>
                <w:sz w:val="24"/>
                <w:szCs w:val="24"/>
                <w:lang w:eastAsia="tr-TR" w:bidi="ar-SA"/>
              </w:rPr>
            </w:pPr>
            <w:r w:rsidRPr="001827D9">
              <w:rPr>
                <w:rFonts w:asciiTheme="minorHAnsi" w:eastAsia="Times New Roman" w:hAnsiTheme="minorHAnsi" w:cstheme="minorHAnsi"/>
                <w:b/>
                <w:color w:val="000000"/>
                <w:sz w:val="24"/>
                <w:szCs w:val="24"/>
                <w:lang w:eastAsia="tr-TR" w:bidi="ar-SA"/>
              </w:rPr>
              <w:t>222.685,01</w:t>
            </w:r>
          </w:p>
        </w:tc>
        <w:tc>
          <w:tcPr>
            <w:tcW w:w="407" w:type="pct"/>
            <w:tcBorders>
              <w:top w:val="nil"/>
              <w:left w:val="nil"/>
              <w:bottom w:val="single" w:sz="4" w:space="0" w:color="auto"/>
              <w:right w:val="single" w:sz="4" w:space="0" w:color="auto"/>
            </w:tcBorders>
            <w:shd w:val="clear" w:color="auto" w:fill="auto"/>
            <w:noWrap/>
            <w:vAlign w:val="bottom"/>
            <w:hideMark/>
          </w:tcPr>
          <w:p w:rsidR="00D232AF" w:rsidRPr="001827D9" w:rsidRDefault="00D232AF" w:rsidP="00D232AF">
            <w:pPr>
              <w:spacing w:after="0" w:line="240" w:lineRule="auto"/>
              <w:rPr>
                <w:rFonts w:asciiTheme="minorHAnsi" w:eastAsia="Times New Roman" w:hAnsiTheme="minorHAnsi" w:cstheme="minorHAnsi"/>
                <w:b/>
                <w:color w:val="000000"/>
                <w:sz w:val="24"/>
                <w:szCs w:val="24"/>
                <w:lang w:eastAsia="tr-TR" w:bidi="ar-SA"/>
              </w:rPr>
            </w:pPr>
            <w:r w:rsidRPr="001827D9">
              <w:rPr>
                <w:rFonts w:asciiTheme="minorHAnsi" w:eastAsia="Times New Roman" w:hAnsiTheme="minorHAnsi" w:cstheme="minorHAnsi"/>
                <w:b/>
                <w:color w:val="000000"/>
                <w:sz w:val="24"/>
                <w:szCs w:val="24"/>
                <w:lang w:eastAsia="tr-TR" w:bidi="ar-SA"/>
              </w:rPr>
              <w:t>100</w:t>
            </w:r>
          </w:p>
        </w:tc>
      </w:tr>
    </w:tbl>
    <w:p w:rsidR="00D232AF" w:rsidRDefault="00D232AF" w:rsidP="00D232AF">
      <w:pPr>
        <w:spacing w:line="360" w:lineRule="auto"/>
        <w:ind w:firstLine="708"/>
        <w:jc w:val="both"/>
        <w:rPr>
          <w:rFonts w:asciiTheme="minorHAnsi" w:hAnsiTheme="minorHAnsi" w:cstheme="minorHAnsi"/>
          <w:sz w:val="24"/>
          <w:szCs w:val="24"/>
        </w:rPr>
      </w:pPr>
    </w:p>
    <w:p w:rsidR="00BB6205" w:rsidRDefault="00BB6205" w:rsidP="00D232AF">
      <w:pPr>
        <w:spacing w:line="360" w:lineRule="auto"/>
        <w:ind w:firstLine="708"/>
        <w:jc w:val="both"/>
        <w:rPr>
          <w:rFonts w:asciiTheme="minorHAnsi" w:hAnsiTheme="minorHAnsi" w:cstheme="minorHAnsi"/>
          <w:sz w:val="24"/>
          <w:szCs w:val="24"/>
        </w:rPr>
      </w:pPr>
    </w:p>
    <w:p w:rsidR="00D232AF" w:rsidRDefault="00D232AF"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Lisanssız elektrik üretimi ile sisteme verilen enerjinin illere göre dağılımı yukarıdaki tabloda verilmiş olup en yüksek üretim %28,73 ile Kayseri’de gerçekleşmiştir. Denizli, Konya, Malatya ve Ankara lisanssız elektrik üretiminde diğer önemli illerdir.</w:t>
      </w:r>
    </w:p>
    <w:p w:rsidR="00BB6205" w:rsidRDefault="00BB6205" w:rsidP="00D232AF">
      <w:pPr>
        <w:spacing w:line="360" w:lineRule="auto"/>
        <w:ind w:firstLine="708"/>
        <w:jc w:val="both"/>
        <w:rPr>
          <w:rFonts w:asciiTheme="minorHAnsi" w:hAnsiTheme="minorHAnsi" w:cstheme="minorHAnsi"/>
          <w:sz w:val="24"/>
          <w:szCs w:val="24"/>
        </w:rPr>
      </w:pPr>
    </w:p>
    <w:p w:rsidR="00D232AF" w:rsidRDefault="00E778B8" w:rsidP="00E778B8">
      <w:pPr>
        <w:pStyle w:val="11ilebalayanlar"/>
      </w:pPr>
      <w:bookmarkStart w:id="158" w:name="_Toc452111701"/>
      <w:r>
        <w:t xml:space="preserve">1.4 </w:t>
      </w:r>
      <w:r w:rsidR="007D649D">
        <w:t xml:space="preserve">Fatura Esaslı Elektrik </w:t>
      </w:r>
      <w:r w:rsidR="00D232AF">
        <w:t>Tüketim</w:t>
      </w:r>
      <w:r w:rsidR="007D649D">
        <w:t>i</w:t>
      </w:r>
      <w:bookmarkEnd w:id="158"/>
    </w:p>
    <w:p w:rsidR="00780DE7" w:rsidRDefault="00780DE7" w:rsidP="00E778B8">
      <w:pPr>
        <w:pStyle w:val="11ilebalayanlar"/>
      </w:pPr>
    </w:p>
    <w:p w:rsidR="007D649D" w:rsidRDefault="007D649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Bu kısımda faturalanan elektrik enerjisi tüketimine dair bilgiler yer almaktadır. </w:t>
      </w:r>
      <w:r w:rsidR="007F401D">
        <w:rPr>
          <w:rFonts w:asciiTheme="minorHAnsi" w:hAnsiTheme="minorHAnsi" w:cstheme="minorHAnsi"/>
          <w:sz w:val="24"/>
          <w:szCs w:val="24"/>
        </w:rPr>
        <w:t>Bu kapsamda faturaya konu edilmeyen tüketimler</w:t>
      </w:r>
      <w:r w:rsidR="00F227C2">
        <w:rPr>
          <w:rFonts w:asciiTheme="minorHAnsi" w:hAnsiTheme="minorHAnsi" w:cstheme="minorHAnsi"/>
          <w:sz w:val="24"/>
          <w:szCs w:val="24"/>
        </w:rPr>
        <w:t xml:space="preserve"> (teknik ve teknik olmayan kayıplar ile satış kabul edilmeyen tüketimler)</w:t>
      </w:r>
      <w:r w:rsidR="002E1E0A">
        <w:rPr>
          <w:rFonts w:asciiTheme="minorHAnsi" w:hAnsiTheme="minorHAnsi" w:cstheme="minorHAnsi"/>
          <w:sz w:val="24"/>
          <w:szCs w:val="24"/>
        </w:rPr>
        <w:t>,</w:t>
      </w:r>
      <w:r w:rsidR="007F401D">
        <w:rPr>
          <w:rFonts w:asciiTheme="minorHAnsi" w:hAnsiTheme="minorHAnsi" w:cstheme="minorHAnsi"/>
          <w:sz w:val="24"/>
          <w:szCs w:val="24"/>
        </w:rPr>
        <w:t xml:space="preserve"> bu kısımdaki verilere </w:t>
      </w:r>
      <w:proofErr w:type="gramStart"/>
      <w:r w:rsidR="007F401D">
        <w:rPr>
          <w:rFonts w:asciiTheme="minorHAnsi" w:hAnsiTheme="minorHAnsi" w:cstheme="minorHAnsi"/>
          <w:sz w:val="24"/>
          <w:szCs w:val="24"/>
        </w:rPr>
        <w:t>dahil</w:t>
      </w:r>
      <w:proofErr w:type="gramEnd"/>
      <w:r w:rsidR="007F401D">
        <w:rPr>
          <w:rFonts w:asciiTheme="minorHAnsi" w:hAnsiTheme="minorHAnsi" w:cstheme="minorHAnsi"/>
          <w:sz w:val="24"/>
          <w:szCs w:val="24"/>
        </w:rPr>
        <w:t xml:space="preserve"> değildir. </w:t>
      </w:r>
      <w:proofErr w:type="gramStart"/>
      <w:r>
        <w:rPr>
          <w:rFonts w:asciiTheme="minorHAnsi" w:hAnsiTheme="minorHAnsi" w:cstheme="minorHAnsi"/>
          <w:sz w:val="24"/>
          <w:szCs w:val="24"/>
        </w:rPr>
        <w:t xml:space="preserve">Dolayısıyla </w:t>
      </w:r>
      <w:r w:rsidRPr="007F401D">
        <w:rPr>
          <w:rFonts w:asciiTheme="minorHAnsi" w:hAnsiTheme="minorHAnsi" w:cstheme="minorHAnsi"/>
          <w:sz w:val="24"/>
          <w:szCs w:val="24"/>
        </w:rPr>
        <w:t xml:space="preserve">Elektrik Piyasası Kanununun 7 </w:t>
      </w:r>
      <w:proofErr w:type="spellStart"/>
      <w:r w:rsidRPr="007F401D">
        <w:rPr>
          <w:rFonts w:asciiTheme="minorHAnsi" w:hAnsiTheme="minorHAnsi" w:cstheme="minorHAnsi"/>
          <w:sz w:val="24"/>
          <w:szCs w:val="24"/>
        </w:rPr>
        <w:t>nci</w:t>
      </w:r>
      <w:proofErr w:type="spellEnd"/>
      <w:r w:rsidRPr="007F401D">
        <w:rPr>
          <w:rFonts w:asciiTheme="minorHAnsi" w:hAnsiTheme="minorHAnsi" w:cstheme="minorHAnsi"/>
          <w:sz w:val="24"/>
          <w:szCs w:val="24"/>
        </w:rPr>
        <w:t xml:space="preserve">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bu kıs</w:t>
      </w:r>
      <w:r w:rsidR="007F401D" w:rsidRPr="007F401D">
        <w:rPr>
          <w:rFonts w:asciiTheme="minorHAnsi" w:hAnsiTheme="minorHAnsi" w:cstheme="minorHAnsi"/>
          <w:sz w:val="24"/>
          <w:szCs w:val="24"/>
        </w:rPr>
        <w:t>ı</w:t>
      </w:r>
      <w:r w:rsidRPr="007F401D">
        <w:rPr>
          <w:rFonts w:asciiTheme="minorHAnsi" w:hAnsiTheme="minorHAnsi" w:cstheme="minorHAnsi"/>
          <w:sz w:val="24"/>
          <w:szCs w:val="24"/>
        </w:rPr>
        <w:t>mda</w:t>
      </w:r>
      <w:r w:rsidR="007F401D" w:rsidRPr="007F401D">
        <w:rPr>
          <w:rFonts w:asciiTheme="minorHAnsi" w:hAnsiTheme="minorHAnsi" w:cstheme="minorHAnsi"/>
          <w:sz w:val="24"/>
          <w:szCs w:val="24"/>
        </w:rPr>
        <w:t xml:space="preserve"> yer almamaktadır.</w:t>
      </w:r>
      <w:r w:rsidR="007F401D">
        <w:rPr>
          <w:rFonts w:asciiTheme="minorHAnsi" w:hAnsiTheme="minorHAnsi" w:cstheme="minorHAnsi"/>
          <w:sz w:val="24"/>
          <w:szCs w:val="24"/>
        </w:rPr>
        <w:t xml:space="preserve"> </w:t>
      </w:r>
      <w:proofErr w:type="gramEnd"/>
      <w:r w:rsidR="007F401D">
        <w:rPr>
          <w:rFonts w:asciiTheme="minorHAnsi" w:hAnsiTheme="minorHAnsi" w:cstheme="minorHAnsi"/>
          <w:sz w:val="24"/>
          <w:szCs w:val="24"/>
        </w:rPr>
        <w:t xml:space="preserve">Ayrıca </w:t>
      </w:r>
      <w:r w:rsidR="007F401D" w:rsidRPr="007F401D">
        <w:rPr>
          <w:rFonts w:asciiTheme="minorHAnsi" w:hAnsiTheme="minorHAnsi" w:cstheme="minorHAnsi"/>
          <w:sz w:val="24"/>
          <w:szCs w:val="24"/>
        </w:rPr>
        <w:t>fiili tüketim verileri ile bu kısımda yer alan tüketim verileri</w:t>
      </w:r>
      <w:r w:rsidR="002E1E0A">
        <w:rPr>
          <w:rFonts w:asciiTheme="minorHAnsi" w:hAnsiTheme="minorHAnsi" w:cstheme="minorHAnsi"/>
          <w:sz w:val="24"/>
          <w:szCs w:val="24"/>
        </w:rPr>
        <w:t>,</w:t>
      </w:r>
      <w:r w:rsidR="007F401D" w:rsidRPr="007F401D">
        <w:rPr>
          <w:rFonts w:asciiTheme="minorHAnsi" w:hAnsiTheme="minorHAnsi" w:cstheme="minorHAnsi"/>
          <w:sz w:val="24"/>
          <w:szCs w:val="24"/>
        </w:rPr>
        <w:t xml:space="preserve"> faturalama döneminde yaşanan farklılıklar nedeniyle değişiklik gösterebilir.</w:t>
      </w:r>
    </w:p>
    <w:p w:rsidR="00D232AF" w:rsidRDefault="00D232AF" w:rsidP="00D232AF">
      <w:pPr>
        <w:spacing w:line="360" w:lineRule="auto"/>
        <w:ind w:firstLine="708"/>
        <w:jc w:val="both"/>
        <w:rPr>
          <w:rFonts w:asciiTheme="minorHAnsi" w:hAnsiTheme="minorHAnsi" w:cstheme="minorHAnsi"/>
          <w:sz w:val="24"/>
          <w:szCs w:val="24"/>
        </w:rPr>
      </w:pPr>
      <w:r w:rsidRPr="002A13A1">
        <w:rPr>
          <w:rFonts w:asciiTheme="minorHAnsi" w:hAnsiTheme="minorHAnsi" w:cstheme="minorHAnsi"/>
          <w:sz w:val="24"/>
          <w:szCs w:val="24"/>
        </w:rPr>
        <w:lastRenderedPageBreak/>
        <w:t xml:space="preserve">2015 yılında faturalanan tüketim miktarına ilişkin veriler aşağıdaki tabloda gösterilmektedir. </w:t>
      </w:r>
      <w:r>
        <w:rPr>
          <w:rFonts w:asciiTheme="minorHAnsi" w:hAnsiTheme="minorHAnsi" w:cstheme="minorHAnsi"/>
          <w:sz w:val="24"/>
          <w:szCs w:val="24"/>
        </w:rPr>
        <w:t xml:space="preserve">193,43 </w:t>
      </w:r>
      <w:proofErr w:type="spellStart"/>
      <w:r>
        <w:rPr>
          <w:rFonts w:asciiTheme="minorHAnsi" w:hAnsiTheme="minorHAnsi" w:cstheme="minorHAnsi"/>
          <w:sz w:val="24"/>
          <w:szCs w:val="24"/>
        </w:rPr>
        <w:t>TWh</w:t>
      </w:r>
      <w:proofErr w:type="spellEnd"/>
      <w:r>
        <w:rPr>
          <w:rFonts w:asciiTheme="minorHAnsi" w:hAnsiTheme="minorHAnsi" w:cstheme="minorHAnsi"/>
          <w:sz w:val="24"/>
          <w:szCs w:val="24"/>
        </w:rPr>
        <w:t xml:space="preserve"> satışı gerçekleştirilen elektriğin 37,26 </w:t>
      </w:r>
      <w:proofErr w:type="spellStart"/>
      <w:r>
        <w:rPr>
          <w:rFonts w:asciiTheme="minorHAnsi" w:hAnsiTheme="minorHAnsi" w:cstheme="minorHAnsi"/>
          <w:sz w:val="24"/>
          <w:szCs w:val="24"/>
        </w:rPr>
        <w:t>TWh’lik</w:t>
      </w:r>
      <w:proofErr w:type="spellEnd"/>
      <w:r>
        <w:rPr>
          <w:rFonts w:asciiTheme="minorHAnsi" w:hAnsiTheme="minorHAnsi" w:cstheme="minorHAnsi"/>
          <w:sz w:val="24"/>
          <w:szCs w:val="24"/>
        </w:rPr>
        <w:t xml:space="preserve"> kısmı iletim</w:t>
      </w:r>
      <w:r w:rsidR="009E231E">
        <w:rPr>
          <w:rFonts w:asciiTheme="minorHAnsi" w:hAnsiTheme="minorHAnsi" w:cstheme="minorHAnsi"/>
          <w:sz w:val="24"/>
          <w:szCs w:val="24"/>
        </w:rPr>
        <w:t xml:space="preserve"> </w:t>
      </w:r>
      <w:r>
        <w:rPr>
          <w:rFonts w:asciiTheme="minorHAnsi" w:hAnsiTheme="minorHAnsi" w:cstheme="minorHAnsi"/>
          <w:sz w:val="24"/>
          <w:szCs w:val="24"/>
        </w:rPr>
        <w:t xml:space="preserve">gerilim seviyesinden bağlı tüketicilere, geri kalan 156,17 </w:t>
      </w:r>
      <w:proofErr w:type="spellStart"/>
      <w:r>
        <w:rPr>
          <w:rFonts w:asciiTheme="minorHAnsi" w:hAnsiTheme="minorHAnsi" w:cstheme="minorHAnsi"/>
          <w:sz w:val="24"/>
          <w:szCs w:val="24"/>
        </w:rPr>
        <w:t>TWh’lik</w:t>
      </w:r>
      <w:proofErr w:type="spellEnd"/>
      <w:r>
        <w:rPr>
          <w:rFonts w:asciiTheme="minorHAnsi" w:hAnsiTheme="minorHAnsi" w:cstheme="minorHAnsi"/>
          <w:sz w:val="24"/>
          <w:szCs w:val="24"/>
        </w:rPr>
        <w:t xml:space="preserve"> kısmı ise dağıtım gerilim seviyesinden bağlı tüketicilere satılmıştır. Faturalanan tüketimin % 80,74’ü dağıtım gerilim seviyesinden bağlı tüketicilere</w:t>
      </w:r>
      <w:r w:rsidR="002E1E0A">
        <w:rPr>
          <w:rFonts w:asciiTheme="minorHAnsi" w:hAnsiTheme="minorHAnsi" w:cstheme="minorHAnsi"/>
          <w:sz w:val="24"/>
          <w:szCs w:val="24"/>
        </w:rPr>
        <w:t>,</w:t>
      </w:r>
      <w:r>
        <w:rPr>
          <w:rFonts w:asciiTheme="minorHAnsi" w:hAnsiTheme="minorHAnsi" w:cstheme="minorHAnsi"/>
          <w:sz w:val="24"/>
          <w:szCs w:val="24"/>
        </w:rPr>
        <w:t xml:space="preserve"> geri kalan %19,26’lık kısım ise iletimden bağlı tüketicilere aittir.</w:t>
      </w:r>
    </w:p>
    <w:p w:rsidR="00D232AF" w:rsidRPr="002A13A1" w:rsidRDefault="00B61DF5"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S</w:t>
      </w:r>
      <w:r w:rsidR="00D232AF">
        <w:rPr>
          <w:rFonts w:asciiTheme="minorHAnsi" w:hAnsiTheme="minorHAnsi" w:cstheme="minorHAnsi"/>
          <w:sz w:val="24"/>
          <w:szCs w:val="24"/>
        </w:rPr>
        <w:t xml:space="preserve">erbest tüketicilere </w:t>
      </w:r>
      <w:r>
        <w:rPr>
          <w:rFonts w:asciiTheme="minorHAnsi" w:hAnsiTheme="minorHAnsi" w:cstheme="minorHAnsi"/>
          <w:sz w:val="24"/>
          <w:szCs w:val="24"/>
        </w:rPr>
        <w:t xml:space="preserve">107,83 </w:t>
      </w:r>
      <w:proofErr w:type="spellStart"/>
      <w:r>
        <w:rPr>
          <w:rFonts w:asciiTheme="minorHAnsi" w:hAnsiTheme="minorHAnsi" w:cstheme="minorHAnsi"/>
          <w:sz w:val="24"/>
          <w:szCs w:val="24"/>
        </w:rPr>
        <w:t>TWh</w:t>
      </w:r>
      <w:proofErr w:type="spellEnd"/>
      <w:r>
        <w:rPr>
          <w:rFonts w:asciiTheme="minorHAnsi" w:hAnsiTheme="minorHAnsi" w:cstheme="minorHAnsi"/>
          <w:sz w:val="24"/>
          <w:szCs w:val="24"/>
        </w:rPr>
        <w:t xml:space="preserve"> </w:t>
      </w:r>
      <w:r w:rsidR="00D232AF">
        <w:rPr>
          <w:rFonts w:asciiTheme="minorHAnsi" w:hAnsiTheme="minorHAnsi" w:cstheme="minorHAnsi"/>
          <w:sz w:val="24"/>
          <w:szCs w:val="24"/>
        </w:rPr>
        <w:t>satış yapılırken</w:t>
      </w:r>
      <w:r>
        <w:rPr>
          <w:rFonts w:asciiTheme="minorHAnsi" w:hAnsiTheme="minorHAnsi" w:cstheme="minorHAnsi"/>
          <w:sz w:val="24"/>
          <w:szCs w:val="24"/>
        </w:rPr>
        <w:t>,</w:t>
      </w:r>
      <w:r w:rsidR="00D232AF">
        <w:rPr>
          <w:rFonts w:asciiTheme="minorHAnsi" w:hAnsiTheme="minorHAnsi" w:cstheme="minorHAnsi"/>
          <w:sz w:val="24"/>
          <w:szCs w:val="24"/>
        </w:rPr>
        <w:t xml:space="preserve"> serbest tüketici olmayan tüketicilerin tüketimi ise 85,6 </w:t>
      </w:r>
      <w:proofErr w:type="spellStart"/>
      <w:r w:rsidR="00D232AF">
        <w:rPr>
          <w:rFonts w:asciiTheme="minorHAnsi" w:hAnsiTheme="minorHAnsi" w:cstheme="minorHAnsi"/>
          <w:sz w:val="24"/>
          <w:szCs w:val="24"/>
        </w:rPr>
        <w:t>TWh</w:t>
      </w:r>
      <w:proofErr w:type="spellEnd"/>
      <w:r w:rsidR="00D232AF">
        <w:rPr>
          <w:rFonts w:asciiTheme="minorHAnsi" w:hAnsiTheme="minorHAnsi" w:cstheme="minorHAnsi"/>
          <w:sz w:val="24"/>
          <w:szCs w:val="24"/>
        </w:rPr>
        <w:t xml:space="preserve"> olarak gerçekleşmiştir. Buna göre serbest tüketicilerin faturalanan tüketimdeki payı %55,7 olurken, abonelerin payı ise %44,</w:t>
      </w:r>
      <w:r w:rsidR="003464B5">
        <w:rPr>
          <w:rFonts w:asciiTheme="minorHAnsi" w:hAnsiTheme="minorHAnsi" w:cstheme="minorHAnsi"/>
          <w:sz w:val="24"/>
          <w:szCs w:val="24"/>
        </w:rPr>
        <w:t>3</w:t>
      </w:r>
      <w:r w:rsidR="00D232AF">
        <w:rPr>
          <w:rFonts w:asciiTheme="minorHAnsi" w:hAnsiTheme="minorHAnsi" w:cstheme="minorHAnsi"/>
          <w:sz w:val="24"/>
          <w:szCs w:val="24"/>
        </w:rPr>
        <w:t xml:space="preserve"> olarak gerçekleşmiştir.</w:t>
      </w:r>
    </w:p>
    <w:p w:rsidR="00BB6205" w:rsidRDefault="00BB6205" w:rsidP="00D232AF">
      <w:pPr>
        <w:pStyle w:val="ResimYazs"/>
        <w:keepNext/>
        <w:ind w:left="432"/>
        <w:jc w:val="center"/>
        <w:rPr>
          <w:rFonts w:ascii="Calibri" w:hAnsi="Calibri" w:cstheme="minorHAnsi"/>
          <w:caps w:val="0"/>
          <w:sz w:val="24"/>
          <w:szCs w:val="24"/>
        </w:rPr>
      </w:pPr>
    </w:p>
    <w:p w:rsidR="00D232AF" w:rsidRPr="002E1E0A" w:rsidRDefault="00D232AF" w:rsidP="00524E38">
      <w:pPr>
        <w:pStyle w:val="Balk5"/>
      </w:pPr>
      <w:bookmarkStart w:id="159" w:name="_Toc450300299"/>
      <w:bookmarkStart w:id="160" w:name="_Toc450309955"/>
      <w:bookmarkStart w:id="161" w:name="_Toc452111736"/>
      <w:r w:rsidRPr="002E1E0A">
        <w:t xml:space="preserve">Tablo </w:t>
      </w:r>
      <w:r w:rsidRPr="002E1E0A">
        <w:fldChar w:fldCharType="begin"/>
      </w:r>
      <w:r w:rsidRPr="002E1E0A">
        <w:instrText xml:space="preserve"> STYLEREF 1 \s </w:instrText>
      </w:r>
      <w:r w:rsidRPr="002E1E0A">
        <w:fldChar w:fldCharType="separate"/>
      </w:r>
      <w:r w:rsidRPr="002E1E0A">
        <w:rPr>
          <w:noProof/>
        </w:rPr>
        <w:t>1</w:t>
      </w:r>
      <w:r w:rsidRPr="002E1E0A">
        <w:fldChar w:fldCharType="end"/>
      </w:r>
      <w:r w:rsidR="00780DE7">
        <w:t>.</w:t>
      </w:r>
      <w:r w:rsidRPr="002E1E0A">
        <w:fldChar w:fldCharType="begin"/>
      </w:r>
      <w:r w:rsidRPr="002E1E0A">
        <w:instrText xml:space="preserve"> SEQ Tablo \* ARABIC \s 1 </w:instrText>
      </w:r>
      <w:r w:rsidRPr="002E1E0A">
        <w:fldChar w:fldCharType="separate"/>
      </w:r>
      <w:r w:rsidRPr="002E1E0A">
        <w:rPr>
          <w:noProof/>
        </w:rPr>
        <w:t>6</w:t>
      </w:r>
      <w:r w:rsidRPr="002E1E0A">
        <w:fldChar w:fldCharType="end"/>
      </w:r>
      <w:r w:rsidRPr="002E1E0A">
        <w:t xml:space="preserve">: Serbest </w:t>
      </w:r>
      <w:r w:rsidRPr="00524E38">
        <w:t>tüketici</w:t>
      </w:r>
      <w:r w:rsidRPr="002E1E0A">
        <w:t xml:space="preserve"> ve abonelere yapılan satışlar (</w:t>
      </w:r>
      <w:proofErr w:type="spellStart"/>
      <w:r w:rsidRPr="002E1E0A">
        <w:t>MWh</w:t>
      </w:r>
      <w:proofErr w:type="spellEnd"/>
      <w:r w:rsidRPr="002E1E0A">
        <w:t>)</w:t>
      </w:r>
      <w:bookmarkEnd w:id="159"/>
      <w:bookmarkEnd w:id="160"/>
      <w:bookmarkEnd w:id="161"/>
    </w:p>
    <w:tbl>
      <w:tblPr>
        <w:tblW w:w="7915" w:type="dxa"/>
        <w:jc w:val="center"/>
        <w:tblInd w:w="-818" w:type="dxa"/>
        <w:tblCellMar>
          <w:left w:w="70" w:type="dxa"/>
          <w:right w:w="70" w:type="dxa"/>
        </w:tblCellMar>
        <w:tblLook w:val="04A0" w:firstRow="1" w:lastRow="0" w:firstColumn="1" w:lastColumn="0" w:noHBand="0" w:noVBand="1"/>
      </w:tblPr>
      <w:tblGrid>
        <w:gridCol w:w="1974"/>
        <w:gridCol w:w="2410"/>
        <w:gridCol w:w="2126"/>
        <w:gridCol w:w="1640"/>
      </w:tblGrid>
      <w:tr w:rsidR="00D232AF" w:rsidRPr="002E1E0A" w:rsidTr="002E1E0A">
        <w:trPr>
          <w:trHeight w:val="1029"/>
          <w:jc w:val="center"/>
        </w:trPr>
        <w:tc>
          <w:tcPr>
            <w:tcW w:w="1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32AF" w:rsidRPr="002E1E0A" w:rsidRDefault="00D232AF" w:rsidP="00D232AF">
            <w:pPr>
              <w:spacing w:after="0" w:line="240" w:lineRule="auto"/>
              <w:rPr>
                <w:rFonts w:asciiTheme="minorHAnsi" w:eastAsia="Times New Roman" w:hAnsiTheme="minorHAnsi" w:cstheme="minorHAnsi"/>
                <w:b/>
                <w:color w:val="000000"/>
                <w:sz w:val="24"/>
                <w:szCs w:val="24"/>
                <w:lang w:eastAsia="tr-TR" w:bidi="ar-SA"/>
              </w:rPr>
            </w:pPr>
            <w:r w:rsidRPr="002E1E0A">
              <w:rPr>
                <w:rFonts w:asciiTheme="minorHAnsi" w:eastAsia="Times New Roman" w:hAnsiTheme="minorHAnsi" w:cstheme="minorHAnsi"/>
                <w:b/>
                <w:color w:val="000000"/>
                <w:sz w:val="24"/>
                <w:szCs w:val="24"/>
                <w:lang w:eastAsia="tr-TR" w:bidi="ar-SA"/>
              </w:rPr>
              <w:t> Tüketici Türü</w:t>
            </w:r>
          </w:p>
        </w:tc>
        <w:tc>
          <w:tcPr>
            <w:tcW w:w="2410" w:type="dxa"/>
            <w:tcBorders>
              <w:top w:val="single" w:sz="4" w:space="0" w:color="auto"/>
              <w:left w:val="nil"/>
              <w:bottom w:val="single" w:sz="4" w:space="0" w:color="auto"/>
              <w:right w:val="single" w:sz="4" w:space="0" w:color="auto"/>
            </w:tcBorders>
            <w:shd w:val="clear" w:color="auto" w:fill="auto"/>
            <w:vAlign w:val="bottom"/>
            <w:hideMark/>
          </w:tcPr>
          <w:p w:rsidR="00D232AF" w:rsidRPr="002E1E0A"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2E1E0A">
              <w:rPr>
                <w:rFonts w:asciiTheme="minorHAnsi" w:eastAsia="Times New Roman" w:hAnsiTheme="minorHAnsi" w:cstheme="minorHAnsi"/>
                <w:b/>
                <w:color w:val="000000"/>
                <w:sz w:val="24"/>
                <w:szCs w:val="24"/>
                <w:lang w:eastAsia="tr-TR" w:bidi="ar-SA"/>
              </w:rPr>
              <w:t>Dağıtım Gerilim Seviyesinden Bağlı Tüketicilerin Tüketim Miktarı (</w:t>
            </w:r>
            <w:proofErr w:type="spellStart"/>
            <w:r w:rsidRPr="002E1E0A">
              <w:rPr>
                <w:rFonts w:asciiTheme="minorHAnsi" w:eastAsia="Times New Roman" w:hAnsiTheme="minorHAnsi" w:cstheme="minorHAnsi"/>
                <w:b/>
                <w:color w:val="000000"/>
                <w:sz w:val="24"/>
                <w:szCs w:val="24"/>
                <w:lang w:eastAsia="tr-TR" w:bidi="ar-SA"/>
              </w:rPr>
              <w:t>MWh</w:t>
            </w:r>
            <w:proofErr w:type="spellEnd"/>
            <w:r w:rsidRPr="002E1E0A">
              <w:rPr>
                <w:rFonts w:asciiTheme="minorHAnsi" w:eastAsia="Times New Roman" w:hAnsiTheme="minorHAnsi" w:cstheme="minorHAnsi"/>
                <w:b/>
                <w:color w:val="000000"/>
                <w:sz w:val="24"/>
                <w:szCs w:val="24"/>
                <w:lang w:eastAsia="tr-TR" w:bidi="ar-SA"/>
              </w:rPr>
              <w:t>)</w:t>
            </w:r>
          </w:p>
        </w:tc>
        <w:tc>
          <w:tcPr>
            <w:tcW w:w="2126" w:type="dxa"/>
            <w:tcBorders>
              <w:top w:val="single" w:sz="4" w:space="0" w:color="auto"/>
              <w:left w:val="nil"/>
              <w:bottom w:val="single" w:sz="4" w:space="0" w:color="auto"/>
              <w:right w:val="single" w:sz="4" w:space="0" w:color="auto"/>
            </w:tcBorders>
            <w:shd w:val="clear" w:color="auto" w:fill="auto"/>
            <w:vAlign w:val="bottom"/>
            <w:hideMark/>
          </w:tcPr>
          <w:p w:rsidR="00D232AF" w:rsidRPr="002E1E0A"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2E1E0A">
              <w:rPr>
                <w:rFonts w:asciiTheme="minorHAnsi" w:eastAsia="Times New Roman" w:hAnsiTheme="minorHAnsi" w:cstheme="minorHAnsi"/>
                <w:b/>
                <w:color w:val="000000"/>
                <w:sz w:val="24"/>
                <w:szCs w:val="24"/>
                <w:lang w:eastAsia="tr-TR" w:bidi="ar-SA"/>
              </w:rPr>
              <w:t>İletim</w:t>
            </w:r>
            <w:r w:rsidR="002E1E0A">
              <w:rPr>
                <w:rFonts w:asciiTheme="minorHAnsi" w:eastAsia="Times New Roman" w:hAnsiTheme="minorHAnsi" w:cstheme="minorHAnsi"/>
                <w:b/>
                <w:color w:val="000000"/>
                <w:sz w:val="24"/>
                <w:szCs w:val="24"/>
                <w:lang w:eastAsia="tr-TR" w:bidi="ar-SA"/>
              </w:rPr>
              <w:t xml:space="preserve"> </w:t>
            </w:r>
            <w:r w:rsidR="002E1E0A" w:rsidRPr="002E1E0A">
              <w:rPr>
                <w:rFonts w:asciiTheme="minorHAnsi" w:eastAsia="Times New Roman" w:hAnsiTheme="minorHAnsi" w:cstheme="minorHAnsi"/>
                <w:b/>
                <w:color w:val="000000"/>
                <w:sz w:val="24"/>
                <w:szCs w:val="24"/>
                <w:lang w:eastAsia="tr-TR" w:bidi="ar-SA"/>
              </w:rPr>
              <w:t>Gerilim Seviyesinden</w:t>
            </w:r>
            <w:r w:rsidR="002E1E0A">
              <w:rPr>
                <w:rFonts w:asciiTheme="minorHAnsi" w:eastAsia="Times New Roman" w:hAnsiTheme="minorHAnsi" w:cstheme="minorHAnsi"/>
                <w:b/>
                <w:color w:val="000000"/>
                <w:sz w:val="24"/>
                <w:szCs w:val="24"/>
                <w:lang w:eastAsia="tr-TR" w:bidi="ar-SA"/>
              </w:rPr>
              <w:t xml:space="preserve"> Bağlı</w:t>
            </w:r>
            <w:r w:rsidR="002E1E0A" w:rsidRPr="002E1E0A">
              <w:rPr>
                <w:rFonts w:asciiTheme="minorHAnsi" w:eastAsia="Times New Roman" w:hAnsiTheme="minorHAnsi" w:cstheme="minorHAnsi"/>
                <w:b/>
                <w:color w:val="000000"/>
                <w:sz w:val="24"/>
                <w:szCs w:val="24"/>
                <w:lang w:eastAsia="tr-TR" w:bidi="ar-SA"/>
              </w:rPr>
              <w:t xml:space="preserve"> </w:t>
            </w:r>
            <w:r w:rsidRPr="002E1E0A">
              <w:rPr>
                <w:rFonts w:asciiTheme="minorHAnsi" w:eastAsia="Times New Roman" w:hAnsiTheme="minorHAnsi" w:cstheme="minorHAnsi"/>
                <w:b/>
                <w:color w:val="000000"/>
                <w:sz w:val="24"/>
                <w:szCs w:val="24"/>
                <w:lang w:eastAsia="tr-TR" w:bidi="ar-SA"/>
              </w:rPr>
              <w:t>Tüketicilerin Tüketim Miktarı (</w:t>
            </w:r>
            <w:proofErr w:type="spellStart"/>
            <w:r w:rsidRPr="002E1E0A">
              <w:rPr>
                <w:rFonts w:asciiTheme="minorHAnsi" w:eastAsia="Times New Roman" w:hAnsiTheme="minorHAnsi" w:cstheme="minorHAnsi"/>
                <w:b/>
                <w:color w:val="000000"/>
                <w:sz w:val="24"/>
                <w:szCs w:val="24"/>
                <w:lang w:eastAsia="tr-TR" w:bidi="ar-SA"/>
              </w:rPr>
              <w:t>MWh</w:t>
            </w:r>
            <w:proofErr w:type="spellEnd"/>
            <w:r w:rsidRPr="002E1E0A">
              <w:rPr>
                <w:rFonts w:asciiTheme="minorHAnsi" w:eastAsia="Times New Roman" w:hAnsiTheme="minorHAnsi" w:cstheme="minorHAnsi"/>
                <w:b/>
                <w:color w:val="000000"/>
                <w:sz w:val="24"/>
                <w:szCs w:val="24"/>
                <w:lang w:eastAsia="tr-TR" w:bidi="ar-SA"/>
              </w:rPr>
              <w:t>)</w:t>
            </w:r>
          </w:p>
        </w:tc>
        <w:tc>
          <w:tcPr>
            <w:tcW w:w="1405" w:type="dxa"/>
            <w:tcBorders>
              <w:top w:val="single" w:sz="4" w:space="0" w:color="auto"/>
              <w:left w:val="nil"/>
              <w:bottom w:val="single" w:sz="4" w:space="0" w:color="auto"/>
              <w:right w:val="single" w:sz="4" w:space="0" w:color="auto"/>
            </w:tcBorders>
            <w:shd w:val="clear" w:color="auto" w:fill="auto"/>
            <w:noWrap/>
            <w:vAlign w:val="bottom"/>
            <w:hideMark/>
          </w:tcPr>
          <w:p w:rsidR="00D232AF" w:rsidRPr="002E1E0A"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2E1E0A">
              <w:rPr>
                <w:rFonts w:asciiTheme="minorHAnsi" w:eastAsia="Times New Roman" w:hAnsiTheme="minorHAnsi" w:cstheme="minorHAnsi"/>
                <w:b/>
                <w:color w:val="000000"/>
                <w:sz w:val="24"/>
                <w:szCs w:val="24"/>
                <w:lang w:eastAsia="tr-TR" w:bidi="ar-SA"/>
              </w:rPr>
              <w:t>Toplam</w:t>
            </w:r>
          </w:p>
        </w:tc>
      </w:tr>
      <w:tr w:rsidR="00D232AF" w:rsidRPr="002E1E0A" w:rsidTr="002E1E0A">
        <w:trPr>
          <w:trHeight w:val="240"/>
          <w:jc w:val="center"/>
        </w:trPr>
        <w:tc>
          <w:tcPr>
            <w:tcW w:w="1974" w:type="dxa"/>
            <w:tcBorders>
              <w:top w:val="nil"/>
              <w:left w:val="single" w:sz="4" w:space="0" w:color="auto"/>
              <w:bottom w:val="single" w:sz="4" w:space="0" w:color="auto"/>
              <w:right w:val="single" w:sz="4" w:space="0" w:color="auto"/>
            </w:tcBorders>
            <w:shd w:val="clear" w:color="auto" w:fill="auto"/>
            <w:noWrap/>
            <w:vAlign w:val="bottom"/>
            <w:hideMark/>
          </w:tcPr>
          <w:p w:rsidR="00D232AF" w:rsidRPr="002E1E0A"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E1E0A">
              <w:rPr>
                <w:rFonts w:asciiTheme="minorHAnsi" w:eastAsia="Times New Roman" w:hAnsiTheme="minorHAnsi" w:cstheme="minorHAnsi"/>
                <w:color w:val="000000"/>
                <w:sz w:val="24"/>
                <w:szCs w:val="24"/>
                <w:lang w:eastAsia="tr-TR" w:bidi="ar-SA"/>
              </w:rPr>
              <w:t>Abone</w:t>
            </w:r>
          </w:p>
        </w:tc>
        <w:tc>
          <w:tcPr>
            <w:tcW w:w="2410" w:type="dxa"/>
            <w:tcBorders>
              <w:top w:val="nil"/>
              <w:left w:val="nil"/>
              <w:bottom w:val="single" w:sz="4" w:space="0" w:color="auto"/>
              <w:right w:val="single" w:sz="4" w:space="0" w:color="auto"/>
            </w:tcBorders>
            <w:shd w:val="clear" w:color="auto" w:fill="auto"/>
            <w:noWrap/>
            <w:vAlign w:val="bottom"/>
            <w:hideMark/>
          </w:tcPr>
          <w:p w:rsidR="00D232AF" w:rsidRPr="002E1E0A"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E1E0A">
              <w:rPr>
                <w:rFonts w:asciiTheme="minorHAnsi" w:eastAsia="Times New Roman" w:hAnsiTheme="minorHAnsi" w:cstheme="minorHAnsi"/>
                <w:color w:val="000000"/>
                <w:sz w:val="24"/>
                <w:szCs w:val="24"/>
                <w:lang w:eastAsia="tr-TR" w:bidi="ar-SA"/>
              </w:rPr>
              <w:t>82.906.192,00</w:t>
            </w:r>
          </w:p>
        </w:tc>
        <w:tc>
          <w:tcPr>
            <w:tcW w:w="2126" w:type="dxa"/>
            <w:tcBorders>
              <w:top w:val="nil"/>
              <w:left w:val="nil"/>
              <w:bottom w:val="single" w:sz="4" w:space="0" w:color="auto"/>
              <w:right w:val="single" w:sz="4" w:space="0" w:color="auto"/>
            </w:tcBorders>
            <w:shd w:val="clear" w:color="auto" w:fill="auto"/>
            <w:noWrap/>
            <w:vAlign w:val="bottom"/>
            <w:hideMark/>
          </w:tcPr>
          <w:p w:rsidR="00D232AF" w:rsidRPr="002E1E0A"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E1E0A">
              <w:rPr>
                <w:rFonts w:asciiTheme="minorHAnsi" w:eastAsia="Times New Roman" w:hAnsiTheme="minorHAnsi" w:cstheme="minorHAnsi"/>
                <w:color w:val="000000"/>
                <w:sz w:val="24"/>
                <w:szCs w:val="24"/>
                <w:lang w:eastAsia="tr-TR" w:bidi="ar-SA"/>
              </w:rPr>
              <w:t>2.690.573,36</w:t>
            </w:r>
          </w:p>
        </w:tc>
        <w:tc>
          <w:tcPr>
            <w:tcW w:w="1405" w:type="dxa"/>
            <w:tcBorders>
              <w:top w:val="nil"/>
              <w:left w:val="nil"/>
              <w:bottom w:val="single" w:sz="4" w:space="0" w:color="auto"/>
              <w:right w:val="single" w:sz="4" w:space="0" w:color="auto"/>
            </w:tcBorders>
            <w:shd w:val="clear" w:color="auto" w:fill="auto"/>
            <w:noWrap/>
            <w:vAlign w:val="bottom"/>
            <w:hideMark/>
          </w:tcPr>
          <w:p w:rsidR="00D232AF" w:rsidRPr="002E1E0A"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E1E0A">
              <w:rPr>
                <w:rFonts w:asciiTheme="minorHAnsi" w:eastAsia="Times New Roman" w:hAnsiTheme="minorHAnsi" w:cstheme="minorHAnsi"/>
                <w:color w:val="000000"/>
                <w:sz w:val="24"/>
                <w:szCs w:val="24"/>
                <w:lang w:eastAsia="tr-TR" w:bidi="ar-SA"/>
              </w:rPr>
              <w:t>85.596.765,36</w:t>
            </w:r>
          </w:p>
        </w:tc>
      </w:tr>
      <w:tr w:rsidR="00D232AF" w:rsidRPr="002E1E0A" w:rsidTr="002E1E0A">
        <w:trPr>
          <w:trHeight w:val="240"/>
          <w:jc w:val="center"/>
        </w:trPr>
        <w:tc>
          <w:tcPr>
            <w:tcW w:w="1974" w:type="dxa"/>
            <w:tcBorders>
              <w:top w:val="nil"/>
              <w:left w:val="single" w:sz="4" w:space="0" w:color="auto"/>
              <w:bottom w:val="single" w:sz="4" w:space="0" w:color="auto"/>
              <w:right w:val="single" w:sz="4" w:space="0" w:color="auto"/>
            </w:tcBorders>
            <w:shd w:val="clear" w:color="auto" w:fill="auto"/>
            <w:noWrap/>
            <w:vAlign w:val="bottom"/>
            <w:hideMark/>
          </w:tcPr>
          <w:p w:rsidR="00D232AF" w:rsidRPr="002E1E0A"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E1E0A">
              <w:rPr>
                <w:rFonts w:asciiTheme="minorHAnsi" w:eastAsia="Times New Roman" w:hAnsiTheme="minorHAnsi" w:cstheme="minorHAnsi"/>
                <w:color w:val="000000"/>
                <w:sz w:val="24"/>
                <w:szCs w:val="24"/>
                <w:lang w:eastAsia="tr-TR" w:bidi="ar-SA"/>
              </w:rPr>
              <w:t>Serbest Tüketici</w:t>
            </w:r>
          </w:p>
        </w:tc>
        <w:tc>
          <w:tcPr>
            <w:tcW w:w="2410" w:type="dxa"/>
            <w:tcBorders>
              <w:top w:val="nil"/>
              <w:left w:val="nil"/>
              <w:bottom w:val="single" w:sz="4" w:space="0" w:color="auto"/>
              <w:right w:val="single" w:sz="4" w:space="0" w:color="auto"/>
            </w:tcBorders>
            <w:shd w:val="clear" w:color="auto" w:fill="auto"/>
            <w:noWrap/>
            <w:vAlign w:val="bottom"/>
            <w:hideMark/>
          </w:tcPr>
          <w:p w:rsidR="00D232AF" w:rsidRPr="002E1E0A"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E1E0A">
              <w:rPr>
                <w:rFonts w:asciiTheme="minorHAnsi" w:eastAsia="Times New Roman" w:hAnsiTheme="minorHAnsi" w:cstheme="minorHAnsi"/>
                <w:color w:val="000000"/>
                <w:sz w:val="24"/>
                <w:szCs w:val="24"/>
                <w:lang w:eastAsia="tr-TR" w:bidi="ar-SA"/>
              </w:rPr>
              <w:t>73.260.660,73</w:t>
            </w:r>
          </w:p>
        </w:tc>
        <w:tc>
          <w:tcPr>
            <w:tcW w:w="2126" w:type="dxa"/>
            <w:tcBorders>
              <w:top w:val="nil"/>
              <w:left w:val="nil"/>
              <w:bottom w:val="single" w:sz="4" w:space="0" w:color="auto"/>
              <w:right w:val="single" w:sz="4" w:space="0" w:color="auto"/>
            </w:tcBorders>
            <w:shd w:val="clear" w:color="auto" w:fill="auto"/>
            <w:noWrap/>
            <w:vAlign w:val="bottom"/>
            <w:hideMark/>
          </w:tcPr>
          <w:p w:rsidR="00D232AF" w:rsidRPr="002E1E0A"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E1E0A">
              <w:rPr>
                <w:rFonts w:asciiTheme="minorHAnsi" w:eastAsia="Times New Roman" w:hAnsiTheme="minorHAnsi" w:cstheme="minorHAnsi"/>
                <w:color w:val="000000"/>
                <w:sz w:val="24"/>
                <w:szCs w:val="24"/>
                <w:lang w:eastAsia="tr-TR" w:bidi="ar-SA"/>
              </w:rPr>
              <w:t>34.569.718,50</w:t>
            </w:r>
          </w:p>
        </w:tc>
        <w:tc>
          <w:tcPr>
            <w:tcW w:w="1405" w:type="dxa"/>
            <w:tcBorders>
              <w:top w:val="nil"/>
              <w:left w:val="nil"/>
              <w:bottom w:val="single" w:sz="4" w:space="0" w:color="auto"/>
              <w:right w:val="single" w:sz="4" w:space="0" w:color="auto"/>
            </w:tcBorders>
            <w:shd w:val="clear" w:color="auto" w:fill="auto"/>
            <w:noWrap/>
            <w:vAlign w:val="bottom"/>
            <w:hideMark/>
          </w:tcPr>
          <w:p w:rsidR="00D232AF" w:rsidRPr="002E1E0A"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E1E0A">
              <w:rPr>
                <w:rFonts w:asciiTheme="minorHAnsi" w:eastAsia="Times New Roman" w:hAnsiTheme="minorHAnsi" w:cstheme="minorHAnsi"/>
                <w:color w:val="000000"/>
                <w:sz w:val="24"/>
                <w:szCs w:val="24"/>
                <w:lang w:eastAsia="tr-TR" w:bidi="ar-SA"/>
              </w:rPr>
              <w:t>107.830.379,23</w:t>
            </w:r>
          </w:p>
        </w:tc>
      </w:tr>
      <w:tr w:rsidR="00D232AF" w:rsidRPr="002E1E0A" w:rsidTr="002E1E0A">
        <w:trPr>
          <w:trHeight w:val="240"/>
          <w:jc w:val="center"/>
        </w:trPr>
        <w:tc>
          <w:tcPr>
            <w:tcW w:w="1974" w:type="dxa"/>
            <w:tcBorders>
              <w:top w:val="nil"/>
              <w:left w:val="single" w:sz="4" w:space="0" w:color="auto"/>
              <w:bottom w:val="single" w:sz="4" w:space="0" w:color="auto"/>
              <w:right w:val="single" w:sz="4" w:space="0" w:color="auto"/>
            </w:tcBorders>
            <w:shd w:val="clear" w:color="auto" w:fill="auto"/>
            <w:noWrap/>
            <w:vAlign w:val="bottom"/>
            <w:hideMark/>
          </w:tcPr>
          <w:p w:rsidR="00D232AF" w:rsidRPr="002E1E0A" w:rsidRDefault="00D232AF" w:rsidP="00D232AF">
            <w:pPr>
              <w:spacing w:after="0" w:line="240" w:lineRule="auto"/>
              <w:rPr>
                <w:rFonts w:asciiTheme="minorHAnsi" w:eastAsia="Times New Roman" w:hAnsiTheme="minorHAnsi" w:cstheme="minorHAnsi"/>
                <w:b/>
                <w:color w:val="000000"/>
                <w:sz w:val="24"/>
                <w:szCs w:val="24"/>
                <w:lang w:eastAsia="tr-TR" w:bidi="ar-SA"/>
              </w:rPr>
            </w:pPr>
            <w:r w:rsidRPr="002E1E0A">
              <w:rPr>
                <w:rFonts w:asciiTheme="minorHAnsi" w:eastAsia="Times New Roman" w:hAnsiTheme="minorHAnsi" w:cstheme="minorHAnsi"/>
                <w:b/>
                <w:color w:val="000000"/>
                <w:sz w:val="24"/>
                <w:szCs w:val="24"/>
                <w:lang w:eastAsia="tr-TR" w:bidi="ar-SA"/>
              </w:rPr>
              <w:t>Genel Toplam</w:t>
            </w:r>
          </w:p>
        </w:tc>
        <w:tc>
          <w:tcPr>
            <w:tcW w:w="2410" w:type="dxa"/>
            <w:tcBorders>
              <w:top w:val="nil"/>
              <w:left w:val="nil"/>
              <w:bottom w:val="single" w:sz="4" w:space="0" w:color="auto"/>
              <w:right w:val="single" w:sz="4" w:space="0" w:color="auto"/>
            </w:tcBorders>
            <w:shd w:val="clear" w:color="auto" w:fill="auto"/>
            <w:noWrap/>
            <w:vAlign w:val="bottom"/>
            <w:hideMark/>
          </w:tcPr>
          <w:p w:rsidR="00D232AF" w:rsidRPr="002E1E0A"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2E1E0A">
              <w:rPr>
                <w:rFonts w:asciiTheme="minorHAnsi" w:eastAsia="Times New Roman" w:hAnsiTheme="minorHAnsi" w:cstheme="minorHAnsi"/>
                <w:b/>
                <w:color w:val="000000"/>
                <w:sz w:val="24"/>
                <w:szCs w:val="24"/>
                <w:lang w:eastAsia="tr-TR" w:bidi="ar-SA"/>
              </w:rPr>
              <w:t>156.166.852,73</w:t>
            </w:r>
          </w:p>
        </w:tc>
        <w:tc>
          <w:tcPr>
            <w:tcW w:w="2126" w:type="dxa"/>
            <w:tcBorders>
              <w:top w:val="nil"/>
              <w:left w:val="nil"/>
              <w:bottom w:val="single" w:sz="4" w:space="0" w:color="auto"/>
              <w:right w:val="single" w:sz="4" w:space="0" w:color="auto"/>
            </w:tcBorders>
            <w:shd w:val="clear" w:color="auto" w:fill="auto"/>
            <w:noWrap/>
            <w:vAlign w:val="bottom"/>
            <w:hideMark/>
          </w:tcPr>
          <w:p w:rsidR="00D232AF" w:rsidRPr="002E1E0A"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2E1E0A">
              <w:rPr>
                <w:rFonts w:asciiTheme="minorHAnsi" w:eastAsia="Times New Roman" w:hAnsiTheme="minorHAnsi" w:cstheme="minorHAnsi"/>
                <w:b/>
                <w:color w:val="000000"/>
                <w:sz w:val="24"/>
                <w:szCs w:val="24"/>
                <w:lang w:eastAsia="tr-TR" w:bidi="ar-SA"/>
              </w:rPr>
              <w:t>37.260.291,86</w:t>
            </w:r>
          </w:p>
        </w:tc>
        <w:tc>
          <w:tcPr>
            <w:tcW w:w="1405" w:type="dxa"/>
            <w:tcBorders>
              <w:top w:val="nil"/>
              <w:left w:val="nil"/>
              <w:bottom w:val="single" w:sz="4" w:space="0" w:color="auto"/>
              <w:right w:val="single" w:sz="4" w:space="0" w:color="auto"/>
            </w:tcBorders>
            <w:shd w:val="clear" w:color="auto" w:fill="auto"/>
            <w:noWrap/>
            <w:vAlign w:val="bottom"/>
            <w:hideMark/>
          </w:tcPr>
          <w:p w:rsidR="00D232AF" w:rsidRPr="002E1E0A"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2E1E0A">
              <w:rPr>
                <w:rFonts w:asciiTheme="minorHAnsi" w:eastAsia="Times New Roman" w:hAnsiTheme="minorHAnsi" w:cstheme="minorHAnsi"/>
                <w:b/>
                <w:color w:val="000000"/>
                <w:sz w:val="24"/>
                <w:szCs w:val="24"/>
                <w:lang w:eastAsia="tr-TR" w:bidi="ar-SA"/>
              </w:rPr>
              <w:t>193.427.144,60</w:t>
            </w:r>
          </w:p>
        </w:tc>
      </w:tr>
    </w:tbl>
    <w:p w:rsidR="00D232AF" w:rsidRDefault="00D232AF" w:rsidP="00D232AF">
      <w:pPr>
        <w:spacing w:line="360" w:lineRule="auto"/>
        <w:jc w:val="both"/>
        <w:rPr>
          <w:rFonts w:asciiTheme="minorHAnsi" w:hAnsiTheme="minorHAnsi" w:cstheme="minorHAnsi"/>
          <w:sz w:val="24"/>
          <w:szCs w:val="24"/>
        </w:rPr>
      </w:pPr>
    </w:p>
    <w:p w:rsidR="00BB6205" w:rsidRDefault="00BB6205" w:rsidP="00D232AF">
      <w:pPr>
        <w:spacing w:line="360" w:lineRule="auto"/>
        <w:ind w:firstLine="708"/>
        <w:jc w:val="both"/>
        <w:rPr>
          <w:rFonts w:asciiTheme="minorHAnsi" w:hAnsiTheme="minorHAnsi" w:cstheme="minorHAnsi"/>
          <w:sz w:val="24"/>
          <w:szCs w:val="24"/>
        </w:rPr>
      </w:pPr>
    </w:p>
    <w:p w:rsidR="00D232AF" w:rsidRPr="00BF6920" w:rsidRDefault="00D232AF" w:rsidP="00D232AF">
      <w:pPr>
        <w:spacing w:line="360" w:lineRule="auto"/>
        <w:ind w:firstLine="708"/>
        <w:jc w:val="both"/>
        <w:rPr>
          <w:rFonts w:asciiTheme="minorHAnsi" w:hAnsiTheme="minorHAnsi" w:cstheme="minorHAnsi"/>
          <w:sz w:val="24"/>
          <w:szCs w:val="24"/>
        </w:rPr>
      </w:pPr>
      <w:r w:rsidRPr="00804D08">
        <w:rPr>
          <w:rFonts w:asciiTheme="minorHAnsi" w:hAnsiTheme="minorHAnsi" w:cstheme="minorHAnsi"/>
          <w:sz w:val="24"/>
          <w:szCs w:val="24"/>
        </w:rPr>
        <w:t>Tüketimin dağıtım bölgelerine dağılımı aşağıdaki tabloda yer verilmiştir.</w:t>
      </w:r>
      <w:r>
        <w:rPr>
          <w:rFonts w:asciiTheme="minorHAnsi" w:hAnsiTheme="minorHAnsi" w:cstheme="minorHAnsi"/>
          <w:sz w:val="24"/>
          <w:szCs w:val="24"/>
        </w:rPr>
        <w:t xml:space="preserve"> En yüksek tüketim 24,3 </w:t>
      </w:r>
      <w:proofErr w:type="spellStart"/>
      <w:r>
        <w:rPr>
          <w:rFonts w:asciiTheme="minorHAnsi" w:hAnsiTheme="minorHAnsi" w:cstheme="minorHAnsi"/>
          <w:sz w:val="24"/>
          <w:szCs w:val="24"/>
        </w:rPr>
        <w:t>TWh</w:t>
      </w:r>
      <w:proofErr w:type="spellEnd"/>
      <w:r>
        <w:rPr>
          <w:rFonts w:asciiTheme="minorHAnsi" w:hAnsiTheme="minorHAnsi" w:cstheme="minorHAnsi"/>
          <w:sz w:val="24"/>
          <w:szCs w:val="24"/>
        </w:rPr>
        <w:t xml:space="preserve"> ile Boğaziçi bölgesinde gerçekleşmiştir.</w:t>
      </w:r>
      <w:r w:rsidRPr="00804D08">
        <w:rPr>
          <w:rFonts w:asciiTheme="minorHAnsi" w:hAnsiTheme="minorHAnsi" w:cstheme="minorHAnsi"/>
          <w:sz w:val="24"/>
          <w:szCs w:val="24"/>
        </w:rPr>
        <w:t xml:space="preserve"> </w:t>
      </w:r>
      <w:r>
        <w:rPr>
          <w:rFonts w:asciiTheme="minorHAnsi" w:hAnsiTheme="minorHAnsi" w:cstheme="minorHAnsi"/>
          <w:sz w:val="24"/>
          <w:szCs w:val="24"/>
        </w:rPr>
        <w:t>İletimden bağlı tüketimin en yüksek olduğu bölge ise Toroslar bölgesi olmuştur.</w:t>
      </w:r>
    </w:p>
    <w:p w:rsidR="00BB6205" w:rsidRDefault="00BB6205" w:rsidP="00D232AF">
      <w:pPr>
        <w:pStyle w:val="ResimYazs"/>
        <w:keepNext/>
        <w:ind w:left="432"/>
        <w:rPr>
          <w:rFonts w:ascii="Calibri" w:hAnsi="Calibri" w:cstheme="minorHAnsi"/>
          <w:caps w:val="0"/>
          <w:sz w:val="24"/>
          <w:szCs w:val="24"/>
        </w:rPr>
      </w:pPr>
    </w:p>
    <w:p w:rsidR="00D232AF" w:rsidRPr="002B7F91" w:rsidRDefault="00D232AF" w:rsidP="00524E38">
      <w:pPr>
        <w:pStyle w:val="Balk5"/>
      </w:pPr>
      <w:bookmarkStart w:id="162" w:name="_Toc450300300"/>
      <w:bookmarkStart w:id="163" w:name="_Toc450309956"/>
      <w:bookmarkStart w:id="164" w:name="_Toc452111737"/>
      <w:r w:rsidRPr="002B7F91">
        <w:t xml:space="preserve">Tablo </w:t>
      </w:r>
      <w:r w:rsidRPr="002B7F91">
        <w:fldChar w:fldCharType="begin"/>
      </w:r>
      <w:r w:rsidRPr="002B7F91">
        <w:instrText xml:space="preserve"> STYLEREF 1 \s </w:instrText>
      </w:r>
      <w:r w:rsidRPr="002B7F91">
        <w:fldChar w:fldCharType="separate"/>
      </w:r>
      <w:r w:rsidRPr="002B7F91">
        <w:rPr>
          <w:noProof/>
        </w:rPr>
        <w:t>1</w:t>
      </w:r>
      <w:r w:rsidRPr="002B7F91">
        <w:fldChar w:fldCharType="end"/>
      </w:r>
      <w:r w:rsidR="00780DE7">
        <w:t>.</w:t>
      </w:r>
      <w:r w:rsidRPr="002B7F91">
        <w:fldChar w:fldCharType="begin"/>
      </w:r>
      <w:r w:rsidRPr="002B7F91">
        <w:instrText xml:space="preserve"> SEQ Tablo \* ARABIC \s 1 </w:instrText>
      </w:r>
      <w:r w:rsidRPr="002B7F91">
        <w:fldChar w:fldCharType="separate"/>
      </w:r>
      <w:r w:rsidRPr="002B7F91">
        <w:rPr>
          <w:noProof/>
        </w:rPr>
        <w:t>7</w:t>
      </w:r>
      <w:r w:rsidRPr="002B7F91">
        <w:fldChar w:fldCharType="end"/>
      </w:r>
      <w:r w:rsidRPr="002B7F91">
        <w:t xml:space="preserve">: </w:t>
      </w:r>
      <w:r w:rsidR="002B7F91">
        <w:t xml:space="preserve">Faturalanan </w:t>
      </w:r>
      <w:r w:rsidRPr="00524E38">
        <w:t>Tüketimin</w:t>
      </w:r>
      <w:r w:rsidRPr="002B7F91">
        <w:t xml:space="preserve"> Da</w:t>
      </w:r>
      <w:r w:rsidR="00DF0FC6">
        <w:t>ğıtım Bölgelerine Dağılımı (</w:t>
      </w:r>
      <w:proofErr w:type="spellStart"/>
      <w:r w:rsidR="00DF0FC6">
        <w:t>MWh</w:t>
      </w:r>
      <w:proofErr w:type="spellEnd"/>
      <w:r w:rsidR="00DF0FC6">
        <w:t>-</w:t>
      </w:r>
      <w:r w:rsidRPr="002B7F91">
        <w:t>%)</w:t>
      </w:r>
      <w:bookmarkEnd w:id="162"/>
      <w:bookmarkEnd w:id="163"/>
      <w:bookmarkEnd w:id="164"/>
    </w:p>
    <w:tbl>
      <w:tblPr>
        <w:tblW w:w="5453" w:type="pct"/>
        <w:jc w:val="center"/>
        <w:tblInd w:w="-799" w:type="dxa"/>
        <w:tblLayout w:type="fixed"/>
        <w:tblCellMar>
          <w:left w:w="70" w:type="dxa"/>
          <w:right w:w="70" w:type="dxa"/>
        </w:tblCellMar>
        <w:tblLook w:val="04A0" w:firstRow="1" w:lastRow="0" w:firstColumn="1" w:lastColumn="0" w:noHBand="0" w:noVBand="1"/>
      </w:tblPr>
      <w:tblGrid>
        <w:gridCol w:w="3183"/>
        <w:gridCol w:w="2126"/>
        <w:gridCol w:w="2126"/>
        <w:gridCol w:w="1702"/>
        <w:gridCol w:w="910"/>
      </w:tblGrid>
      <w:tr w:rsidR="002B7F91" w:rsidRPr="002B7F91" w:rsidTr="002B7F91">
        <w:trPr>
          <w:trHeight w:val="708"/>
          <w:jc w:val="center"/>
        </w:trPr>
        <w:tc>
          <w:tcPr>
            <w:tcW w:w="158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b/>
                <w:color w:val="000000"/>
                <w:sz w:val="24"/>
                <w:szCs w:val="24"/>
                <w:lang w:eastAsia="tr-TR" w:bidi="ar-SA"/>
              </w:rPr>
            </w:pPr>
            <w:r w:rsidRPr="002B7F91">
              <w:rPr>
                <w:rFonts w:asciiTheme="minorHAnsi" w:eastAsia="Times New Roman" w:hAnsiTheme="minorHAnsi" w:cstheme="minorHAnsi"/>
                <w:b/>
                <w:color w:val="000000"/>
                <w:sz w:val="24"/>
                <w:szCs w:val="24"/>
                <w:lang w:eastAsia="tr-TR" w:bidi="ar-SA"/>
              </w:rPr>
              <w:t>Dağıtım Bölgeleri</w:t>
            </w:r>
          </w:p>
        </w:tc>
        <w:tc>
          <w:tcPr>
            <w:tcW w:w="1058" w:type="pct"/>
            <w:tcBorders>
              <w:top w:val="single" w:sz="4" w:space="0" w:color="auto"/>
              <w:left w:val="nil"/>
              <w:bottom w:val="single" w:sz="4" w:space="0" w:color="auto"/>
              <w:right w:val="single" w:sz="4" w:space="0" w:color="auto"/>
            </w:tcBorders>
            <w:shd w:val="clear" w:color="auto" w:fill="auto"/>
            <w:vAlign w:val="bottom"/>
            <w:hideMark/>
          </w:tcPr>
          <w:p w:rsidR="00D232AF" w:rsidRPr="002B7F91" w:rsidRDefault="002B7F91" w:rsidP="004A5685">
            <w:pPr>
              <w:spacing w:after="0" w:line="240" w:lineRule="auto"/>
              <w:jc w:val="center"/>
              <w:rPr>
                <w:rFonts w:asciiTheme="minorHAnsi" w:eastAsia="Times New Roman" w:hAnsiTheme="minorHAnsi" w:cstheme="minorHAnsi"/>
                <w:b/>
                <w:color w:val="000000"/>
                <w:sz w:val="24"/>
                <w:szCs w:val="24"/>
                <w:lang w:eastAsia="tr-TR" w:bidi="ar-SA"/>
              </w:rPr>
            </w:pPr>
            <w:r w:rsidRPr="002B7F91">
              <w:rPr>
                <w:rFonts w:asciiTheme="minorHAnsi" w:eastAsia="Times New Roman" w:hAnsiTheme="minorHAnsi" w:cstheme="minorHAnsi"/>
                <w:b/>
                <w:color w:val="000000"/>
                <w:sz w:val="24"/>
                <w:szCs w:val="24"/>
                <w:lang w:eastAsia="tr-TR" w:bidi="ar-SA"/>
              </w:rPr>
              <w:t>Dağıtım Gerilim Seviyesinden</w:t>
            </w:r>
            <w:r w:rsidR="00D232AF" w:rsidRPr="002B7F91">
              <w:rPr>
                <w:rFonts w:asciiTheme="minorHAnsi" w:eastAsia="Times New Roman" w:hAnsiTheme="minorHAnsi" w:cstheme="minorHAnsi"/>
                <w:b/>
                <w:color w:val="000000"/>
                <w:sz w:val="24"/>
                <w:szCs w:val="24"/>
                <w:lang w:eastAsia="tr-TR" w:bidi="ar-SA"/>
              </w:rPr>
              <w:t xml:space="preserve"> Bağlı Tüketicilerin Tüketim Miktarı (</w:t>
            </w:r>
            <w:proofErr w:type="spellStart"/>
            <w:r w:rsidR="00D232AF" w:rsidRPr="002B7F91">
              <w:rPr>
                <w:rFonts w:asciiTheme="minorHAnsi" w:eastAsia="Times New Roman" w:hAnsiTheme="minorHAnsi" w:cstheme="minorHAnsi"/>
                <w:b/>
                <w:color w:val="000000"/>
                <w:sz w:val="24"/>
                <w:szCs w:val="24"/>
                <w:lang w:eastAsia="tr-TR" w:bidi="ar-SA"/>
              </w:rPr>
              <w:t>MWh</w:t>
            </w:r>
            <w:proofErr w:type="spellEnd"/>
            <w:r w:rsidR="00D232AF" w:rsidRPr="002B7F91">
              <w:rPr>
                <w:rFonts w:asciiTheme="minorHAnsi" w:eastAsia="Times New Roman" w:hAnsiTheme="minorHAnsi" w:cstheme="minorHAnsi"/>
                <w:b/>
                <w:color w:val="000000"/>
                <w:sz w:val="24"/>
                <w:szCs w:val="24"/>
                <w:lang w:eastAsia="tr-TR" w:bidi="ar-SA"/>
              </w:rPr>
              <w:t>)</w:t>
            </w:r>
          </w:p>
        </w:tc>
        <w:tc>
          <w:tcPr>
            <w:tcW w:w="1058" w:type="pct"/>
            <w:tcBorders>
              <w:top w:val="single" w:sz="4" w:space="0" w:color="auto"/>
              <w:left w:val="nil"/>
              <w:bottom w:val="single" w:sz="4" w:space="0" w:color="auto"/>
              <w:right w:val="single" w:sz="4" w:space="0" w:color="auto"/>
            </w:tcBorders>
            <w:shd w:val="clear" w:color="auto" w:fill="auto"/>
            <w:vAlign w:val="bottom"/>
            <w:hideMark/>
          </w:tcPr>
          <w:p w:rsidR="00D232AF" w:rsidRPr="002B7F91" w:rsidRDefault="002B7F91" w:rsidP="004A5685">
            <w:pPr>
              <w:spacing w:after="0" w:line="240" w:lineRule="auto"/>
              <w:jc w:val="center"/>
              <w:rPr>
                <w:rFonts w:asciiTheme="minorHAnsi" w:eastAsia="Times New Roman" w:hAnsiTheme="minorHAnsi" w:cstheme="minorHAnsi"/>
                <w:b/>
                <w:color w:val="000000"/>
                <w:sz w:val="24"/>
                <w:szCs w:val="24"/>
                <w:lang w:eastAsia="tr-TR" w:bidi="ar-SA"/>
              </w:rPr>
            </w:pPr>
            <w:r w:rsidRPr="002B7F91">
              <w:rPr>
                <w:rFonts w:asciiTheme="minorHAnsi" w:eastAsia="Times New Roman" w:hAnsiTheme="minorHAnsi" w:cstheme="minorHAnsi"/>
                <w:b/>
                <w:color w:val="000000"/>
                <w:sz w:val="24"/>
                <w:szCs w:val="24"/>
                <w:lang w:eastAsia="tr-TR" w:bidi="ar-SA"/>
              </w:rPr>
              <w:t>İletim Gerilim Seviyesinden</w:t>
            </w:r>
            <w:r w:rsidR="00D232AF" w:rsidRPr="002B7F91">
              <w:rPr>
                <w:rFonts w:asciiTheme="minorHAnsi" w:eastAsia="Times New Roman" w:hAnsiTheme="minorHAnsi" w:cstheme="minorHAnsi"/>
                <w:b/>
                <w:color w:val="000000"/>
                <w:sz w:val="24"/>
                <w:szCs w:val="24"/>
                <w:lang w:eastAsia="tr-TR" w:bidi="ar-SA"/>
              </w:rPr>
              <w:t xml:space="preserve"> Bağlı Tüketicilerin Tüketim Miktarı (</w:t>
            </w:r>
            <w:proofErr w:type="spellStart"/>
            <w:r w:rsidR="00D232AF" w:rsidRPr="002B7F91">
              <w:rPr>
                <w:rFonts w:asciiTheme="minorHAnsi" w:eastAsia="Times New Roman" w:hAnsiTheme="minorHAnsi" w:cstheme="minorHAnsi"/>
                <w:b/>
                <w:color w:val="000000"/>
                <w:sz w:val="24"/>
                <w:szCs w:val="24"/>
                <w:lang w:eastAsia="tr-TR" w:bidi="ar-SA"/>
              </w:rPr>
              <w:t>MWh</w:t>
            </w:r>
            <w:proofErr w:type="spellEnd"/>
            <w:r w:rsidR="00D232AF" w:rsidRPr="002B7F91">
              <w:rPr>
                <w:rFonts w:asciiTheme="minorHAnsi" w:eastAsia="Times New Roman" w:hAnsiTheme="minorHAnsi" w:cstheme="minorHAnsi"/>
                <w:b/>
                <w:color w:val="000000"/>
                <w:sz w:val="24"/>
                <w:szCs w:val="24"/>
                <w:lang w:eastAsia="tr-TR" w:bidi="ar-SA"/>
              </w:rPr>
              <w:t>)</w:t>
            </w:r>
          </w:p>
        </w:tc>
        <w:tc>
          <w:tcPr>
            <w:tcW w:w="847" w:type="pct"/>
            <w:tcBorders>
              <w:top w:val="single" w:sz="4" w:space="0" w:color="auto"/>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2B7F91">
              <w:rPr>
                <w:rFonts w:asciiTheme="minorHAnsi" w:eastAsia="Times New Roman" w:hAnsiTheme="minorHAnsi" w:cstheme="minorHAnsi"/>
                <w:b/>
                <w:color w:val="000000"/>
                <w:sz w:val="24"/>
                <w:szCs w:val="24"/>
                <w:lang w:eastAsia="tr-TR" w:bidi="ar-SA"/>
              </w:rPr>
              <w:t>Toplam (</w:t>
            </w:r>
            <w:proofErr w:type="spellStart"/>
            <w:r w:rsidRPr="002B7F91">
              <w:rPr>
                <w:rFonts w:asciiTheme="minorHAnsi" w:eastAsia="Times New Roman" w:hAnsiTheme="minorHAnsi" w:cstheme="minorHAnsi"/>
                <w:b/>
                <w:color w:val="000000"/>
                <w:sz w:val="24"/>
                <w:szCs w:val="24"/>
                <w:lang w:eastAsia="tr-TR" w:bidi="ar-SA"/>
              </w:rPr>
              <w:t>MWh</w:t>
            </w:r>
            <w:proofErr w:type="spellEnd"/>
            <w:r w:rsidRPr="002B7F91">
              <w:rPr>
                <w:rFonts w:asciiTheme="minorHAnsi" w:eastAsia="Times New Roman" w:hAnsiTheme="minorHAnsi" w:cstheme="minorHAnsi"/>
                <w:b/>
                <w:color w:val="000000"/>
                <w:sz w:val="24"/>
                <w:szCs w:val="24"/>
                <w:lang w:eastAsia="tr-TR" w:bidi="ar-SA"/>
              </w:rPr>
              <w:t>)</w:t>
            </w:r>
          </w:p>
        </w:tc>
        <w:tc>
          <w:tcPr>
            <w:tcW w:w="454" w:type="pct"/>
            <w:tcBorders>
              <w:top w:val="single" w:sz="4" w:space="0" w:color="auto"/>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2B7F91">
              <w:rPr>
                <w:rFonts w:asciiTheme="minorHAnsi" w:eastAsia="Times New Roman" w:hAnsiTheme="minorHAnsi" w:cstheme="minorHAnsi"/>
                <w:b/>
                <w:color w:val="000000"/>
                <w:sz w:val="24"/>
                <w:szCs w:val="24"/>
                <w:lang w:eastAsia="tr-TR" w:bidi="ar-SA"/>
              </w:rPr>
              <w:t>Oran (%)</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BOĞAZİÇİ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22.934.366,12</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1.391.720,85</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24.326.086,97</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12,58</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TOROSLAR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13.757.501,05</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6.836.830,78</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20.594.331,83</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10,65</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GDZ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13.236.147,17</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4.711.766,60</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17.947.913,77</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9,28</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BAŞKENT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13.926.854,84</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1.823.186,95</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15.750.041,79</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8,14</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ULUDAĞ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10.393.432,31</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4.787.089,78</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15.180.522,09</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7,85</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lastRenderedPageBreak/>
              <w:t>SAKARYA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8.880.088,96</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4.871.733,78</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13.751.822,74</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7,11</w:t>
            </w:r>
          </w:p>
        </w:tc>
      </w:tr>
      <w:tr w:rsidR="002B7F91" w:rsidRPr="002B7F91" w:rsidTr="002B7F91">
        <w:trPr>
          <w:trHeight w:val="240"/>
          <w:jc w:val="center"/>
        </w:trPr>
        <w:tc>
          <w:tcPr>
            <w:tcW w:w="158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BB6205">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İST</w:t>
            </w:r>
            <w:r w:rsidR="00BB6205" w:rsidRPr="002B7F91">
              <w:rPr>
                <w:rFonts w:asciiTheme="minorHAnsi" w:eastAsia="Times New Roman" w:hAnsiTheme="minorHAnsi" w:cstheme="minorHAnsi"/>
                <w:color w:val="000000"/>
                <w:sz w:val="24"/>
                <w:szCs w:val="24"/>
                <w:lang w:eastAsia="tr-TR" w:bidi="ar-SA"/>
              </w:rPr>
              <w:t>.</w:t>
            </w:r>
            <w:r w:rsidRPr="002B7F91">
              <w:rPr>
                <w:rFonts w:asciiTheme="minorHAnsi" w:eastAsia="Times New Roman" w:hAnsiTheme="minorHAnsi" w:cstheme="minorHAnsi"/>
                <w:color w:val="000000"/>
                <w:sz w:val="24"/>
                <w:szCs w:val="24"/>
                <w:lang w:eastAsia="tr-TR" w:bidi="ar-SA"/>
              </w:rPr>
              <w:t xml:space="preserve"> ANADOLU Y. </w:t>
            </w:r>
            <w:r w:rsidR="00BB6205" w:rsidRPr="002B7F91">
              <w:rPr>
                <w:rFonts w:asciiTheme="minorHAnsi" w:eastAsia="Times New Roman" w:hAnsiTheme="minorHAnsi" w:cstheme="minorHAnsi"/>
                <w:color w:val="000000"/>
                <w:sz w:val="24"/>
                <w:szCs w:val="24"/>
                <w:lang w:eastAsia="tr-TR" w:bidi="ar-SA"/>
              </w:rPr>
              <w:t xml:space="preserve"> </w:t>
            </w:r>
            <w:r w:rsidRPr="002B7F91">
              <w:rPr>
                <w:rFonts w:asciiTheme="minorHAnsi" w:eastAsia="Times New Roman" w:hAnsiTheme="minorHAnsi" w:cstheme="minorHAnsi"/>
                <w:color w:val="000000"/>
                <w:sz w:val="24"/>
                <w:szCs w:val="24"/>
                <w:lang w:eastAsia="tr-TR" w:bidi="ar-SA"/>
              </w:rPr>
              <w:t>EDAŞ</w:t>
            </w:r>
          </w:p>
        </w:tc>
        <w:tc>
          <w:tcPr>
            <w:tcW w:w="1058" w:type="pct"/>
            <w:tcBorders>
              <w:top w:val="single" w:sz="4" w:space="0" w:color="auto"/>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10.784.202,30</w:t>
            </w:r>
          </w:p>
        </w:tc>
        <w:tc>
          <w:tcPr>
            <w:tcW w:w="1058" w:type="pct"/>
            <w:tcBorders>
              <w:top w:val="single" w:sz="4" w:space="0" w:color="auto"/>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442.578,85</w:t>
            </w:r>
          </w:p>
        </w:tc>
        <w:tc>
          <w:tcPr>
            <w:tcW w:w="847" w:type="pct"/>
            <w:tcBorders>
              <w:top w:val="single" w:sz="4" w:space="0" w:color="auto"/>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11.226.781,14</w:t>
            </w:r>
          </w:p>
        </w:tc>
        <w:tc>
          <w:tcPr>
            <w:tcW w:w="454" w:type="pct"/>
            <w:tcBorders>
              <w:top w:val="single" w:sz="4" w:space="0" w:color="auto"/>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5,80</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AKDENİZ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7.893.062,59</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1.200.002,32</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9.093.064,91</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4,70</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ADM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7.694.876,39</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848.508,96</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8.543.385,35</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4,42</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MERAM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7.456.608,43</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1.022.303,96</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8.478.912,39</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4,38</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TRAKYA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5.994.621,45</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2.276.563,13</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8.271.184,58</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4,28</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OSMANGAZİ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5.703.743,75</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2.164.260,10</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7.868.003,85</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4,07</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DİCLE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5.695.623,26</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931.531,28</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6.627.154,54</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3,43</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YEŞİLIRMAK E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4.694.533,63</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729.315,75</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5.423.849,38</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2,80</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AKEDAŞ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3.624.013,56</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909.304,22</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4.533.317,79</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2,34</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ÇORUH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3.245.678,93</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44.628,55</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3.290.307,48</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1,70</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FIRAT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2.299.736,89</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735.088,07</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3.034.824,96</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1,57</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KAYSERİ VE CİVARI ETAŞ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2.090.192,27</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779.236,59</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2.869.428,86</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1,48</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ÇAMLIBEL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2.266.011,14</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540.290,15</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2.806.301,29</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1,45</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ARAS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2.034.402,16</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168.889,52</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2.203.291,68</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1,14</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VANGÖLÜ EDAŞ</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1.561.155,55</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45.461,67</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1.606.617,22</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0,83</w:t>
            </w:r>
          </w:p>
        </w:tc>
      </w:tr>
      <w:tr w:rsidR="002B7F91" w:rsidRPr="002B7F91" w:rsidTr="002B7F91">
        <w:trPr>
          <w:trHeight w:val="240"/>
          <w:jc w:val="center"/>
        </w:trPr>
        <w:tc>
          <w:tcPr>
            <w:tcW w:w="1584" w:type="pct"/>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b/>
                <w:color w:val="000000"/>
                <w:sz w:val="24"/>
                <w:szCs w:val="24"/>
                <w:lang w:eastAsia="tr-TR" w:bidi="ar-SA"/>
              </w:rPr>
            </w:pPr>
            <w:r w:rsidRPr="002B7F91">
              <w:rPr>
                <w:rFonts w:asciiTheme="minorHAnsi" w:eastAsia="Times New Roman" w:hAnsiTheme="minorHAnsi" w:cstheme="minorHAnsi"/>
                <w:b/>
                <w:color w:val="000000"/>
                <w:sz w:val="24"/>
                <w:szCs w:val="24"/>
                <w:lang w:eastAsia="tr-TR" w:bidi="ar-SA"/>
              </w:rPr>
              <w:t>Genel Toplam</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2B7F91">
              <w:rPr>
                <w:rFonts w:asciiTheme="minorHAnsi" w:eastAsia="Times New Roman" w:hAnsiTheme="minorHAnsi" w:cstheme="minorHAnsi"/>
                <w:b/>
                <w:color w:val="000000"/>
                <w:sz w:val="24"/>
                <w:szCs w:val="24"/>
                <w:lang w:eastAsia="tr-TR" w:bidi="ar-SA"/>
              </w:rPr>
              <w:t>156.166.852,73</w:t>
            </w:r>
          </w:p>
        </w:tc>
        <w:tc>
          <w:tcPr>
            <w:tcW w:w="1058"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2B7F91">
              <w:rPr>
                <w:rFonts w:asciiTheme="minorHAnsi" w:eastAsia="Times New Roman" w:hAnsiTheme="minorHAnsi" w:cstheme="minorHAnsi"/>
                <w:b/>
                <w:color w:val="000000"/>
                <w:sz w:val="24"/>
                <w:szCs w:val="24"/>
                <w:lang w:eastAsia="tr-TR" w:bidi="ar-SA"/>
              </w:rPr>
              <w:t>37.260.291,86</w:t>
            </w:r>
          </w:p>
        </w:tc>
        <w:tc>
          <w:tcPr>
            <w:tcW w:w="847"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2B7F91">
              <w:rPr>
                <w:rFonts w:asciiTheme="minorHAnsi" w:eastAsia="Times New Roman" w:hAnsiTheme="minorHAnsi" w:cstheme="minorHAnsi"/>
                <w:b/>
                <w:color w:val="000000"/>
                <w:sz w:val="24"/>
                <w:szCs w:val="24"/>
                <w:lang w:eastAsia="tr-TR" w:bidi="ar-SA"/>
              </w:rPr>
              <w:t>193.427.144,60</w:t>
            </w:r>
          </w:p>
        </w:tc>
        <w:tc>
          <w:tcPr>
            <w:tcW w:w="454" w:type="pct"/>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2B7F91">
              <w:rPr>
                <w:rFonts w:asciiTheme="minorHAnsi" w:eastAsia="Times New Roman" w:hAnsiTheme="minorHAnsi" w:cstheme="minorHAnsi"/>
                <w:b/>
                <w:color w:val="000000"/>
                <w:sz w:val="24"/>
                <w:szCs w:val="24"/>
                <w:lang w:eastAsia="tr-TR" w:bidi="ar-SA"/>
              </w:rPr>
              <w:t>100</w:t>
            </w:r>
          </w:p>
        </w:tc>
      </w:tr>
    </w:tbl>
    <w:p w:rsidR="00D232AF" w:rsidRDefault="00D232AF" w:rsidP="00D232AF">
      <w:pPr>
        <w:spacing w:line="360" w:lineRule="auto"/>
        <w:ind w:firstLine="708"/>
        <w:jc w:val="both"/>
        <w:rPr>
          <w:rFonts w:asciiTheme="minorHAnsi" w:hAnsiTheme="minorHAnsi" w:cstheme="minorHAnsi"/>
          <w:sz w:val="24"/>
          <w:szCs w:val="24"/>
        </w:rPr>
      </w:pPr>
    </w:p>
    <w:p w:rsidR="00D232AF" w:rsidRDefault="00D232AF" w:rsidP="00D232AF">
      <w:pPr>
        <w:spacing w:line="360" w:lineRule="auto"/>
        <w:ind w:firstLine="432"/>
        <w:jc w:val="both"/>
        <w:rPr>
          <w:rFonts w:asciiTheme="minorHAnsi" w:hAnsiTheme="minorHAnsi" w:cstheme="minorHAnsi"/>
          <w:sz w:val="24"/>
          <w:szCs w:val="24"/>
        </w:rPr>
      </w:pPr>
      <w:r w:rsidRPr="0076599C">
        <w:rPr>
          <w:rFonts w:asciiTheme="minorHAnsi" w:hAnsiTheme="minorHAnsi" w:cstheme="minorHAnsi"/>
          <w:sz w:val="24"/>
          <w:szCs w:val="24"/>
        </w:rPr>
        <w:t>Faturalanan tüketimin tüketici türüne göre dağılımı aşağıdaki tabloda gösterilmiş olup</w:t>
      </w:r>
      <w:r>
        <w:rPr>
          <w:rFonts w:asciiTheme="minorHAnsi" w:hAnsiTheme="minorHAnsi" w:cstheme="minorHAnsi"/>
          <w:sz w:val="24"/>
          <w:szCs w:val="24"/>
        </w:rPr>
        <w:t xml:space="preserve"> sanayi tüketimi %40,87 ile </w:t>
      </w:r>
      <w:proofErr w:type="spellStart"/>
      <w:r>
        <w:rPr>
          <w:rFonts w:asciiTheme="minorHAnsi" w:hAnsiTheme="minorHAnsi" w:cstheme="minorHAnsi"/>
          <w:sz w:val="24"/>
          <w:szCs w:val="24"/>
        </w:rPr>
        <w:t>ile</w:t>
      </w:r>
      <w:proofErr w:type="spellEnd"/>
      <w:r>
        <w:rPr>
          <w:rFonts w:asciiTheme="minorHAnsi" w:hAnsiTheme="minorHAnsi" w:cstheme="minorHAnsi"/>
          <w:sz w:val="24"/>
          <w:szCs w:val="24"/>
        </w:rPr>
        <w:t xml:space="preserve"> en yüksek paya sahiptir. Ticarethane tüketimi %29,63 ile ikinci sırada, mesken tüketimi ise %24,76 ile üçüncü sırada yer almaktadır. Aydınlatma ve tarımsal sulamada kullanılan elektrik tüketimi toplamı %4,75 olmuştur.</w:t>
      </w:r>
    </w:p>
    <w:p w:rsidR="002B7F91" w:rsidRDefault="002B7F91" w:rsidP="00D232AF">
      <w:pPr>
        <w:spacing w:line="360" w:lineRule="auto"/>
        <w:ind w:firstLine="432"/>
        <w:jc w:val="both"/>
        <w:rPr>
          <w:rFonts w:ascii="Calibri" w:hAnsi="Calibri" w:cstheme="minorHAnsi"/>
          <w:caps/>
          <w:sz w:val="24"/>
          <w:szCs w:val="24"/>
        </w:rPr>
      </w:pPr>
    </w:p>
    <w:p w:rsidR="00AA05E6" w:rsidRDefault="00AA05E6" w:rsidP="00D232AF">
      <w:pPr>
        <w:spacing w:line="360" w:lineRule="auto"/>
        <w:ind w:firstLine="432"/>
        <w:jc w:val="both"/>
        <w:rPr>
          <w:rFonts w:ascii="Calibri" w:hAnsi="Calibri" w:cstheme="minorHAnsi"/>
          <w:caps/>
          <w:sz w:val="24"/>
          <w:szCs w:val="24"/>
        </w:rPr>
      </w:pPr>
    </w:p>
    <w:p w:rsidR="00D232AF" w:rsidRPr="002B7F91" w:rsidRDefault="00D232AF" w:rsidP="00524E38">
      <w:pPr>
        <w:pStyle w:val="Balk5"/>
      </w:pPr>
      <w:bookmarkStart w:id="165" w:name="_Toc450300301"/>
      <w:bookmarkStart w:id="166" w:name="_Toc450309957"/>
      <w:bookmarkStart w:id="167" w:name="_Toc452111738"/>
      <w:r w:rsidRPr="002B7F91">
        <w:t xml:space="preserve">Tablo </w:t>
      </w:r>
      <w:r w:rsidRPr="002B7F91">
        <w:fldChar w:fldCharType="begin"/>
      </w:r>
      <w:r w:rsidRPr="002B7F91">
        <w:instrText xml:space="preserve"> STYLEREF 1 \s </w:instrText>
      </w:r>
      <w:r w:rsidRPr="002B7F91">
        <w:fldChar w:fldCharType="separate"/>
      </w:r>
      <w:r w:rsidRPr="002B7F91">
        <w:rPr>
          <w:noProof/>
        </w:rPr>
        <w:t>1</w:t>
      </w:r>
      <w:r w:rsidRPr="002B7F91">
        <w:fldChar w:fldCharType="end"/>
      </w:r>
      <w:r w:rsidR="00780DE7">
        <w:t>.</w:t>
      </w:r>
      <w:r w:rsidRPr="002B7F91">
        <w:fldChar w:fldCharType="begin"/>
      </w:r>
      <w:r w:rsidRPr="002B7F91">
        <w:instrText xml:space="preserve"> SEQ Tablo \* ARABIC \s 1 </w:instrText>
      </w:r>
      <w:r w:rsidRPr="002B7F91">
        <w:fldChar w:fldCharType="separate"/>
      </w:r>
      <w:r w:rsidRPr="002B7F91">
        <w:rPr>
          <w:noProof/>
        </w:rPr>
        <w:t>8</w:t>
      </w:r>
      <w:r w:rsidRPr="002B7F91">
        <w:fldChar w:fldCharType="end"/>
      </w:r>
      <w:r w:rsidRPr="002B7F91">
        <w:t xml:space="preserve">: </w:t>
      </w:r>
      <w:r w:rsidR="002B7F91" w:rsidRPr="002B7F91">
        <w:t xml:space="preserve">Faturalanan </w:t>
      </w:r>
      <w:r w:rsidRPr="002B7F91">
        <w:t>Tüketimin Tüketici Türüne Göre Dağılımı (</w:t>
      </w:r>
      <w:proofErr w:type="spellStart"/>
      <w:r w:rsidRPr="00524E38">
        <w:t>MWh</w:t>
      </w:r>
      <w:proofErr w:type="spellEnd"/>
      <w:r w:rsidR="00DF0FC6">
        <w:t>-</w:t>
      </w:r>
      <w:r w:rsidRPr="002B7F91">
        <w:t>%)</w:t>
      </w:r>
      <w:bookmarkEnd w:id="165"/>
      <w:bookmarkEnd w:id="166"/>
      <w:bookmarkEnd w:id="167"/>
    </w:p>
    <w:tbl>
      <w:tblPr>
        <w:tblW w:w="5850" w:type="dxa"/>
        <w:jc w:val="center"/>
        <w:tblInd w:w="-615" w:type="dxa"/>
        <w:tblCellMar>
          <w:left w:w="70" w:type="dxa"/>
          <w:right w:w="70" w:type="dxa"/>
        </w:tblCellMar>
        <w:tblLook w:val="04A0" w:firstRow="1" w:lastRow="0" w:firstColumn="1" w:lastColumn="0" w:noHBand="0" w:noVBand="1"/>
      </w:tblPr>
      <w:tblGrid>
        <w:gridCol w:w="2150"/>
        <w:gridCol w:w="2560"/>
        <w:gridCol w:w="1140"/>
      </w:tblGrid>
      <w:tr w:rsidR="00D232AF" w:rsidRPr="002B7F91" w:rsidTr="002B7F91">
        <w:trPr>
          <w:trHeight w:val="240"/>
          <w:jc w:val="center"/>
        </w:trPr>
        <w:tc>
          <w:tcPr>
            <w:tcW w:w="21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b/>
                <w:color w:val="000000"/>
                <w:sz w:val="24"/>
                <w:szCs w:val="24"/>
                <w:lang w:eastAsia="tr-TR" w:bidi="ar-SA"/>
              </w:rPr>
            </w:pPr>
            <w:r w:rsidRPr="002B7F91">
              <w:rPr>
                <w:rFonts w:asciiTheme="minorHAnsi" w:eastAsia="Times New Roman" w:hAnsiTheme="minorHAnsi" w:cstheme="minorHAnsi"/>
                <w:b/>
                <w:color w:val="000000"/>
                <w:sz w:val="24"/>
                <w:szCs w:val="24"/>
                <w:lang w:eastAsia="tr-TR" w:bidi="ar-SA"/>
              </w:rPr>
              <w:t>Tüketici Türü</w:t>
            </w:r>
          </w:p>
        </w:tc>
        <w:tc>
          <w:tcPr>
            <w:tcW w:w="2560" w:type="dxa"/>
            <w:tcBorders>
              <w:top w:val="single" w:sz="4" w:space="0" w:color="auto"/>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2B7F91">
              <w:rPr>
                <w:rFonts w:asciiTheme="minorHAnsi" w:eastAsia="Times New Roman" w:hAnsiTheme="minorHAnsi" w:cstheme="minorHAnsi"/>
                <w:b/>
                <w:color w:val="000000"/>
                <w:sz w:val="24"/>
                <w:szCs w:val="24"/>
                <w:lang w:eastAsia="tr-TR" w:bidi="ar-SA"/>
              </w:rPr>
              <w:t>Tüketim Miktarı (</w:t>
            </w:r>
            <w:proofErr w:type="spellStart"/>
            <w:r w:rsidRPr="002B7F91">
              <w:rPr>
                <w:rFonts w:asciiTheme="minorHAnsi" w:eastAsia="Times New Roman" w:hAnsiTheme="minorHAnsi" w:cstheme="minorHAnsi"/>
                <w:b/>
                <w:color w:val="000000"/>
                <w:sz w:val="24"/>
                <w:szCs w:val="24"/>
                <w:lang w:eastAsia="tr-TR" w:bidi="ar-SA"/>
              </w:rPr>
              <w:t>MWh</w:t>
            </w:r>
            <w:proofErr w:type="spellEnd"/>
            <w:r w:rsidRPr="002B7F91">
              <w:rPr>
                <w:rFonts w:asciiTheme="minorHAnsi" w:eastAsia="Times New Roman" w:hAnsiTheme="minorHAnsi" w:cstheme="minorHAnsi"/>
                <w:b/>
                <w:color w:val="000000"/>
                <w:sz w:val="24"/>
                <w:szCs w:val="24"/>
                <w:lang w:eastAsia="tr-TR" w:bidi="ar-SA"/>
              </w:rPr>
              <w:t>)</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2B7F91">
              <w:rPr>
                <w:rFonts w:asciiTheme="minorHAnsi" w:eastAsia="Times New Roman" w:hAnsiTheme="minorHAnsi" w:cstheme="minorHAnsi"/>
                <w:b/>
                <w:color w:val="000000"/>
                <w:sz w:val="24"/>
                <w:szCs w:val="24"/>
                <w:lang w:eastAsia="tr-TR" w:bidi="ar-SA"/>
              </w:rPr>
              <w:t>Oran (%)</w:t>
            </w:r>
          </w:p>
        </w:tc>
      </w:tr>
      <w:tr w:rsidR="00D232AF" w:rsidRPr="002B7F91" w:rsidTr="002B7F91">
        <w:trPr>
          <w:trHeight w:val="240"/>
          <w:jc w:val="center"/>
        </w:trPr>
        <w:tc>
          <w:tcPr>
            <w:tcW w:w="2150" w:type="dxa"/>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Aydınlatma</w:t>
            </w:r>
          </w:p>
        </w:tc>
        <w:tc>
          <w:tcPr>
            <w:tcW w:w="2560" w:type="dxa"/>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4.309.475,23</w:t>
            </w:r>
          </w:p>
        </w:tc>
        <w:tc>
          <w:tcPr>
            <w:tcW w:w="1140" w:type="dxa"/>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2,23</w:t>
            </w:r>
          </w:p>
        </w:tc>
      </w:tr>
      <w:tr w:rsidR="00D232AF" w:rsidRPr="002B7F91" w:rsidTr="002B7F91">
        <w:trPr>
          <w:trHeight w:val="240"/>
          <w:jc w:val="center"/>
        </w:trPr>
        <w:tc>
          <w:tcPr>
            <w:tcW w:w="2150" w:type="dxa"/>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Mesken</w:t>
            </w:r>
          </w:p>
        </w:tc>
        <w:tc>
          <w:tcPr>
            <w:tcW w:w="2560" w:type="dxa"/>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47.897.232,05</w:t>
            </w:r>
          </w:p>
        </w:tc>
        <w:tc>
          <w:tcPr>
            <w:tcW w:w="1140" w:type="dxa"/>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24,76</w:t>
            </w:r>
          </w:p>
        </w:tc>
      </w:tr>
      <w:tr w:rsidR="00D232AF" w:rsidRPr="002B7F91" w:rsidTr="002B7F91">
        <w:trPr>
          <w:trHeight w:val="240"/>
          <w:jc w:val="center"/>
        </w:trPr>
        <w:tc>
          <w:tcPr>
            <w:tcW w:w="2150" w:type="dxa"/>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Sanayi</w:t>
            </w:r>
          </w:p>
        </w:tc>
        <w:tc>
          <w:tcPr>
            <w:tcW w:w="2560" w:type="dxa"/>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79.044.855,12</w:t>
            </w:r>
          </w:p>
        </w:tc>
        <w:tc>
          <w:tcPr>
            <w:tcW w:w="1140" w:type="dxa"/>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40,87</w:t>
            </w:r>
          </w:p>
        </w:tc>
      </w:tr>
      <w:tr w:rsidR="00D232AF" w:rsidRPr="002B7F91" w:rsidTr="002B7F91">
        <w:trPr>
          <w:trHeight w:val="240"/>
          <w:jc w:val="center"/>
        </w:trPr>
        <w:tc>
          <w:tcPr>
            <w:tcW w:w="2150" w:type="dxa"/>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Tarımsal Sulama</w:t>
            </w:r>
          </w:p>
        </w:tc>
        <w:tc>
          <w:tcPr>
            <w:tcW w:w="2560" w:type="dxa"/>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4.869.146,64</w:t>
            </w:r>
          </w:p>
        </w:tc>
        <w:tc>
          <w:tcPr>
            <w:tcW w:w="1140" w:type="dxa"/>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2,52</w:t>
            </w:r>
          </w:p>
        </w:tc>
      </w:tr>
      <w:tr w:rsidR="00D232AF" w:rsidRPr="002B7F91" w:rsidTr="002B7F91">
        <w:trPr>
          <w:trHeight w:val="240"/>
          <w:jc w:val="center"/>
        </w:trPr>
        <w:tc>
          <w:tcPr>
            <w:tcW w:w="2150" w:type="dxa"/>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Ticarethane</w:t>
            </w:r>
          </w:p>
        </w:tc>
        <w:tc>
          <w:tcPr>
            <w:tcW w:w="2560" w:type="dxa"/>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57.306.435,55</w:t>
            </w:r>
          </w:p>
        </w:tc>
        <w:tc>
          <w:tcPr>
            <w:tcW w:w="1140" w:type="dxa"/>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2B7F91">
              <w:rPr>
                <w:rFonts w:asciiTheme="minorHAnsi" w:eastAsia="Times New Roman" w:hAnsiTheme="minorHAnsi" w:cstheme="minorHAnsi"/>
                <w:color w:val="000000"/>
                <w:sz w:val="24"/>
                <w:szCs w:val="24"/>
                <w:lang w:eastAsia="tr-TR" w:bidi="ar-SA"/>
              </w:rPr>
              <w:t>29,63</w:t>
            </w:r>
          </w:p>
        </w:tc>
      </w:tr>
      <w:tr w:rsidR="00D232AF" w:rsidRPr="002B7F91" w:rsidTr="002B7F91">
        <w:trPr>
          <w:trHeight w:val="240"/>
          <w:jc w:val="center"/>
        </w:trPr>
        <w:tc>
          <w:tcPr>
            <w:tcW w:w="2150" w:type="dxa"/>
            <w:tcBorders>
              <w:top w:val="nil"/>
              <w:left w:val="single" w:sz="4" w:space="0" w:color="auto"/>
              <w:bottom w:val="single" w:sz="4" w:space="0" w:color="auto"/>
              <w:right w:val="single" w:sz="4" w:space="0" w:color="auto"/>
            </w:tcBorders>
            <w:shd w:val="clear" w:color="auto" w:fill="auto"/>
            <w:noWrap/>
            <w:vAlign w:val="bottom"/>
            <w:hideMark/>
          </w:tcPr>
          <w:p w:rsidR="00D232AF" w:rsidRPr="002B7F91" w:rsidRDefault="00D232AF" w:rsidP="00D232AF">
            <w:pPr>
              <w:spacing w:after="0" w:line="240" w:lineRule="auto"/>
              <w:rPr>
                <w:rFonts w:asciiTheme="minorHAnsi" w:eastAsia="Times New Roman" w:hAnsiTheme="minorHAnsi" w:cstheme="minorHAnsi"/>
                <w:b/>
                <w:color w:val="000000"/>
                <w:sz w:val="24"/>
                <w:szCs w:val="24"/>
                <w:lang w:eastAsia="tr-TR" w:bidi="ar-SA"/>
              </w:rPr>
            </w:pPr>
            <w:r w:rsidRPr="002B7F91">
              <w:rPr>
                <w:rFonts w:asciiTheme="minorHAnsi" w:eastAsia="Times New Roman" w:hAnsiTheme="minorHAnsi" w:cstheme="minorHAnsi"/>
                <w:b/>
                <w:color w:val="000000"/>
                <w:sz w:val="24"/>
                <w:szCs w:val="24"/>
                <w:lang w:eastAsia="tr-TR" w:bidi="ar-SA"/>
              </w:rPr>
              <w:t>Genel Toplam</w:t>
            </w:r>
          </w:p>
        </w:tc>
        <w:tc>
          <w:tcPr>
            <w:tcW w:w="2560" w:type="dxa"/>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2B7F91">
              <w:rPr>
                <w:rFonts w:asciiTheme="minorHAnsi" w:eastAsia="Times New Roman" w:hAnsiTheme="minorHAnsi" w:cstheme="minorHAnsi"/>
                <w:b/>
                <w:color w:val="000000"/>
                <w:sz w:val="24"/>
                <w:szCs w:val="24"/>
                <w:lang w:eastAsia="tr-TR" w:bidi="ar-SA"/>
              </w:rPr>
              <w:t>193.427.144,60</w:t>
            </w:r>
          </w:p>
        </w:tc>
        <w:tc>
          <w:tcPr>
            <w:tcW w:w="1140" w:type="dxa"/>
            <w:tcBorders>
              <w:top w:val="nil"/>
              <w:left w:val="nil"/>
              <w:bottom w:val="single" w:sz="4" w:space="0" w:color="auto"/>
              <w:right w:val="single" w:sz="4" w:space="0" w:color="auto"/>
            </w:tcBorders>
            <w:shd w:val="clear" w:color="auto" w:fill="auto"/>
            <w:noWrap/>
            <w:vAlign w:val="bottom"/>
            <w:hideMark/>
          </w:tcPr>
          <w:p w:rsidR="00D232AF" w:rsidRPr="002B7F91"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2B7F91">
              <w:rPr>
                <w:rFonts w:asciiTheme="minorHAnsi" w:eastAsia="Times New Roman" w:hAnsiTheme="minorHAnsi" w:cstheme="minorHAnsi"/>
                <w:b/>
                <w:color w:val="000000"/>
                <w:sz w:val="24"/>
                <w:szCs w:val="24"/>
                <w:lang w:eastAsia="tr-TR" w:bidi="ar-SA"/>
              </w:rPr>
              <w:t>100,00</w:t>
            </w:r>
          </w:p>
        </w:tc>
      </w:tr>
    </w:tbl>
    <w:p w:rsidR="00D232AF" w:rsidRDefault="00D232AF" w:rsidP="00D232AF">
      <w:pPr>
        <w:spacing w:line="360" w:lineRule="auto"/>
        <w:ind w:firstLine="708"/>
        <w:jc w:val="both"/>
        <w:rPr>
          <w:rFonts w:asciiTheme="minorHAnsi" w:hAnsiTheme="minorHAnsi" w:cstheme="minorHAnsi"/>
          <w:sz w:val="24"/>
          <w:szCs w:val="24"/>
        </w:rPr>
      </w:pPr>
    </w:p>
    <w:p w:rsidR="00F313B1" w:rsidRDefault="00F313B1" w:rsidP="00D232AF">
      <w:pPr>
        <w:spacing w:line="360" w:lineRule="auto"/>
        <w:ind w:firstLine="708"/>
        <w:jc w:val="both"/>
        <w:rPr>
          <w:rFonts w:asciiTheme="minorHAnsi" w:hAnsiTheme="minorHAnsi" w:cstheme="minorHAnsi"/>
          <w:sz w:val="24"/>
          <w:szCs w:val="24"/>
        </w:rPr>
      </w:pPr>
    </w:p>
    <w:p w:rsidR="00F313B1" w:rsidRDefault="00F313B1" w:rsidP="00D232AF">
      <w:pPr>
        <w:spacing w:line="360" w:lineRule="auto"/>
        <w:ind w:firstLine="708"/>
        <w:jc w:val="both"/>
        <w:rPr>
          <w:rFonts w:asciiTheme="minorHAnsi" w:hAnsiTheme="minorHAnsi" w:cstheme="minorHAnsi"/>
          <w:sz w:val="24"/>
          <w:szCs w:val="24"/>
        </w:rPr>
      </w:pPr>
    </w:p>
    <w:p w:rsidR="00F313B1" w:rsidRDefault="00F313B1" w:rsidP="00D232AF">
      <w:pPr>
        <w:spacing w:line="360" w:lineRule="auto"/>
        <w:ind w:firstLine="708"/>
        <w:jc w:val="both"/>
        <w:rPr>
          <w:rFonts w:asciiTheme="minorHAnsi" w:hAnsiTheme="minorHAnsi" w:cstheme="minorHAnsi"/>
          <w:sz w:val="24"/>
          <w:szCs w:val="24"/>
        </w:rPr>
      </w:pPr>
    </w:p>
    <w:p w:rsidR="00D232AF" w:rsidRPr="002B7F91" w:rsidRDefault="00D232AF" w:rsidP="00E93600">
      <w:pPr>
        <w:pStyle w:val="Balk6"/>
      </w:pPr>
      <w:bookmarkStart w:id="168" w:name="_Toc450307001"/>
      <w:bookmarkStart w:id="169" w:name="_Toc450307112"/>
      <w:bookmarkStart w:id="170" w:name="_Toc450307918"/>
      <w:bookmarkStart w:id="171" w:name="_Toc452111775"/>
      <w:r w:rsidRPr="002B7F91">
        <w:lastRenderedPageBreak/>
        <w:t xml:space="preserve">Şekil </w:t>
      </w:r>
      <w:r w:rsidRPr="002B7F91">
        <w:fldChar w:fldCharType="begin"/>
      </w:r>
      <w:r w:rsidRPr="002B7F91">
        <w:instrText xml:space="preserve"> STYLEREF 1 \s </w:instrText>
      </w:r>
      <w:r w:rsidRPr="002B7F91">
        <w:fldChar w:fldCharType="separate"/>
      </w:r>
      <w:r w:rsidRPr="002B7F91">
        <w:rPr>
          <w:noProof/>
        </w:rPr>
        <w:t>1</w:t>
      </w:r>
      <w:r w:rsidRPr="002B7F91">
        <w:fldChar w:fldCharType="end"/>
      </w:r>
      <w:r w:rsidR="00780DE7">
        <w:t>.</w:t>
      </w:r>
      <w:r w:rsidRPr="002B7F91">
        <w:fldChar w:fldCharType="begin"/>
      </w:r>
      <w:r w:rsidRPr="002B7F91">
        <w:instrText xml:space="preserve"> SEQ Şekil \* ARABIC \s 1 </w:instrText>
      </w:r>
      <w:r w:rsidRPr="002B7F91">
        <w:fldChar w:fldCharType="separate"/>
      </w:r>
      <w:r w:rsidRPr="002B7F91">
        <w:rPr>
          <w:noProof/>
        </w:rPr>
        <w:t>11</w:t>
      </w:r>
      <w:r w:rsidRPr="002B7F91">
        <w:fldChar w:fldCharType="end"/>
      </w:r>
      <w:r w:rsidRPr="002B7F91">
        <w:t xml:space="preserve">: 2015 Yılı </w:t>
      </w:r>
      <w:r w:rsidR="002B7F91" w:rsidRPr="002B7F91">
        <w:t xml:space="preserve">Faturalanan </w:t>
      </w:r>
      <w:r w:rsidR="002B7F91">
        <w:t>Tüketimin</w:t>
      </w:r>
      <w:r w:rsidRPr="002B7F91">
        <w:t xml:space="preserve"> Tüketici Türüne</w:t>
      </w:r>
      <w:r w:rsidR="003A414D">
        <w:t xml:space="preserve"> Göre</w:t>
      </w:r>
      <w:r w:rsidRPr="002B7F91">
        <w:t xml:space="preserve"> Dağılımı(%)</w:t>
      </w:r>
      <w:bookmarkEnd w:id="168"/>
      <w:bookmarkEnd w:id="169"/>
      <w:bookmarkEnd w:id="170"/>
      <w:bookmarkEnd w:id="171"/>
    </w:p>
    <w:p w:rsidR="00D232AF" w:rsidRPr="0076599C" w:rsidRDefault="00D232AF" w:rsidP="00D232AF">
      <w:pPr>
        <w:jc w:val="center"/>
      </w:pPr>
      <w:r>
        <w:rPr>
          <w:noProof/>
          <w:lang w:eastAsia="tr-TR" w:bidi="ar-SA"/>
        </w:rPr>
        <w:drawing>
          <wp:inline distT="0" distB="0" distL="0" distR="0" wp14:anchorId="347305B9" wp14:editId="3BAF58CF">
            <wp:extent cx="5057775" cy="2095500"/>
            <wp:effectExtent l="0" t="0" r="9525" b="19050"/>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D232AF" w:rsidRDefault="00D232AF" w:rsidP="00D232AF">
      <w:pPr>
        <w:spacing w:line="360" w:lineRule="auto"/>
        <w:ind w:firstLine="708"/>
        <w:jc w:val="both"/>
        <w:rPr>
          <w:rFonts w:asciiTheme="minorHAnsi" w:eastAsiaTheme="minorEastAsia" w:hAnsiTheme="minorHAnsi" w:cstheme="minorHAnsi"/>
          <w:sz w:val="24"/>
          <w:szCs w:val="24"/>
        </w:rPr>
      </w:pPr>
    </w:p>
    <w:p w:rsidR="00D232AF" w:rsidRPr="00001701" w:rsidRDefault="00D232AF" w:rsidP="00D232AF">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rPr>
        <w:t xml:space="preserve">Tüketimin illere göre dağılımı aşağıdaki tabloda gösterilmektedir. En yüksek tüketim 35,55 </w:t>
      </w:r>
      <w:proofErr w:type="spellStart"/>
      <w:r>
        <w:rPr>
          <w:rFonts w:asciiTheme="minorHAnsi" w:hAnsiTheme="minorHAnsi" w:cstheme="minorHAnsi"/>
          <w:sz w:val="24"/>
          <w:szCs w:val="24"/>
        </w:rPr>
        <w:t>TWh</w:t>
      </w:r>
      <w:proofErr w:type="spellEnd"/>
      <w:r>
        <w:rPr>
          <w:rFonts w:asciiTheme="minorHAnsi" w:hAnsiTheme="minorHAnsi" w:cstheme="minorHAnsi"/>
          <w:sz w:val="24"/>
          <w:szCs w:val="24"/>
        </w:rPr>
        <w:t xml:space="preserve"> ile İstanbul’da gerçekleşmiş olup toplam tüketimin %18,38’ine karşılık gelmektedir. İstanbul’u %7,22 ile İzmir, %6,04 ile Ankara, %4,4 ile Bursa ve Kocaeli izlemektedir.</w:t>
      </w:r>
    </w:p>
    <w:p w:rsidR="00D232AF" w:rsidRPr="002B7F91" w:rsidRDefault="00D232AF" w:rsidP="00524E38">
      <w:pPr>
        <w:pStyle w:val="Balk5"/>
      </w:pPr>
      <w:bookmarkStart w:id="172" w:name="_Toc450300302"/>
      <w:bookmarkStart w:id="173" w:name="_Toc450309958"/>
      <w:bookmarkStart w:id="174" w:name="_Toc452111739"/>
      <w:r w:rsidRPr="002B7F91">
        <w:t xml:space="preserve">Tablo </w:t>
      </w:r>
      <w:r w:rsidRPr="002B7F91">
        <w:fldChar w:fldCharType="begin"/>
      </w:r>
      <w:r w:rsidRPr="002B7F91">
        <w:instrText xml:space="preserve"> STYLEREF 1 \s </w:instrText>
      </w:r>
      <w:r w:rsidRPr="002B7F91">
        <w:fldChar w:fldCharType="separate"/>
      </w:r>
      <w:r w:rsidRPr="002B7F91">
        <w:rPr>
          <w:noProof/>
        </w:rPr>
        <w:t>1</w:t>
      </w:r>
      <w:r w:rsidRPr="002B7F91">
        <w:fldChar w:fldCharType="end"/>
      </w:r>
      <w:r w:rsidR="00780DE7">
        <w:t>.</w:t>
      </w:r>
      <w:r w:rsidRPr="002B7F91">
        <w:fldChar w:fldCharType="begin"/>
      </w:r>
      <w:r w:rsidRPr="002B7F91">
        <w:instrText xml:space="preserve"> SEQ Tablo \* ARABIC \s 1 </w:instrText>
      </w:r>
      <w:r w:rsidRPr="002B7F91">
        <w:fldChar w:fldCharType="separate"/>
      </w:r>
      <w:r w:rsidRPr="002B7F91">
        <w:rPr>
          <w:noProof/>
        </w:rPr>
        <w:t>9</w:t>
      </w:r>
      <w:r w:rsidRPr="002B7F91">
        <w:fldChar w:fldCharType="end"/>
      </w:r>
      <w:r w:rsidRPr="002B7F91">
        <w:t xml:space="preserve">: </w:t>
      </w:r>
      <w:r w:rsidR="000162E8">
        <w:t xml:space="preserve">Faturalanan </w:t>
      </w:r>
      <w:r w:rsidRPr="00524E38">
        <w:t>Tüketimin</w:t>
      </w:r>
      <w:r w:rsidRPr="002B7F91">
        <w:t xml:space="preserve"> İllere Göre Dağılımı (</w:t>
      </w:r>
      <w:proofErr w:type="spellStart"/>
      <w:r w:rsidRPr="002B7F91">
        <w:t>MWh</w:t>
      </w:r>
      <w:proofErr w:type="spellEnd"/>
      <w:r w:rsidRPr="002B7F91">
        <w:t xml:space="preserve"> - %)</w:t>
      </w:r>
      <w:bookmarkEnd w:id="172"/>
      <w:bookmarkEnd w:id="173"/>
      <w:bookmarkEnd w:id="174"/>
    </w:p>
    <w:tbl>
      <w:tblPr>
        <w:tblW w:w="8486" w:type="dxa"/>
        <w:jc w:val="center"/>
        <w:tblInd w:w="55" w:type="dxa"/>
        <w:tblCellMar>
          <w:left w:w="70" w:type="dxa"/>
          <w:right w:w="70" w:type="dxa"/>
        </w:tblCellMar>
        <w:tblLook w:val="04A0" w:firstRow="1" w:lastRow="0" w:firstColumn="1" w:lastColumn="0" w:noHBand="0" w:noVBand="1"/>
      </w:tblPr>
      <w:tblGrid>
        <w:gridCol w:w="2407"/>
        <w:gridCol w:w="1836"/>
        <w:gridCol w:w="1701"/>
        <w:gridCol w:w="1640"/>
        <w:gridCol w:w="1078"/>
      </w:tblGrid>
      <w:tr w:rsidR="00D232AF" w:rsidRPr="000162E8" w:rsidTr="000162E8">
        <w:trPr>
          <w:trHeight w:val="960"/>
          <w:jc w:val="center"/>
        </w:trPr>
        <w:tc>
          <w:tcPr>
            <w:tcW w:w="2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b/>
                <w:color w:val="000000"/>
                <w:sz w:val="24"/>
                <w:szCs w:val="24"/>
                <w:lang w:eastAsia="tr-TR" w:bidi="ar-SA"/>
              </w:rPr>
            </w:pPr>
            <w:r w:rsidRPr="000162E8">
              <w:rPr>
                <w:rFonts w:asciiTheme="minorHAnsi" w:eastAsia="Times New Roman" w:hAnsiTheme="minorHAnsi" w:cstheme="minorHAnsi"/>
                <w:b/>
                <w:color w:val="000000"/>
                <w:sz w:val="24"/>
                <w:szCs w:val="24"/>
                <w:lang w:eastAsia="tr-TR" w:bidi="ar-SA"/>
              </w:rPr>
              <w:t>İller</w:t>
            </w:r>
          </w:p>
        </w:tc>
        <w:tc>
          <w:tcPr>
            <w:tcW w:w="1836" w:type="dxa"/>
            <w:tcBorders>
              <w:top w:val="single" w:sz="4" w:space="0" w:color="auto"/>
              <w:left w:val="nil"/>
              <w:bottom w:val="single" w:sz="4" w:space="0" w:color="auto"/>
              <w:right w:val="single" w:sz="4" w:space="0" w:color="auto"/>
            </w:tcBorders>
            <w:shd w:val="clear" w:color="auto" w:fill="auto"/>
            <w:vAlign w:val="bottom"/>
            <w:hideMark/>
          </w:tcPr>
          <w:p w:rsidR="00D232AF" w:rsidRPr="000162E8" w:rsidRDefault="002B7F91" w:rsidP="004A5685">
            <w:pPr>
              <w:spacing w:after="0" w:line="240" w:lineRule="auto"/>
              <w:jc w:val="center"/>
              <w:rPr>
                <w:rFonts w:asciiTheme="minorHAnsi" w:eastAsia="Times New Roman" w:hAnsiTheme="minorHAnsi" w:cstheme="minorHAnsi"/>
                <w:b/>
                <w:color w:val="000000"/>
                <w:sz w:val="24"/>
                <w:szCs w:val="24"/>
                <w:lang w:eastAsia="tr-TR" w:bidi="ar-SA"/>
              </w:rPr>
            </w:pPr>
            <w:r w:rsidRPr="000162E8">
              <w:rPr>
                <w:rFonts w:asciiTheme="minorHAnsi" w:eastAsia="Times New Roman" w:hAnsiTheme="minorHAnsi" w:cstheme="minorHAnsi"/>
                <w:b/>
                <w:color w:val="000000"/>
                <w:sz w:val="24"/>
                <w:szCs w:val="24"/>
                <w:lang w:eastAsia="tr-TR" w:bidi="ar-SA"/>
              </w:rPr>
              <w:t>Dağıtım Gerilim Seviyesinden Bağlı Tüketicilerin Tüketim Miktarı (</w:t>
            </w:r>
            <w:proofErr w:type="spellStart"/>
            <w:r w:rsidRPr="000162E8">
              <w:rPr>
                <w:rFonts w:asciiTheme="minorHAnsi" w:eastAsia="Times New Roman" w:hAnsiTheme="minorHAnsi" w:cstheme="minorHAnsi"/>
                <w:b/>
                <w:color w:val="000000"/>
                <w:sz w:val="24"/>
                <w:szCs w:val="24"/>
                <w:lang w:eastAsia="tr-TR" w:bidi="ar-SA"/>
              </w:rPr>
              <w:t>MWh</w:t>
            </w:r>
            <w:proofErr w:type="spellEnd"/>
            <w:r w:rsidRPr="000162E8">
              <w:rPr>
                <w:rFonts w:asciiTheme="minorHAnsi" w:eastAsia="Times New Roman" w:hAnsiTheme="minorHAnsi" w:cstheme="minorHAnsi"/>
                <w:b/>
                <w:color w:val="000000"/>
                <w:sz w:val="24"/>
                <w:szCs w:val="24"/>
                <w:lang w:eastAsia="tr-TR" w:bidi="ar-SA"/>
              </w:rPr>
              <w:t>)</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D232AF" w:rsidRPr="000162E8" w:rsidRDefault="002B7F91" w:rsidP="004A5685">
            <w:pPr>
              <w:spacing w:after="0" w:line="240" w:lineRule="auto"/>
              <w:jc w:val="center"/>
              <w:rPr>
                <w:rFonts w:asciiTheme="minorHAnsi" w:eastAsia="Times New Roman" w:hAnsiTheme="minorHAnsi" w:cstheme="minorHAnsi"/>
                <w:b/>
                <w:color w:val="000000"/>
                <w:sz w:val="24"/>
                <w:szCs w:val="24"/>
                <w:lang w:eastAsia="tr-TR" w:bidi="ar-SA"/>
              </w:rPr>
            </w:pPr>
            <w:r w:rsidRPr="000162E8">
              <w:rPr>
                <w:rFonts w:asciiTheme="minorHAnsi" w:eastAsia="Times New Roman" w:hAnsiTheme="minorHAnsi" w:cstheme="minorHAnsi"/>
                <w:b/>
                <w:color w:val="000000"/>
                <w:sz w:val="24"/>
                <w:szCs w:val="24"/>
                <w:lang w:eastAsia="tr-TR" w:bidi="ar-SA"/>
              </w:rPr>
              <w:t>İletim Gerilim Seviyesinden Bağlı Tüketicilerin Tüketim Miktarı (</w:t>
            </w:r>
            <w:proofErr w:type="spellStart"/>
            <w:r w:rsidRPr="000162E8">
              <w:rPr>
                <w:rFonts w:asciiTheme="minorHAnsi" w:eastAsia="Times New Roman" w:hAnsiTheme="minorHAnsi" w:cstheme="minorHAnsi"/>
                <w:b/>
                <w:color w:val="000000"/>
                <w:sz w:val="24"/>
                <w:szCs w:val="24"/>
                <w:lang w:eastAsia="tr-TR" w:bidi="ar-SA"/>
              </w:rPr>
              <w:t>MWh</w:t>
            </w:r>
            <w:proofErr w:type="spellEnd"/>
            <w:r w:rsidRPr="000162E8">
              <w:rPr>
                <w:rFonts w:asciiTheme="minorHAnsi" w:eastAsia="Times New Roman" w:hAnsiTheme="minorHAnsi" w:cstheme="minorHAnsi"/>
                <w:b/>
                <w:color w:val="000000"/>
                <w:sz w:val="24"/>
                <w:szCs w:val="24"/>
                <w:lang w:eastAsia="tr-TR" w:bidi="ar-SA"/>
              </w:rPr>
              <w:t>)</w:t>
            </w:r>
          </w:p>
        </w:tc>
        <w:tc>
          <w:tcPr>
            <w:tcW w:w="1464" w:type="dxa"/>
            <w:tcBorders>
              <w:top w:val="single" w:sz="4" w:space="0" w:color="auto"/>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0162E8">
              <w:rPr>
                <w:rFonts w:asciiTheme="minorHAnsi" w:eastAsia="Times New Roman" w:hAnsiTheme="minorHAnsi" w:cstheme="minorHAnsi"/>
                <w:b/>
                <w:color w:val="000000"/>
                <w:sz w:val="24"/>
                <w:szCs w:val="24"/>
                <w:lang w:eastAsia="tr-TR" w:bidi="ar-SA"/>
              </w:rPr>
              <w:t>Toplam (</w:t>
            </w:r>
            <w:proofErr w:type="spellStart"/>
            <w:r w:rsidRPr="000162E8">
              <w:rPr>
                <w:rFonts w:asciiTheme="minorHAnsi" w:eastAsia="Times New Roman" w:hAnsiTheme="minorHAnsi" w:cstheme="minorHAnsi"/>
                <w:b/>
                <w:color w:val="000000"/>
                <w:sz w:val="24"/>
                <w:szCs w:val="24"/>
                <w:lang w:eastAsia="tr-TR" w:bidi="ar-SA"/>
              </w:rPr>
              <w:t>MWh</w:t>
            </w:r>
            <w:proofErr w:type="spellEnd"/>
            <w:r w:rsidRPr="000162E8">
              <w:rPr>
                <w:rFonts w:asciiTheme="minorHAnsi" w:eastAsia="Times New Roman" w:hAnsiTheme="minorHAnsi" w:cstheme="minorHAnsi"/>
                <w:b/>
                <w:color w:val="000000"/>
                <w:sz w:val="24"/>
                <w:szCs w:val="24"/>
                <w:lang w:eastAsia="tr-TR" w:bidi="ar-SA"/>
              </w:rPr>
              <w:t>)</w:t>
            </w:r>
          </w:p>
        </w:tc>
        <w:tc>
          <w:tcPr>
            <w:tcW w:w="1078" w:type="dxa"/>
            <w:tcBorders>
              <w:top w:val="single" w:sz="4" w:space="0" w:color="auto"/>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0162E8">
              <w:rPr>
                <w:rFonts w:asciiTheme="minorHAnsi" w:eastAsia="Times New Roman" w:hAnsiTheme="minorHAnsi" w:cstheme="minorHAnsi"/>
                <w:b/>
                <w:color w:val="000000"/>
                <w:sz w:val="24"/>
                <w:szCs w:val="24"/>
                <w:lang w:eastAsia="tr-TR" w:bidi="ar-SA"/>
              </w:rPr>
              <w:t>Oran (%)</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İSTANBUL (TÜMÜ)</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33.718.568,42</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1.834.299,70</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35.552.868,11</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18,38</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İST. AVRUPA</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22.934.366,12</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1.391.720,85</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24.326.086,97</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12,58</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İZMİR</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10.535.439,33</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3.433.343,26</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13.968.782,59</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7,22</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ANKARA</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10.532.852,42</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1.147.487,45</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11.680.339,87</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6,04</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İST. ASYA</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10.784.202,30</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442.578,85</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11.226.781,14</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5,80</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BURSA</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6.343.488,26</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2.174.387,30</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8.517.875,56</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4,40</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KOCAELİ</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5.418.623,67</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3.092.125,69</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8.510.749,36</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4,40</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ANTALYA</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6.618.910,41</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513.932,16</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7.132.842,56</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3,69</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ADANA</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4.282.867,93</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1.608.500,21</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5.891.368,14</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3,05</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TEKİRDAĞ</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3.536.916,38</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2.156.204,05</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5.693.120,43</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2,94</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KONYA</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4.450.515,85</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589.700,20</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5.040.216,05</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2,61</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MERSİN</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3.719.907,76</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713.854,49</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4.433.762,25</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2,29</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GAZİANTEP</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2.420.729,91</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1.830.471,14</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4.251.201,05</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2,20</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MANİSA</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2.700.707,84</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1.278.423,34</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3.979.131,17</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2,06</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KAHRAMANMARAŞ</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2.862.526,30</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670.140,17</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3.532.666,47</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1,83</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ÇANAKKALE</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1.017.363,23</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2.377.634,29</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3.394.997,52</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1,76</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SAKARYA</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1.980.930,44</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1.395.523,02</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3.376.453,46</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1,75</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lastRenderedPageBreak/>
              <w:t>HATAY</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2.426.064,30</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813.595,70</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3.239.660,00</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1,67</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DENİZLİ</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2.614.014,68</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525.244,47</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3.139.259,15</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1,62</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MUĞLA</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2.837.969,12</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286.408,31</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3.124.377,43</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1,62</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KAYSERİ</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2.084.858,82</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779.236,59</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2.864.095,41</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1,48</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BALIKESİR</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2.522.188,78</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235.068,19</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2.757.256,97</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1,43</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SAMSUN</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2.127.533,98</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592.583,38</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2.720.117,36</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1,41</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ESKİŞEHİR</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1.561.488,06</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990.399,48</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2.551.887,54</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1,32</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OSMANİYE</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671.047,17</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1.842.314,86</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2.513.362,03</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1,30</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ŞANLIURFA</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2.231.186,66</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126.649,67</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2.357.836,34</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1,22</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AYDIN</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2.242.892,59</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36.856,18</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2.279.748,77</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1,18</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DİYARBAKIR</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1.591.172,81</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143.554,50</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1.734.727,31</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0,90</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KIRKLARELİ</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1.365.550,60</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119.932,80</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1.485.483,40</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0,77</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AFYONKARAHİSAR</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1.298.105,77</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146.866,25</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1.444.972,02</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0,75</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SİVAS</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1.041.237,00</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371.757,76</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1.412.994,76</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0,73</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MALATYA</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1.012.967,26</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384.745,38</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1.397.712,63</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0,72</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BİLECİK</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1.103.172,72</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230.870,87</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1.334.043,59</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0,69</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TRABZON</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1.278.004,52</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43.864,12</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1.321.868,64</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0,68</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ZONGULDAK</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1.106.363,97</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211.021,84</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1.317.385,82</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0,68</w:t>
            </w:r>
          </w:p>
        </w:tc>
      </w:tr>
      <w:tr w:rsidR="00D232AF" w:rsidRPr="000162E8" w:rsidTr="000162E8">
        <w:trPr>
          <w:trHeight w:val="240"/>
          <w:jc w:val="center"/>
        </w:trPr>
        <w:tc>
          <w:tcPr>
            <w:tcW w:w="2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ELAZIĞ</w:t>
            </w:r>
          </w:p>
        </w:tc>
        <w:tc>
          <w:tcPr>
            <w:tcW w:w="1836" w:type="dxa"/>
            <w:tcBorders>
              <w:top w:val="single" w:sz="4" w:space="0" w:color="auto"/>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947.724,68</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350.342,70</w:t>
            </w:r>
          </w:p>
        </w:tc>
        <w:tc>
          <w:tcPr>
            <w:tcW w:w="1464" w:type="dxa"/>
            <w:tcBorders>
              <w:top w:val="single" w:sz="4" w:space="0" w:color="auto"/>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1.298.067,38</w:t>
            </w:r>
          </w:p>
        </w:tc>
        <w:tc>
          <w:tcPr>
            <w:tcW w:w="1078" w:type="dxa"/>
            <w:tcBorders>
              <w:top w:val="single" w:sz="4" w:space="0" w:color="auto"/>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0,67</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KÜTAHYA</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976.968,40</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304.575,20</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1.281.543,61</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0,66</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UŞAK</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764.008,79</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491.548,31</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1.255.557,10</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0,65</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ORDU</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1.085.923,39</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32.126,84</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1.118.050,23</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0,58</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EDİRNE</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1.092.154,47</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426,27</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1.092.580,74</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0,56</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ISPARTA</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795.017,95</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290.557,92</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1.085.575,87</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0,56</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ADIYAMAN</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761.487,27</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239.164,05</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1.000.651,32</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0,52</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NİĞDE</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724.779,95</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272.604,52</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997.384,47</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0,52</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BOLU</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751.236,32</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229.608,45</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980.844,77</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0,51</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ERZURUM</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779.768,70</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168.889,52</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948.658,21</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0,49</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KIRIKKALE</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476.973,11</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464.677,66</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941.650,77</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0,49</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DÜZCE</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729.298,53</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154.476,62</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883.775,15</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0,46</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BURDUR</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479.134,23</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395.512,24</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874.646,47</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0,45</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ŞIRNAK</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330.318,85</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520.834,25</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851.153,10</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0,44</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VAN</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819.722,53</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819.722,53</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0,42</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MARDİN</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708.138,51</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109.593,43</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817.731,94</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0,42</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TOKAT</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624.656,37</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148.339,36</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772.995,73</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0,40</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AKSARAY</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772.588,74</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772.588,74</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0,40</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ÇORUM</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682.686,27</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67.712,18</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750.398,45</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0,39</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RİZE</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694.094,98</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694.094,98</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0,36</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NEVŞEHİR</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648.165,25</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648.165,25</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0,34</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KARAMAN</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511.467,23</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128.949,21</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640.416,44</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0,33</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YOZGAT</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605.451,22</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20.193,03</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625.644,26</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0,32</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KASTAMONU</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586.927,69</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586.927,69</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0,30</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GİRESUN</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572.971,27</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572.971,27</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0,30</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AMASYA</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484.479,88</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36.893,35</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521.373,23</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0,27</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BATMAN</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483.260,76</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30.899,43</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514.160,19</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0,27</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YALOVA</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510.392,05</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510.392,05</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0,26</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KARABÜK</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452.006,89</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452.006,89</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0,23</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BARTIN</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449.493,13</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449.493,13</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0,23</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lastRenderedPageBreak/>
              <w:t>KIRŞEHİR</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349.091,42</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31.050,03</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380.141,45</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0,20</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GÜMÜŞHANE</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355.305,00</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355.305,00</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0,18</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SİİRT</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351.545,68</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351.545,68</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0,18</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ARTVİN</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345.303,16</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764,43</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346.067,58</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0,18</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ÇANKIRI</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322.237,62</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322.237,62</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0,17</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AĞRI</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318.770,97</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318.770,97</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0,16</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SİNOP</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313.910,10</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313.910,10</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0,16</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ERZİNCAN</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312.340,11</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0,00</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312.340,11</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0,16</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BİTLİS</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310.669,10</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310.669,10</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0,16</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MUŞ</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263.464,81</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45.461,67</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308.926,49</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0,16</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KARS</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270.237,05</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270.237,05</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0,14</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KİLİS</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236.883,99</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28.094,38</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264.978,37</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0,14</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BİNGÖL</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229.972,63</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229.972,63</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0,12</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proofErr w:type="gramStart"/>
            <w:r w:rsidRPr="000162E8">
              <w:rPr>
                <w:rFonts w:asciiTheme="minorHAnsi" w:eastAsia="Times New Roman" w:hAnsiTheme="minorHAnsi" w:cstheme="minorHAnsi"/>
                <w:color w:val="000000"/>
                <w:sz w:val="24"/>
                <w:szCs w:val="24"/>
                <w:lang w:eastAsia="tr-TR" w:bidi="ar-SA"/>
              </w:rPr>
              <w:t>HAKKARİ</w:t>
            </w:r>
            <w:proofErr w:type="gramEnd"/>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167.299,10</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167.299,10</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0,09</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IĞDIR</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159.097,33</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159.097,33</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0,08</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TUNCELİ</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109.072,32</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109.072,32</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0,06</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ARDAHAN</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107.720,18</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107.720,18</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0,06</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BAYBURT</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86.467,83</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86.467,83</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color w:val="000000"/>
                <w:sz w:val="24"/>
                <w:szCs w:val="24"/>
                <w:lang w:eastAsia="tr-TR" w:bidi="ar-SA"/>
              </w:rPr>
            </w:pPr>
            <w:r w:rsidRPr="000162E8">
              <w:rPr>
                <w:rFonts w:asciiTheme="minorHAnsi" w:eastAsia="Times New Roman" w:hAnsiTheme="minorHAnsi" w:cstheme="minorHAnsi"/>
                <w:color w:val="000000"/>
                <w:sz w:val="24"/>
                <w:szCs w:val="24"/>
                <w:lang w:eastAsia="tr-TR" w:bidi="ar-SA"/>
              </w:rPr>
              <w:t>0,04</w:t>
            </w:r>
          </w:p>
        </w:tc>
      </w:tr>
      <w:tr w:rsidR="00D232AF" w:rsidRPr="000162E8" w:rsidTr="000162E8">
        <w:trPr>
          <w:trHeight w:val="240"/>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rsidR="00D232AF" w:rsidRPr="000162E8" w:rsidRDefault="00D232AF" w:rsidP="00D232AF">
            <w:pPr>
              <w:spacing w:after="0" w:line="240" w:lineRule="auto"/>
              <w:rPr>
                <w:rFonts w:asciiTheme="minorHAnsi" w:eastAsia="Times New Roman" w:hAnsiTheme="minorHAnsi" w:cstheme="minorHAnsi"/>
                <w:b/>
                <w:color w:val="000000"/>
                <w:sz w:val="24"/>
                <w:szCs w:val="24"/>
                <w:lang w:eastAsia="tr-TR" w:bidi="ar-SA"/>
              </w:rPr>
            </w:pPr>
            <w:r w:rsidRPr="000162E8">
              <w:rPr>
                <w:rFonts w:asciiTheme="minorHAnsi" w:eastAsia="Times New Roman" w:hAnsiTheme="minorHAnsi" w:cstheme="minorHAnsi"/>
                <w:b/>
                <w:color w:val="000000"/>
                <w:sz w:val="24"/>
                <w:szCs w:val="24"/>
                <w:lang w:eastAsia="tr-TR" w:bidi="ar-SA"/>
              </w:rPr>
              <w:t>Genel Toplam</w:t>
            </w:r>
          </w:p>
        </w:tc>
        <w:tc>
          <w:tcPr>
            <w:tcW w:w="1836"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0162E8">
              <w:rPr>
                <w:rFonts w:asciiTheme="minorHAnsi" w:eastAsia="Times New Roman" w:hAnsiTheme="minorHAnsi" w:cstheme="minorHAnsi"/>
                <w:b/>
                <w:color w:val="000000"/>
                <w:sz w:val="24"/>
                <w:szCs w:val="24"/>
                <w:lang w:eastAsia="tr-TR" w:bidi="ar-SA"/>
              </w:rPr>
              <w:t>156.166.852,73</w:t>
            </w:r>
          </w:p>
        </w:tc>
        <w:tc>
          <w:tcPr>
            <w:tcW w:w="1701"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0162E8">
              <w:rPr>
                <w:rFonts w:asciiTheme="minorHAnsi" w:eastAsia="Times New Roman" w:hAnsiTheme="minorHAnsi" w:cstheme="minorHAnsi"/>
                <w:b/>
                <w:color w:val="000000"/>
                <w:sz w:val="24"/>
                <w:szCs w:val="24"/>
                <w:lang w:eastAsia="tr-TR" w:bidi="ar-SA"/>
              </w:rPr>
              <w:t>37.260.291,86</w:t>
            </w:r>
          </w:p>
        </w:tc>
        <w:tc>
          <w:tcPr>
            <w:tcW w:w="1464"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0162E8">
              <w:rPr>
                <w:rFonts w:asciiTheme="minorHAnsi" w:eastAsia="Times New Roman" w:hAnsiTheme="minorHAnsi" w:cstheme="minorHAnsi"/>
                <w:b/>
                <w:color w:val="000000"/>
                <w:sz w:val="24"/>
                <w:szCs w:val="24"/>
                <w:lang w:eastAsia="tr-TR" w:bidi="ar-SA"/>
              </w:rPr>
              <w:t>193.427.144,60</w:t>
            </w:r>
          </w:p>
        </w:tc>
        <w:tc>
          <w:tcPr>
            <w:tcW w:w="1078" w:type="dxa"/>
            <w:tcBorders>
              <w:top w:val="nil"/>
              <w:left w:val="nil"/>
              <w:bottom w:val="single" w:sz="4" w:space="0" w:color="auto"/>
              <w:right w:val="single" w:sz="4" w:space="0" w:color="auto"/>
            </w:tcBorders>
            <w:shd w:val="clear" w:color="auto" w:fill="auto"/>
            <w:noWrap/>
            <w:vAlign w:val="bottom"/>
            <w:hideMark/>
          </w:tcPr>
          <w:p w:rsidR="00D232AF" w:rsidRPr="000162E8" w:rsidRDefault="00D232AF" w:rsidP="004A5685">
            <w:pPr>
              <w:spacing w:after="0" w:line="240" w:lineRule="auto"/>
              <w:jc w:val="center"/>
              <w:rPr>
                <w:rFonts w:asciiTheme="minorHAnsi" w:eastAsia="Times New Roman" w:hAnsiTheme="minorHAnsi" w:cstheme="minorHAnsi"/>
                <w:b/>
                <w:color w:val="000000"/>
                <w:sz w:val="24"/>
                <w:szCs w:val="24"/>
                <w:lang w:eastAsia="tr-TR" w:bidi="ar-SA"/>
              </w:rPr>
            </w:pPr>
            <w:r w:rsidRPr="000162E8">
              <w:rPr>
                <w:rFonts w:asciiTheme="minorHAnsi" w:eastAsia="Times New Roman" w:hAnsiTheme="minorHAnsi" w:cstheme="minorHAnsi"/>
                <w:b/>
                <w:color w:val="000000"/>
                <w:sz w:val="24"/>
                <w:szCs w:val="24"/>
                <w:lang w:eastAsia="tr-TR" w:bidi="ar-SA"/>
              </w:rPr>
              <w:t>100</w:t>
            </w:r>
          </w:p>
        </w:tc>
      </w:tr>
    </w:tbl>
    <w:p w:rsidR="00D232AF" w:rsidRDefault="00D232AF" w:rsidP="00D232AF">
      <w:pPr>
        <w:spacing w:line="360" w:lineRule="auto"/>
        <w:ind w:firstLine="432"/>
        <w:jc w:val="both"/>
        <w:rPr>
          <w:rFonts w:asciiTheme="minorHAnsi" w:hAnsiTheme="minorHAnsi" w:cstheme="minorHAnsi"/>
          <w:sz w:val="24"/>
          <w:szCs w:val="24"/>
        </w:rPr>
      </w:pPr>
    </w:p>
    <w:p w:rsidR="00D232AF" w:rsidRPr="00001701" w:rsidRDefault="00D232AF" w:rsidP="00D232AF">
      <w:pPr>
        <w:spacing w:line="360" w:lineRule="auto"/>
        <w:ind w:firstLine="432"/>
        <w:jc w:val="both"/>
        <w:rPr>
          <w:rFonts w:asciiTheme="minorHAnsi" w:hAnsiTheme="minorHAnsi" w:cstheme="minorHAnsi"/>
          <w:sz w:val="24"/>
          <w:szCs w:val="24"/>
        </w:rPr>
      </w:pPr>
    </w:p>
    <w:p w:rsidR="00D232AF" w:rsidRPr="000162E8" w:rsidRDefault="00D232AF" w:rsidP="00524E38">
      <w:pPr>
        <w:pStyle w:val="Balk5"/>
      </w:pPr>
      <w:bookmarkStart w:id="175" w:name="_Toc450300303"/>
      <w:bookmarkStart w:id="176" w:name="_Toc450309959"/>
      <w:bookmarkStart w:id="177" w:name="_Toc452111740"/>
      <w:r w:rsidRPr="000162E8">
        <w:t xml:space="preserve">Tablo </w:t>
      </w:r>
      <w:r w:rsidRPr="000162E8">
        <w:fldChar w:fldCharType="begin"/>
      </w:r>
      <w:r w:rsidRPr="000162E8">
        <w:instrText xml:space="preserve"> STYLEREF 1 \s </w:instrText>
      </w:r>
      <w:r w:rsidRPr="000162E8">
        <w:fldChar w:fldCharType="separate"/>
      </w:r>
      <w:r w:rsidRPr="000162E8">
        <w:rPr>
          <w:noProof/>
        </w:rPr>
        <w:t>1</w:t>
      </w:r>
      <w:r w:rsidRPr="000162E8">
        <w:fldChar w:fldCharType="end"/>
      </w:r>
      <w:r w:rsidR="00780DE7">
        <w:t>.</w:t>
      </w:r>
      <w:r w:rsidR="00FA6849">
        <w:t>10</w:t>
      </w:r>
      <w:r w:rsidRPr="000162E8">
        <w:t xml:space="preserve">: </w:t>
      </w:r>
      <w:r w:rsidR="000162E8" w:rsidRPr="000162E8">
        <w:t xml:space="preserve">Faturalanan </w:t>
      </w:r>
      <w:r w:rsidRPr="000162E8">
        <w:t>Tüketimin İllere ve Tük</w:t>
      </w:r>
      <w:r w:rsidR="00DF0FC6">
        <w:t>etici Türüne Göre Dağılımı (</w:t>
      </w:r>
      <w:proofErr w:type="spellStart"/>
      <w:r w:rsidR="00DF0FC6">
        <w:t>MWh</w:t>
      </w:r>
      <w:proofErr w:type="spellEnd"/>
      <w:r w:rsidR="00DF0FC6">
        <w:t>-</w:t>
      </w:r>
      <w:r w:rsidRPr="000162E8">
        <w:t>%)</w:t>
      </w:r>
      <w:bookmarkEnd w:id="175"/>
      <w:bookmarkEnd w:id="176"/>
      <w:bookmarkEnd w:id="177"/>
    </w:p>
    <w:tbl>
      <w:tblPr>
        <w:tblW w:w="9120" w:type="dxa"/>
        <w:tblInd w:w="55" w:type="dxa"/>
        <w:tblCellMar>
          <w:left w:w="70" w:type="dxa"/>
          <w:right w:w="70" w:type="dxa"/>
        </w:tblCellMar>
        <w:tblLook w:val="04A0" w:firstRow="1" w:lastRow="0" w:firstColumn="1" w:lastColumn="0" w:noHBand="0" w:noVBand="1"/>
      </w:tblPr>
      <w:tblGrid>
        <w:gridCol w:w="1642"/>
        <w:gridCol w:w="1123"/>
        <w:gridCol w:w="1229"/>
        <w:gridCol w:w="1229"/>
        <w:gridCol w:w="1433"/>
        <w:gridCol w:w="1229"/>
        <w:gridCol w:w="1272"/>
      </w:tblGrid>
      <w:tr w:rsidR="00D232AF" w:rsidRPr="00DF0FC6" w:rsidTr="00D232AF">
        <w:trPr>
          <w:trHeight w:val="240"/>
        </w:trPr>
        <w:tc>
          <w:tcPr>
            <w:tcW w:w="15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jc w:val="center"/>
              <w:rPr>
                <w:rFonts w:asciiTheme="minorHAnsi" w:eastAsia="Times New Roman" w:hAnsiTheme="minorHAnsi" w:cstheme="minorHAnsi"/>
                <w:b/>
                <w:bCs/>
                <w:color w:val="000000"/>
                <w:sz w:val="18"/>
                <w:szCs w:val="18"/>
                <w:lang w:eastAsia="tr-TR" w:bidi="ar-SA"/>
              </w:rPr>
            </w:pPr>
            <w:r w:rsidRPr="00DF0FC6">
              <w:rPr>
                <w:rFonts w:asciiTheme="minorHAnsi" w:eastAsia="Times New Roman" w:hAnsiTheme="minorHAnsi" w:cstheme="minorHAnsi"/>
                <w:b/>
                <w:bCs/>
                <w:color w:val="000000"/>
                <w:sz w:val="18"/>
                <w:szCs w:val="18"/>
                <w:lang w:eastAsia="tr-TR" w:bidi="ar-SA"/>
              </w:rPr>
              <w:t>İller</w:t>
            </w:r>
          </w:p>
        </w:tc>
        <w:tc>
          <w:tcPr>
            <w:tcW w:w="6280" w:type="dxa"/>
            <w:gridSpan w:val="5"/>
            <w:tcBorders>
              <w:top w:val="single" w:sz="4" w:space="0" w:color="auto"/>
              <w:left w:val="nil"/>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jc w:val="center"/>
              <w:rPr>
                <w:rFonts w:asciiTheme="minorHAnsi" w:eastAsia="Times New Roman" w:hAnsiTheme="minorHAnsi" w:cstheme="minorHAnsi"/>
                <w:b/>
                <w:bCs/>
                <w:color w:val="000000"/>
                <w:sz w:val="18"/>
                <w:szCs w:val="18"/>
                <w:lang w:eastAsia="tr-TR" w:bidi="ar-SA"/>
              </w:rPr>
            </w:pPr>
            <w:r w:rsidRPr="00DF0FC6">
              <w:rPr>
                <w:rFonts w:asciiTheme="minorHAnsi" w:eastAsia="Times New Roman" w:hAnsiTheme="minorHAnsi" w:cstheme="minorHAnsi"/>
                <w:b/>
                <w:bCs/>
                <w:color w:val="000000"/>
                <w:sz w:val="18"/>
                <w:szCs w:val="18"/>
                <w:lang w:eastAsia="tr-TR" w:bidi="ar-SA"/>
              </w:rPr>
              <w:t>Tüketici Türü</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b/>
                <w:bCs/>
                <w:color w:val="000000"/>
                <w:sz w:val="18"/>
                <w:szCs w:val="18"/>
                <w:lang w:eastAsia="tr-TR" w:bidi="ar-SA"/>
              </w:rPr>
            </w:pPr>
            <w:r w:rsidRPr="00DF0FC6">
              <w:rPr>
                <w:rFonts w:asciiTheme="minorHAnsi" w:eastAsia="Times New Roman" w:hAnsiTheme="minorHAnsi" w:cstheme="minorHAnsi"/>
                <w:b/>
                <w:bCs/>
                <w:color w:val="000000"/>
                <w:sz w:val="18"/>
                <w:szCs w:val="18"/>
                <w:lang w:eastAsia="tr-TR" w:bidi="ar-SA"/>
              </w:rPr>
              <w:t>Genel Toplam</w:t>
            </w:r>
          </w:p>
        </w:tc>
      </w:tr>
      <w:tr w:rsidR="00D232AF" w:rsidRPr="00DF0FC6" w:rsidTr="00D232AF">
        <w:trPr>
          <w:trHeight w:val="240"/>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D232AF" w:rsidRPr="00DF0FC6" w:rsidRDefault="00D232AF" w:rsidP="00D232AF">
            <w:pPr>
              <w:spacing w:after="0" w:line="240" w:lineRule="auto"/>
              <w:rPr>
                <w:rFonts w:asciiTheme="minorHAnsi" w:eastAsia="Times New Roman" w:hAnsiTheme="minorHAnsi" w:cstheme="minorHAnsi"/>
                <w:b/>
                <w:bCs/>
                <w:color w:val="000000"/>
                <w:sz w:val="18"/>
                <w:szCs w:val="18"/>
                <w:lang w:eastAsia="tr-TR" w:bidi="ar-SA"/>
              </w:rPr>
            </w:pP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b/>
                <w:bCs/>
                <w:color w:val="000000"/>
                <w:sz w:val="18"/>
                <w:szCs w:val="18"/>
                <w:lang w:eastAsia="tr-TR" w:bidi="ar-SA"/>
              </w:rPr>
            </w:pPr>
            <w:r w:rsidRPr="00DF0FC6">
              <w:rPr>
                <w:rFonts w:asciiTheme="minorHAnsi" w:eastAsia="Times New Roman" w:hAnsiTheme="minorHAnsi" w:cstheme="minorHAnsi"/>
                <w:b/>
                <w:bCs/>
                <w:color w:val="000000"/>
                <w:sz w:val="18"/>
                <w:szCs w:val="18"/>
                <w:lang w:eastAsia="tr-TR" w:bidi="ar-SA"/>
              </w:rPr>
              <w:t>Aydınlatma</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b/>
                <w:bCs/>
                <w:color w:val="000000"/>
                <w:sz w:val="18"/>
                <w:szCs w:val="18"/>
                <w:lang w:eastAsia="tr-TR" w:bidi="ar-SA"/>
              </w:rPr>
            </w:pPr>
            <w:r w:rsidRPr="00DF0FC6">
              <w:rPr>
                <w:rFonts w:asciiTheme="minorHAnsi" w:eastAsia="Times New Roman" w:hAnsiTheme="minorHAnsi" w:cstheme="minorHAnsi"/>
                <w:b/>
                <w:bCs/>
                <w:color w:val="000000"/>
                <w:sz w:val="18"/>
                <w:szCs w:val="18"/>
                <w:lang w:eastAsia="tr-TR" w:bidi="ar-SA"/>
              </w:rPr>
              <w:t>Mesken</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b/>
                <w:bCs/>
                <w:color w:val="000000"/>
                <w:sz w:val="18"/>
                <w:szCs w:val="18"/>
                <w:lang w:eastAsia="tr-TR" w:bidi="ar-SA"/>
              </w:rPr>
            </w:pPr>
            <w:r w:rsidRPr="00DF0FC6">
              <w:rPr>
                <w:rFonts w:asciiTheme="minorHAnsi" w:eastAsia="Times New Roman" w:hAnsiTheme="minorHAnsi" w:cstheme="minorHAnsi"/>
                <w:b/>
                <w:bCs/>
                <w:color w:val="000000"/>
                <w:sz w:val="18"/>
                <w:szCs w:val="18"/>
                <w:lang w:eastAsia="tr-TR" w:bidi="ar-SA"/>
              </w:rPr>
              <w:t>Sanayi</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b/>
                <w:bCs/>
                <w:color w:val="000000"/>
                <w:sz w:val="18"/>
                <w:szCs w:val="18"/>
                <w:lang w:eastAsia="tr-TR" w:bidi="ar-SA"/>
              </w:rPr>
            </w:pPr>
            <w:r w:rsidRPr="00DF0FC6">
              <w:rPr>
                <w:rFonts w:asciiTheme="minorHAnsi" w:eastAsia="Times New Roman" w:hAnsiTheme="minorHAnsi" w:cstheme="minorHAnsi"/>
                <w:b/>
                <w:bCs/>
                <w:color w:val="000000"/>
                <w:sz w:val="18"/>
                <w:szCs w:val="18"/>
                <w:lang w:eastAsia="tr-TR" w:bidi="ar-SA"/>
              </w:rPr>
              <w:t>Tarımsal Sulama</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b/>
                <w:bCs/>
                <w:color w:val="000000"/>
                <w:sz w:val="18"/>
                <w:szCs w:val="18"/>
                <w:lang w:eastAsia="tr-TR" w:bidi="ar-SA"/>
              </w:rPr>
            </w:pPr>
            <w:r w:rsidRPr="00DF0FC6">
              <w:rPr>
                <w:rFonts w:asciiTheme="minorHAnsi" w:eastAsia="Times New Roman" w:hAnsiTheme="minorHAnsi" w:cstheme="minorHAnsi"/>
                <w:b/>
                <w:bCs/>
                <w:color w:val="000000"/>
                <w:sz w:val="18"/>
                <w:szCs w:val="18"/>
                <w:lang w:eastAsia="tr-TR" w:bidi="ar-SA"/>
              </w:rPr>
              <w:t>Ticarethane</w:t>
            </w: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D232AF" w:rsidRPr="00DF0FC6" w:rsidRDefault="00D232AF" w:rsidP="00077989">
            <w:pPr>
              <w:spacing w:after="0" w:line="240" w:lineRule="auto"/>
              <w:jc w:val="center"/>
              <w:rPr>
                <w:rFonts w:asciiTheme="minorHAnsi" w:eastAsia="Times New Roman" w:hAnsiTheme="minorHAnsi" w:cstheme="minorHAnsi"/>
                <w:b/>
                <w:bCs/>
                <w:color w:val="000000"/>
                <w:sz w:val="18"/>
                <w:szCs w:val="18"/>
                <w:lang w:eastAsia="tr-TR" w:bidi="ar-SA"/>
              </w:rPr>
            </w:pP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ADANA</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93.989,15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1.788.751,26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2.771.925,23</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200.405,43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1.036.297,08</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5.891.368,14</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ADIYAMAN</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21.975,19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218.864,94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481.002,62</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37.221,81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241.586,76</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1.000.651,32</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346D00" w:rsidRDefault="00D232AF" w:rsidP="00D232AF">
            <w:pPr>
              <w:spacing w:after="0" w:line="240" w:lineRule="auto"/>
              <w:rPr>
                <w:rFonts w:asciiTheme="minorHAnsi" w:eastAsia="Times New Roman" w:hAnsiTheme="minorHAnsi" w:cstheme="minorHAnsi"/>
                <w:color w:val="000000"/>
                <w:sz w:val="16"/>
                <w:szCs w:val="16"/>
                <w:lang w:eastAsia="tr-TR" w:bidi="ar-SA"/>
              </w:rPr>
            </w:pPr>
            <w:r w:rsidRPr="00346D00">
              <w:rPr>
                <w:rFonts w:asciiTheme="minorHAnsi" w:eastAsia="Times New Roman" w:hAnsiTheme="minorHAnsi" w:cstheme="minorHAnsi"/>
                <w:color w:val="000000"/>
                <w:sz w:val="16"/>
                <w:szCs w:val="16"/>
                <w:lang w:eastAsia="tr-TR" w:bidi="ar-SA"/>
              </w:rPr>
              <w:t>AFYONKARAHİSAR</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50.306,53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323.172,54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449.007,22</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79.533,68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542.952,06</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1.444.972,02</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AĞRI</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16.886,63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165.653,56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11.923,06</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190,04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124.117,68</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318.770,97</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AKSARAY</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22.581,36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177.009,39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218.955,98</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133.720,59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220.321,42</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772.588,74</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AMASYA</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28.827,77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185.312,27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142.085,46</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13.965,17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151.182,55</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521.373,23</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ANKARA</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251.081,61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3.115.407,26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2.812.753,75</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74.332,40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5.426.764,85</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11.680.339,87</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ANTALYA</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135.822,96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2.204.090,56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912.764,36</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127.114,43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3.753.050,25</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7.132.842,56</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ARDAHAN</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9.020,68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40.023,15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5.448,80</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53.227,55</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107.720,18</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ARTVİN</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24.655,36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109.982,78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103.240,22</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112,78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108.076,44</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346.067,58</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AYDIN</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71.327,60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817.066,14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503.086,03</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58.568,32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829.700,69</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2.279.748,77</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BALIKESİR</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91.728,37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774.153,90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1.058.339,65</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43.025,19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790.009,87</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2.757.256,97</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BARTIN</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24.646,57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49.581,13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266.498,72</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468,55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108.298,14</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449.493,13</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BATMAN</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9.529,72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169.795,03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116.411,87</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7.278,13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211.145,45</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514.160,19</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BAYBURT</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7.277,11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36.051,15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9.233,50</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154,24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33.751,83</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86.467,83</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BİLECİK</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18.168,04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109.761,99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1.011.857,82</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4.544,52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189.711,20</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1.334.043,59</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BİNGÖL</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9.316,39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96.289,69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24.267,84</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232,76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99.865,96</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229.972,63</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BİTLİS</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18.174,46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115.766,73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24.077,72</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34.328,31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118.321,88</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310.669,10</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BOLU</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26.441,21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165.079,48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517.558,04</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1.432,94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270.333,10</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980.844,77</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BURDUR</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21.474,13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124.934,36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569.409,56</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21.766,25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137.062,17</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874.646,47</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BURSA</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122.720,10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1.728.162,28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4.767.285,87</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85.879,49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1.813.827,83</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8.517.875,56</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ÇANAKKALE</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40.889,50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310.623,76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2.627.186,38</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33.586,97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382.710,90</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3.394.997,52</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ÇANKIRI</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15.261,42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61.199,64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142.484,42</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2.026,76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101.265,39</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322.237,62</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lastRenderedPageBreak/>
              <w:t>ÇORUM</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36.863,82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270.441,57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218.093,87</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13.835,92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211.163,27</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750.398,45</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DENİZLİ</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70.925,93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586.373,65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1.800.849,27</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52.252,79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628.857,51</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3.139.259,15</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DİYARBAKIR</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25.441,63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507.050,10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385.247,44</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161.626,11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655.362,02</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1.734.727,31</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DÜZCE</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28.182,45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203.055,07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462.173,93</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516,51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189.847,18</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883.775,15</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EDİRNE</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27.958,84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264.718,02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396.591,25</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92.536,88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310.775,74</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1.092.580,74</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ELAZIĞ</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32.524,21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262.976,03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597.879,28</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32.434,97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372.252,89</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1.298.067,38</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ERZİNCAN</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18.519,75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101.387,36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52.947,17</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8.255,37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131.230,46</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312.340,11</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ERZURUM</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50.619,58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315.787,60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230.618,56</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3.649,91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347.982,56</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948.658,21</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ESKİŞEHİR</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44.515,93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486.443,43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1.276.767,91</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93.794,43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650.365,85</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2.551.887,54</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GAZİANTEP</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66.343,22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778.930,64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2.427.871,62</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162.780,98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815.274,58</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4.251.201,05</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GİRESUN</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59.067,38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260.604,79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58.346,53</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228,34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194.724,23</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572.971,27</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GÜMÜŞHANE</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14.346,13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61.523,43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205.544,25</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425,78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73.465,40</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355.305,00</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proofErr w:type="gramStart"/>
            <w:r w:rsidRPr="00DF0FC6">
              <w:rPr>
                <w:rFonts w:asciiTheme="minorHAnsi" w:eastAsia="Times New Roman" w:hAnsiTheme="minorHAnsi" w:cstheme="minorHAnsi"/>
                <w:color w:val="000000"/>
                <w:sz w:val="18"/>
                <w:szCs w:val="18"/>
                <w:lang w:eastAsia="tr-TR" w:bidi="ar-SA"/>
              </w:rPr>
              <w:t>HAKKARİ</w:t>
            </w:r>
            <w:proofErr w:type="gramEnd"/>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9.095,02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70.026,76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2.188,99</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29,17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85.959,16</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167.299,10</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HATAY</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47.228,91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1.073.392,03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1.306.926,91</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155.539,16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656.572,99</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3.239.660,00</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IĞDIR</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10.314,35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69.958,53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7.681,73</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919,64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70.223,09</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159.097,33</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ISPARTA</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35.864,77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228.573,32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506.720,94</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43.261,78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271.155,06</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1.085.575,87</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İSTANBUL ASYA</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140.581,43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4.039.025,97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2.157.671,89</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926,50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4.888.575,35</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11.226.781,14</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İST. AVRUPA</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299.989,72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6.500.728,57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6.771.099,43</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2.548,14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10.751.721,10</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24.326.086,97</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İZMİR</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419.888,76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3.827.023,41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5.792.972,91</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619.650,68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3.309.246,83</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13.968.782,59</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346D00" w:rsidRDefault="00D232AF" w:rsidP="00D232AF">
            <w:pPr>
              <w:spacing w:after="0" w:line="240" w:lineRule="auto"/>
              <w:rPr>
                <w:rFonts w:asciiTheme="minorHAnsi" w:eastAsia="Times New Roman" w:hAnsiTheme="minorHAnsi" w:cstheme="minorHAnsi"/>
                <w:color w:val="000000"/>
                <w:sz w:val="16"/>
                <w:szCs w:val="16"/>
                <w:lang w:eastAsia="tr-TR" w:bidi="ar-SA"/>
              </w:rPr>
            </w:pPr>
            <w:r w:rsidRPr="00346D00">
              <w:rPr>
                <w:rFonts w:asciiTheme="minorHAnsi" w:eastAsia="Times New Roman" w:hAnsiTheme="minorHAnsi" w:cstheme="minorHAnsi"/>
                <w:color w:val="000000"/>
                <w:sz w:val="16"/>
                <w:szCs w:val="16"/>
                <w:lang w:eastAsia="tr-TR" w:bidi="ar-SA"/>
              </w:rPr>
              <w:t>KAHRAMANMARAŞ</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44.629,82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457.359,69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2.377.561,50</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44.766,14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608.349,32</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3.532.666,47</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KARABÜK</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18.665,11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109.758,65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187.270,15</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1.639,03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134.673,94</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452.006,89</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KARAMAN</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14.910,73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116.769,84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267.263,61</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102.565,67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138.906,59</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640.416,44</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KARS</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12.128,35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100.539,92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54.675,50</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302,62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102.590,66</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270.237,05</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KASTAMONU</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38.846,44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109.258,00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251.025,88</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4.471,03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183.326,35</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586.927,69</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KAYSERİ</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99.974,50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715.091,52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1.288.079,14</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105.939,32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655.010,93</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2.864.095,41</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KIRIKKALE</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18.669,27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124.180,19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631.829,90</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3.129,68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163.841,73</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941.650,77</w:t>
            </w:r>
          </w:p>
        </w:tc>
      </w:tr>
      <w:tr w:rsidR="00D232AF" w:rsidRPr="00DF0FC6" w:rsidTr="00077989">
        <w:trPr>
          <w:trHeight w:val="240"/>
        </w:trPr>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KIRKLARELİ</w:t>
            </w:r>
          </w:p>
        </w:tc>
        <w:tc>
          <w:tcPr>
            <w:tcW w:w="1130" w:type="dxa"/>
            <w:tcBorders>
              <w:top w:val="single" w:sz="4" w:space="0" w:color="auto"/>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23.821,46</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219.376,24</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962.337,24</w:t>
            </w:r>
          </w:p>
        </w:tc>
        <w:tc>
          <w:tcPr>
            <w:tcW w:w="1442" w:type="dxa"/>
            <w:tcBorders>
              <w:top w:val="single" w:sz="4" w:space="0" w:color="auto"/>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8.365,94</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271.582,52</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1.485.483,40</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KIRŞEHİR</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20.294,82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115.527,22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115.034,50</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16.118,38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113.166,53</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380.141,45</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KİLİS</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7.014,80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103.079,60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53.728,47</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15.401,03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85.754,47</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264.978,37</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KOCAELİ</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92.733,19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1.096.973,91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6.157.323,38</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5.935,46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1.157.783,41</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8.510.749,36</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KONYA</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140.277,10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1.069.289,09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2.016.326,62</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565.476,53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1.248.846,70</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5.040.216,05</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KÜTAHYA</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42.882,29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266.694,03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605.592,22</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3.695,74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362.679,33</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1.281.543,61</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MALATYA</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42.989,16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358.487,16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517.052,38</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79.232,59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399.951,35</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1.397.712,63</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MANİSA</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129.181,26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824.249,32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1.934.831,59</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261.383,18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829.485,82</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3.979.131,17</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MARDİN</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17.068,50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225.483,86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216.594,94</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14.803,91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343.780,73</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817.731,94</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MERSİN</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75.993,51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1.502.628,42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1.570.988,65</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289.249,33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994.902,35</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4.433.762,25</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MUĞLA</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71.209,68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871.051,70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673.139,62</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32.599,90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1.476.376,53</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3.124.377,43</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MUŞ</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9.020,62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123.471,87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57.970,75</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1.982,12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116.481,13</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308.926,49</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NEVŞEHİR</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32.153,49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160.725,27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158.691,14</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97.289,88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199.305,46</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648.165,25</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NİĞDE</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32.227,91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153.857,05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540.660,34</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103.506,41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167.132,76</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997.384,47</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ORDU</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66.778,92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439.006,81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321.355,38</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166,76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290.742,35</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1.118.050,23</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OSMANİYE</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27.063,51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289.234,85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1.950.945,03</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13.705,82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232.412,81</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2.513.362,03</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RİZE</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43.572,85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222.091,55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199.499,93</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164,63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228.766,02</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694.094,98</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SAKARYA</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57.037,74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571.555,85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2.153.763,29</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7.056,77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587.039,82</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3.376.453,46</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SAMSUN</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89.767,62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773.705,11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1.123.339,11</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23.221,88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710.083,65</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2.720.117,36</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SİİRT</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10.159,63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95.294,13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137.937,58</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4.526,13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103.628,21</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351.545,68</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SİNOP</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21.570,40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140.781,14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62.430,24</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996,17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88.132,15</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313.910,10</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SİVAS</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52.230,87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281.939,55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772.450,12</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31.162,71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275.211,51</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1.412.994,76</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ŞANLIURFA</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42.335,04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720.479,77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352.373,78</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519.346,51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723.301,23</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2.357.836,34</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ŞIRNAK</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6.051,98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62.799,08</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612.494,62</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3.669,62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166.137,80</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851.153,10</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TEKİRDAĞ</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43.607,82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555.797,54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4.341.968,34</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12.523,37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739.223,37</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5.693.120,43</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TOKAT</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40.852,91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275.850,44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224.421,13</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5.851,52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226.019,73</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772.995,73</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TRABZON</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78.063,39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570.185,89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192.807,27</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617,56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480.194,54</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1.321.868,64</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TUNCELİ</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8.667,74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37.915,96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7.850,46</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314,24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54.323,93</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109.072,32</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UŞAK</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19.062,42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180.680,42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814.824,60</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14.536,51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226.453,16</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1.255.557,10</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lastRenderedPageBreak/>
              <w:t>VAN</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20.925,73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341.639,97</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131.442,76</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2.195,73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323.518,34</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819.722,53</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YALOVA</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15.744,43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168.519,36</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148.102,22</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2.509,70</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175.516,33</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510.392,05</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YOZGAT</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36.466,51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177.259,81</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167.179,95</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62.395,89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182.342,09</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625.644,26</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ZONGULDAK</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74.450,02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373.888,99</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486.693,76</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1.229,42</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381.123,63</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color w:val="000000"/>
                <w:sz w:val="18"/>
                <w:szCs w:val="18"/>
                <w:lang w:eastAsia="tr-TR" w:bidi="ar-SA"/>
              </w:rPr>
            </w:pPr>
            <w:r w:rsidRPr="00DF0FC6">
              <w:rPr>
                <w:rFonts w:asciiTheme="minorHAnsi" w:eastAsia="Times New Roman" w:hAnsiTheme="minorHAnsi" w:cstheme="minorHAnsi"/>
                <w:color w:val="000000"/>
                <w:sz w:val="18"/>
                <w:szCs w:val="18"/>
                <w:lang w:eastAsia="tr-TR" w:bidi="ar-SA"/>
              </w:rPr>
              <w:t>1.317.385,82</w:t>
            </w:r>
          </w:p>
        </w:tc>
      </w:tr>
      <w:tr w:rsidR="00D232AF" w:rsidRPr="00DF0FC6" w:rsidTr="00D232AF">
        <w:trPr>
          <w:trHeight w:val="24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D232AF" w:rsidRPr="00DF0FC6" w:rsidRDefault="00D232AF" w:rsidP="00D232AF">
            <w:pPr>
              <w:spacing w:after="0" w:line="240" w:lineRule="auto"/>
              <w:rPr>
                <w:rFonts w:asciiTheme="minorHAnsi" w:eastAsia="Times New Roman" w:hAnsiTheme="minorHAnsi" w:cstheme="minorHAnsi"/>
                <w:b/>
                <w:color w:val="000000"/>
                <w:sz w:val="18"/>
                <w:szCs w:val="18"/>
                <w:lang w:eastAsia="tr-TR" w:bidi="ar-SA"/>
              </w:rPr>
            </w:pPr>
            <w:r w:rsidRPr="00DF0FC6">
              <w:rPr>
                <w:rFonts w:asciiTheme="minorHAnsi" w:eastAsia="Times New Roman" w:hAnsiTheme="minorHAnsi" w:cstheme="minorHAnsi"/>
                <w:b/>
                <w:color w:val="000000"/>
                <w:sz w:val="18"/>
                <w:szCs w:val="18"/>
                <w:lang w:eastAsia="tr-TR" w:bidi="ar-SA"/>
              </w:rPr>
              <w:t>Genel Toplam</w:t>
            </w:r>
          </w:p>
        </w:tc>
        <w:tc>
          <w:tcPr>
            <w:tcW w:w="113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b/>
                <w:color w:val="000000"/>
                <w:sz w:val="18"/>
                <w:szCs w:val="18"/>
                <w:lang w:eastAsia="tr-TR" w:bidi="ar-SA"/>
              </w:rPr>
            </w:pPr>
            <w:r w:rsidRPr="00DF0FC6">
              <w:rPr>
                <w:rFonts w:asciiTheme="minorHAnsi" w:eastAsia="Times New Roman" w:hAnsiTheme="minorHAnsi" w:cstheme="minorHAnsi"/>
                <w:b/>
                <w:color w:val="000000"/>
                <w:sz w:val="18"/>
                <w:szCs w:val="18"/>
                <w:lang w:eastAsia="tr-TR" w:bidi="ar-SA"/>
              </w:rPr>
              <w:t>4.309.475,23</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b/>
                <w:color w:val="000000"/>
                <w:sz w:val="18"/>
                <w:szCs w:val="18"/>
                <w:lang w:eastAsia="tr-TR" w:bidi="ar-SA"/>
              </w:rPr>
            </w:pPr>
            <w:r w:rsidRPr="00DF0FC6">
              <w:rPr>
                <w:rFonts w:asciiTheme="minorHAnsi" w:eastAsia="Times New Roman" w:hAnsiTheme="minorHAnsi" w:cstheme="minorHAnsi"/>
                <w:b/>
                <w:color w:val="000000"/>
                <w:sz w:val="18"/>
                <w:szCs w:val="18"/>
                <w:lang w:eastAsia="tr-TR" w:bidi="ar-SA"/>
              </w:rPr>
              <w:t>47.897.232,05</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b/>
                <w:color w:val="000000"/>
                <w:sz w:val="18"/>
                <w:szCs w:val="18"/>
                <w:lang w:eastAsia="tr-TR" w:bidi="ar-SA"/>
              </w:rPr>
            </w:pPr>
            <w:r w:rsidRPr="00DF0FC6">
              <w:rPr>
                <w:rFonts w:asciiTheme="minorHAnsi" w:eastAsia="Times New Roman" w:hAnsiTheme="minorHAnsi" w:cstheme="minorHAnsi"/>
                <w:b/>
                <w:color w:val="000000"/>
                <w:sz w:val="18"/>
                <w:szCs w:val="18"/>
                <w:lang w:eastAsia="tr-TR" w:bidi="ar-SA"/>
              </w:rPr>
              <w:t>79.044.855,12</w:t>
            </w:r>
          </w:p>
        </w:tc>
        <w:tc>
          <w:tcPr>
            <w:tcW w:w="1442"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b/>
                <w:color w:val="000000"/>
                <w:sz w:val="18"/>
                <w:szCs w:val="18"/>
                <w:lang w:eastAsia="tr-TR" w:bidi="ar-SA"/>
              </w:rPr>
            </w:pPr>
            <w:r w:rsidRPr="00DF0FC6">
              <w:rPr>
                <w:rFonts w:asciiTheme="minorHAnsi" w:eastAsia="Times New Roman" w:hAnsiTheme="minorHAnsi" w:cstheme="minorHAnsi"/>
                <w:b/>
                <w:color w:val="000000"/>
                <w:sz w:val="18"/>
                <w:szCs w:val="18"/>
                <w:lang w:eastAsia="tr-TR" w:bidi="ar-SA"/>
              </w:rPr>
              <w:t>4.869.146,64</w:t>
            </w:r>
          </w:p>
        </w:tc>
        <w:tc>
          <w:tcPr>
            <w:tcW w:w="1236"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b/>
                <w:color w:val="000000"/>
                <w:sz w:val="18"/>
                <w:szCs w:val="18"/>
                <w:lang w:eastAsia="tr-TR" w:bidi="ar-SA"/>
              </w:rPr>
            </w:pPr>
            <w:r w:rsidRPr="00DF0FC6">
              <w:rPr>
                <w:rFonts w:asciiTheme="minorHAnsi" w:eastAsia="Times New Roman" w:hAnsiTheme="minorHAnsi" w:cstheme="minorHAnsi"/>
                <w:b/>
                <w:color w:val="000000"/>
                <w:sz w:val="18"/>
                <w:szCs w:val="18"/>
                <w:lang w:eastAsia="tr-TR" w:bidi="ar-SA"/>
              </w:rPr>
              <w:t>57.306.435,55</w:t>
            </w:r>
          </w:p>
        </w:tc>
        <w:tc>
          <w:tcPr>
            <w:tcW w:w="1280" w:type="dxa"/>
            <w:tcBorders>
              <w:top w:val="nil"/>
              <w:left w:val="nil"/>
              <w:bottom w:val="single" w:sz="4" w:space="0" w:color="auto"/>
              <w:right w:val="single" w:sz="4" w:space="0" w:color="auto"/>
            </w:tcBorders>
            <w:shd w:val="clear" w:color="auto" w:fill="auto"/>
            <w:noWrap/>
            <w:vAlign w:val="bottom"/>
            <w:hideMark/>
          </w:tcPr>
          <w:p w:rsidR="00D232AF" w:rsidRPr="00DF0FC6" w:rsidRDefault="00D232AF" w:rsidP="00077989">
            <w:pPr>
              <w:spacing w:after="0" w:line="240" w:lineRule="auto"/>
              <w:jc w:val="center"/>
              <w:rPr>
                <w:rFonts w:asciiTheme="minorHAnsi" w:eastAsia="Times New Roman" w:hAnsiTheme="minorHAnsi" w:cstheme="minorHAnsi"/>
                <w:b/>
                <w:color w:val="000000"/>
                <w:sz w:val="17"/>
                <w:szCs w:val="17"/>
                <w:lang w:eastAsia="tr-TR" w:bidi="ar-SA"/>
              </w:rPr>
            </w:pPr>
            <w:r w:rsidRPr="00DF0FC6">
              <w:rPr>
                <w:rFonts w:asciiTheme="minorHAnsi" w:eastAsia="Times New Roman" w:hAnsiTheme="minorHAnsi" w:cstheme="minorHAnsi"/>
                <w:b/>
                <w:color w:val="000000"/>
                <w:sz w:val="17"/>
                <w:szCs w:val="17"/>
                <w:lang w:eastAsia="tr-TR" w:bidi="ar-SA"/>
              </w:rPr>
              <w:t>193.427.144,60</w:t>
            </w:r>
          </w:p>
        </w:tc>
      </w:tr>
    </w:tbl>
    <w:p w:rsidR="007603C9" w:rsidRPr="00891CF1" w:rsidRDefault="007603C9" w:rsidP="00891CF1"/>
    <w:p w:rsidR="00AF5438" w:rsidRDefault="00AF5438" w:rsidP="00AF5438">
      <w:pPr>
        <w:jc w:val="center"/>
        <w:rPr>
          <w:rFonts w:asciiTheme="minorHAnsi" w:hAnsiTheme="minorHAnsi" w:cstheme="minorHAnsi"/>
          <w:b/>
          <w:sz w:val="24"/>
          <w:szCs w:val="24"/>
        </w:rPr>
      </w:pPr>
    </w:p>
    <w:p w:rsidR="00891CF1" w:rsidRDefault="00AF5438" w:rsidP="00E93600">
      <w:pPr>
        <w:pStyle w:val="Balk6"/>
      </w:pPr>
      <w:bookmarkStart w:id="178" w:name="_Toc450307919"/>
      <w:bookmarkStart w:id="179" w:name="_Toc452111776"/>
      <w:r w:rsidRPr="00AF5438">
        <w:t xml:space="preserve">Şekil </w:t>
      </w:r>
      <w:r w:rsidRPr="00AF5438">
        <w:rPr>
          <w:caps/>
        </w:rPr>
        <w:fldChar w:fldCharType="begin"/>
      </w:r>
      <w:r w:rsidRPr="00AF5438">
        <w:rPr>
          <w:caps/>
        </w:rPr>
        <w:instrText xml:space="preserve"> STYLEREF 1 \s </w:instrText>
      </w:r>
      <w:r w:rsidRPr="00AF5438">
        <w:rPr>
          <w:caps/>
        </w:rPr>
        <w:fldChar w:fldCharType="separate"/>
      </w:r>
      <w:r w:rsidRPr="00AF5438">
        <w:rPr>
          <w:noProof/>
        </w:rPr>
        <w:t>1</w:t>
      </w:r>
      <w:r w:rsidRPr="00AF5438">
        <w:rPr>
          <w:caps/>
        </w:rPr>
        <w:fldChar w:fldCharType="end"/>
      </w:r>
      <w:r w:rsidR="00FA6849">
        <w:t>.</w:t>
      </w:r>
      <w:r w:rsidRPr="00AF5438">
        <w:t>1</w:t>
      </w:r>
      <w:r w:rsidR="00904AB3">
        <w:t>2</w:t>
      </w:r>
      <w:r w:rsidRPr="00AF5438">
        <w:t>: Faturalanan Tüketimin Aylara</w:t>
      </w:r>
      <w:r>
        <w:t xml:space="preserve"> Göre Dağılımı (</w:t>
      </w:r>
      <w:proofErr w:type="spellStart"/>
      <w:r>
        <w:t>MW</w:t>
      </w:r>
      <w:r w:rsidRPr="00AF5438">
        <w:t>h</w:t>
      </w:r>
      <w:proofErr w:type="spellEnd"/>
      <w:r>
        <w:t>)</w:t>
      </w:r>
      <w:bookmarkEnd w:id="178"/>
      <w:bookmarkEnd w:id="179"/>
    </w:p>
    <w:p w:rsidR="00AF5438" w:rsidRPr="00AF5438" w:rsidRDefault="00AF5438" w:rsidP="00AF5438">
      <w:pPr>
        <w:jc w:val="center"/>
        <w:rPr>
          <w:sz w:val="24"/>
          <w:szCs w:val="24"/>
        </w:rPr>
      </w:pPr>
      <w:r>
        <w:rPr>
          <w:noProof/>
          <w:lang w:eastAsia="tr-TR" w:bidi="ar-SA"/>
        </w:rPr>
        <w:drawing>
          <wp:inline distT="0" distB="0" distL="0" distR="0" wp14:anchorId="50EEC56E" wp14:editId="7318EAB2">
            <wp:extent cx="5240655" cy="2486025"/>
            <wp:effectExtent l="0" t="0" r="17145"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891CF1" w:rsidRDefault="00891CF1" w:rsidP="00891CF1"/>
    <w:p w:rsidR="000162E8" w:rsidRDefault="000162E8" w:rsidP="00891CF1">
      <w:pPr>
        <w:sectPr w:rsidR="000162E8" w:rsidSect="00A75786">
          <w:pgSz w:w="11906" w:h="16838"/>
          <w:pgMar w:top="1417" w:right="1417" w:bottom="1417" w:left="1417" w:header="708" w:footer="708" w:gutter="0"/>
          <w:pgNumType w:start="1"/>
          <w:cols w:space="708"/>
          <w:docGrid w:linePitch="360"/>
        </w:sectPr>
      </w:pPr>
    </w:p>
    <w:p w:rsidR="0056762A" w:rsidRDefault="0056762A" w:rsidP="00CE0DA6">
      <w:pPr>
        <w:pStyle w:val="AnaBalklar"/>
        <w:numPr>
          <w:ilvl w:val="0"/>
          <w:numId w:val="23"/>
        </w:numPr>
      </w:pPr>
      <w:bookmarkStart w:id="180" w:name="_Toc452111702"/>
      <w:r w:rsidRPr="00B41C5D">
        <w:lastRenderedPageBreak/>
        <w:t>TOPTAN SATIŞ PİYASASI</w:t>
      </w:r>
      <w:bookmarkEnd w:id="180"/>
    </w:p>
    <w:p w:rsidR="00FA6849" w:rsidRPr="00B41C5D" w:rsidRDefault="00FA6849" w:rsidP="00FA6849">
      <w:pPr>
        <w:pStyle w:val="AnaBalklar"/>
        <w:ind w:left="720"/>
      </w:pPr>
    </w:p>
    <w:p w:rsidR="0056762A" w:rsidRPr="0056762A" w:rsidRDefault="0056762A" w:rsidP="0056762A">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Bu bölümde 201</w:t>
      </w:r>
      <w:r w:rsidR="008F526E">
        <w:rPr>
          <w:rFonts w:asciiTheme="minorHAnsi" w:eastAsiaTheme="minorEastAsia" w:hAnsiTheme="minorHAnsi" w:cstheme="minorHAnsi"/>
          <w:sz w:val="24"/>
          <w:szCs w:val="24"/>
        </w:rPr>
        <w:t>5</w:t>
      </w:r>
      <w:r w:rsidR="007E3CD6">
        <w:rPr>
          <w:rFonts w:asciiTheme="minorHAnsi" w:eastAsiaTheme="minorEastAsia" w:hAnsiTheme="minorHAnsi" w:cstheme="minorHAnsi"/>
          <w:sz w:val="24"/>
          <w:szCs w:val="24"/>
        </w:rPr>
        <w:t xml:space="preserve"> yılında</w:t>
      </w:r>
      <w:r w:rsidRPr="0056762A">
        <w:rPr>
          <w:rFonts w:asciiTheme="minorHAnsi" w:eastAsiaTheme="minorEastAsia" w:hAnsiTheme="minorHAnsi" w:cstheme="minorHAnsi"/>
          <w:sz w:val="24"/>
          <w:szCs w:val="24"/>
        </w:rPr>
        <w:t xml:space="preserve"> toptan satış piyasasında meydana gelen gelişmeler incelenmiş ve önceki yıllar ile birlikte değerlendirilmiştir. Bu çerçevede; </w:t>
      </w:r>
      <w:r w:rsidRPr="0056762A">
        <w:rPr>
          <w:rFonts w:asciiTheme="minorHAnsi" w:eastAsia="Microsoft JhengHei" w:hAnsiTheme="minorHAnsi" w:cstheme="minorHAnsi"/>
          <w:sz w:val="24"/>
          <w:szCs w:val="24"/>
        </w:rPr>
        <w:t>Gün Öncesi Piyasası</w:t>
      </w:r>
      <w:r w:rsidR="00225DC8">
        <w:rPr>
          <w:rFonts w:asciiTheme="minorHAnsi" w:eastAsiaTheme="minorEastAsia" w:hAnsiTheme="minorHAnsi" w:cstheme="minorHAnsi"/>
          <w:sz w:val="24"/>
          <w:szCs w:val="24"/>
        </w:rPr>
        <w:t xml:space="preserve"> (GÖP), Gün İçi Piyasası (GİP) ve </w:t>
      </w:r>
      <w:r w:rsidRPr="0056762A">
        <w:rPr>
          <w:rFonts w:asciiTheme="minorHAnsi" w:eastAsiaTheme="minorEastAsia" w:hAnsiTheme="minorHAnsi" w:cstheme="minorHAnsi"/>
          <w:sz w:val="24"/>
          <w:szCs w:val="24"/>
        </w:rPr>
        <w:t xml:space="preserve">Dengeleme Güç Piyasasında (DGP) oluşan fiyatlar, hacimler ile verilen talimatlar sunulmuştur. Ayrıca piyasa yapısında meydana gelen değişiklikler açıklanmıştır. </w:t>
      </w:r>
    </w:p>
    <w:p w:rsidR="00E1327A" w:rsidRPr="00E1327A" w:rsidRDefault="00E1327A" w:rsidP="00E1327A">
      <w:pPr>
        <w:pStyle w:val="ListeParagraf"/>
        <w:numPr>
          <w:ilvl w:val="0"/>
          <w:numId w:val="3"/>
        </w:numPr>
        <w:spacing w:before="240" w:after="80" w:line="276" w:lineRule="auto"/>
        <w:contextualSpacing w:val="0"/>
        <w:jc w:val="both"/>
        <w:outlineLvl w:val="1"/>
        <w:rPr>
          <w:rFonts w:asciiTheme="minorHAnsi" w:eastAsiaTheme="minorEastAsia" w:hAnsiTheme="minorHAnsi" w:cstheme="minorHAnsi"/>
          <w:smallCaps/>
          <w:vanish/>
          <w:spacing w:val="5"/>
          <w:sz w:val="28"/>
          <w:szCs w:val="28"/>
        </w:rPr>
      </w:pPr>
      <w:bookmarkStart w:id="181" w:name="_Toc326855608"/>
      <w:bookmarkStart w:id="182" w:name="_Toc326855653"/>
      <w:bookmarkStart w:id="183" w:name="_Toc326855700"/>
      <w:bookmarkStart w:id="184" w:name="_Toc326855746"/>
      <w:bookmarkStart w:id="185" w:name="_Toc326855790"/>
      <w:bookmarkStart w:id="186" w:name="_Toc326855867"/>
      <w:bookmarkStart w:id="187" w:name="_Toc326855911"/>
      <w:bookmarkStart w:id="188" w:name="_Toc326856042"/>
      <w:bookmarkStart w:id="189" w:name="_Toc326856100"/>
      <w:bookmarkStart w:id="190" w:name="_Toc326856174"/>
      <w:bookmarkStart w:id="191" w:name="_Toc326856231"/>
      <w:bookmarkStart w:id="192" w:name="_Toc326856364"/>
      <w:bookmarkStart w:id="193" w:name="_Toc327285612"/>
      <w:bookmarkStart w:id="194" w:name="_Toc327285649"/>
      <w:bookmarkStart w:id="195" w:name="_Toc327285687"/>
      <w:bookmarkStart w:id="196" w:name="_Toc332123276"/>
      <w:bookmarkStart w:id="197" w:name="_Toc333488651"/>
      <w:bookmarkStart w:id="198" w:name="_Toc333488780"/>
      <w:bookmarkStart w:id="199" w:name="_Toc333488853"/>
      <w:bookmarkStart w:id="200" w:name="_Toc333488899"/>
      <w:bookmarkStart w:id="201" w:name="_Toc333488968"/>
      <w:bookmarkStart w:id="202" w:name="_Toc333501276"/>
      <w:bookmarkStart w:id="203" w:name="_Toc335986561"/>
      <w:bookmarkStart w:id="204" w:name="_Toc336004557"/>
      <w:bookmarkStart w:id="205" w:name="_Toc400527915"/>
      <w:bookmarkStart w:id="206" w:name="_Toc400527974"/>
      <w:bookmarkStart w:id="207" w:name="_Toc401766147"/>
      <w:bookmarkStart w:id="208" w:name="_Toc401766202"/>
      <w:bookmarkStart w:id="209" w:name="_Toc402451211"/>
      <w:bookmarkStart w:id="210" w:name="_Toc402512341"/>
      <w:bookmarkStart w:id="211" w:name="_Toc402512381"/>
      <w:bookmarkStart w:id="212" w:name="_Toc402770667"/>
      <w:bookmarkStart w:id="213" w:name="_Toc402780569"/>
      <w:bookmarkStart w:id="214" w:name="_Toc402796268"/>
      <w:bookmarkStart w:id="215" w:name="_Toc402798362"/>
      <w:bookmarkStart w:id="216" w:name="_Toc402798415"/>
      <w:bookmarkStart w:id="217" w:name="_Toc404347598"/>
      <w:bookmarkStart w:id="218" w:name="_Toc404588137"/>
      <w:bookmarkStart w:id="219" w:name="_Toc404863962"/>
      <w:bookmarkStart w:id="220" w:name="_Toc404864366"/>
      <w:bookmarkStart w:id="221" w:name="_Toc404864521"/>
      <w:bookmarkStart w:id="222" w:name="_Toc404864631"/>
      <w:bookmarkStart w:id="223" w:name="_Toc404865480"/>
      <w:bookmarkStart w:id="224" w:name="_Toc405476951"/>
      <w:bookmarkStart w:id="225" w:name="_Toc405817126"/>
      <w:bookmarkStart w:id="226" w:name="_Toc423946983"/>
      <w:bookmarkStart w:id="227" w:name="_Toc428360323"/>
      <w:bookmarkStart w:id="228" w:name="_Toc428422426"/>
      <w:bookmarkStart w:id="229" w:name="_Toc428456306"/>
      <w:bookmarkStart w:id="230" w:name="_Toc428709035"/>
      <w:bookmarkStart w:id="231" w:name="_Toc428709076"/>
      <w:bookmarkStart w:id="232" w:name="_Toc428709707"/>
      <w:bookmarkStart w:id="233" w:name="_Toc428716819"/>
      <w:bookmarkStart w:id="234" w:name="_Toc428716853"/>
      <w:bookmarkStart w:id="235" w:name="_Toc428786935"/>
      <w:bookmarkStart w:id="236" w:name="_Toc429402380"/>
      <w:bookmarkStart w:id="237" w:name="_Toc429469223"/>
      <w:bookmarkStart w:id="238" w:name="_Toc429475742"/>
      <w:bookmarkStart w:id="239" w:name="_Toc432164545"/>
      <w:bookmarkStart w:id="240" w:name="_Toc449713764"/>
      <w:bookmarkStart w:id="241" w:name="_Toc450223266"/>
      <w:bookmarkStart w:id="242" w:name="_Toc450300227"/>
      <w:bookmarkStart w:id="243" w:name="_Toc450300266"/>
      <w:bookmarkStart w:id="244" w:name="_Toc450309723"/>
      <w:bookmarkStart w:id="245" w:name="_Toc450309798"/>
      <w:bookmarkStart w:id="246" w:name="_Toc450309911"/>
      <w:bookmarkStart w:id="247" w:name="_Toc450314129"/>
      <w:bookmarkStart w:id="248" w:name="_Toc450319856"/>
      <w:bookmarkStart w:id="249" w:name="_Toc450555900"/>
      <w:bookmarkStart w:id="250" w:name="_Toc452044459"/>
      <w:bookmarkStart w:id="251" w:name="_Toc452044873"/>
      <w:bookmarkStart w:id="252" w:name="_Toc452106903"/>
      <w:bookmarkStart w:id="253" w:name="_Toc452111703"/>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56762A" w:rsidRDefault="0056762A" w:rsidP="00FA6849">
      <w:pPr>
        <w:pStyle w:val="11ilebalayanlar"/>
        <w:numPr>
          <w:ilvl w:val="1"/>
          <w:numId w:val="3"/>
        </w:numPr>
      </w:pPr>
      <w:bookmarkStart w:id="254" w:name="_Toc452111704"/>
      <w:r w:rsidRPr="00B41C5D">
        <w:t>Gün Öncesi Piyasası</w:t>
      </w:r>
      <w:bookmarkEnd w:id="254"/>
    </w:p>
    <w:p w:rsidR="00FA6849" w:rsidRPr="00B41C5D" w:rsidRDefault="00FA6849" w:rsidP="00FA6849">
      <w:pPr>
        <w:pStyle w:val="11ilebalayanlar"/>
        <w:ind w:left="576"/>
      </w:pPr>
    </w:p>
    <w:p w:rsidR="00D232AF" w:rsidRPr="00D232AF" w:rsidRDefault="00D232AF" w:rsidP="00D232AF">
      <w:pPr>
        <w:pStyle w:val="NormalWeb"/>
        <w:shd w:val="clear" w:color="auto" w:fill="FFFFFF"/>
        <w:spacing w:line="360" w:lineRule="auto"/>
        <w:ind w:firstLine="576"/>
        <w:jc w:val="both"/>
        <w:rPr>
          <w:rFonts w:asciiTheme="minorHAnsi" w:hAnsiTheme="minorHAnsi" w:cstheme="minorHAnsi"/>
        </w:rPr>
      </w:pPr>
      <w:r w:rsidRPr="00D232AF">
        <w:rPr>
          <w:rFonts w:asciiTheme="minorHAnsi" w:hAnsiTheme="minorHAnsi" w:cstheme="minorHAnsi"/>
        </w:rPr>
        <w:t xml:space="preserve">Elektrik Piyasası Kanunu ile başlayan süreçte, elektrik piyasasının şeffaf, güvenilir, rekabete dayalı ve diğer ülkelerin elektrik piyasaları ile </w:t>
      </w:r>
      <w:r w:rsidR="00242026">
        <w:rPr>
          <w:rFonts w:asciiTheme="minorHAnsi" w:hAnsiTheme="minorHAnsi" w:cstheme="minorHAnsi"/>
        </w:rPr>
        <w:t>bütünleşik</w:t>
      </w:r>
      <w:r w:rsidRPr="00D232AF">
        <w:rPr>
          <w:rFonts w:asciiTheme="minorHAnsi" w:hAnsiTheme="minorHAnsi" w:cstheme="minorHAnsi"/>
        </w:rPr>
        <w:t xml:space="preserve"> bir elektrik piyasasının oluşturulması hedeflenmiştir. Bu hedef doğrultusunda birçok planlı adım atılmış, atılan her adımda da elektrik piyasasının daha güçlü ve daha dinamik olması, piyasa katılımcılarının elektrik piyasasında daha etkin rol alması ve piyasayı işletenlerin en iyi şekilde piyasayı yönetmesi ve takip etmesi için önemli ilerlemeler kaydedilmiştir.</w:t>
      </w:r>
    </w:p>
    <w:p w:rsidR="00D232AF" w:rsidRPr="00D232AF" w:rsidRDefault="00D232AF" w:rsidP="00D232AF">
      <w:pPr>
        <w:pStyle w:val="NormalWeb"/>
        <w:shd w:val="clear" w:color="auto" w:fill="FFFFFF"/>
        <w:spacing w:line="360" w:lineRule="auto"/>
        <w:ind w:firstLine="576"/>
        <w:jc w:val="both"/>
        <w:rPr>
          <w:rFonts w:asciiTheme="minorHAnsi" w:hAnsiTheme="minorHAnsi" w:cstheme="minorHAnsi"/>
        </w:rPr>
      </w:pPr>
      <w:r w:rsidRPr="00D232AF">
        <w:rPr>
          <w:rFonts w:asciiTheme="minorHAnsi" w:hAnsiTheme="minorHAnsi" w:cstheme="minorHAnsi"/>
        </w:rPr>
        <w:t xml:space="preserve">Elektrik piyasasının tek alıcı, tek satıcı modelinden, serbest ve rekabetçi bir elektrik piyasası modeline geçiş hedefi doğrultusunda atılan ilk adım 1 Temmuz 2006’da aylık 3 zamanlı uzlaştırma sistemine geçilmesidir. Bir sonraki adım ise 1 Aralık 2009’da işlerlik kazanan Gün Öncesi Planlama sistemidir. Elektrik piyasasının daha güçlü ve daha dinamik olması için bu geçiş dönemlerinin önemi oldukça büyüktür. Piyasanın işletilmesinde rol alan tarafların, her geçiş döneminde kazandıkları tecrübelerin ve öngördükleri gelişmelerin yeni piyasa modellerine aktarılması sağlanmıştır. 1 Aralık 2011 tarihi Türkiye Elektrik Piyasası için milat olmuş ve hedeflenen elektrik piyasası için en büyük adım atılarak mevcut halde kullanılmakta olan Gün Öncesi Piyasası sistemi oluşturulmuştur. Gün Öncesi Piyasasının kurulması ile Türkiye Elektrik Piyasası’na yeni bir dinamizm ve </w:t>
      </w:r>
      <w:proofErr w:type="gramStart"/>
      <w:r w:rsidRPr="00D232AF">
        <w:rPr>
          <w:rFonts w:asciiTheme="minorHAnsi" w:hAnsiTheme="minorHAnsi" w:cstheme="minorHAnsi"/>
        </w:rPr>
        <w:t>vizyon</w:t>
      </w:r>
      <w:proofErr w:type="gramEnd"/>
      <w:r w:rsidRPr="00D232AF">
        <w:rPr>
          <w:rFonts w:asciiTheme="minorHAnsi" w:hAnsiTheme="minorHAnsi" w:cstheme="minorHAnsi"/>
        </w:rPr>
        <w:t xml:space="preserve"> kazandırılıp, rekabete dayalı piyasa ruhu aşılanmıştır.</w:t>
      </w:r>
    </w:p>
    <w:p w:rsidR="00D232AF" w:rsidRPr="00D232AF" w:rsidRDefault="00D232AF" w:rsidP="00D232AF">
      <w:pPr>
        <w:spacing w:line="360" w:lineRule="auto"/>
        <w:ind w:firstLine="576"/>
        <w:jc w:val="both"/>
        <w:rPr>
          <w:rFonts w:asciiTheme="minorHAnsi" w:eastAsiaTheme="minorEastAsia" w:hAnsiTheme="minorHAnsi" w:cstheme="minorHAnsi"/>
          <w:sz w:val="24"/>
          <w:szCs w:val="24"/>
        </w:rPr>
      </w:pPr>
      <w:r w:rsidRPr="00D232AF">
        <w:rPr>
          <w:rFonts w:asciiTheme="minorHAnsi" w:eastAsiaTheme="minorEastAsia" w:hAnsiTheme="minorHAnsi" w:cstheme="minorHAnsi"/>
          <w:sz w:val="24"/>
          <w:szCs w:val="24"/>
        </w:rPr>
        <w:t xml:space="preserve">Yeni piyasa yapısı ile beraber teminat mekanizması uygulamaya sokulmuş olup bu çerçevede, </w:t>
      </w:r>
      <w:proofErr w:type="spellStart"/>
      <w:r w:rsidRPr="00D232AF">
        <w:rPr>
          <w:rFonts w:asciiTheme="minorHAnsi" w:eastAsiaTheme="minorEastAsia" w:hAnsiTheme="minorHAnsi" w:cstheme="minorHAnsi"/>
          <w:sz w:val="24"/>
          <w:szCs w:val="24"/>
        </w:rPr>
        <w:t>PMUM’a</w:t>
      </w:r>
      <w:proofErr w:type="spellEnd"/>
      <w:r w:rsidRPr="00D232AF">
        <w:rPr>
          <w:rFonts w:asciiTheme="minorHAnsi" w:eastAsiaTheme="minorEastAsia" w:hAnsiTheme="minorHAnsi" w:cstheme="minorHAnsi"/>
          <w:sz w:val="24"/>
          <w:szCs w:val="24"/>
        </w:rPr>
        <w:t xml:space="preserve"> kayıtlı piyasa katılımcılarının, </w:t>
      </w:r>
      <w:proofErr w:type="spellStart"/>
      <w:r w:rsidRPr="00D232AF">
        <w:rPr>
          <w:rFonts w:asciiTheme="minorHAnsi" w:eastAsiaTheme="minorEastAsia" w:hAnsiTheme="minorHAnsi" w:cstheme="minorHAnsi"/>
          <w:sz w:val="24"/>
          <w:szCs w:val="24"/>
        </w:rPr>
        <w:t>GÖP’te</w:t>
      </w:r>
      <w:proofErr w:type="spellEnd"/>
      <w:r w:rsidRPr="00D232AF">
        <w:rPr>
          <w:rFonts w:asciiTheme="minorHAnsi" w:eastAsiaTheme="minorEastAsia" w:hAnsiTheme="minorHAnsi" w:cstheme="minorHAnsi"/>
          <w:sz w:val="24"/>
          <w:szCs w:val="24"/>
        </w:rPr>
        <w:t xml:space="preserve"> yapmış oldukları işlemlerden ötürü piyasa işletmecisine teminat sunmaları gerekmektedir. Söz konusu düzenlemeye ek olarak, katılımcıların </w:t>
      </w:r>
      <w:proofErr w:type="gramStart"/>
      <w:r w:rsidRPr="00D232AF">
        <w:rPr>
          <w:rFonts w:asciiTheme="minorHAnsi" w:eastAsiaTheme="minorEastAsia" w:hAnsiTheme="minorHAnsi" w:cstheme="minorHAnsi"/>
          <w:sz w:val="24"/>
          <w:szCs w:val="24"/>
        </w:rPr>
        <w:t>portföy</w:t>
      </w:r>
      <w:proofErr w:type="gramEnd"/>
      <w:r w:rsidRPr="00D232AF">
        <w:rPr>
          <w:rFonts w:asciiTheme="minorHAnsi" w:eastAsiaTheme="minorEastAsia" w:hAnsiTheme="minorHAnsi" w:cstheme="minorHAnsi"/>
          <w:sz w:val="24"/>
          <w:szCs w:val="24"/>
        </w:rPr>
        <w:t xml:space="preserve"> oluşturmalarına imkan tanınmıştır. Son olarak, sistem</w:t>
      </w:r>
      <w:r w:rsidR="00AA3B13">
        <w:rPr>
          <w:rFonts w:asciiTheme="minorHAnsi" w:eastAsiaTheme="minorEastAsia" w:hAnsiTheme="minorHAnsi" w:cstheme="minorHAnsi"/>
          <w:sz w:val="24"/>
          <w:szCs w:val="24"/>
        </w:rPr>
        <w:t xml:space="preserve"> </w:t>
      </w:r>
      <w:r w:rsidRPr="00D232AF">
        <w:rPr>
          <w:rFonts w:asciiTheme="minorHAnsi" w:eastAsiaTheme="minorEastAsia" w:hAnsiTheme="minorHAnsi" w:cstheme="minorHAnsi"/>
          <w:sz w:val="24"/>
          <w:szCs w:val="24"/>
        </w:rPr>
        <w:t xml:space="preserve">kısıtlarının sistematik olarak devam etmesi durumunda, TEİAŞ’a kısıtları dikkate alarak bölgesel fiyatlandırmaya geçebilme </w:t>
      </w:r>
      <w:r w:rsidR="00242026" w:rsidRPr="00D232AF">
        <w:rPr>
          <w:rFonts w:asciiTheme="minorHAnsi" w:eastAsiaTheme="minorEastAsia" w:hAnsiTheme="minorHAnsi" w:cstheme="minorHAnsi"/>
          <w:sz w:val="24"/>
          <w:szCs w:val="24"/>
        </w:rPr>
        <w:t>imkânı</w:t>
      </w:r>
      <w:r w:rsidRPr="00D232AF">
        <w:rPr>
          <w:rFonts w:asciiTheme="minorHAnsi" w:eastAsiaTheme="minorEastAsia" w:hAnsiTheme="minorHAnsi" w:cstheme="minorHAnsi"/>
          <w:sz w:val="24"/>
          <w:szCs w:val="24"/>
        </w:rPr>
        <w:t xml:space="preserve"> sunulmuştur.  </w:t>
      </w:r>
    </w:p>
    <w:p w:rsidR="00D232AF" w:rsidRDefault="00D232AF" w:rsidP="003011A5">
      <w:pPr>
        <w:spacing w:line="360" w:lineRule="auto"/>
        <w:ind w:firstLine="708"/>
        <w:jc w:val="both"/>
        <w:rPr>
          <w:rFonts w:asciiTheme="minorHAnsi" w:eastAsiaTheme="minorEastAsia" w:hAnsiTheme="minorHAnsi" w:cstheme="minorHAnsi"/>
          <w:sz w:val="24"/>
          <w:szCs w:val="24"/>
          <w:highlight w:val="yellow"/>
        </w:rPr>
      </w:pPr>
    </w:p>
    <w:p w:rsidR="00D232AF" w:rsidRDefault="00D232AF" w:rsidP="003011A5">
      <w:pPr>
        <w:spacing w:line="360" w:lineRule="auto"/>
        <w:ind w:firstLine="708"/>
        <w:jc w:val="both"/>
        <w:rPr>
          <w:rFonts w:asciiTheme="minorHAnsi" w:eastAsiaTheme="minorEastAsia" w:hAnsiTheme="minorHAnsi" w:cstheme="minorHAnsi"/>
          <w:sz w:val="24"/>
          <w:szCs w:val="24"/>
        </w:rPr>
      </w:pPr>
      <w:r w:rsidRPr="00D232AF">
        <w:rPr>
          <w:rFonts w:asciiTheme="minorHAnsi" w:eastAsiaTheme="minorEastAsia" w:hAnsiTheme="minorHAnsi" w:cstheme="minorHAnsi"/>
          <w:sz w:val="24"/>
          <w:szCs w:val="24"/>
        </w:rPr>
        <w:t>İlerleyen süreçte, 14.03.2013 tarihli ve 6446 sayılı Elektrik Piyasası Kanunu ile 6102 sayılı Türk Ticaret Kanunu hükümlerine tabi olarak, Enerji Piyasaları İşletme Anonim Şirketi (EPİAŞ),</w:t>
      </w:r>
      <w:r>
        <w:rPr>
          <w:rFonts w:asciiTheme="minorHAnsi" w:eastAsiaTheme="minorEastAsia" w:hAnsiTheme="minorHAnsi" w:cstheme="minorHAnsi"/>
          <w:sz w:val="24"/>
          <w:szCs w:val="24"/>
        </w:rPr>
        <w:t xml:space="preserve"> </w:t>
      </w:r>
      <w:r w:rsidRPr="00D232AF">
        <w:rPr>
          <w:rFonts w:asciiTheme="minorHAnsi" w:eastAsiaTheme="minorEastAsia" w:hAnsiTheme="minorHAnsi" w:cstheme="minorHAnsi"/>
          <w:sz w:val="24"/>
          <w:szCs w:val="24"/>
        </w:rPr>
        <w:t>18 Mart 2015 tarihinde tescil işlemlerinin tamamlanmasının ardından resmen kurulmuştur.</w:t>
      </w:r>
      <w:r>
        <w:rPr>
          <w:rFonts w:asciiTheme="minorHAnsi" w:eastAsiaTheme="minorEastAsia" w:hAnsiTheme="minorHAnsi" w:cstheme="minorHAnsi"/>
          <w:sz w:val="24"/>
          <w:szCs w:val="24"/>
        </w:rPr>
        <w:t xml:space="preserve"> </w:t>
      </w: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bookmarkStart w:id="255" w:name="_Ref406661332"/>
      <w:bookmarkStart w:id="256" w:name="_Toc406661479"/>
      <w:r w:rsidRPr="0056762A">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 yılı itibar</w:t>
      </w:r>
      <w:r>
        <w:rPr>
          <w:rFonts w:asciiTheme="minorHAnsi" w:eastAsiaTheme="minorEastAsia" w:hAnsiTheme="minorHAnsi" w:cstheme="minorHAnsi"/>
          <w:sz w:val="24"/>
          <w:szCs w:val="24"/>
        </w:rPr>
        <w:t>iyle tertiplenmiş GÖP fiyatları</w:t>
      </w:r>
      <w:r w:rsidRPr="0056762A">
        <w:rPr>
          <w:rFonts w:asciiTheme="minorHAnsi" w:eastAsiaTheme="minorEastAsia" w:hAnsiTheme="minorHAnsi" w:cstheme="minorHAnsi"/>
          <w:sz w:val="24"/>
          <w:szCs w:val="24"/>
        </w:rPr>
        <w:t xml:space="preserve"> ortalama fiyat ile beraber </w:t>
      </w:r>
      <w:r w:rsidR="00BA51D1" w:rsidRPr="00BA51D1">
        <w:rPr>
          <w:rFonts w:asciiTheme="minorHAnsi" w:eastAsiaTheme="minorEastAsia" w:hAnsiTheme="minorHAnsi" w:cstheme="minorHAnsi"/>
          <w:sz w:val="24"/>
          <w:szCs w:val="24"/>
        </w:rPr>
        <w:t>Şekil 2.1.1</w:t>
      </w:r>
      <w:r w:rsidRPr="0056762A">
        <w:rPr>
          <w:rFonts w:asciiTheme="minorHAnsi" w:eastAsiaTheme="minorEastAsia" w:hAnsiTheme="minorHAnsi" w:cstheme="minorHAnsi"/>
          <w:sz w:val="24"/>
          <w:szCs w:val="24"/>
        </w:rPr>
        <w:t xml:space="preserve">'de verilmiştir. </w:t>
      </w:r>
    </w:p>
    <w:p w:rsidR="00225DC8" w:rsidRPr="007E3CD6" w:rsidRDefault="00225DC8" w:rsidP="00E93600">
      <w:pPr>
        <w:pStyle w:val="Balk6"/>
      </w:pPr>
      <w:bookmarkStart w:id="257" w:name="_Ref404345799"/>
      <w:bookmarkStart w:id="258" w:name="_Ref404345794"/>
      <w:bookmarkStart w:id="259" w:name="_Toc432165733"/>
      <w:bookmarkStart w:id="260" w:name="_Toc450307002"/>
      <w:bookmarkStart w:id="261" w:name="_Toc450307113"/>
      <w:bookmarkStart w:id="262" w:name="_Toc450307920"/>
      <w:bookmarkStart w:id="263" w:name="_Toc452111777"/>
      <w:r w:rsidRPr="007E3CD6">
        <w:t xml:space="preserve">Şekil </w:t>
      </w:r>
      <w:r w:rsidRPr="007E3CD6">
        <w:fldChar w:fldCharType="begin"/>
      </w:r>
      <w:r w:rsidRPr="007E3CD6">
        <w:instrText xml:space="preserve"> STYLEREF 1 \s </w:instrText>
      </w:r>
      <w:r w:rsidRPr="007E3CD6">
        <w:fldChar w:fldCharType="separate"/>
      </w:r>
      <w:r w:rsidRPr="007E3CD6">
        <w:rPr>
          <w:noProof/>
        </w:rPr>
        <w:t>2</w:t>
      </w:r>
      <w:r w:rsidRPr="007E3CD6">
        <w:fldChar w:fldCharType="end"/>
      </w:r>
      <w:r w:rsidR="00FA6849">
        <w:t>.</w:t>
      </w:r>
      <w:r w:rsidRPr="007E3CD6">
        <w:fldChar w:fldCharType="begin"/>
      </w:r>
      <w:r w:rsidRPr="007E3CD6">
        <w:instrText xml:space="preserve"> SEQ Şekil \* ARABIC \s 1 </w:instrText>
      </w:r>
      <w:r w:rsidRPr="007E3CD6">
        <w:fldChar w:fldCharType="separate"/>
      </w:r>
      <w:r w:rsidRPr="007E3CD6">
        <w:rPr>
          <w:noProof/>
        </w:rPr>
        <w:t>1</w:t>
      </w:r>
      <w:r w:rsidRPr="007E3CD6">
        <w:fldChar w:fldCharType="end"/>
      </w:r>
      <w:bookmarkEnd w:id="257"/>
      <w:r w:rsidR="00FA6849">
        <w:t>.</w:t>
      </w:r>
      <w:r w:rsidR="007E3CD6">
        <w:t>1</w:t>
      </w:r>
      <w:r w:rsidRPr="007E3CD6">
        <w:t>: 2015 Yılı Gün Öncesi Piyasası Tertiplenmiş Fiyat Eğrisi</w:t>
      </w:r>
      <w:bookmarkEnd w:id="258"/>
      <w:r w:rsidRPr="007E3CD6">
        <w:t xml:space="preserve"> (TL/</w:t>
      </w:r>
      <w:proofErr w:type="spellStart"/>
      <w:r w:rsidRPr="007E3CD6">
        <w:t>MWh</w:t>
      </w:r>
      <w:proofErr w:type="spellEnd"/>
      <w:r w:rsidRPr="007E3CD6">
        <w:t>)</w:t>
      </w:r>
      <w:bookmarkEnd w:id="259"/>
      <w:bookmarkEnd w:id="260"/>
      <w:bookmarkEnd w:id="261"/>
      <w:bookmarkEnd w:id="262"/>
      <w:bookmarkEnd w:id="263"/>
    </w:p>
    <w:p w:rsidR="00225DC8" w:rsidRDefault="00225DC8" w:rsidP="00225DC8">
      <w:pPr>
        <w:spacing w:line="360" w:lineRule="auto"/>
        <w:jc w:val="both"/>
        <w:rPr>
          <w:rFonts w:asciiTheme="minorHAnsi" w:eastAsiaTheme="minorEastAsia" w:hAnsiTheme="minorHAnsi" w:cstheme="minorHAnsi"/>
          <w:sz w:val="24"/>
          <w:szCs w:val="24"/>
        </w:rPr>
      </w:pPr>
      <w:r>
        <w:rPr>
          <w:noProof/>
          <w:lang w:eastAsia="tr-TR" w:bidi="ar-SA"/>
        </w:rPr>
        <w:drawing>
          <wp:inline distT="0" distB="0" distL="0" distR="0" wp14:anchorId="1DF0916C" wp14:editId="31079F26">
            <wp:extent cx="5524500" cy="2295525"/>
            <wp:effectExtent l="0" t="0" r="19050" b="9525"/>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35940" w:rsidRPr="00535940" w:rsidRDefault="00225DC8" w:rsidP="00535940">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Şekilde görüldüğü üzere fiyatlar genel olarak 100-20</w:t>
      </w:r>
      <w:r>
        <w:rPr>
          <w:rFonts w:asciiTheme="minorHAnsi" w:eastAsiaTheme="minorEastAsia" w:hAnsiTheme="minorHAnsi" w:cstheme="minorHAnsi"/>
          <w:sz w:val="24"/>
          <w:szCs w:val="24"/>
        </w:rPr>
        <w:t>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aralığında seyretmekte olup, yılın çok kısıtlı bir zaman diliminde 250 TL/</w:t>
      </w:r>
      <w:proofErr w:type="spellStart"/>
      <w:r w:rsidRPr="0056762A">
        <w:rPr>
          <w:rFonts w:asciiTheme="minorHAnsi" w:eastAsiaTheme="minorEastAsia" w:hAnsiTheme="minorHAnsi" w:cstheme="minorHAnsi"/>
          <w:sz w:val="24"/>
          <w:szCs w:val="24"/>
        </w:rPr>
        <w:t>MWh’</w:t>
      </w:r>
      <w:r>
        <w:rPr>
          <w:rFonts w:asciiTheme="minorHAnsi" w:eastAsiaTheme="minorEastAsia" w:hAnsiTheme="minorHAnsi" w:cstheme="minorHAnsi"/>
          <w:sz w:val="24"/>
          <w:szCs w:val="24"/>
        </w:rPr>
        <w:t>n</w:t>
      </w:r>
      <w:r w:rsidRPr="0056762A">
        <w:rPr>
          <w:rFonts w:asciiTheme="minorHAnsi" w:eastAsiaTheme="minorEastAsia" w:hAnsiTheme="minorHAnsi" w:cstheme="minorHAnsi"/>
          <w:sz w:val="24"/>
          <w:szCs w:val="24"/>
        </w:rPr>
        <w:t>in</w:t>
      </w:r>
      <w:proofErr w:type="spellEnd"/>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üzerine</w:t>
      </w:r>
      <w:r w:rsidRPr="0056762A">
        <w:rPr>
          <w:rFonts w:asciiTheme="minorHAnsi" w:eastAsiaTheme="minorEastAsia" w:hAnsiTheme="minorHAnsi" w:cstheme="minorHAnsi"/>
          <w:sz w:val="24"/>
          <w:szCs w:val="24"/>
        </w:rPr>
        <w:t xml:space="preserve"> çıkmıştır. Fiyat en yüksek değeri olan </w:t>
      </w:r>
      <w:r>
        <w:rPr>
          <w:rFonts w:asciiTheme="minorHAnsi" w:eastAsiaTheme="minorEastAsia" w:hAnsiTheme="minorHAnsi" w:cstheme="minorHAnsi"/>
          <w:sz w:val="24"/>
          <w:szCs w:val="24"/>
        </w:rPr>
        <w:t>25</w:t>
      </w:r>
      <w:r w:rsidRPr="0056762A">
        <w:rPr>
          <w:rFonts w:asciiTheme="minorHAnsi" w:eastAsiaTheme="minorEastAsia" w:hAnsiTheme="minorHAnsi" w:cstheme="minorHAnsi"/>
          <w:sz w:val="24"/>
          <w:szCs w:val="24"/>
        </w:rPr>
        <w:t>9,03 TL/</w:t>
      </w:r>
      <w:proofErr w:type="spellStart"/>
      <w:r w:rsidRPr="0056762A">
        <w:rPr>
          <w:rFonts w:asciiTheme="minorHAnsi" w:eastAsiaTheme="minorEastAsia" w:hAnsiTheme="minorHAnsi" w:cstheme="minorHAnsi"/>
          <w:sz w:val="24"/>
          <w:szCs w:val="24"/>
        </w:rPr>
        <w:t>MWh’e</w:t>
      </w:r>
      <w:proofErr w:type="spellEnd"/>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20 Ağustos</w:t>
      </w:r>
      <w:r w:rsidRPr="0056762A">
        <w:rPr>
          <w:rFonts w:asciiTheme="minorHAnsi" w:eastAsiaTheme="minorEastAsia" w:hAnsiTheme="minorHAnsi" w:cstheme="minorHAnsi"/>
          <w:sz w:val="24"/>
          <w:szCs w:val="24"/>
        </w:rPr>
        <w:t xml:space="preserve"> 201</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 tarihinde saat </w:t>
      </w:r>
      <w:proofErr w:type="gramStart"/>
      <w:r w:rsidRPr="0056762A">
        <w:rPr>
          <w:rFonts w:asciiTheme="minorHAnsi" w:eastAsiaTheme="minorEastAsia" w:hAnsiTheme="minorHAnsi" w:cstheme="minorHAnsi"/>
          <w:sz w:val="24"/>
          <w:szCs w:val="24"/>
        </w:rPr>
        <w:t>1</w:t>
      </w:r>
      <w:r>
        <w:rPr>
          <w:rFonts w:asciiTheme="minorHAnsi" w:eastAsiaTheme="minorEastAsia" w:hAnsiTheme="minorHAnsi" w:cstheme="minorHAnsi"/>
          <w:sz w:val="24"/>
          <w:szCs w:val="24"/>
        </w:rPr>
        <w:t>4:00’t</w:t>
      </w:r>
      <w:r w:rsidRPr="0056762A">
        <w:rPr>
          <w:rFonts w:asciiTheme="minorHAnsi" w:eastAsiaTheme="minorEastAsia" w:hAnsiTheme="minorHAnsi" w:cstheme="minorHAnsi"/>
          <w:sz w:val="24"/>
          <w:szCs w:val="24"/>
        </w:rPr>
        <w:t>e</w:t>
      </w:r>
      <w:proofErr w:type="gramEnd"/>
      <w:r w:rsidRPr="0056762A">
        <w:rPr>
          <w:rFonts w:asciiTheme="minorHAnsi" w:eastAsiaTheme="minorEastAsia" w:hAnsiTheme="minorHAnsi" w:cstheme="minorHAnsi"/>
          <w:sz w:val="24"/>
          <w:szCs w:val="24"/>
        </w:rPr>
        <w:t xml:space="preserve"> ulaşmıştır. </w:t>
      </w:r>
      <w:r>
        <w:rPr>
          <w:rFonts w:asciiTheme="minorHAnsi" w:eastAsiaTheme="minorEastAsia" w:hAnsiTheme="minorHAnsi" w:cstheme="minorHAnsi"/>
          <w:sz w:val="24"/>
          <w:szCs w:val="24"/>
        </w:rPr>
        <w:t>2015 yılında toplam 42 saat için PTF 0 TL/</w:t>
      </w:r>
      <w:proofErr w:type="spellStart"/>
      <w:r>
        <w:rPr>
          <w:rFonts w:asciiTheme="minorHAnsi" w:eastAsiaTheme="minorEastAsia" w:hAnsiTheme="minorHAnsi" w:cstheme="minorHAnsi"/>
          <w:sz w:val="24"/>
          <w:szCs w:val="24"/>
        </w:rPr>
        <w:t>MWh</w:t>
      </w:r>
      <w:proofErr w:type="spellEnd"/>
      <w:r>
        <w:rPr>
          <w:rFonts w:asciiTheme="minorHAnsi" w:eastAsiaTheme="minorEastAsia" w:hAnsiTheme="minorHAnsi" w:cstheme="minorHAnsi"/>
          <w:sz w:val="24"/>
          <w:szCs w:val="24"/>
        </w:rPr>
        <w:t xml:space="preserve"> olarak gerçekleşmiştir.</w:t>
      </w:r>
      <w:r w:rsidRPr="00130B1D">
        <w:rPr>
          <w:rFonts w:asciiTheme="minorHAnsi" w:eastAsiaTheme="minorEastAsia" w:hAnsiTheme="minorHAnsi" w:cstheme="minorHAnsi"/>
          <w:sz w:val="24"/>
          <w:szCs w:val="24"/>
        </w:rPr>
        <w:t xml:space="preserve"> </w:t>
      </w:r>
      <w:bookmarkStart w:id="264" w:name="_Toc432165735"/>
    </w:p>
    <w:p w:rsidR="00225DC8" w:rsidRPr="00366F5D" w:rsidRDefault="00225DC8" w:rsidP="00E93600">
      <w:pPr>
        <w:pStyle w:val="Balk6"/>
        <w:rPr>
          <w:rFonts w:cstheme="minorBidi"/>
          <w:caps/>
          <w:sz w:val="16"/>
          <w:szCs w:val="18"/>
        </w:rPr>
      </w:pPr>
      <w:bookmarkStart w:id="265" w:name="_Toc450307921"/>
      <w:bookmarkStart w:id="266" w:name="_Toc452111778"/>
      <w:r w:rsidRPr="00366F5D">
        <w:t xml:space="preserve">Şekil </w:t>
      </w:r>
      <w:r w:rsidRPr="00366F5D">
        <w:fldChar w:fldCharType="begin"/>
      </w:r>
      <w:r w:rsidRPr="00366F5D">
        <w:instrText xml:space="preserve"> STYLEREF 1 \s </w:instrText>
      </w:r>
      <w:r w:rsidRPr="00366F5D">
        <w:fldChar w:fldCharType="separate"/>
      </w:r>
      <w:r w:rsidRPr="00366F5D">
        <w:rPr>
          <w:noProof/>
        </w:rPr>
        <w:t>2</w:t>
      </w:r>
      <w:r w:rsidRPr="00366F5D">
        <w:fldChar w:fldCharType="end"/>
      </w:r>
      <w:r w:rsidR="00FA6849">
        <w:t>.</w:t>
      </w:r>
      <w:proofErr w:type="gramStart"/>
      <w:r w:rsidR="00366F5D" w:rsidRPr="00366F5D">
        <w:t>1</w:t>
      </w:r>
      <w:r w:rsidR="00FA6849">
        <w:t>.</w:t>
      </w:r>
      <w:r w:rsidR="00366F5D" w:rsidRPr="00366F5D">
        <w:t>2</w:t>
      </w:r>
      <w:proofErr w:type="gramEnd"/>
      <w:r w:rsidRPr="00366F5D">
        <w:t>: Yıllara Göre Ağırlıklı Ortalama Gün Öncesi Fiyatları</w:t>
      </w:r>
      <w:bookmarkEnd w:id="264"/>
      <w:bookmarkEnd w:id="265"/>
      <w:bookmarkEnd w:id="266"/>
    </w:p>
    <w:p w:rsidR="00225DC8" w:rsidRDefault="00225DC8" w:rsidP="00225DC8">
      <w:pPr>
        <w:spacing w:line="360" w:lineRule="auto"/>
        <w:jc w:val="both"/>
        <w:rPr>
          <w:rFonts w:asciiTheme="minorHAnsi" w:eastAsiaTheme="minorEastAsia" w:hAnsiTheme="minorHAnsi" w:cstheme="minorHAnsi"/>
          <w:sz w:val="24"/>
          <w:szCs w:val="24"/>
        </w:rPr>
      </w:pPr>
      <w:r>
        <w:rPr>
          <w:noProof/>
          <w:lang w:eastAsia="tr-TR" w:bidi="ar-SA"/>
        </w:rPr>
        <w:drawing>
          <wp:inline distT="0" distB="0" distL="0" distR="0" wp14:anchorId="0C713027" wp14:editId="6D50F63F">
            <wp:extent cx="5762625" cy="2124075"/>
            <wp:effectExtent l="0" t="0" r="9525" b="9525"/>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bookmarkStart w:id="267" w:name="_Toc432165736"/>
    </w:p>
    <w:p w:rsidR="00225DC8" w:rsidRDefault="00225DC8" w:rsidP="00225DC8">
      <w:pPr>
        <w:spacing w:line="360" w:lineRule="auto"/>
        <w:ind w:firstLine="708"/>
        <w:jc w:val="both"/>
        <w:rPr>
          <w:rFonts w:asciiTheme="minorHAnsi" w:eastAsiaTheme="minorEastAsia" w:hAnsiTheme="minorHAnsi" w:cstheme="minorHAnsi"/>
          <w:sz w:val="24"/>
          <w:szCs w:val="24"/>
        </w:rPr>
      </w:pPr>
      <w:proofErr w:type="spellStart"/>
      <w:r w:rsidRPr="0056762A">
        <w:rPr>
          <w:rFonts w:asciiTheme="minorHAnsi" w:eastAsiaTheme="minorEastAsia" w:hAnsiTheme="minorHAnsi" w:cstheme="minorHAnsi"/>
          <w:sz w:val="24"/>
          <w:szCs w:val="24"/>
        </w:rPr>
        <w:lastRenderedPageBreak/>
        <w:t>GÖP’te</w:t>
      </w:r>
      <w:proofErr w:type="spellEnd"/>
      <w:r w:rsidRPr="0056762A">
        <w:rPr>
          <w:rFonts w:asciiTheme="minorHAnsi" w:eastAsiaTheme="minorEastAsia" w:hAnsiTheme="minorHAnsi" w:cstheme="minorHAnsi"/>
          <w:sz w:val="24"/>
          <w:szCs w:val="24"/>
        </w:rPr>
        <w:t xml:space="preserve"> oluşan fiyatın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ortalaması ise</w:t>
      </w:r>
      <w:r>
        <w:rPr>
          <w:rFonts w:asciiTheme="minorHAnsi" w:eastAsiaTheme="minorEastAsia" w:hAnsiTheme="minorHAnsi" w:cstheme="minorHAnsi"/>
          <w:sz w:val="24"/>
          <w:szCs w:val="24"/>
        </w:rPr>
        <w:t xml:space="preserve"> bir önceki yıla göre %13,94 azalarak</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143,97 </w:t>
      </w:r>
      <w:r w:rsidRPr="0056762A">
        <w:rPr>
          <w:rFonts w:asciiTheme="minorHAnsi" w:eastAsiaTheme="minorEastAsia" w:hAnsiTheme="minorHAnsi" w:cstheme="minorHAnsi"/>
          <w:sz w:val="24"/>
          <w:szCs w:val="24"/>
        </w:rPr>
        <w:t>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olarak gerçekleşmiştir.</w:t>
      </w:r>
    </w:p>
    <w:p w:rsidR="00891CF1" w:rsidRDefault="00891CF1" w:rsidP="00225DC8">
      <w:pPr>
        <w:keepNext/>
        <w:spacing w:line="276" w:lineRule="auto"/>
        <w:jc w:val="center"/>
        <w:rPr>
          <w:rFonts w:asciiTheme="minorHAnsi" w:eastAsiaTheme="minorEastAsia" w:hAnsiTheme="minorHAnsi" w:cstheme="minorHAnsi"/>
          <w:bCs/>
          <w:sz w:val="24"/>
          <w:szCs w:val="24"/>
        </w:rPr>
      </w:pPr>
    </w:p>
    <w:p w:rsidR="00225DC8" w:rsidRPr="00366F5D" w:rsidRDefault="00225DC8" w:rsidP="00E93600">
      <w:pPr>
        <w:pStyle w:val="Balk6"/>
      </w:pPr>
      <w:bookmarkStart w:id="268" w:name="_Toc450307922"/>
      <w:bookmarkStart w:id="269" w:name="_Toc452111779"/>
      <w:r w:rsidRPr="00366F5D">
        <w:t xml:space="preserve">Şekil </w:t>
      </w:r>
      <w:r w:rsidRPr="00366F5D">
        <w:fldChar w:fldCharType="begin"/>
      </w:r>
      <w:r w:rsidRPr="00366F5D">
        <w:instrText xml:space="preserve"> STYLEREF 1 \s </w:instrText>
      </w:r>
      <w:r w:rsidRPr="00366F5D">
        <w:fldChar w:fldCharType="separate"/>
      </w:r>
      <w:r w:rsidRPr="00366F5D">
        <w:rPr>
          <w:noProof/>
        </w:rPr>
        <w:t>2</w:t>
      </w:r>
      <w:r w:rsidRPr="00366F5D">
        <w:fldChar w:fldCharType="end"/>
      </w:r>
      <w:r w:rsidR="00FA6849">
        <w:t>.</w:t>
      </w:r>
      <w:proofErr w:type="gramStart"/>
      <w:r w:rsidR="00B84ABD">
        <w:t>1</w:t>
      </w:r>
      <w:r w:rsidR="00FA6849">
        <w:t>.</w:t>
      </w:r>
      <w:r w:rsidR="00366F5D" w:rsidRPr="00366F5D">
        <w:t>3</w:t>
      </w:r>
      <w:proofErr w:type="gramEnd"/>
      <w:r w:rsidRPr="00366F5D">
        <w:t>: Son İki Yılın Gün Öncesi Piyasası Aylık Ağırlıklı Ortalama Fiyatları (TL/</w:t>
      </w:r>
      <w:proofErr w:type="spellStart"/>
      <w:r w:rsidRPr="00366F5D">
        <w:t>MWh</w:t>
      </w:r>
      <w:proofErr w:type="spellEnd"/>
      <w:r w:rsidRPr="00366F5D">
        <w:t>)</w:t>
      </w:r>
      <w:bookmarkEnd w:id="267"/>
      <w:bookmarkEnd w:id="268"/>
      <w:bookmarkEnd w:id="269"/>
    </w:p>
    <w:p w:rsidR="00225DC8" w:rsidRDefault="00225DC8" w:rsidP="00225DC8">
      <w:pPr>
        <w:spacing w:line="360" w:lineRule="auto"/>
        <w:jc w:val="both"/>
        <w:rPr>
          <w:rFonts w:asciiTheme="minorHAnsi" w:eastAsiaTheme="minorEastAsia" w:hAnsiTheme="minorHAnsi" w:cstheme="minorHAnsi"/>
          <w:sz w:val="24"/>
          <w:szCs w:val="24"/>
        </w:rPr>
      </w:pPr>
      <w:r>
        <w:rPr>
          <w:noProof/>
          <w:lang w:eastAsia="tr-TR" w:bidi="ar-SA"/>
        </w:rPr>
        <w:drawing>
          <wp:inline distT="0" distB="0" distL="0" distR="0" wp14:anchorId="5603C3EC" wp14:editId="69802A4B">
            <wp:extent cx="5334000" cy="2781300"/>
            <wp:effectExtent l="0" t="0" r="19050" b="19050"/>
            <wp:docPr id="31" name="Grafik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891CF1" w:rsidRDefault="00891CF1" w:rsidP="00225DC8">
      <w:pPr>
        <w:spacing w:line="360" w:lineRule="auto"/>
        <w:ind w:firstLine="708"/>
        <w:jc w:val="both"/>
        <w:rPr>
          <w:rFonts w:asciiTheme="minorHAnsi" w:eastAsiaTheme="minorEastAsia" w:hAnsiTheme="minorHAnsi" w:cstheme="minorHAnsi"/>
          <w:sz w:val="24"/>
          <w:szCs w:val="24"/>
        </w:rPr>
      </w:pPr>
    </w:p>
    <w:p w:rsidR="00225DC8"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Yukarıdaki şekilde 2014</w:t>
      </w:r>
      <w:r>
        <w:rPr>
          <w:rFonts w:asciiTheme="minorHAnsi" w:eastAsiaTheme="minorEastAsia" w:hAnsiTheme="minorHAnsi" w:cstheme="minorHAnsi"/>
          <w:sz w:val="24"/>
          <w:szCs w:val="24"/>
        </w:rPr>
        <w:t xml:space="preserve"> ve 2015</w:t>
      </w:r>
      <w:r w:rsidRPr="0056762A">
        <w:rPr>
          <w:rFonts w:asciiTheme="minorHAnsi" w:eastAsiaTheme="minorEastAsia" w:hAnsiTheme="minorHAnsi" w:cstheme="minorHAnsi"/>
          <w:sz w:val="24"/>
          <w:szCs w:val="24"/>
        </w:rPr>
        <w:t xml:space="preserve"> yıllarına ait aylık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GÖP fiyatları görülmektedir. </w:t>
      </w:r>
      <w:r>
        <w:rPr>
          <w:rFonts w:asciiTheme="minorHAnsi" w:eastAsiaTheme="minorEastAsia" w:hAnsiTheme="minorHAnsi" w:cstheme="minorHAnsi"/>
          <w:sz w:val="24"/>
          <w:szCs w:val="24"/>
        </w:rPr>
        <w:t xml:space="preserve">2015 yılının ilk aylarında belirgin bir düşüş göze çarpmaktadır. </w:t>
      </w:r>
      <w:r w:rsidRPr="0056762A">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 yılında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aylık fiyat en düşük olarak </w:t>
      </w:r>
      <w:r>
        <w:rPr>
          <w:rFonts w:asciiTheme="minorHAnsi" w:eastAsiaTheme="minorEastAsia" w:hAnsiTheme="minorHAnsi" w:cstheme="minorHAnsi"/>
          <w:sz w:val="24"/>
          <w:szCs w:val="24"/>
        </w:rPr>
        <w:t>Nisan</w:t>
      </w:r>
      <w:r w:rsidRPr="0056762A">
        <w:rPr>
          <w:rFonts w:asciiTheme="minorHAnsi" w:eastAsiaTheme="minorEastAsia" w:hAnsiTheme="minorHAnsi" w:cstheme="minorHAnsi"/>
          <w:sz w:val="24"/>
          <w:szCs w:val="24"/>
        </w:rPr>
        <w:t xml:space="preserve"> ayında gerçekleşmiş olup</w:t>
      </w:r>
      <w:r>
        <w:rPr>
          <w:rFonts w:asciiTheme="minorHAnsi" w:eastAsiaTheme="minorEastAsia" w:hAnsiTheme="minorHAnsi" w:cstheme="minorHAnsi"/>
          <w:sz w:val="24"/>
          <w:szCs w:val="24"/>
        </w:rPr>
        <w:t>, en yüksek değer ise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Ocak</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gerçekleşmiştir.</w:t>
      </w:r>
      <w:r w:rsidRPr="0056762A">
        <w:rPr>
          <w:rFonts w:asciiTheme="minorHAnsi" w:eastAsiaTheme="minorEastAsia" w:hAnsiTheme="minorHAnsi" w:cstheme="minorHAnsi"/>
          <w:sz w:val="24"/>
          <w:szCs w:val="24"/>
        </w:rPr>
        <w:t xml:space="preserve"> </w:t>
      </w:r>
    </w:p>
    <w:p w:rsidR="00225DC8" w:rsidRPr="00EB484F" w:rsidRDefault="00AA3B13" w:rsidP="00EB484F">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Birinci bölümdeki tablo ve şekillerde görüldüğü üzere </w:t>
      </w:r>
      <w:r w:rsidR="00225DC8" w:rsidRPr="00EB484F">
        <w:rPr>
          <w:rFonts w:asciiTheme="minorHAnsi" w:eastAsiaTheme="minorEastAsia" w:hAnsiTheme="minorHAnsi" w:cstheme="minorHAnsi"/>
          <w:sz w:val="24"/>
          <w:szCs w:val="24"/>
        </w:rPr>
        <w:t>aylar bazında</w:t>
      </w:r>
      <w:r>
        <w:rPr>
          <w:rFonts w:asciiTheme="minorHAnsi" w:eastAsiaTheme="minorEastAsia" w:hAnsiTheme="minorHAnsi" w:cstheme="minorHAnsi"/>
          <w:sz w:val="24"/>
          <w:szCs w:val="24"/>
        </w:rPr>
        <w:t xml:space="preserve"> elektrik tüketimi</w:t>
      </w:r>
      <w:r w:rsidR="00225DC8" w:rsidRPr="00EB484F">
        <w:rPr>
          <w:rFonts w:asciiTheme="minorHAnsi" w:eastAsiaTheme="minorEastAsia" w:hAnsiTheme="minorHAnsi" w:cstheme="minorHAnsi"/>
          <w:sz w:val="24"/>
          <w:szCs w:val="24"/>
        </w:rPr>
        <w:t>, ilkbahar ve sonbahar aylarında havaların yumuşaması ile beraber düşmektedir. Ayrıca özellikle bahar aylarında meydana gelen yüksek yağışlarla beraber hidro</w:t>
      </w:r>
      <w:r>
        <w:rPr>
          <w:rFonts w:asciiTheme="minorHAnsi" w:eastAsiaTheme="minorEastAsia" w:hAnsiTheme="minorHAnsi" w:cstheme="minorHAnsi"/>
          <w:sz w:val="24"/>
          <w:szCs w:val="24"/>
        </w:rPr>
        <w:t>elektrik</w:t>
      </w:r>
      <w:r w:rsidR="00225DC8" w:rsidRPr="00EB484F">
        <w:rPr>
          <w:rFonts w:asciiTheme="minorHAnsi" w:eastAsiaTheme="minorEastAsia" w:hAnsiTheme="minorHAnsi" w:cstheme="minorHAnsi"/>
          <w:sz w:val="24"/>
          <w:szCs w:val="24"/>
        </w:rPr>
        <w:t xml:space="preserve"> santrallerin su gelirleri artmakta ve yılın en düşük fiyatları genel olarak bahar aylarında gerçekleşmektedir.</w:t>
      </w: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Öte yandan yaz aylarındaki klima</w:t>
      </w:r>
      <w:r w:rsidR="00AA3B13">
        <w:rPr>
          <w:rFonts w:asciiTheme="minorHAnsi" w:eastAsiaTheme="minorEastAsia" w:hAnsiTheme="minorHAnsi" w:cstheme="minorHAnsi"/>
          <w:sz w:val="24"/>
          <w:szCs w:val="24"/>
        </w:rPr>
        <w:t xml:space="preserve"> ve tarımsal sulama amaçlı</w:t>
      </w:r>
      <w:r w:rsidRPr="0056762A">
        <w:rPr>
          <w:rFonts w:asciiTheme="minorHAnsi" w:eastAsiaTheme="minorEastAsia" w:hAnsiTheme="minorHAnsi" w:cstheme="minorHAnsi"/>
          <w:sz w:val="24"/>
          <w:szCs w:val="24"/>
        </w:rPr>
        <w:t xml:space="preserve"> tüketimleri, kış aylarındaki ısınma ve aydınlanma ihtiyacı nedeniyle elektrik talebi artmakta ve tüketim artışına paralel şekilde ortalama fiyatlarda da artış gözlenmektedir. Özellikle kış aylarında gerçekleşen doğal gaz kesintileri sebebiyle doğal gaz santralleri devre dışı kalmakta ve saatlik fiyatlar fiyat tavanına kadar yükselebilmektedir. </w:t>
      </w:r>
    </w:p>
    <w:p w:rsidR="00AA05E6" w:rsidRDefault="00AA05E6" w:rsidP="00E93600">
      <w:pPr>
        <w:pStyle w:val="Balk6"/>
      </w:pPr>
      <w:bookmarkStart w:id="270" w:name="_Ref402772237"/>
      <w:bookmarkStart w:id="271" w:name="_Toc432165738"/>
      <w:bookmarkStart w:id="272" w:name="_Toc450307923"/>
    </w:p>
    <w:p w:rsidR="00AA05E6" w:rsidRDefault="00AA05E6" w:rsidP="00E93600">
      <w:pPr>
        <w:pStyle w:val="Balk6"/>
      </w:pPr>
    </w:p>
    <w:p w:rsidR="00225DC8" w:rsidRPr="00366F5D" w:rsidRDefault="00225DC8" w:rsidP="00E93600">
      <w:pPr>
        <w:pStyle w:val="Balk6"/>
      </w:pPr>
      <w:bookmarkStart w:id="273" w:name="_Toc452111780"/>
      <w:r w:rsidRPr="00366F5D">
        <w:t xml:space="preserve">Şekil </w:t>
      </w:r>
      <w:r w:rsidRPr="00366F5D">
        <w:fldChar w:fldCharType="begin"/>
      </w:r>
      <w:r w:rsidRPr="00366F5D">
        <w:instrText xml:space="preserve"> STYLEREF 1 \s </w:instrText>
      </w:r>
      <w:r w:rsidRPr="00366F5D">
        <w:fldChar w:fldCharType="separate"/>
      </w:r>
      <w:r w:rsidRPr="00366F5D">
        <w:rPr>
          <w:noProof/>
        </w:rPr>
        <w:t>2</w:t>
      </w:r>
      <w:r w:rsidRPr="00366F5D">
        <w:fldChar w:fldCharType="end"/>
      </w:r>
      <w:r w:rsidR="00FA6849">
        <w:t>.</w:t>
      </w:r>
      <w:proofErr w:type="gramStart"/>
      <w:r w:rsidR="00366F5D" w:rsidRPr="00366F5D">
        <w:t>1</w:t>
      </w:r>
      <w:bookmarkEnd w:id="270"/>
      <w:r w:rsidR="00FA6849">
        <w:t>.</w:t>
      </w:r>
      <w:r w:rsidR="00366F5D" w:rsidRPr="00366F5D">
        <w:t>4</w:t>
      </w:r>
      <w:proofErr w:type="gramEnd"/>
      <w:r w:rsidRPr="00366F5D">
        <w:t>: Gün Öncesi Piyasa</w:t>
      </w:r>
      <w:r w:rsidR="00AA3B13">
        <w:t>sında Oluşan Aylık Hacimler (</w:t>
      </w:r>
      <w:proofErr w:type="spellStart"/>
      <w:r w:rsidR="00AA3B13">
        <w:t>M</w:t>
      </w:r>
      <w:r w:rsidRPr="00366F5D">
        <w:t>Wh</w:t>
      </w:r>
      <w:proofErr w:type="spellEnd"/>
      <w:r w:rsidRPr="00366F5D">
        <w:t>)</w:t>
      </w:r>
      <w:bookmarkEnd w:id="271"/>
      <w:bookmarkEnd w:id="272"/>
      <w:bookmarkEnd w:id="273"/>
    </w:p>
    <w:p w:rsidR="00225DC8" w:rsidRDefault="00225DC8" w:rsidP="00891CF1">
      <w:pPr>
        <w:spacing w:line="360" w:lineRule="auto"/>
        <w:jc w:val="center"/>
        <w:rPr>
          <w:rFonts w:asciiTheme="minorHAnsi" w:eastAsiaTheme="minorEastAsia" w:hAnsiTheme="minorHAnsi" w:cstheme="minorHAnsi"/>
          <w:sz w:val="24"/>
          <w:szCs w:val="24"/>
        </w:rPr>
      </w:pPr>
      <w:r>
        <w:rPr>
          <w:noProof/>
          <w:lang w:eastAsia="tr-TR" w:bidi="ar-SA"/>
        </w:rPr>
        <w:drawing>
          <wp:inline distT="0" distB="0" distL="0" distR="0" wp14:anchorId="74E37F39" wp14:editId="569490D6">
            <wp:extent cx="5429250" cy="2743200"/>
            <wp:effectExtent l="0" t="0" r="19050" b="19050"/>
            <wp:docPr id="32" name="Grafik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366F5D" w:rsidRDefault="00366F5D" w:rsidP="00891CF1">
      <w:pPr>
        <w:spacing w:line="360" w:lineRule="auto"/>
        <w:jc w:val="center"/>
        <w:rPr>
          <w:rFonts w:asciiTheme="minorHAnsi" w:eastAsiaTheme="minorEastAsia" w:hAnsiTheme="minorHAnsi" w:cstheme="minorHAnsi"/>
          <w:sz w:val="24"/>
          <w:szCs w:val="24"/>
        </w:rPr>
        <w:sectPr w:rsidR="00366F5D" w:rsidSect="006D0D10">
          <w:pgSz w:w="11906" w:h="16838"/>
          <w:pgMar w:top="1417" w:right="1417" w:bottom="1417" w:left="1417" w:header="708" w:footer="708" w:gutter="0"/>
          <w:cols w:space="708"/>
          <w:docGrid w:linePitch="360"/>
        </w:sectPr>
      </w:pPr>
    </w:p>
    <w:p w:rsidR="00225DC8" w:rsidRPr="00B41C5D" w:rsidRDefault="00CE0DA6" w:rsidP="00CE0DA6">
      <w:pPr>
        <w:pStyle w:val="11ilebalayanlar"/>
      </w:pPr>
      <w:bookmarkStart w:id="274" w:name="_Toc432164547"/>
      <w:bookmarkStart w:id="275" w:name="_Toc452111705"/>
      <w:r>
        <w:lastRenderedPageBreak/>
        <w:t xml:space="preserve">2.2 </w:t>
      </w:r>
      <w:r w:rsidR="00225DC8" w:rsidRPr="00B41C5D">
        <w:t>Dengeleme Güç Piyasası</w:t>
      </w:r>
      <w:bookmarkEnd w:id="274"/>
      <w:bookmarkEnd w:id="275"/>
      <w:r w:rsidR="00225DC8" w:rsidRPr="00B41C5D">
        <w:t xml:space="preserve"> </w:t>
      </w:r>
    </w:p>
    <w:p w:rsidR="00891CF1" w:rsidRDefault="00891CF1" w:rsidP="00225DC8">
      <w:pPr>
        <w:spacing w:line="360" w:lineRule="auto"/>
        <w:ind w:firstLine="708"/>
        <w:jc w:val="both"/>
        <w:rPr>
          <w:rFonts w:asciiTheme="minorHAnsi" w:eastAsiaTheme="minorEastAsia" w:hAnsiTheme="minorHAnsi" w:cstheme="minorHAnsi"/>
          <w:sz w:val="24"/>
          <w:szCs w:val="24"/>
        </w:rPr>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Dengeleme Güç Piyasası</w:t>
      </w:r>
      <w:r w:rsidRPr="0056762A">
        <w:rPr>
          <w:rFonts w:asciiTheme="minorHAnsi" w:eastAsiaTheme="minorEastAsia" w:hAnsiTheme="minorHAnsi" w:cstheme="minorHAnsi"/>
          <w:sz w:val="24"/>
          <w:szCs w:val="24"/>
        </w:rPr>
        <w:t xml:space="preserve"> TEİAŞ tarafından </w:t>
      </w:r>
      <w:r>
        <w:rPr>
          <w:rFonts w:asciiTheme="minorHAnsi" w:eastAsiaTheme="minorEastAsia" w:hAnsiTheme="minorHAnsi" w:cstheme="minorHAnsi"/>
          <w:sz w:val="24"/>
          <w:szCs w:val="24"/>
        </w:rPr>
        <w:t xml:space="preserve">işletilmektedir. </w:t>
      </w:r>
      <w:r w:rsidRPr="0056762A">
        <w:rPr>
          <w:rFonts w:asciiTheme="minorHAnsi" w:eastAsiaTheme="minorEastAsia" w:hAnsiTheme="minorHAnsi" w:cstheme="minorHAnsi"/>
          <w:sz w:val="24"/>
          <w:szCs w:val="24"/>
        </w:rPr>
        <w:t xml:space="preserve">Bu bölümde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fiyatların ve hacimlerin aylık gelişimine ilişkin veriler sunulmaktadır. 201</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 yılında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fiyatlar tertiplenmiş bir şekilde aşağıda gösterilmiştir. </w:t>
      </w:r>
      <w:bookmarkStart w:id="276" w:name="OLE_LINK3"/>
      <w:bookmarkStart w:id="277" w:name="OLE_LINK4"/>
      <w:r w:rsidRPr="0056762A">
        <w:rPr>
          <w:rFonts w:asciiTheme="minorHAnsi" w:eastAsiaTheme="minorEastAsia" w:hAnsiTheme="minorHAnsi" w:cstheme="minorHAnsi"/>
          <w:sz w:val="24"/>
          <w:szCs w:val="24"/>
        </w:rPr>
        <w:t xml:space="preserve">DGP tertiplenmiş yük eğrisi </w:t>
      </w:r>
      <w:proofErr w:type="spellStart"/>
      <w:r w:rsidRPr="0056762A">
        <w:rPr>
          <w:rFonts w:asciiTheme="minorHAnsi" w:eastAsiaTheme="minorEastAsia" w:hAnsiTheme="minorHAnsi" w:cstheme="minorHAnsi"/>
          <w:sz w:val="24"/>
          <w:szCs w:val="24"/>
        </w:rPr>
        <w:t>GÖP’te</w:t>
      </w:r>
      <w:proofErr w:type="spellEnd"/>
      <w:r w:rsidRPr="0056762A">
        <w:rPr>
          <w:rFonts w:asciiTheme="minorHAnsi" w:eastAsiaTheme="minorEastAsia" w:hAnsiTheme="minorHAnsi" w:cstheme="minorHAnsi"/>
          <w:sz w:val="24"/>
          <w:szCs w:val="24"/>
        </w:rPr>
        <w:t xml:space="preserve"> oluşan fiyat eğrisine benzerlik göstermektedir</w:t>
      </w:r>
      <w:bookmarkEnd w:id="276"/>
      <w:bookmarkEnd w:id="277"/>
      <w:r>
        <w:rPr>
          <w:rFonts w:asciiTheme="minorHAnsi" w:eastAsiaTheme="minorEastAsia" w:hAnsiTheme="minorHAnsi" w:cstheme="minorHAnsi"/>
          <w:sz w:val="24"/>
          <w:szCs w:val="24"/>
        </w:rPr>
        <w:t>.</w:t>
      </w:r>
    </w:p>
    <w:p w:rsidR="00891CF1" w:rsidRDefault="00891CF1" w:rsidP="00225DC8">
      <w:pPr>
        <w:keepNext/>
        <w:spacing w:line="276" w:lineRule="auto"/>
        <w:jc w:val="center"/>
        <w:rPr>
          <w:rFonts w:asciiTheme="minorHAnsi" w:eastAsiaTheme="minorEastAsia" w:hAnsiTheme="minorHAnsi" w:cstheme="minorHAnsi"/>
          <w:bCs/>
          <w:sz w:val="24"/>
          <w:szCs w:val="24"/>
        </w:rPr>
      </w:pPr>
      <w:bookmarkStart w:id="278" w:name="_Toc432165739"/>
    </w:p>
    <w:p w:rsidR="00225DC8" w:rsidRPr="00366F5D" w:rsidRDefault="00225DC8" w:rsidP="00E93600">
      <w:pPr>
        <w:pStyle w:val="Balk6"/>
      </w:pPr>
      <w:bookmarkStart w:id="279" w:name="_Toc450307924"/>
      <w:bookmarkStart w:id="280" w:name="_Toc452111781"/>
      <w:r w:rsidRPr="00366F5D">
        <w:t xml:space="preserve">Şekil </w:t>
      </w:r>
      <w:r w:rsidRPr="00366F5D">
        <w:fldChar w:fldCharType="begin"/>
      </w:r>
      <w:r w:rsidRPr="00366F5D">
        <w:instrText xml:space="preserve"> STYLEREF 1 \s </w:instrText>
      </w:r>
      <w:r w:rsidRPr="00366F5D">
        <w:fldChar w:fldCharType="separate"/>
      </w:r>
      <w:r w:rsidRPr="00366F5D">
        <w:rPr>
          <w:noProof/>
        </w:rPr>
        <w:t>2</w:t>
      </w:r>
      <w:r w:rsidRPr="00366F5D">
        <w:fldChar w:fldCharType="end"/>
      </w:r>
      <w:r w:rsidR="00FA6849">
        <w:t>.</w:t>
      </w:r>
      <w:proofErr w:type="gramStart"/>
      <w:r w:rsidR="00366F5D" w:rsidRPr="00366F5D">
        <w:t>2</w:t>
      </w:r>
      <w:r w:rsidR="00FA6849">
        <w:t>.</w:t>
      </w:r>
      <w:r w:rsidR="00366F5D" w:rsidRPr="00366F5D">
        <w:t>1</w:t>
      </w:r>
      <w:proofErr w:type="gramEnd"/>
      <w:r w:rsidRPr="00366F5D">
        <w:t>: Dengeleme Güç Piyasası Tertiplenmiş Fiyat Eğrisi (TL/</w:t>
      </w:r>
      <w:proofErr w:type="spellStart"/>
      <w:r w:rsidRPr="00366F5D">
        <w:t>MWh</w:t>
      </w:r>
      <w:proofErr w:type="spellEnd"/>
      <w:r w:rsidRPr="00366F5D">
        <w:t>)</w:t>
      </w:r>
      <w:bookmarkEnd w:id="278"/>
      <w:bookmarkEnd w:id="279"/>
      <w:bookmarkEnd w:id="280"/>
    </w:p>
    <w:p w:rsidR="00225DC8" w:rsidRDefault="00225DC8" w:rsidP="00225DC8">
      <w:pPr>
        <w:spacing w:line="360" w:lineRule="auto"/>
        <w:jc w:val="both"/>
        <w:rPr>
          <w:rFonts w:asciiTheme="minorHAnsi" w:eastAsiaTheme="minorEastAsia" w:hAnsiTheme="minorHAnsi" w:cstheme="minorHAnsi"/>
          <w:sz w:val="24"/>
          <w:szCs w:val="24"/>
        </w:rPr>
      </w:pPr>
      <w:r>
        <w:rPr>
          <w:noProof/>
          <w:lang w:eastAsia="tr-TR" w:bidi="ar-SA"/>
        </w:rPr>
        <w:drawing>
          <wp:inline distT="0" distB="0" distL="0" distR="0" wp14:anchorId="1C854792" wp14:editId="4017801C">
            <wp:extent cx="5760720" cy="2593120"/>
            <wp:effectExtent l="0" t="0" r="11430" b="17145"/>
            <wp:docPr id="65" name="Grafik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225DC8" w:rsidRDefault="00225DC8" w:rsidP="00225DC8">
      <w:pPr>
        <w:spacing w:line="360" w:lineRule="auto"/>
        <w:ind w:firstLine="708"/>
        <w:jc w:val="both"/>
        <w:rPr>
          <w:rFonts w:asciiTheme="minorHAnsi" w:eastAsiaTheme="minorEastAsia" w:hAnsiTheme="minorHAnsi" w:cstheme="minorHAnsi"/>
          <w:sz w:val="24"/>
          <w:szCs w:val="24"/>
        </w:rPr>
      </w:pPr>
      <w:proofErr w:type="spellStart"/>
      <w:r w:rsidRPr="0056762A">
        <w:rPr>
          <w:rFonts w:asciiTheme="minorHAnsi" w:eastAsiaTheme="minorEastAsia" w:hAnsiTheme="minorHAnsi" w:cstheme="minorHAnsi"/>
          <w:sz w:val="24"/>
          <w:szCs w:val="24"/>
        </w:rPr>
        <w:t>GÖP’te</w:t>
      </w:r>
      <w:proofErr w:type="spellEnd"/>
      <w:r w:rsidRPr="0056762A">
        <w:rPr>
          <w:rFonts w:asciiTheme="minorHAnsi" w:eastAsiaTheme="minorEastAsia" w:hAnsiTheme="minorHAnsi" w:cstheme="minorHAnsi"/>
          <w:sz w:val="24"/>
          <w:szCs w:val="24"/>
        </w:rPr>
        <w:t xml:space="preserve"> oluşan fiyatlara benzer şekilde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fiyatlar da genel olarak 100 ile 2</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0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arasında gerçekleşmiştir. Fiyat en yüksek </w:t>
      </w:r>
      <w:r>
        <w:rPr>
          <w:rFonts w:asciiTheme="minorHAnsi" w:eastAsiaTheme="minorEastAsia" w:hAnsiTheme="minorHAnsi" w:cstheme="minorHAnsi"/>
          <w:sz w:val="24"/>
          <w:szCs w:val="24"/>
        </w:rPr>
        <w:t>265,61 TL/</w:t>
      </w:r>
      <w:proofErr w:type="spellStart"/>
      <w:r>
        <w:rPr>
          <w:rFonts w:asciiTheme="minorHAnsi" w:eastAsiaTheme="minorEastAsia" w:hAnsiTheme="minorHAnsi" w:cstheme="minorHAnsi"/>
          <w:sz w:val="24"/>
          <w:szCs w:val="24"/>
        </w:rPr>
        <w:t>MWh’</w:t>
      </w:r>
      <w:r w:rsidR="00AA3B13">
        <w:rPr>
          <w:rFonts w:asciiTheme="minorHAnsi" w:eastAsiaTheme="minorEastAsia" w:hAnsiTheme="minorHAnsi" w:cstheme="minorHAnsi"/>
          <w:sz w:val="24"/>
          <w:szCs w:val="24"/>
        </w:rPr>
        <w:t>y</w:t>
      </w:r>
      <w:r>
        <w:rPr>
          <w:rFonts w:asciiTheme="minorHAnsi" w:eastAsiaTheme="minorEastAsia" w:hAnsiTheme="minorHAnsi" w:cstheme="minorHAnsi"/>
          <w:sz w:val="24"/>
          <w:szCs w:val="24"/>
        </w:rPr>
        <w:t>e</w:t>
      </w:r>
      <w:proofErr w:type="spellEnd"/>
      <w:r>
        <w:rPr>
          <w:rFonts w:asciiTheme="minorHAnsi" w:eastAsiaTheme="minorEastAsia" w:hAnsiTheme="minorHAnsi" w:cstheme="minorHAnsi"/>
          <w:sz w:val="24"/>
          <w:szCs w:val="24"/>
        </w:rPr>
        <w:t xml:space="preserve"> 7 Eylül 2015 saat 16’da ulaşmış olup, 58</w:t>
      </w:r>
      <w:r w:rsidRPr="0056762A">
        <w:rPr>
          <w:rFonts w:asciiTheme="minorHAnsi" w:eastAsiaTheme="minorEastAsia" w:hAnsiTheme="minorHAnsi" w:cstheme="minorHAnsi"/>
          <w:sz w:val="24"/>
          <w:szCs w:val="24"/>
        </w:rPr>
        <w:t xml:space="preserve"> saat </w:t>
      </w:r>
      <w:r>
        <w:rPr>
          <w:rFonts w:asciiTheme="minorHAnsi" w:eastAsiaTheme="minorEastAsia" w:hAnsiTheme="minorHAnsi" w:cstheme="minorHAnsi"/>
          <w:sz w:val="24"/>
          <w:szCs w:val="24"/>
        </w:rPr>
        <w:t>için 250</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MWh’in</w:t>
      </w:r>
      <w:proofErr w:type="spellEnd"/>
      <w:r w:rsidRPr="0056762A">
        <w:rPr>
          <w:rFonts w:asciiTheme="minorHAnsi" w:eastAsiaTheme="minorEastAsia" w:hAnsiTheme="minorHAnsi" w:cstheme="minorHAnsi"/>
          <w:sz w:val="24"/>
          <w:szCs w:val="24"/>
        </w:rPr>
        <w:t xml:space="preserve"> üzerine çıkmıştır. </w:t>
      </w:r>
      <w:proofErr w:type="spellStart"/>
      <w:r>
        <w:rPr>
          <w:rFonts w:asciiTheme="minorHAnsi" w:eastAsiaTheme="minorEastAsia" w:hAnsiTheme="minorHAnsi" w:cstheme="minorHAnsi"/>
          <w:sz w:val="24"/>
          <w:szCs w:val="24"/>
        </w:rPr>
        <w:t>DGP’de</w:t>
      </w:r>
      <w:proofErr w:type="spellEnd"/>
      <w:r>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 yılı boyunca </w:t>
      </w:r>
      <w:r>
        <w:rPr>
          <w:rFonts w:asciiTheme="minorHAnsi" w:eastAsiaTheme="minorEastAsia" w:hAnsiTheme="minorHAnsi" w:cstheme="minorHAnsi"/>
          <w:sz w:val="24"/>
          <w:szCs w:val="24"/>
        </w:rPr>
        <w:t>117</w:t>
      </w:r>
      <w:r w:rsidRPr="0056762A">
        <w:rPr>
          <w:rFonts w:asciiTheme="minorHAnsi" w:eastAsiaTheme="minorEastAsia" w:hAnsiTheme="minorHAnsi" w:cstheme="minorHAnsi"/>
          <w:sz w:val="24"/>
          <w:szCs w:val="24"/>
        </w:rPr>
        <w:t xml:space="preserve"> saat</w:t>
      </w:r>
      <w:r>
        <w:rPr>
          <w:rFonts w:asciiTheme="minorHAnsi" w:eastAsiaTheme="minorEastAsia" w:hAnsiTheme="minorHAnsi" w:cstheme="minorHAnsi"/>
          <w:sz w:val="24"/>
          <w:szCs w:val="24"/>
        </w:rPr>
        <w:t>te</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fiyat</w:t>
      </w:r>
      <w:r w:rsidRPr="0056762A">
        <w:rPr>
          <w:rFonts w:asciiTheme="minorHAnsi" w:eastAsiaTheme="minorEastAsia" w:hAnsiTheme="minorHAnsi" w:cstheme="minorHAnsi"/>
          <w:sz w:val="24"/>
          <w:szCs w:val="24"/>
        </w:rPr>
        <w:t xml:space="preserve"> 0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olarak gerçekleşmiştir.</w:t>
      </w: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fiyatın yıllık </w:t>
      </w:r>
      <w:r>
        <w:rPr>
          <w:rFonts w:asciiTheme="minorHAnsi" w:eastAsiaTheme="minorEastAsia" w:hAnsiTheme="minorHAnsi" w:cstheme="minorHAnsi"/>
          <w:sz w:val="24"/>
          <w:szCs w:val="24"/>
        </w:rPr>
        <w:t>ağırlıklı</w:t>
      </w:r>
      <w:r w:rsidRPr="0056762A">
        <w:rPr>
          <w:rFonts w:asciiTheme="minorHAnsi" w:eastAsiaTheme="minorEastAsia" w:hAnsiTheme="minorHAnsi" w:cstheme="minorHAnsi"/>
          <w:sz w:val="24"/>
          <w:szCs w:val="24"/>
        </w:rPr>
        <w:t xml:space="preserve"> ortalaması </w:t>
      </w:r>
      <w:r>
        <w:rPr>
          <w:rFonts w:asciiTheme="minorHAnsi" w:eastAsiaTheme="minorEastAsia" w:hAnsiTheme="minorHAnsi" w:cstheme="minorHAnsi"/>
          <w:sz w:val="24"/>
          <w:szCs w:val="24"/>
        </w:rPr>
        <w:t>bir önceki yıla oranla %17,39 azalarak 143,02</w:t>
      </w:r>
      <w:r w:rsidRPr="0056762A">
        <w:rPr>
          <w:rFonts w:asciiTheme="minorHAnsi" w:eastAsiaTheme="minorEastAsia" w:hAnsiTheme="minorHAnsi" w:cstheme="minorHAnsi"/>
          <w:sz w:val="24"/>
          <w:szCs w:val="24"/>
        </w:rPr>
        <w:t xml:space="preserve"> TL/</w:t>
      </w:r>
      <w:proofErr w:type="spellStart"/>
      <w:r w:rsidRPr="0056762A">
        <w:rPr>
          <w:rFonts w:asciiTheme="minorHAnsi" w:eastAsiaTheme="minorEastAsia" w:hAnsiTheme="minorHAnsi" w:cstheme="minorHAnsi"/>
          <w:sz w:val="24"/>
          <w:szCs w:val="24"/>
        </w:rPr>
        <w:t>MWh</w:t>
      </w:r>
      <w:proofErr w:type="spellEnd"/>
      <w:r w:rsidRPr="0056762A">
        <w:rPr>
          <w:rFonts w:asciiTheme="minorHAnsi" w:eastAsiaTheme="minorEastAsia" w:hAnsiTheme="minorHAnsi" w:cstheme="minorHAnsi"/>
          <w:sz w:val="24"/>
          <w:szCs w:val="24"/>
        </w:rPr>
        <w:t xml:space="preserve"> olarak gerçekleşmiştir. </w:t>
      </w: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 yılında Dengeleme Güç Piyasasında oluşan aylık </w:t>
      </w:r>
      <w:r>
        <w:rPr>
          <w:rFonts w:asciiTheme="minorHAnsi" w:eastAsiaTheme="minorEastAsia" w:hAnsiTheme="minorHAnsi" w:cstheme="minorHAnsi"/>
          <w:sz w:val="24"/>
          <w:szCs w:val="24"/>
        </w:rPr>
        <w:t xml:space="preserve">ağırlıklı </w:t>
      </w:r>
      <w:r w:rsidRPr="0056762A">
        <w:rPr>
          <w:rFonts w:asciiTheme="minorHAnsi" w:eastAsiaTheme="minorEastAsia" w:hAnsiTheme="minorHAnsi" w:cstheme="minorHAnsi"/>
          <w:sz w:val="24"/>
          <w:szCs w:val="24"/>
        </w:rPr>
        <w:t xml:space="preserve">ortalama fiyatlar aşağıdaki şekilde gösterilmektedir. </w:t>
      </w:r>
      <w:proofErr w:type="spellStart"/>
      <w:r w:rsidRPr="0056762A">
        <w:rPr>
          <w:rFonts w:asciiTheme="minorHAnsi" w:eastAsiaTheme="minorEastAsia" w:hAnsiTheme="minorHAnsi" w:cstheme="minorHAnsi"/>
          <w:sz w:val="24"/>
          <w:szCs w:val="24"/>
        </w:rPr>
        <w:t>P</w:t>
      </w:r>
      <w:r>
        <w:rPr>
          <w:rFonts w:asciiTheme="minorHAnsi" w:eastAsiaTheme="minorEastAsia" w:hAnsiTheme="minorHAnsi" w:cstheme="minorHAnsi"/>
          <w:sz w:val="24"/>
          <w:szCs w:val="24"/>
        </w:rPr>
        <w:t>TF’ye</w:t>
      </w:r>
      <w:proofErr w:type="spellEnd"/>
      <w:r>
        <w:rPr>
          <w:rFonts w:asciiTheme="minorHAnsi" w:eastAsiaTheme="minorEastAsia" w:hAnsiTheme="minorHAnsi" w:cstheme="minorHAnsi"/>
          <w:sz w:val="24"/>
          <w:szCs w:val="24"/>
        </w:rPr>
        <w:t xml:space="preserve"> benzer şekilde bir grafik oluşmuştur.</w:t>
      </w:r>
      <w:r w:rsidRPr="0056762A">
        <w:rPr>
          <w:rFonts w:asciiTheme="minorHAnsi" w:eastAsiaTheme="minorEastAsia" w:hAnsiTheme="minorHAnsi" w:cstheme="minorHAnsi"/>
          <w:sz w:val="24"/>
          <w:szCs w:val="24"/>
        </w:rPr>
        <w:t xml:space="preserve"> SMF en düşük olarak </w:t>
      </w:r>
      <w:r>
        <w:rPr>
          <w:rFonts w:asciiTheme="minorHAnsi" w:eastAsiaTheme="minorEastAsia" w:hAnsiTheme="minorHAnsi" w:cstheme="minorHAnsi"/>
          <w:sz w:val="24"/>
          <w:szCs w:val="24"/>
        </w:rPr>
        <w:t>Mayıs</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görülmüş, en yüksek değer Ocak</w:t>
      </w:r>
      <w:r w:rsidRPr="0056762A">
        <w:rPr>
          <w:rFonts w:asciiTheme="minorHAnsi" w:eastAsiaTheme="minorEastAsia" w:hAnsiTheme="minorHAnsi" w:cstheme="minorHAnsi"/>
          <w:sz w:val="24"/>
          <w:szCs w:val="24"/>
        </w:rPr>
        <w:t xml:space="preserve"> ayında </w:t>
      </w:r>
      <w:r>
        <w:rPr>
          <w:rFonts w:asciiTheme="minorHAnsi" w:eastAsiaTheme="minorEastAsia" w:hAnsiTheme="minorHAnsi" w:cstheme="minorHAnsi"/>
          <w:sz w:val="24"/>
          <w:szCs w:val="24"/>
        </w:rPr>
        <w:t>gerçekleşmiştir.</w:t>
      </w:r>
      <w:r w:rsidRPr="0056762A">
        <w:rPr>
          <w:rFonts w:asciiTheme="minorHAnsi" w:eastAsiaTheme="minorEastAsia" w:hAnsiTheme="minorHAnsi" w:cstheme="minorHAnsi"/>
          <w:sz w:val="24"/>
          <w:szCs w:val="24"/>
        </w:rPr>
        <w:t xml:space="preserve"> </w:t>
      </w:r>
    </w:p>
    <w:p w:rsidR="00891CF1" w:rsidRDefault="00891CF1" w:rsidP="00225DC8">
      <w:pPr>
        <w:keepNext/>
        <w:spacing w:line="276" w:lineRule="auto"/>
        <w:jc w:val="center"/>
        <w:rPr>
          <w:rFonts w:asciiTheme="minorHAnsi" w:eastAsiaTheme="minorEastAsia" w:hAnsiTheme="minorHAnsi" w:cstheme="minorHAnsi"/>
          <w:bCs/>
          <w:sz w:val="24"/>
          <w:szCs w:val="24"/>
        </w:rPr>
      </w:pPr>
      <w:bookmarkStart w:id="281" w:name="_Toc432165741"/>
    </w:p>
    <w:p w:rsidR="00AA05E6" w:rsidRDefault="00AA05E6" w:rsidP="00E93600">
      <w:pPr>
        <w:pStyle w:val="Balk6"/>
      </w:pPr>
      <w:bookmarkStart w:id="282" w:name="_Toc450307925"/>
    </w:p>
    <w:p w:rsidR="00AA05E6" w:rsidRDefault="00AA05E6" w:rsidP="00E93600">
      <w:pPr>
        <w:pStyle w:val="Balk6"/>
      </w:pPr>
    </w:p>
    <w:p w:rsidR="00225DC8" w:rsidRPr="00B63143" w:rsidRDefault="00225DC8" w:rsidP="00E93600">
      <w:pPr>
        <w:pStyle w:val="Balk6"/>
      </w:pPr>
      <w:bookmarkStart w:id="283" w:name="_Toc452111782"/>
      <w:r w:rsidRPr="00B63143">
        <w:lastRenderedPageBreak/>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00B84ABD">
        <w:t>.</w:t>
      </w:r>
      <w:proofErr w:type="gramStart"/>
      <w:r w:rsidR="00B63143" w:rsidRPr="00B63143">
        <w:t>2.2</w:t>
      </w:r>
      <w:proofErr w:type="gramEnd"/>
      <w:r w:rsidRPr="00B63143">
        <w:t>: Son İki Yılın Dengeleme Güç Piyasası Aylık Ağırlıklı Ortalama Fiyatlar (TL/</w:t>
      </w:r>
      <w:proofErr w:type="spellStart"/>
      <w:r w:rsidRPr="00B63143">
        <w:t>MWh</w:t>
      </w:r>
      <w:proofErr w:type="spellEnd"/>
      <w:r w:rsidRPr="00B63143">
        <w:t>)</w:t>
      </w:r>
      <w:bookmarkEnd w:id="281"/>
      <w:bookmarkEnd w:id="282"/>
      <w:bookmarkEnd w:id="283"/>
    </w:p>
    <w:p w:rsidR="00225DC8" w:rsidRDefault="00225DC8" w:rsidP="00225DC8">
      <w:pPr>
        <w:spacing w:line="360" w:lineRule="auto"/>
        <w:jc w:val="both"/>
        <w:rPr>
          <w:rFonts w:asciiTheme="minorHAnsi" w:eastAsiaTheme="minorEastAsia" w:hAnsiTheme="minorHAnsi" w:cstheme="minorHAnsi"/>
          <w:sz w:val="24"/>
          <w:szCs w:val="24"/>
        </w:rPr>
      </w:pPr>
      <w:r>
        <w:rPr>
          <w:noProof/>
          <w:lang w:eastAsia="tr-TR" w:bidi="ar-SA"/>
        </w:rPr>
        <w:drawing>
          <wp:inline distT="0" distB="0" distL="0" distR="0" wp14:anchorId="609A845E" wp14:editId="22D4EDF4">
            <wp:extent cx="5581650" cy="3038475"/>
            <wp:effectExtent l="0" t="0" r="19050" b="9525"/>
            <wp:docPr id="66" name="Grafik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891CF1" w:rsidRDefault="00891CF1" w:rsidP="00225DC8">
      <w:pPr>
        <w:spacing w:line="360" w:lineRule="auto"/>
        <w:ind w:firstLine="708"/>
        <w:jc w:val="both"/>
        <w:rPr>
          <w:rFonts w:asciiTheme="minorHAnsi" w:eastAsiaTheme="minorEastAsia" w:hAnsiTheme="minorHAnsi" w:cstheme="minorHAnsi"/>
          <w:sz w:val="24"/>
          <w:szCs w:val="24"/>
        </w:rPr>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Aşağıdaki şekilde </w:t>
      </w:r>
      <w:r>
        <w:rPr>
          <w:rFonts w:asciiTheme="minorHAnsi" w:eastAsiaTheme="minorEastAsia" w:hAnsiTheme="minorHAnsi" w:cstheme="minorHAnsi"/>
          <w:sz w:val="24"/>
          <w:szCs w:val="24"/>
        </w:rPr>
        <w:t>2015 yıl</w:t>
      </w:r>
      <w:r w:rsidRPr="0056762A">
        <w:rPr>
          <w:rFonts w:asciiTheme="minorHAnsi" w:eastAsiaTheme="minorEastAsia" w:hAnsiTheme="minorHAnsi" w:cstheme="minorHAnsi"/>
          <w:sz w:val="24"/>
          <w:szCs w:val="24"/>
        </w:rPr>
        <w:t xml:space="preserve">ında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oluşan aylık hacimler gösterilmektedir. </w:t>
      </w:r>
    </w:p>
    <w:p w:rsidR="00225DC8" w:rsidRPr="00B63143" w:rsidRDefault="00225DC8" w:rsidP="00E93600">
      <w:pPr>
        <w:pStyle w:val="Balk6"/>
      </w:pPr>
      <w:bookmarkStart w:id="284" w:name="_Toc432165742"/>
      <w:bookmarkStart w:id="285" w:name="_Toc450307926"/>
      <w:bookmarkStart w:id="286" w:name="_Toc452111783"/>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00B63143" w:rsidRPr="00B63143">
        <w:t>.</w:t>
      </w:r>
      <w:proofErr w:type="gramStart"/>
      <w:r w:rsidR="00B63143" w:rsidRPr="00B63143">
        <w:t>2.3</w:t>
      </w:r>
      <w:proofErr w:type="gramEnd"/>
      <w:r w:rsidRPr="00B63143">
        <w:t>: Dengeleme Güç Piyasasında Oluşan Aylık Hacimler(</w:t>
      </w:r>
      <w:proofErr w:type="spellStart"/>
      <w:r w:rsidRPr="00B63143">
        <w:t>MWh</w:t>
      </w:r>
      <w:proofErr w:type="spellEnd"/>
      <w:r w:rsidRPr="00B63143">
        <w:t>)</w:t>
      </w:r>
      <w:bookmarkEnd w:id="284"/>
      <w:bookmarkEnd w:id="285"/>
      <w:bookmarkEnd w:id="286"/>
    </w:p>
    <w:p w:rsidR="00225DC8" w:rsidRDefault="00225DC8" w:rsidP="00225DC8">
      <w:pPr>
        <w:spacing w:line="360" w:lineRule="auto"/>
        <w:ind w:firstLine="708"/>
        <w:jc w:val="both"/>
        <w:rPr>
          <w:rFonts w:asciiTheme="minorHAnsi" w:eastAsiaTheme="minorEastAsia" w:hAnsiTheme="minorHAnsi" w:cstheme="minorHAnsi"/>
          <w:sz w:val="24"/>
          <w:szCs w:val="24"/>
        </w:rPr>
      </w:pPr>
      <w:r>
        <w:rPr>
          <w:noProof/>
          <w:lang w:eastAsia="tr-TR" w:bidi="ar-SA"/>
        </w:rPr>
        <w:drawing>
          <wp:inline distT="0" distB="0" distL="0" distR="0" wp14:anchorId="5DB98161" wp14:editId="30A55AFA">
            <wp:extent cx="5076825" cy="2743200"/>
            <wp:effectExtent l="0" t="0" r="9525" b="19050"/>
            <wp:docPr id="67" name="Grafik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891CF1" w:rsidRDefault="00891CF1" w:rsidP="00225DC8">
      <w:pPr>
        <w:spacing w:line="360" w:lineRule="auto"/>
        <w:ind w:firstLine="708"/>
        <w:jc w:val="both"/>
        <w:rPr>
          <w:rFonts w:asciiTheme="minorHAnsi" w:eastAsiaTheme="minorEastAsia" w:hAnsiTheme="minorHAnsi" w:cstheme="minorHAnsi"/>
          <w:sz w:val="24"/>
          <w:szCs w:val="24"/>
        </w:rPr>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2015</w:t>
      </w:r>
      <w:r w:rsidRPr="0056762A">
        <w:rPr>
          <w:rFonts w:asciiTheme="minorHAnsi" w:eastAsiaTheme="minorEastAsia" w:hAnsiTheme="minorHAnsi" w:cstheme="minorHAnsi"/>
          <w:sz w:val="24"/>
          <w:szCs w:val="24"/>
        </w:rPr>
        <w:t xml:space="preserve"> yılı itibariyle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verilen talimat hacimlerinin oranları aşağıdaki şekilde gösterilmiştir. </w:t>
      </w:r>
      <w:r>
        <w:rPr>
          <w:rFonts w:asciiTheme="minorHAnsi" w:eastAsiaTheme="minorEastAsia" w:hAnsiTheme="minorHAnsi" w:cstheme="minorHAnsi"/>
          <w:sz w:val="24"/>
          <w:szCs w:val="24"/>
        </w:rPr>
        <w:t>Talimatların yaklaşık yarısı YAL, yarısı ise YAT talimatlarıdır.</w:t>
      </w:r>
    </w:p>
    <w:p w:rsidR="00891CF1" w:rsidRDefault="00891CF1" w:rsidP="00225DC8">
      <w:pPr>
        <w:keepNext/>
        <w:spacing w:line="276" w:lineRule="auto"/>
        <w:jc w:val="center"/>
        <w:rPr>
          <w:rFonts w:asciiTheme="minorHAnsi" w:eastAsiaTheme="minorEastAsia" w:hAnsiTheme="minorHAnsi" w:cstheme="minorHAnsi"/>
          <w:bCs/>
          <w:sz w:val="24"/>
          <w:szCs w:val="24"/>
        </w:rPr>
      </w:pPr>
      <w:bookmarkStart w:id="287" w:name="_Toc432165744"/>
    </w:p>
    <w:p w:rsidR="00225DC8" w:rsidRPr="00B63143" w:rsidRDefault="00225DC8" w:rsidP="00E93600">
      <w:pPr>
        <w:pStyle w:val="Balk6"/>
      </w:pPr>
      <w:bookmarkStart w:id="288" w:name="_Toc450307927"/>
      <w:bookmarkStart w:id="289" w:name="_Toc452111784"/>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00B63143" w:rsidRPr="00B63143">
        <w:t>.</w:t>
      </w:r>
      <w:proofErr w:type="gramStart"/>
      <w:r w:rsidR="00B63143" w:rsidRPr="00B63143">
        <w:t>2.4</w:t>
      </w:r>
      <w:proofErr w:type="gramEnd"/>
      <w:r w:rsidRPr="00B63143">
        <w:t>: 201</w:t>
      </w:r>
      <w:r w:rsidR="00B63143">
        <w:t>5</w:t>
      </w:r>
      <w:r w:rsidRPr="00B63143">
        <w:t xml:space="preserve"> Yılı Dengeleme Güç Piyasasında Verilen Talimat Hacimlerinin Oranları</w:t>
      </w:r>
      <w:bookmarkEnd w:id="287"/>
      <w:r w:rsidR="00B63143">
        <w:t>(%)</w:t>
      </w:r>
      <w:bookmarkEnd w:id="288"/>
      <w:bookmarkEnd w:id="289"/>
    </w:p>
    <w:p w:rsidR="00225DC8" w:rsidRDefault="00225DC8" w:rsidP="00225DC8">
      <w:pPr>
        <w:spacing w:line="360" w:lineRule="auto"/>
        <w:ind w:firstLine="708"/>
        <w:jc w:val="both"/>
        <w:rPr>
          <w:rFonts w:asciiTheme="minorHAnsi" w:eastAsiaTheme="minorEastAsia" w:hAnsiTheme="minorHAnsi" w:cstheme="minorHAnsi"/>
          <w:sz w:val="24"/>
          <w:szCs w:val="24"/>
        </w:rPr>
      </w:pPr>
      <w:r>
        <w:rPr>
          <w:noProof/>
          <w:lang w:eastAsia="tr-TR" w:bidi="ar-SA"/>
        </w:rPr>
        <w:drawing>
          <wp:inline distT="0" distB="0" distL="0" distR="0" wp14:anchorId="52A00282" wp14:editId="5F8D1F53">
            <wp:extent cx="4962525" cy="2743200"/>
            <wp:effectExtent l="0" t="0" r="9525" b="19050"/>
            <wp:docPr id="68" name="Grafik 6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Şekilde görüldüğü üzere </w:t>
      </w:r>
      <w:r w:rsidRPr="0056762A">
        <w:rPr>
          <w:rFonts w:asciiTheme="minorHAnsi" w:eastAsiaTheme="minorEastAsia" w:hAnsiTheme="minorHAnsi" w:cstheme="minorHAnsi"/>
          <w:sz w:val="24"/>
          <w:szCs w:val="24"/>
        </w:rPr>
        <w:t>0 kodl</w:t>
      </w:r>
      <w:r>
        <w:rPr>
          <w:rFonts w:asciiTheme="minorHAnsi" w:eastAsiaTheme="minorEastAsia" w:hAnsiTheme="minorHAnsi" w:cstheme="minorHAnsi"/>
          <w:sz w:val="24"/>
          <w:szCs w:val="24"/>
        </w:rPr>
        <w:t>u talimatlar, toplam miktarın %39</w:t>
      </w:r>
      <w:r w:rsidRPr="0056762A">
        <w:rPr>
          <w:rFonts w:asciiTheme="minorHAnsi" w:eastAsiaTheme="minorEastAsia" w:hAnsiTheme="minorHAnsi" w:cstheme="minorHAnsi"/>
          <w:sz w:val="24"/>
          <w:szCs w:val="24"/>
        </w:rPr>
        <w:t>’</w:t>
      </w:r>
      <w:r>
        <w:rPr>
          <w:rFonts w:asciiTheme="minorHAnsi" w:eastAsiaTheme="minorEastAsia" w:hAnsiTheme="minorHAnsi" w:cstheme="minorHAnsi"/>
          <w:sz w:val="24"/>
          <w:szCs w:val="24"/>
        </w:rPr>
        <w:t>unu</w:t>
      </w:r>
      <w:r w:rsidRPr="0056762A">
        <w:rPr>
          <w:rFonts w:asciiTheme="minorHAnsi" w:eastAsiaTheme="minorEastAsia" w:hAnsiTheme="minorHAnsi" w:cstheme="minorHAnsi"/>
          <w:sz w:val="24"/>
          <w:szCs w:val="24"/>
        </w:rPr>
        <w:t xml:space="preserve"> oluşturmaktadır. Geriye kalan hacim sistem ger</w:t>
      </w:r>
      <w:r>
        <w:rPr>
          <w:rFonts w:asciiTheme="minorHAnsi" w:eastAsiaTheme="minorEastAsia" w:hAnsiTheme="minorHAnsi" w:cstheme="minorHAnsi"/>
          <w:sz w:val="24"/>
          <w:szCs w:val="24"/>
        </w:rPr>
        <w:t>eksinimleri nedeniyle üretilen 1 ve 2</w:t>
      </w:r>
      <w:r w:rsidRPr="0056762A">
        <w:rPr>
          <w:rFonts w:asciiTheme="minorHAnsi" w:eastAsiaTheme="minorEastAsia" w:hAnsiTheme="minorHAnsi" w:cstheme="minorHAnsi"/>
          <w:sz w:val="24"/>
          <w:szCs w:val="24"/>
        </w:rPr>
        <w:t xml:space="preserve"> kodlu talimatlardan oluşmaktadır. Söz konusu talimatlardan kaynaklanan ek maliyetler aşağıdaki tabloda gösterilmiştir. 201</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 yılında </w:t>
      </w:r>
      <w:proofErr w:type="spellStart"/>
      <w:r w:rsidRPr="0056762A">
        <w:rPr>
          <w:rFonts w:asciiTheme="minorHAnsi" w:eastAsiaTheme="minorEastAsia" w:hAnsiTheme="minorHAnsi" w:cstheme="minorHAnsi"/>
          <w:sz w:val="24"/>
          <w:szCs w:val="24"/>
        </w:rPr>
        <w:t>DGP’de</w:t>
      </w:r>
      <w:proofErr w:type="spellEnd"/>
      <w:r w:rsidRPr="0056762A">
        <w:rPr>
          <w:rFonts w:asciiTheme="minorHAnsi" w:eastAsiaTheme="minorEastAsia" w:hAnsiTheme="minorHAnsi" w:cstheme="minorHAnsi"/>
          <w:sz w:val="24"/>
          <w:szCs w:val="24"/>
        </w:rPr>
        <w:t xml:space="preserve"> verilen talimatlar nedeniyle elektrik piyasasında </w:t>
      </w:r>
      <w:r>
        <w:rPr>
          <w:rFonts w:asciiTheme="minorHAnsi" w:eastAsiaTheme="minorEastAsia" w:hAnsiTheme="minorHAnsi" w:cstheme="minorHAnsi"/>
          <w:sz w:val="24"/>
          <w:szCs w:val="24"/>
        </w:rPr>
        <w:t>820,51 milyon</w:t>
      </w:r>
      <w:r w:rsidRPr="0056762A">
        <w:rPr>
          <w:rFonts w:asciiTheme="minorHAnsi" w:eastAsiaTheme="minorEastAsia" w:hAnsiTheme="minorHAnsi" w:cstheme="minorHAnsi"/>
          <w:sz w:val="24"/>
          <w:szCs w:val="24"/>
        </w:rPr>
        <w:t xml:space="preserve"> TL ek maliyet oluşmuştur. Bu maliyetlerin yaklaşık yarısı</w:t>
      </w:r>
      <w:r>
        <w:rPr>
          <w:rFonts w:asciiTheme="minorHAnsi" w:eastAsiaTheme="minorEastAsia" w:hAnsiTheme="minorHAnsi" w:cstheme="minorHAnsi"/>
          <w:sz w:val="24"/>
          <w:szCs w:val="24"/>
        </w:rPr>
        <w:t xml:space="preserve"> 1 kodlu, kalan yarısı ise 2</w:t>
      </w:r>
      <w:r w:rsidRPr="0056762A">
        <w:rPr>
          <w:rFonts w:asciiTheme="minorHAnsi" w:eastAsiaTheme="minorEastAsia" w:hAnsiTheme="minorHAnsi" w:cstheme="minorHAnsi"/>
          <w:sz w:val="24"/>
          <w:szCs w:val="24"/>
        </w:rPr>
        <w:t xml:space="preserve"> kodlu talimatlar nedeniyle gerçekleşmiştir.</w:t>
      </w:r>
    </w:p>
    <w:p w:rsidR="00891CF1" w:rsidRDefault="00891CF1" w:rsidP="00225DC8">
      <w:pPr>
        <w:keepNext/>
        <w:spacing w:line="276" w:lineRule="auto"/>
        <w:jc w:val="center"/>
        <w:rPr>
          <w:rFonts w:asciiTheme="minorHAnsi" w:eastAsiaTheme="minorEastAsia" w:hAnsiTheme="minorHAnsi" w:cstheme="minorHAnsi"/>
          <w:bCs/>
          <w:sz w:val="24"/>
          <w:szCs w:val="24"/>
        </w:rPr>
      </w:pPr>
      <w:bookmarkStart w:id="290" w:name="_Toc432165778"/>
    </w:p>
    <w:p w:rsidR="00225DC8" w:rsidRPr="00B63143" w:rsidRDefault="00225DC8" w:rsidP="00524E38">
      <w:pPr>
        <w:pStyle w:val="Balk5"/>
      </w:pPr>
      <w:bookmarkStart w:id="291" w:name="_Toc450309960"/>
      <w:bookmarkStart w:id="292" w:name="_Toc452111741"/>
      <w:r w:rsidRPr="00B63143">
        <w:t xml:space="preserve">Tablo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00B63143" w:rsidRPr="00B63143">
        <w:t>.</w:t>
      </w:r>
      <w:proofErr w:type="gramStart"/>
      <w:r w:rsidR="00B63143" w:rsidRPr="00B63143">
        <w:t>2.1</w:t>
      </w:r>
      <w:proofErr w:type="gramEnd"/>
      <w:r w:rsidRPr="00B63143">
        <w:t>: Talimat Ek Maliyetleri (Milyon TL)</w:t>
      </w:r>
      <w:bookmarkEnd w:id="290"/>
      <w:bookmarkEnd w:id="291"/>
      <w:bookmarkEnd w:id="292"/>
    </w:p>
    <w:tbl>
      <w:tblPr>
        <w:tblW w:w="3920"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00"/>
        <w:gridCol w:w="2020"/>
      </w:tblGrid>
      <w:tr w:rsidR="00225DC8" w:rsidRPr="0056762A" w:rsidTr="00891CF1">
        <w:trPr>
          <w:trHeight w:val="255"/>
          <w:jc w:val="center"/>
        </w:trPr>
        <w:tc>
          <w:tcPr>
            <w:tcW w:w="1900" w:type="dxa"/>
            <w:shd w:val="clear" w:color="4BACC6" w:fill="4BACC6"/>
            <w:noWrap/>
            <w:vAlign w:val="bottom"/>
            <w:hideMark/>
          </w:tcPr>
          <w:p w:rsidR="00225DC8" w:rsidRPr="0056762A" w:rsidRDefault="00225DC8" w:rsidP="00EE7E0D">
            <w:pPr>
              <w:spacing w:after="0" w:line="240" w:lineRule="auto"/>
              <w:jc w:val="both"/>
              <w:rPr>
                <w:rFonts w:ascii="Arial" w:eastAsia="Times New Roman" w:hAnsi="Arial" w:cs="Arial"/>
                <w:b/>
                <w:bCs/>
                <w:color w:val="FFFFFF"/>
                <w:sz w:val="20"/>
                <w:szCs w:val="20"/>
                <w:lang w:eastAsia="tr-TR" w:bidi="ar-SA"/>
              </w:rPr>
            </w:pPr>
            <w:r w:rsidRPr="0056762A">
              <w:rPr>
                <w:rFonts w:ascii="Arial" w:eastAsia="Times New Roman" w:hAnsi="Arial" w:cs="Arial"/>
                <w:b/>
                <w:bCs/>
                <w:color w:val="FFFFFF"/>
                <w:sz w:val="20"/>
                <w:szCs w:val="20"/>
                <w:lang w:eastAsia="tr-TR" w:bidi="ar-SA"/>
              </w:rPr>
              <w:t>Talimat Türü</w:t>
            </w:r>
          </w:p>
        </w:tc>
        <w:tc>
          <w:tcPr>
            <w:tcW w:w="2020" w:type="dxa"/>
            <w:shd w:val="clear" w:color="4BACC6" w:fill="4BACC6"/>
            <w:noWrap/>
            <w:vAlign w:val="center"/>
            <w:hideMark/>
          </w:tcPr>
          <w:p w:rsidR="00225DC8" w:rsidRPr="0056762A" w:rsidRDefault="00225DC8" w:rsidP="00EE7E0D">
            <w:pPr>
              <w:spacing w:after="0" w:line="240" w:lineRule="auto"/>
              <w:jc w:val="center"/>
              <w:rPr>
                <w:rFonts w:ascii="Arial" w:eastAsia="Times New Roman" w:hAnsi="Arial" w:cs="Arial"/>
                <w:b/>
                <w:bCs/>
                <w:color w:val="FFFFFF"/>
                <w:sz w:val="20"/>
                <w:szCs w:val="20"/>
                <w:lang w:eastAsia="tr-TR" w:bidi="ar-SA"/>
              </w:rPr>
            </w:pPr>
            <w:r w:rsidRPr="0056762A">
              <w:rPr>
                <w:rFonts w:ascii="Arial" w:eastAsia="Times New Roman" w:hAnsi="Arial" w:cs="Arial"/>
                <w:b/>
                <w:bCs/>
                <w:color w:val="FFFFFF"/>
                <w:sz w:val="20"/>
                <w:szCs w:val="20"/>
                <w:lang w:eastAsia="tr-TR" w:bidi="ar-SA"/>
              </w:rPr>
              <w:t>Genel Toplam</w:t>
            </w:r>
          </w:p>
        </w:tc>
      </w:tr>
      <w:tr w:rsidR="00225DC8" w:rsidRPr="0056762A" w:rsidTr="00891CF1">
        <w:trPr>
          <w:trHeight w:val="255"/>
          <w:jc w:val="center"/>
        </w:trPr>
        <w:tc>
          <w:tcPr>
            <w:tcW w:w="1900" w:type="dxa"/>
            <w:shd w:val="clear" w:color="DAEEF3" w:fill="DAEEF3"/>
            <w:noWrap/>
            <w:vAlign w:val="center"/>
            <w:hideMark/>
          </w:tcPr>
          <w:p w:rsidR="00225DC8" w:rsidRPr="0056762A" w:rsidRDefault="00225DC8" w:rsidP="00242026">
            <w:pPr>
              <w:spacing w:after="0" w:line="240" w:lineRule="auto"/>
              <w:jc w:val="center"/>
              <w:rPr>
                <w:rFonts w:ascii="Arial" w:eastAsia="Times New Roman" w:hAnsi="Arial" w:cs="Arial"/>
                <w:color w:val="000000"/>
                <w:sz w:val="20"/>
                <w:szCs w:val="20"/>
                <w:lang w:eastAsia="tr-TR" w:bidi="ar-SA"/>
              </w:rPr>
            </w:pPr>
            <w:r w:rsidRPr="0056762A">
              <w:rPr>
                <w:rFonts w:ascii="Arial" w:eastAsia="Times New Roman" w:hAnsi="Arial" w:cs="Arial"/>
                <w:color w:val="000000"/>
                <w:sz w:val="20"/>
                <w:szCs w:val="20"/>
                <w:lang w:eastAsia="tr-TR" w:bidi="ar-SA"/>
              </w:rPr>
              <w:t xml:space="preserve">1 </w:t>
            </w:r>
            <w:r w:rsidR="00242026">
              <w:rPr>
                <w:rFonts w:ascii="Arial" w:eastAsia="Times New Roman" w:hAnsi="Arial" w:cs="Arial"/>
                <w:color w:val="000000"/>
                <w:sz w:val="20"/>
                <w:szCs w:val="20"/>
                <w:lang w:eastAsia="tr-TR" w:bidi="ar-SA"/>
              </w:rPr>
              <w:t>K</w:t>
            </w:r>
            <w:r w:rsidRPr="0056762A">
              <w:rPr>
                <w:rFonts w:ascii="Arial" w:eastAsia="Times New Roman" w:hAnsi="Arial" w:cs="Arial"/>
                <w:color w:val="000000"/>
                <w:sz w:val="20"/>
                <w:szCs w:val="20"/>
                <w:lang w:eastAsia="tr-TR" w:bidi="ar-SA"/>
              </w:rPr>
              <w:t>odlu</w:t>
            </w:r>
          </w:p>
        </w:tc>
        <w:tc>
          <w:tcPr>
            <w:tcW w:w="2020" w:type="dxa"/>
            <w:shd w:val="clear" w:color="DAEEF3" w:fill="DAEEF3"/>
            <w:noWrap/>
            <w:vAlign w:val="center"/>
            <w:hideMark/>
          </w:tcPr>
          <w:p w:rsidR="00225DC8" w:rsidRPr="0056762A" w:rsidRDefault="00225DC8" w:rsidP="00EE7E0D">
            <w:pPr>
              <w:spacing w:line="276" w:lineRule="auto"/>
              <w:jc w:val="center"/>
              <w:rPr>
                <w:rFonts w:asciiTheme="minorHAnsi" w:eastAsiaTheme="minorEastAsia" w:hAnsiTheme="minorHAnsi" w:cstheme="minorBidi"/>
                <w:sz w:val="24"/>
                <w:szCs w:val="20"/>
              </w:rPr>
            </w:pPr>
            <w:r>
              <w:rPr>
                <w:rFonts w:asciiTheme="minorHAnsi" w:eastAsiaTheme="minorEastAsia" w:hAnsiTheme="minorHAnsi" w:cstheme="minorBidi"/>
                <w:sz w:val="24"/>
                <w:szCs w:val="20"/>
              </w:rPr>
              <w:t>462,91</w:t>
            </w:r>
          </w:p>
        </w:tc>
      </w:tr>
      <w:tr w:rsidR="00225DC8" w:rsidRPr="0056762A" w:rsidTr="00891CF1">
        <w:trPr>
          <w:trHeight w:val="255"/>
          <w:jc w:val="center"/>
        </w:trPr>
        <w:tc>
          <w:tcPr>
            <w:tcW w:w="1900" w:type="dxa"/>
            <w:shd w:val="clear" w:color="auto" w:fill="auto"/>
            <w:noWrap/>
            <w:vAlign w:val="center"/>
            <w:hideMark/>
          </w:tcPr>
          <w:p w:rsidR="00225DC8" w:rsidRPr="0056762A" w:rsidRDefault="00225DC8" w:rsidP="00242026">
            <w:pPr>
              <w:spacing w:after="0" w:line="240" w:lineRule="auto"/>
              <w:jc w:val="center"/>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 xml:space="preserve">2 </w:t>
            </w:r>
            <w:r w:rsidR="00242026">
              <w:rPr>
                <w:rFonts w:ascii="Arial" w:eastAsia="Times New Roman" w:hAnsi="Arial" w:cs="Arial"/>
                <w:color w:val="000000"/>
                <w:sz w:val="20"/>
                <w:szCs w:val="20"/>
                <w:lang w:eastAsia="tr-TR" w:bidi="ar-SA"/>
              </w:rPr>
              <w:t>K</w:t>
            </w:r>
            <w:r>
              <w:rPr>
                <w:rFonts w:ascii="Arial" w:eastAsia="Times New Roman" w:hAnsi="Arial" w:cs="Arial"/>
                <w:color w:val="000000"/>
                <w:sz w:val="20"/>
                <w:szCs w:val="20"/>
                <w:lang w:eastAsia="tr-TR" w:bidi="ar-SA"/>
              </w:rPr>
              <w:t>odlu</w:t>
            </w:r>
          </w:p>
        </w:tc>
        <w:tc>
          <w:tcPr>
            <w:tcW w:w="2020" w:type="dxa"/>
            <w:shd w:val="clear" w:color="auto" w:fill="auto"/>
            <w:noWrap/>
            <w:vAlign w:val="center"/>
            <w:hideMark/>
          </w:tcPr>
          <w:p w:rsidR="00225DC8" w:rsidRPr="0056762A" w:rsidRDefault="00225DC8" w:rsidP="00EE7E0D">
            <w:pPr>
              <w:spacing w:line="276" w:lineRule="auto"/>
              <w:jc w:val="center"/>
              <w:rPr>
                <w:rFonts w:asciiTheme="minorHAnsi" w:eastAsiaTheme="minorEastAsia" w:hAnsiTheme="minorHAnsi" w:cstheme="minorBidi"/>
                <w:sz w:val="24"/>
                <w:szCs w:val="20"/>
              </w:rPr>
            </w:pPr>
            <w:r>
              <w:rPr>
                <w:rFonts w:asciiTheme="minorHAnsi" w:eastAsiaTheme="minorEastAsia" w:hAnsiTheme="minorHAnsi" w:cstheme="minorBidi"/>
                <w:sz w:val="24"/>
                <w:szCs w:val="20"/>
              </w:rPr>
              <w:t>357,60</w:t>
            </w:r>
          </w:p>
        </w:tc>
      </w:tr>
      <w:tr w:rsidR="00225DC8" w:rsidRPr="00B63143" w:rsidTr="00891CF1">
        <w:trPr>
          <w:trHeight w:val="255"/>
          <w:jc w:val="center"/>
        </w:trPr>
        <w:tc>
          <w:tcPr>
            <w:tcW w:w="1900" w:type="dxa"/>
            <w:shd w:val="clear" w:color="DAEEF3" w:fill="DAEEF3"/>
            <w:noWrap/>
            <w:vAlign w:val="center"/>
            <w:hideMark/>
          </w:tcPr>
          <w:p w:rsidR="00225DC8" w:rsidRPr="00B63143" w:rsidRDefault="00225DC8" w:rsidP="00EE7E0D">
            <w:pPr>
              <w:spacing w:after="0" w:line="240" w:lineRule="auto"/>
              <w:jc w:val="center"/>
              <w:rPr>
                <w:rFonts w:ascii="Arial" w:eastAsia="Times New Roman" w:hAnsi="Arial" w:cs="Arial"/>
                <w:b/>
                <w:color w:val="000000"/>
                <w:sz w:val="20"/>
                <w:szCs w:val="20"/>
                <w:lang w:eastAsia="tr-TR" w:bidi="ar-SA"/>
              </w:rPr>
            </w:pPr>
            <w:r w:rsidRPr="00B63143">
              <w:rPr>
                <w:rFonts w:ascii="Arial" w:eastAsia="Times New Roman" w:hAnsi="Arial" w:cs="Arial"/>
                <w:b/>
                <w:color w:val="000000"/>
                <w:sz w:val="20"/>
                <w:szCs w:val="20"/>
                <w:lang w:eastAsia="tr-TR" w:bidi="ar-SA"/>
              </w:rPr>
              <w:t>Genel Toplam</w:t>
            </w:r>
          </w:p>
        </w:tc>
        <w:tc>
          <w:tcPr>
            <w:tcW w:w="2020" w:type="dxa"/>
            <w:shd w:val="clear" w:color="DAEEF3" w:fill="DAEEF3"/>
            <w:noWrap/>
            <w:vAlign w:val="center"/>
            <w:hideMark/>
          </w:tcPr>
          <w:p w:rsidR="00225DC8" w:rsidRPr="00B63143" w:rsidRDefault="00225DC8" w:rsidP="00EE7E0D">
            <w:pPr>
              <w:spacing w:line="276" w:lineRule="auto"/>
              <w:jc w:val="center"/>
              <w:rPr>
                <w:rFonts w:asciiTheme="minorHAnsi" w:eastAsiaTheme="minorEastAsia" w:hAnsiTheme="minorHAnsi" w:cstheme="minorBidi"/>
                <w:b/>
                <w:sz w:val="24"/>
                <w:szCs w:val="20"/>
              </w:rPr>
            </w:pPr>
            <w:r w:rsidRPr="00B63143">
              <w:rPr>
                <w:rFonts w:asciiTheme="minorHAnsi" w:eastAsiaTheme="minorEastAsia" w:hAnsiTheme="minorHAnsi" w:cstheme="minorBidi"/>
                <w:b/>
                <w:sz w:val="24"/>
                <w:szCs w:val="20"/>
              </w:rPr>
              <w:t>820,51</w:t>
            </w:r>
          </w:p>
        </w:tc>
      </w:tr>
    </w:tbl>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Verilen 1 ve 2</w:t>
      </w:r>
      <w:r w:rsidRPr="0056762A">
        <w:rPr>
          <w:rFonts w:asciiTheme="minorHAnsi" w:eastAsiaTheme="minorEastAsia" w:hAnsiTheme="minorHAnsi" w:cstheme="minorHAnsi"/>
          <w:sz w:val="24"/>
          <w:szCs w:val="24"/>
        </w:rPr>
        <w:t xml:space="preserve"> kodlu talimatlar nedeniyle oluşan ek maliyetlerin 201</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 yılı içerisinde gelişimi </w:t>
      </w:r>
      <w:r w:rsidR="00BE075C">
        <w:rPr>
          <w:rFonts w:asciiTheme="minorHAnsi" w:eastAsiaTheme="minorEastAsia" w:hAnsiTheme="minorHAnsi" w:cstheme="minorHAnsi"/>
          <w:sz w:val="24"/>
          <w:szCs w:val="24"/>
        </w:rPr>
        <w:t xml:space="preserve">aşağıdaki </w:t>
      </w:r>
      <w:r w:rsidR="00242026">
        <w:rPr>
          <w:rFonts w:asciiTheme="minorHAnsi" w:eastAsiaTheme="minorEastAsia" w:hAnsiTheme="minorHAnsi" w:cstheme="minorHAnsi"/>
          <w:sz w:val="24"/>
          <w:szCs w:val="24"/>
        </w:rPr>
        <w:t>ş</w:t>
      </w:r>
      <w:r w:rsidR="00BE075C">
        <w:rPr>
          <w:rFonts w:asciiTheme="minorHAnsi" w:eastAsiaTheme="minorEastAsia" w:hAnsiTheme="minorHAnsi" w:cstheme="minorHAnsi"/>
          <w:sz w:val="24"/>
          <w:szCs w:val="24"/>
        </w:rPr>
        <w:t>ekilde</w:t>
      </w:r>
      <w:r w:rsidRPr="0056762A">
        <w:rPr>
          <w:rFonts w:asciiTheme="minorHAnsi" w:eastAsiaTheme="minorEastAsia" w:hAnsiTheme="minorHAnsi" w:cstheme="minorHAnsi"/>
          <w:sz w:val="24"/>
          <w:szCs w:val="24"/>
        </w:rPr>
        <w:t xml:space="preserve"> gösterilmişti</w:t>
      </w:r>
      <w:r>
        <w:rPr>
          <w:rFonts w:asciiTheme="minorHAnsi" w:eastAsiaTheme="minorEastAsia" w:hAnsiTheme="minorHAnsi" w:cstheme="minorHAnsi"/>
          <w:sz w:val="24"/>
          <w:szCs w:val="24"/>
        </w:rPr>
        <w:t>r.</w:t>
      </w:r>
    </w:p>
    <w:p w:rsidR="00891CF1" w:rsidRDefault="00891CF1" w:rsidP="00225DC8">
      <w:pPr>
        <w:keepNext/>
        <w:spacing w:line="276" w:lineRule="auto"/>
        <w:jc w:val="center"/>
        <w:rPr>
          <w:rFonts w:asciiTheme="minorHAnsi" w:eastAsiaTheme="minorEastAsia" w:hAnsiTheme="minorHAnsi" w:cstheme="minorHAnsi"/>
          <w:bCs/>
          <w:sz w:val="24"/>
          <w:szCs w:val="24"/>
        </w:rPr>
      </w:pPr>
      <w:bookmarkStart w:id="293" w:name="_Ref416702468"/>
      <w:bookmarkStart w:id="294" w:name="_Toc406661478"/>
      <w:bookmarkStart w:id="295" w:name="_Toc432165745"/>
    </w:p>
    <w:p w:rsidR="00AA05E6" w:rsidRDefault="00AA05E6" w:rsidP="00E93600">
      <w:pPr>
        <w:pStyle w:val="Balk6"/>
      </w:pPr>
      <w:bookmarkStart w:id="296" w:name="_Toc450307928"/>
    </w:p>
    <w:p w:rsidR="00225DC8" w:rsidRPr="00B63143" w:rsidRDefault="00225DC8" w:rsidP="00E93600">
      <w:pPr>
        <w:pStyle w:val="Balk6"/>
      </w:pPr>
      <w:bookmarkStart w:id="297" w:name="_Toc452111785"/>
      <w:r w:rsidRPr="00B63143">
        <w:lastRenderedPageBreak/>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00B63143" w:rsidRPr="00B63143">
        <w:t>.</w:t>
      </w:r>
      <w:proofErr w:type="gramStart"/>
      <w:r w:rsidR="00B63143" w:rsidRPr="00B63143">
        <w:t>2</w:t>
      </w:r>
      <w:bookmarkEnd w:id="293"/>
      <w:r w:rsidR="00B63143" w:rsidRPr="00B63143">
        <w:t>.5</w:t>
      </w:r>
      <w:proofErr w:type="gramEnd"/>
      <w:r w:rsidRPr="00B63143">
        <w:t>: 2015 Yılı Talimat Ek Maliyetlerinin Aylık Gelişimi (TL)</w:t>
      </w:r>
      <w:bookmarkEnd w:id="294"/>
      <w:bookmarkEnd w:id="295"/>
      <w:bookmarkEnd w:id="296"/>
      <w:bookmarkEnd w:id="297"/>
    </w:p>
    <w:p w:rsidR="00225DC8" w:rsidRDefault="00225DC8" w:rsidP="00225DC8">
      <w:pPr>
        <w:spacing w:line="360" w:lineRule="auto"/>
        <w:ind w:firstLine="708"/>
        <w:jc w:val="both"/>
        <w:rPr>
          <w:rFonts w:asciiTheme="minorHAnsi" w:eastAsiaTheme="minorEastAsia" w:hAnsiTheme="minorHAnsi" w:cstheme="minorHAnsi"/>
          <w:sz w:val="24"/>
          <w:szCs w:val="24"/>
        </w:rPr>
      </w:pPr>
      <w:r>
        <w:rPr>
          <w:noProof/>
          <w:lang w:eastAsia="tr-TR" w:bidi="ar-SA"/>
        </w:rPr>
        <w:drawing>
          <wp:inline distT="0" distB="0" distL="0" distR="0" wp14:anchorId="43F794C9" wp14:editId="0C13B080">
            <wp:extent cx="5657850" cy="2724150"/>
            <wp:effectExtent l="0" t="0" r="19050" b="19050"/>
            <wp:docPr id="69" name="Grafik 6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225DC8" w:rsidRDefault="00225DC8" w:rsidP="00225DC8">
      <w:pPr>
        <w:spacing w:line="360" w:lineRule="auto"/>
        <w:ind w:firstLine="708"/>
        <w:jc w:val="both"/>
        <w:rPr>
          <w:rFonts w:asciiTheme="minorHAnsi" w:eastAsiaTheme="minorEastAsia" w:hAnsiTheme="minorHAnsi" w:cstheme="minorHAnsi"/>
          <w:sz w:val="24"/>
          <w:szCs w:val="24"/>
        </w:rPr>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Söz konusu talimatların sonucu oluşan Sıfır Bakiye Düzeltme Bileşeni</w:t>
      </w:r>
      <w:r w:rsidR="00BE075C">
        <w:rPr>
          <w:rFonts w:asciiTheme="minorHAnsi" w:eastAsiaTheme="minorEastAsia" w:hAnsiTheme="minorHAnsi" w:cstheme="minorHAnsi"/>
          <w:sz w:val="24"/>
          <w:szCs w:val="24"/>
        </w:rPr>
        <w:t xml:space="preserve"> Tutarının (SBDT)</w:t>
      </w:r>
      <w:r w:rsidRPr="0056762A">
        <w:rPr>
          <w:rFonts w:asciiTheme="minorHAnsi" w:eastAsiaTheme="minorEastAsia" w:hAnsiTheme="minorHAnsi" w:cstheme="minorHAnsi"/>
          <w:sz w:val="24"/>
          <w:szCs w:val="24"/>
        </w:rPr>
        <w:t xml:space="preserve"> gelişimi </w:t>
      </w:r>
      <w:r>
        <w:fldChar w:fldCharType="begin"/>
      </w:r>
      <w:r>
        <w:instrText xml:space="preserve"> REF _Ref406661332 \h  \* MERGEFORMAT </w:instrText>
      </w:r>
      <w:r>
        <w:fldChar w:fldCharType="separate"/>
      </w:r>
      <w:r w:rsidRPr="005A2AFF">
        <w:rPr>
          <w:rFonts w:asciiTheme="minorHAnsi" w:eastAsiaTheme="minorEastAsia" w:hAnsiTheme="minorHAnsi" w:cstheme="minorHAnsi"/>
          <w:spacing w:val="10"/>
          <w:sz w:val="24"/>
          <w:szCs w:val="24"/>
        </w:rPr>
        <w:t xml:space="preserve">Şekil </w:t>
      </w:r>
      <w:r w:rsidR="00B63143">
        <w:rPr>
          <w:rFonts w:asciiTheme="minorHAnsi" w:eastAsiaTheme="minorEastAsia" w:hAnsiTheme="minorHAnsi" w:cstheme="minorHAnsi"/>
          <w:spacing w:val="10"/>
          <w:sz w:val="24"/>
          <w:szCs w:val="24"/>
        </w:rPr>
        <w:t>2.2.6</w:t>
      </w:r>
      <w:r>
        <w:fldChar w:fldCharType="end"/>
      </w:r>
      <w:r>
        <w:rPr>
          <w:rFonts w:asciiTheme="minorHAnsi" w:eastAsiaTheme="minorEastAsia" w:hAnsiTheme="minorHAnsi" w:cstheme="minorHAnsi"/>
          <w:spacing w:val="10"/>
          <w:sz w:val="24"/>
          <w:szCs w:val="24"/>
        </w:rPr>
        <w:t>’</w:t>
      </w:r>
      <w:r w:rsidR="00B63143">
        <w:rPr>
          <w:rFonts w:asciiTheme="minorHAnsi" w:eastAsiaTheme="minorEastAsia" w:hAnsiTheme="minorHAnsi" w:cstheme="minorHAnsi"/>
          <w:spacing w:val="10"/>
          <w:sz w:val="24"/>
          <w:szCs w:val="24"/>
        </w:rPr>
        <w:t>da</w:t>
      </w:r>
      <w:r w:rsidRPr="0056762A">
        <w:rPr>
          <w:rFonts w:asciiTheme="minorHAnsi" w:eastAsiaTheme="minorEastAsia" w:hAnsiTheme="minorHAnsi" w:cstheme="minorHAnsi"/>
          <w:spacing w:val="10"/>
          <w:sz w:val="24"/>
          <w:szCs w:val="24"/>
        </w:rPr>
        <w:t xml:space="preserve"> gösterilmiştir. Şekilde görüldüğü üzere yıllar itibariyle</w:t>
      </w:r>
      <w:r w:rsidR="00BE075C">
        <w:rPr>
          <w:rFonts w:asciiTheme="minorHAnsi" w:eastAsiaTheme="minorEastAsia" w:hAnsiTheme="minorHAnsi" w:cstheme="minorHAnsi"/>
          <w:spacing w:val="10"/>
          <w:sz w:val="24"/>
          <w:szCs w:val="24"/>
        </w:rPr>
        <w:t xml:space="preserve"> </w:t>
      </w:r>
      <w:proofErr w:type="spellStart"/>
      <w:r w:rsidR="00BE075C">
        <w:rPr>
          <w:rFonts w:asciiTheme="minorHAnsi" w:eastAsiaTheme="minorEastAsia" w:hAnsiTheme="minorHAnsi" w:cstheme="minorHAnsi"/>
          <w:spacing w:val="10"/>
          <w:sz w:val="24"/>
          <w:szCs w:val="24"/>
        </w:rPr>
        <w:t>SBDT’de</w:t>
      </w:r>
      <w:proofErr w:type="spellEnd"/>
      <w:r w:rsidRPr="0056762A">
        <w:rPr>
          <w:rFonts w:asciiTheme="minorHAnsi" w:eastAsiaTheme="minorEastAsia" w:hAnsiTheme="minorHAnsi" w:cstheme="minorHAnsi"/>
          <w:spacing w:val="10"/>
          <w:sz w:val="24"/>
          <w:szCs w:val="24"/>
        </w:rPr>
        <w:t xml:space="preserve"> artış görülmektedir. SBDT son beş yılda 6 kattan daha fazla yükselmiştir. 201</w:t>
      </w:r>
      <w:r>
        <w:rPr>
          <w:rFonts w:asciiTheme="minorHAnsi" w:eastAsiaTheme="minorEastAsia" w:hAnsiTheme="minorHAnsi" w:cstheme="minorHAnsi"/>
          <w:spacing w:val="10"/>
          <w:sz w:val="24"/>
          <w:szCs w:val="24"/>
        </w:rPr>
        <w:t>5</w:t>
      </w:r>
      <w:r w:rsidRPr="0056762A">
        <w:rPr>
          <w:rFonts w:asciiTheme="minorHAnsi" w:eastAsiaTheme="minorEastAsia" w:hAnsiTheme="minorHAnsi" w:cstheme="minorHAnsi"/>
          <w:spacing w:val="10"/>
          <w:sz w:val="24"/>
          <w:szCs w:val="24"/>
        </w:rPr>
        <w:t xml:space="preserve"> yılı</w:t>
      </w:r>
      <w:r>
        <w:rPr>
          <w:rFonts w:asciiTheme="minorHAnsi" w:eastAsiaTheme="minorEastAsia" w:hAnsiTheme="minorHAnsi" w:cstheme="minorHAnsi"/>
          <w:spacing w:val="10"/>
          <w:sz w:val="24"/>
          <w:szCs w:val="24"/>
        </w:rPr>
        <w:t>nda geçen yıla kıyasla</w:t>
      </w:r>
      <w:r w:rsidRPr="0056762A">
        <w:rPr>
          <w:rFonts w:asciiTheme="minorHAnsi" w:eastAsiaTheme="minorEastAsia" w:hAnsiTheme="minorHAnsi" w:cstheme="minorHAnsi"/>
          <w:spacing w:val="10"/>
          <w:sz w:val="24"/>
          <w:szCs w:val="24"/>
        </w:rPr>
        <w:t xml:space="preserve"> SBDT %</w:t>
      </w:r>
      <w:r>
        <w:rPr>
          <w:rFonts w:asciiTheme="minorHAnsi" w:eastAsiaTheme="minorEastAsia" w:hAnsiTheme="minorHAnsi" w:cstheme="minorHAnsi"/>
          <w:spacing w:val="10"/>
          <w:sz w:val="24"/>
          <w:szCs w:val="24"/>
        </w:rPr>
        <w:t>7,62</w:t>
      </w:r>
      <w:r w:rsidRPr="0056762A">
        <w:rPr>
          <w:rFonts w:asciiTheme="minorHAnsi" w:eastAsiaTheme="minorEastAsia" w:hAnsiTheme="minorHAnsi" w:cstheme="minorHAnsi"/>
          <w:spacing w:val="10"/>
          <w:sz w:val="24"/>
          <w:szCs w:val="24"/>
        </w:rPr>
        <w:t xml:space="preserve"> a</w:t>
      </w:r>
      <w:r>
        <w:rPr>
          <w:rFonts w:asciiTheme="minorHAnsi" w:eastAsiaTheme="minorEastAsia" w:hAnsiTheme="minorHAnsi" w:cstheme="minorHAnsi"/>
          <w:spacing w:val="10"/>
          <w:sz w:val="24"/>
          <w:szCs w:val="24"/>
        </w:rPr>
        <w:t>zalarak</w:t>
      </w:r>
      <w:r w:rsidRPr="0056762A">
        <w:rPr>
          <w:rFonts w:asciiTheme="minorHAnsi" w:eastAsiaTheme="minorEastAsia" w:hAnsiTheme="minorHAnsi" w:cstheme="minorHAnsi"/>
          <w:spacing w:val="10"/>
          <w:sz w:val="24"/>
          <w:szCs w:val="24"/>
        </w:rPr>
        <w:t xml:space="preserve"> 1,</w:t>
      </w:r>
      <w:r>
        <w:rPr>
          <w:rFonts w:asciiTheme="minorHAnsi" w:eastAsiaTheme="minorEastAsia" w:hAnsiTheme="minorHAnsi" w:cstheme="minorHAnsi"/>
          <w:spacing w:val="10"/>
          <w:sz w:val="24"/>
          <w:szCs w:val="24"/>
        </w:rPr>
        <w:t>19</w:t>
      </w:r>
      <w:r w:rsidRPr="0056762A">
        <w:rPr>
          <w:rFonts w:asciiTheme="minorHAnsi" w:eastAsiaTheme="minorEastAsia" w:hAnsiTheme="minorHAnsi" w:cstheme="minorHAnsi"/>
          <w:spacing w:val="10"/>
          <w:sz w:val="24"/>
          <w:szCs w:val="24"/>
        </w:rPr>
        <w:t xml:space="preserve"> mily</w:t>
      </w:r>
      <w:r>
        <w:rPr>
          <w:rFonts w:asciiTheme="minorHAnsi" w:eastAsiaTheme="minorEastAsia" w:hAnsiTheme="minorHAnsi" w:cstheme="minorHAnsi"/>
          <w:spacing w:val="10"/>
          <w:sz w:val="24"/>
          <w:szCs w:val="24"/>
        </w:rPr>
        <w:t>ar TL olarak gerçekleşmiştir.</w:t>
      </w:r>
    </w:p>
    <w:p w:rsidR="00891CF1" w:rsidRDefault="00891CF1" w:rsidP="00225DC8">
      <w:pPr>
        <w:keepNext/>
        <w:spacing w:line="276" w:lineRule="auto"/>
        <w:jc w:val="both"/>
        <w:rPr>
          <w:rFonts w:asciiTheme="minorHAnsi" w:eastAsiaTheme="minorEastAsia" w:hAnsiTheme="minorHAnsi" w:cstheme="minorHAnsi"/>
          <w:bCs/>
          <w:sz w:val="24"/>
          <w:szCs w:val="24"/>
        </w:rPr>
      </w:pPr>
      <w:bookmarkStart w:id="298" w:name="_Toc432165746"/>
    </w:p>
    <w:p w:rsidR="00225DC8" w:rsidRPr="00B63143" w:rsidRDefault="00225DC8" w:rsidP="00E93600">
      <w:pPr>
        <w:pStyle w:val="Balk6"/>
        <w:rPr>
          <w:rFonts w:cstheme="minorBidi"/>
          <w:caps/>
          <w:sz w:val="16"/>
          <w:szCs w:val="18"/>
        </w:rPr>
      </w:pPr>
      <w:bookmarkStart w:id="299" w:name="_Toc450307929"/>
      <w:bookmarkStart w:id="300" w:name="_Toc452111786"/>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00B63143" w:rsidRPr="00B63143">
        <w:t>.</w:t>
      </w:r>
      <w:proofErr w:type="gramStart"/>
      <w:r w:rsidR="00B63143" w:rsidRPr="00B63143">
        <w:t>2.6</w:t>
      </w:r>
      <w:proofErr w:type="gramEnd"/>
      <w:r w:rsidRPr="00B63143">
        <w:t>: Sıfır Bakiye Düzeltme Bileşeninin Yıllar İtibariyle Gelişimi (TL)</w:t>
      </w:r>
      <w:bookmarkEnd w:id="298"/>
      <w:bookmarkEnd w:id="299"/>
      <w:bookmarkEnd w:id="300"/>
    </w:p>
    <w:p w:rsidR="00B63143" w:rsidRDefault="00225DC8" w:rsidP="00891CF1">
      <w:pPr>
        <w:spacing w:line="360" w:lineRule="auto"/>
        <w:ind w:firstLine="708"/>
        <w:jc w:val="both"/>
        <w:rPr>
          <w:rFonts w:asciiTheme="minorHAnsi" w:eastAsiaTheme="minorEastAsia" w:hAnsiTheme="minorHAnsi" w:cstheme="minorHAnsi"/>
          <w:sz w:val="24"/>
          <w:szCs w:val="24"/>
        </w:rPr>
        <w:sectPr w:rsidR="00B63143" w:rsidSect="006D0D10">
          <w:pgSz w:w="11906" w:h="16838"/>
          <w:pgMar w:top="1417" w:right="1417" w:bottom="1417" w:left="1417" w:header="708" w:footer="708" w:gutter="0"/>
          <w:cols w:space="708"/>
          <w:docGrid w:linePitch="360"/>
        </w:sectPr>
      </w:pPr>
      <w:r>
        <w:rPr>
          <w:noProof/>
          <w:lang w:eastAsia="tr-TR" w:bidi="ar-SA"/>
        </w:rPr>
        <w:drawing>
          <wp:inline distT="0" distB="0" distL="0" distR="0" wp14:anchorId="6A66CAEE" wp14:editId="048401A7">
            <wp:extent cx="5010150" cy="2743200"/>
            <wp:effectExtent l="0" t="0" r="19050" b="19050"/>
            <wp:docPr id="70" name="Grafik 7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225DC8" w:rsidRPr="00B41C5D" w:rsidRDefault="00CE0DA6" w:rsidP="00CE0DA6">
      <w:pPr>
        <w:pStyle w:val="11ilebalayanlar"/>
      </w:pPr>
      <w:bookmarkStart w:id="301" w:name="_Toc452111706"/>
      <w:r>
        <w:lastRenderedPageBreak/>
        <w:t xml:space="preserve">2.3 </w:t>
      </w:r>
      <w:r w:rsidR="00225DC8">
        <w:t>Gün İ</w:t>
      </w:r>
      <w:r>
        <w:t>çi</w:t>
      </w:r>
      <w:r w:rsidR="00225DC8" w:rsidRPr="00B41C5D">
        <w:t xml:space="preserve"> Piyasası</w:t>
      </w:r>
      <w:bookmarkEnd w:id="301"/>
    </w:p>
    <w:p w:rsidR="00225DC8" w:rsidRPr="00435A4C" w:rsidRDefault="00225DC8" w:rsidP="00225DC8">
      <w:pPr>
        <w:spacing w:line="360" w:lineRule="auto"/>
        <w:ind w:firstLine="708"/>
        <w:jc w:val="both"/>
        <w:rPr>
          <w:rFonts w:asciiTheme="minorHAnsi" w:eastAsiaTheme="minorEastAsia" w:hAnsiTheme="minorHAnsi" w:cstheme="minorHAnsi"/>
          <w:sz w:val="24"/>
          <w:szCs w:val="24"/>
        </w:rPr>
      </w:pPr>
    </w:p>
    <w:p w:rsidR="00225DC8" w:rsidRPr="00225DC8" w:rsidRDefault="00225DC8" w:rsidP="00225DC8">
      <w:pPr>
        <w:pStyle w:val="NormalWeb"/>
        <w:shd w:val="clear" w:color="auto" w:fill="FFFFFF"/>
        <w:spacing w:line="360" w:lineRule="auto"/>
        <w:ind w:firstLine="708"/>
        <w:jc w:val="both"/>
        <w:rPr>
          <w:rFonts w:asciiTheme="minorHAnsi" w:hAnsiTheme="minorHAnsi" w:cstheme="minorHAnsi"/>
        </w:rPr>
      </w:pPr>
      <w:proofErr w:type="gramStart"/>
      <w:r w:rsidRPr="00225DC8">
        <w:rPr>
          <w:rFonts w:asciiTheme="minorHAnsi" w:hAnsiTheme="minorHAnsi" w:cstheme="minorHAnsi"/>
        </w:rPr>
        <w:t xml:space="preserve">Türkiye Elektrik Piyasasının daha şeffaf ve etkin, mali açıdan güçlü, Avrupa Birliği elektrik piyasaları ile </w:t>
      </w:r>
      <w:r w:rsidR="00242026">
        <w:rPr>
          <w:rFonts w:asciiTheme="minorHAnsi" w:hAnsiTheme="minorHAnsi" w:cstheme="minorHAnsi"/>
        </w:rPr>
        <w:t>bütünleşik</w:t>
      </w:r>
      <w:r w:rsidRPr="00225DC8">
        <w:rPr>
          <w:rFonts w:asciiTheme="minorHAnsi" w:hAnsiTheme="minorHAnsi" w:cstheme="minorHAnsi"/>
        </w:rPr>
        <w:t xml:space="preserve"> bir yapıda olabilmesi için çalışmalar devam etmekte olup, sürekli gelişen ve serbest piyasa amacıyla ilerleyen Türkiye </w:t>
      </w:r>
      <w:r w:rsidR="00B61DF5">
        <w:rPr>
          <w:rFonts w:asciiTheme="minorHAnsi" w:hAnsiTheme="minorHAnsi" w:cstheme="minorHAnsi"/>
        </w:rPr>
        <w:t>e</w:t>
      </w:r>
      <w:r w:rsidRPr="00225DC8">
        <w:rPr>
          <w:rFonts w:asciiTheme="minorHAnsi" w:hAnsiTheme="minorHAnsi" w:cstheme="minorHAnsi"/>
        </w:rPr>
        <w:t xml:space="preserve">lektrik </w:t>
      </w:r>
      <w:r w:rsidR="00B61DF5">
        <w:rPr>
          <w:rFonts w:asciiTheme="minorHAnsi" w:hAnsiTheme="minorHAnsi" w:cstheme="minorHAnsi"/>
        </w:rPr>
        <w:t>p</w:t>
      </w:r>
      <w:r w:rsidRPr="00225DC8">
        <w:rPr>
          <w:rFonts w:asciiTheme="minorHAnsi" w:hAnsiTheme="minorHAnsi" w:cstheme="minorHAnsi"/>
        </w:rPr>
        <w:t>iyasasında katılımcıların daha dengeli ve etkin rol üstlenmesini sağlamak amacıyla 1 Temmuz 2015 tarihinde Gün İçi Piyasası faaliyete geçmiştir.</w:t>
      </w:r>
      <w:proofErr w:type="gramEnd"/>
    </w:p>
    <w:p w:rsidR="00225DC8" w:rsidRPr="00225DC8" w:rsidRDefault="00BE075C" w:rsidP="00225DC8">
      <w:pPr>
        <w:pStyle w:val="NormalWeb"/>
        <w:shd w:val="clear" w:color="auto" w:fill="FFFFFF"/>
        <w:spacing w:line="360" w:lineRule="auto"/>
        <w:ind w:firstLine="708"/>
        <w:jc w:val="both"/>
        <w:rPr>
          <w:rFonts w:asciiTheme="minorHAnsi" w:hAnsiTheme="minorHAnsi" w:cstheme="minorHAnsi"/>
        </w:rPr>
      </w:pPr>
      <w:r>
        <w:rPr>
          <w:rFonts w:asciiTheme="minorHAnsi" w:hAnsiTheme="minorHAnsi" w:cstheme="minorHAnsi"/>
        </w:rPr>
        <w:t>Hâlihazırda</w:t>
      </w:r>
      <w:r w:rsidR="00225DC8" w:rsidRPr="00225DC8">
        <w:rPr>
          <w:rFonts w:asciiTheme="minorHAnsi" w:hAnsiTheme="minorHAnsi" w:cstheme="minorHAnsi"/>
        </w:rPr>
        <w:t xml:space="preserve"> işlemekte olan Gün Öncesi, Yan Hizmetler ve Dengeleme Güç Piyasalarına ek olarak getirilen Gün İçi Piyasası ile gerçek zamana yakın ticaret</w:t>
      </w:r>
      <w:r w:rsidR="00891CF1">
        <w:rPr>
          <w:rFonts w:asciiTheme="minorHAnsi" w:hAnsiTheme="minorHAnsi" w:cstheme="minorHAnsi"/>
        </w:rPr>
        <w:t xml:space="preserve"> </w:t>
      </w:r>
      <w:r w:rsidR="00242026" w:rsidRPr="00225DC8">
        <w:rPr>
          <w:rFonts w:asciiTheme="minorHAnsi" w:hAnsiTheme="minorHAnsi" w:cstheme="minorHAnsi"/>
        </w:rPr>
        <w:t>imkânı</w:t>
      </w:r>
      <w:r w:rsidR="00225DC8" w:rsidRPr="00225DC8">
        <w:rPr>
          <w:rFonts w:asciiTheme="minorHAnsi" w:hAnsiTheme="minorHAnsi" w:cstheme="minorHAnsi"/>
        </w:rPr>
        <w:t xml:space="preserve"> tanın</w:t>
      </w:r>
      <w:r w:rsidR="00891CF1">
        <w:rPr>
          <w:rFonts w:asciiTheme="minorHAnsi" w:hAnsiTheme="minorHAnsi" w:cstheme="minorHAnsi"/>
        </w:rPr>
        <w:t>makta</w:t>
      </w:r>
      <w:r w:rsidR="00225DC8" w:rsidRPr="00225DC8">
        <w:rPr>
          <w:rFonts w:asciiTheme="minorHAnsi" w:hAnsiTheme="minorHAnsi" w:cstheme="minorHAnsi"/>
        </w:rPr>
        <w:t xml:space="preserve"> ve piyasa katılımcılarına kısa vadede </w:t>
      </w:r>
      <w:proofErr w:type="gramStart"/>
      <w:r w:rsidR="00225DC8" w:rsidRPr="00225DC8">
        <w:rPr>
          <w:rFonts w:asciiTheme="minorHAnsi" w:hAnsiTheme="minorHAnsi" w:cstheme="minorHAnsi"/>
        </w:rPr>
        <w:t>portföylerini</w:t>
      </w:r>
      <w:proofErr w:type="gramEnd"/>
      <w:r w:rsidR="00225DC8" w:rsidRPr="00225DC8">
        <w:rPr>
          <w:rFonts w:asciiTheme="minorHAnsi" w:hAnsiTheme="minorHAnsi" w:cstheme="minorHAnsi"/>
        </w:rPr>
        <w:t xml:space="preserve"> dengeleme fırsatı sunul</w:t>
      </w:r>
      <w:r w:rsidR="00891CF1">
        <w:rPr>
          <w:rFonts w:asciiTheme="minorHAnsi" w:hAnsiTheme="minorHAnsi" w:cstheme="minorHAnsi"/>
        </w:rPr>
        <w:t>maktadır.</w:t>
      </w:r>
    </w:p>
    <w:p w:rsidR="00225DC8" w:rsidRDefault="00225DC8"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Aşağıdaki şekilde Gün </w:t>
      </w:r>
      <w:r w:rsidR="00BE075C">
        <w:rPr>
          <w:rFonts w:asciiTheme="minorHAnsi" w:eastAsiaTheme="minorEastAsia" w:hAnsiTheme="minorHAnsi" w:cstheme="minorHAnsi"/>
          <w:sz w:val="24"/>
          <w:szCs w:val="24"/>
        </w:rPr>
        <w:t xml:space="preserve">İçi </w:t>
      </w:r>
      <w:r>
        <w:rPr>
          <w:rFonts w:asciiTheme="minorHAnsi" w:eastAsiaTheme="minorEastAsia" w:hAnsiTheme="minorHAnsi" w:cstheme="minorHAnsi"/>
          <w:sz w:val="24"/>
          <w:szCs w:val="24"/>
        </w:rPr>
        <w:t>Piyasası hacminin ve ağırlıklı ortalama fiyatın aylara göre gelişimine yer verilmiştir.</w:t>
      </w:r>
    </w:p>
    <w:p w:rsidR="00891CF1" w:rsidRDefault="00891CF1" w:rsidP="00225DC8">
      <w:pPr>
        <w:keepNext/>
        <w:spacing w:line="276" w:lineRule="auto"/>
        <w:jc w:val="both"/>
        <w:rPr>
          <w:rFonts w:asciiTheme="minorHAnsi" w:eastAsiaTheme="minorEastAsia" w:hAnsiTheme="minorHAnsi" w:cstheme="minorHAnsi"/>
          <w:bCs/>
          <w:sz w:val="24"/>
          <w:szCs w:val="24"/>
        </w:rPr>
      </w:pPr>
    </w:p>
    <w:p w:rsidR="00225DC8" w:rsidRPr="00B63143" w:rsidRDefault="00225DC8" w:rsidP="00E93600">
      <w:pPr>
        <w:pStyle w:val="Balk6"/>
        <w:rPr>
          <w:rFonts w:cstheme="minorBidi"/>
          <w:caps/>
          <w:sz w:val="16"/>
          <w:szCs w:val="18"/>
        </w:rPr>
      </w:pPr>
      <w:bookmarkStart w:id="302" w:name="_Toc450307930"/>
      <w:bookmarkStart w:id="303" w:name="_Toc452111787"/>
      <w:r w:rsidRPr="00B63143">
        <w:t xml:space="preserve">Şekil </w:t>
      </w:r>
      <w:r w:rsidRPr="00B63143">
        <w:fldChar w:fldCharType="begin"/>
      </w:r>
      <w:r w:rsidRPr="00B63143">
        <w:instrText xml:space="preserve"> STYLEREF 1 \s </w:instrText>
      </w:r>
      <w:r w:rsidRPr="00B63143">
        <w:fldChar w:fldCharType="separate"/>
      </w:r>
      <w:r w:rsidRPr="00B63143">
        <w:rPr>
          <w:noProof/>
        </w:rPr>
        <w:t>2</w:t>
      </w:r>
      <w:r w:rsidRPr="00B63143">
        <w:fldChar w:fldCharType="end"/>
      </w:r>
      <w:r w:rsidR="00B63143" w:rsidRPr="00B63143">
        <w:t>.</w:t>
      </w:r>
      <w:proofErr w:type="gramStart"/>
      <w:r w:rsidR="00B63143" w:rsidRPr="00B63143">
        <w:t>3.1</w:t>
      </w:r>
      <w:proofErr w:type="gramEnd"/>
      <w:r w:rsidRPr="00B63143">
        <w:t>: Gün İçi Piyasasında Aylık Hacim ve Ortalama Fiyatın Gelişimi</w:t>
      </w:r>
      <w:bookmarkEnd w:id="302"/>
      <w:bookmarkEnd w:id="303"/>
    </w:p>
    <w:p w:rsidR="00225DC8" w:rsidRDefault="00225DC8" w:rsidP="00225DC8">
      <w:pPr>
        <w:spacing w:line="360" w:lineRule="auto"/>
        <w:jc w:val="both"/>
        <w:rPr>
          <w:rFonts w:asciiTheme="minorHAnsi" w:eastAsiaTheme="minorEastAsia" w:hAnsiTheme="minorHAnsi" w:cstheme="minorHAnsi"/>
          <w:sz w:val="24"/>
          <w:szCs w:val="24"/>
        </w:rPr>
      </w:pPr>
      <w:r>
        <w:rPr>
          <w:noProof/>
          <w:lang w:eastAsia="tr-TR" w:bidi="ar-SA"/>
        </w:rPr>
        <w:drawing>
          <wp:inline distT="0" distB="0" distL="0" distR="0" wp14:anchorId="57401A71" wp14:editId="5143326C">
            <wp:extent cx="5760720" cy="2984477"/>
            <wp:effectExtent l="0" t="0" r="11430" b="26035"/>
            <wp:docPr id="71" name="Grafik 7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B63143" w:rsidRDefault="00B63143" w:rsidP="00225DC8">
      <w:pPr>
        <w:sectPr w:rsidR="00B63143" w:rsidSect="006D0D10">
          <w:pgSz w:w="11906" w:h="16838"/>
          <w:pgMar w:top="1417" w:right="1417" w:bottom="1417" w:left="1417" w:header="708" w:footer="708" w:gutter="0"/>
          <w:cols w:space="708"/>
          <w:docGrid w:linePitch="360"/>
        </w:sectPr>
      </w:pPr>
    </w:p>
    <w:p w:rsidR="0056762A" w:rsidRPr="00B41C5D" w:rsidRDefault="00CE0DA6" w:rsidP="00CE0DA6">
      <w:pPr>
        <w:pStyle w:val="11ilebalayanlar"/>
      </w:pPr>
      <w:bookmarkStart w:id="304" w:name="_Toc452111707"/>
      <w:bookmarkEnd w:id="255"/>
      <w:bookmarkEnd w:id="256"/>
      <w:r>
        <w:lastRenderedPageBreak/>
        <w:t xml:space="preserve">2.4 </w:t>
      </w:r>
      <w:r w:rsidR="0056762A" w:rsidRPr="00B41C5D">
        <w:t>İkili anlaşmalar Piyasası</w:t>
      </w:r>
      <w:bookmarkEnd w:id="304"/>
    </w:p>
    <w:p w:rsidR="00891CF1" w:rsidRDefault="00891CF1" w:rsidP="00225DC8">
      <w:pPr>
        <w:spacing w:line="360" w:lineRule="auto"/>
        <w:ind w:firstLine="708"/>
        <w:jc w:val="both"/>
        <w:rPr>
          <w:rFonts w:asciiTheme="minorHAnsi" w:eastAsiaTheme="minorEastAsia" w:hAnsiTheme="minorHAnsi" w:cstheme="minorHAnsi"/>
          <w:sz w:val="24"/>
          <w:szCs w:val="24"/>
        </w:rPr>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Türkiye elektrik piyasası yapısında ikili anlaşmalar esas alınmış olup diğer organize piyasalar, piyasayı tamamlayıcı şekilde tasarlanmıştır. Bu çerçevede piyasada ticareti yapılan enerjinin büyük kısmı ikili anlaşmalar üzerinden işlem görmektedir. İkili anlaşmalar piyasa katılımcıları arasında serbest bir şekilde yapılmak</w:t>
      </w:r>
      <w:r w:rsidR="00242026">
        <w:rPr>
          <w:rFonts w:asciiTheme="minorHAnsi" w:eastAsiaTheme="minorEastAsia" w:hAnsiTheme="minorHAnsi" w:cstheme="minorHAnsi"/>
          <w:sz w:val="24"/>
          <w:szCs w:val="24"/>
        </w:rPr>
        <w:t>ta olup, düzenlemeye tabi değil</w:t>
      </w:r>
      <w:r w:rsidRPr="0056762A">
        <w:rPr>
          <w:rFonts w:asciiTheme="minorHAnsi" w:eastAsiaTheme="minorEastAsia" w:hAnsiTheme="minorHAnsi" w:cstheme="minorHAnsi"/>
          <w:sz w:val="24"/>
          <w:szCs w:val="24"/>
        </w:rPr>
        <w:t>dir. Ancak mevcut ikili anlaşma hacminin büyük bir kısmını geçiş dönemi sözleşmeleri çerçevesinde görevli tedarik şirketlerinin Türkiye Elektrik Ticaret ve Taahhüt A.Ş.(TETAŞ) ile imzaladıkları ikili anlaşmalar oluşturmaktadır.</w:t>
      </w:r>
      <w:r w:rsidR="00242026">
        <w:rPr>
          <w:rFonts w:asciiTheme="minorHAnsi" w:eastAsiaTheme="minorEastAsia" w:hAnsiTheme="minorHAnsi" w:cstheme="minorHAnsi"/>
          <w:sz w:val="24"/>
          <w:szCs w:val="24"/>
        </w:rPr>
        <w:t xml:space="preserve"> Ayrıca </w:t>
      </w:r>
      <w:r w:rsidR="00242026" w:rsidRPr="00242026">
        <w:rPr>
          <w:rFonts w:asciiTheme="minorHAnsi" w:eastAsiaTheme="minorEastAsia" w:hAnsiTheme="minorHAnsi" w:cstheme="minorHAnsi"/>
          <w:sz w:val="24"/>
          <w:szCs w:val="24"/>
        </w:rPr>
        <w:t>Dağıtım şirketlerinin ikili anlaşma kapsamında yine TETAŞ’tan kayıp ve genel aydınlatma amaçlı enerji alımları bulunmaktadır.</w:t>
      </w:r>
    </w:p>
    <w:p w:rsidR="00891CF1" w:rsidRDefault="00891CF1" w:rsidP="00891CF1">
      <w:pPr>
        <w:keepNext/>
        <w:spacing w:line="276" w:lineRule="auto"/>
        <w:rPr>
          <w:rFonts w:asciiTheme="minorHAnsi" w:eastAsiaTheme="minorEastAsia" w:hAnsiTheme="minorHAnsi" w:cstheme="minorHAnsi"/>
          <w:bCs/>
          <w:sz w:val="24"/>
          <w:szCs w:val="24"/>
        </w:rPr>
      </w:pPr>
      <w:bookmarkStart w:id="305" w:name="_Toc432165747"/>
    </w:p>
    <w:p w:rsidR="00225DC8" w:rsidRPr="00FC5A44" w:rsidRDefault="00225DC8" w:rsidP="00E93600">
      <w:pPr>
        <w:pStyle w:val="Balk6"/>
      </w:pPr>
      <w:bookmarkStart w:id="306" w:name="_Toc450307931"/>
      <w:bookmarkStart w:id="307" w:name="_Toc452111788"/>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00FC5A44" w:rsidRPr="00FC5A44">
        <w:t>.</w:t>
      </w:r>
      <w:proofErr w:type="gramStart"/>
      <w:r w:rsidR="00FC5A44" w:rsidRPr="00FC5A44">
        <w:t>4.1</w:t>
      </w:r>
      <w:proofErr w:type="gramEnd"/>
      <w:r w:rsidRPr="00FC5A44">
        <w:t>: Yıllara Göre İkili Anlaşma Hacimleri(</w:t>
      </w:r>
      <w:proofErr w:type="spellStart"/>
      <w:r w:rsidRPr="00FC5A44">
        <w:t>MWh</w:t>
      </w:r>
      <w:proofErr w:type="spellEnd"/>
      <w:r w:rsidRPr="00FC5A44">
        <w:t>)</w:t>
      </w:r>
      <w:bookmarkEnd w:id="305"/>
      <w:bookmarkEnd w:id="306"/>
      <w:bookmarkEnd w:id="307"/>
    </w:p>
    <w:p w:rsidR="00225DC8" w:rsidRDefault="00225DC8" w:rsidP="00225DC8">
      <w:pPr>
        <w:spacing w:line="360" w:lineRule="auto"/>
        <w:ind w:firstLine="708"/>
        <w:jc w:val="both"/>
        <w:rPr>
          <w:rFonts w:asciiTheme="minorHAnsi" w:eastAsiaTheme="minorEastAsia" w:hAnsiTheme="minorHAnsi" w:cstheme="minorHAnsi"/>
          <w:sz w:val="24"/>
          <w:szCs w:val="24"/>
        </w:rPr>
      </w:pPr>
      <w:r>
        <w:rPr>
          <w:noProof/>
          <w:lang w:eastAsia="tr-TR" w:bidi="ar-SA"/>
        </w:rPr>
        <w:drawing>
          <wp:inline distT="0" distB="0" distL="0" distR="0" wp14:anchorId="19F23D1E" wp14:editId="7D1F603E">
            <wp:extent cx="5210175" cy="2028825"/>
            <wp:effectExtent l="0" t="0" r="9525" b="9525"/>
            <wp:docPr id="72" name="Grafik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Yukarıdaki şekilde 2013</w:t>
      </w:r>
      <w:r w:rsidRPr="0056762A">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 yıllarında aylar bazında ikili anlaşma hacimleri</w:t>
      </w:r>
      <w:r w:rsidR="001B496A">
        <w:rPr>
          <w:rFonts w:asciiTheme="minorHAnsi" w:eastAsiaTheme="minorEastAsia" w:hAnsiTheme="minorHAnsi" w:cstheme="minorHAnsi"/>
          <w:sz w:val="24"/>
          <w:szCs w:val="24"/>
        </w:rPr>
        <w:t xml:space="preserve"> (kamu-özel toplamı)</w:t>
      </w:r>
      <w:r w:rsidRPr="0056762A">
        <w:rPr>
          <w:rFonts w:asciiTheme="minorHAnsi" w:eastAsiaTheme="minorEastAsia" w:hAnsiTheme="minorHAnsi" w:cstheme="minorHAnsi"/>
          <w:sz w:val="24"/>
          <w:szCs w:val="24"/>
        </w:rPr>
        <w:t xml:space="preserve"> gösterilmektedir. İkili anlaşma miktarı artan taleple bera</w:t>
      </w:r>
      <w:r>
        <w:rPr>
          <w:rFonts w:asciiTheme="minorHAnsi" w:eastAsiaTheme="minorEastAsia" w:hAnsiTheme="minorHAnsi" w:cstheme="minorHAnsi"/>
          <w:sz w:val="24"/>
          <w:szCs w:val="24"/>
        </w:rPr>
        <w:t>ber yıllar itibariyle yükselmektedir.</w:t>
      </w:r>
      <w:r w:rsidRPr="0056762A">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2015 yılı içerisinde ise senenin başından Ağustos ayına kadar yükseliş, sonrasında ise düşüş gözlenmiştir. </w:t>
      </w:r>
    </w:p>
    <w:p w:rsidR="00225DC8" w:rsidRDefault="00225DC8" w:rsidP="00891CF1">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TETAŞ’ın toptan satış tarifeleri, Kurul Kararıyla belirlenmektedir. Söz konusu belirleme yapılırken</w:t>
      </w:r>
      <w:r w:rsidRPr="006B0417">
        <w:rPr>
          <w:rFonts w:asciiTheme="minorHAnsi" w:eastAsiaTheme="minorEastAsia" w:hAnsiTheme="minorHAnsi" w:cstheme="minorHAnsi"/>
          <w:sz w:val="24"/>
          <w:szCs w:val="24"/>
        </w:rPr>
        <w:t xml:space="preserve"> </w:t>
      </w:r>
      <w:r>
        <w:rPr>
          <w:rFonts w:asciiTheme="minorHAnsi" w:eastAsiaTheme="minorEastAsia" w:hAnsiTheme="minorHAnsi" w:cstheme="minorHAnsi"/>
          <w:sz w:val="24"/>
          <w:szCs w:val="24"/>
        </w:rPr>
        <w:t xml:space="preserve">TETAŞ’ın mevcut sözleşmelerden kaynaklı yükümlülüklerinin yerine getirilmesi hususu dikkate alınmaktadır. </w:t>
      </w:r>
      <w:r w:rsidR="00242026">
        <w:rPr>
          <w:rFonts w:asciiTheme="minorHAnsi" w:eastAsiaTheme="minorEastAsia" w:hAnsiTheme="minorHAnsi" w:cstheme="minorHAnsi"/>
          <w:sz w:val="24"/>
          <w:szCs w:val="24"/>
        </w:rPr>
        <w:t>Aşağıdaki ş</w:t>
      </w:r>
      <w:r>
        <w:rPr>
          <w:rFonts w:asciiTheme="minorHAnsi" w:eastAsiaTheme="minorEastAsia" w:hAnsiTheme="minorHAnsi" w:cstheme="minorHAnsi"/>
          <w:sz w:val="24"/>
          <w:szCs w:val="24"/>
        </w:rPr>
        <w:t>ekilde dönemler itibariyle TETAŞ toptan satış fiyatlarının değişimi görülmekte olup 2015 yılı için fazla bir değişiklik göstermemiştir.</w:t>
      </w:r>
    </w:p>
    <w:p w:rsidR="00891CF1" w:rsidRDefault="00891CF1" w:rsidP="00891CF1">
      <w:pPr>
        <w:spacing w:line="360" w:lineRule="auto"/>
        <w:ind w:firstLine="708"/>
        <w:jc w:val="both"/>
        <w:rPr>
          <w:rFonts w:asciiTheme="minorHAnsi" w:eastAsiaTheme="minorEastAsia" w:hAnsiTheme="minorHAnsi" w:cstheme="minorHAnsi"/>
          <w:bCs/>
          <w:sz w:val="24"/>
          <w:szCs w:val="24"/>
        </w:rPr>
      </w:pPr>
    </w:p>
    <w:p w:rsidR="001B0668" w:rsidRDefault="001B0668" w:rsidP="00E93600">
      <w:pPr>
        <w:pStyle w:val="Balk6"/>
      </w:pPr>
      <w:bookmarkStart w:id="308" w:name="_Toc432165748"/>
      <w:bookmarkStart w:id="309" w:name="_Toc450307932"/>
    </w:p>
    <w:p w:rsidR="001B0668" w:rsidRDefault="001B0668" w:rsidP="00E93600">
      <w:pPr>
        <w:pStyle w:val="Balk6"/>
      </w:pPr>
    </w:p>
    <w:p w:rsidR="00225DC8" w:rsidRPr="00FC5A44" w:rsidRDefault="00225DC8" w:rsidP="00E93600">
      <w:pPr>
        <w:pStyle w:val="Balk6"/>
      </w:pPr>
      <w:bookmarkStart w:id="310" w:name="_Toc452111789"/>
      <w:r w:rsidRPr="00FC5A44">
        <w:lastRenderedPageBreak/>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00FC5A44" w:rsidRPr="00FC5A44">
        <w:t>.</w:t>
      </w:r>
      <w:proofErr w:type="gramStart"/>
      <w:r w:rsidR="00FC5A44" w:rsidRPr="00FC5A44">
        <w:t>4.2</w:t>
      </w:r>
      <w:proofErr w:type="gramEnd"/>
      <w:r w:rsidRPr="00FC5A44">
        <w:t>: 2003-201</w:t>
      </w:r>
      <w:r w:rsidR="00BE075C">
        <w:t>5</w:t>
      </w:r>
      <w:r w:rsidRPr="00FC5A44">
        <w:t xml:space="preserve"> Yılları Arasında TETAŞ Toptan Satış Fiyatlarının Seyri(</w:t>
      </w:r>
      <w:proofErr w:type="spellStart"/>
      <w:r w:rsidRPr="00FC5A44">
        <w:t>kr</w:t>
      </w:r>
      <w:proofErr w:type="spellEnd"/>
      <w:r w:rsidRPr="00FC5A44">
        <w:t>./</w:t>
      </w:r>
      <w:proofErr w:type="spellStart"/>
      <w:r w:rsidRPr="00FC5A44">
        <w:t>kWh</w:t>
      </w:r>
      <w:proofErr w:type="spellEnd"/>
      <w:r w:rsidRPr="00FC5A44">
        <w:t>)</w:t>
      </w:r>
      <w:bookmarkEnd w:id="308"/>
      <w:bookmarkEnd w:id="309"/>
      <w:bookmarkEnd w:id="310"/>
    </w:p>
    <w:p w:rsidR="00225DC8" w:rsidRDefault="00225DC8" w:rsidP="00225DC8">
      <w:pPr>
        <w:rPr>
          <w:rFonts w:asciiTheme="minorHAnsi" w:eastAsiaTheme="minorEastAsia" w:hAnsiTheme="minorHAnsi" w:cstheme="minorHAnsi"/>
          <w:sz w:val="24"/>
          <w:szCs w:val="24"/>
        </w:rPr>
      </w:pPr>
      <w:r>
        <w:rPr>
          <w:noProof/>
          <w:lang w:eastAsia="tr-TR" w:bidi="ar-SA"/>
        </w:rPr>
        <w:drawing>
          <wp:inline distT="0" distB="0" distL="0" distR="0" wp14:anchorId="37BC1B24" wp14:editId="466A0E37">
            <wp:extent cx="5762625" cy="2486025"/>
            <wp:effectExtent l="0" t="0" r="9525" b="9525"/>
            <wp:docPr id="73" name="Grafik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225DC8" w:rsidRDefault="00225DC8" w:rsidP="00225DC8">
      <w:pPr>
        <w:rPr>
          <w:rFonts w:asciiTheme="minorHAnsi" w:eastAsiaTheme="minorEastAsia" w:hAnsiTheme="minorHAnsi" w:cstheme="minorHAnsi"/>
          <w:sz w:val="24"/>
          <w:szCs w:val="24"/>
        </w:rPr>
      </w:pPr>
    </w:p>
    <w:p w:rsidR="00FC5A44" w:rsidRDefault="00FC5A44" w:rsidP="00225DC8">
      <w:pPr>
        <w:rPr>
          <w:rFonts w:asciiTheme="minorHAnsi" w:eastAsiaTheme="minorEastAsia" w:hAnsiTheme="minorHAnsi" w:cstheme="minorHAnsi"/>
          <w:sz w:val="24"/>
          <w:szCs w:val="24"/>
        </w:rPr>
        <w:sectPr w:rsidR="00FC5A44" w:rsidSect="006D0D10">
          <w:pgSz w:w="11906" w:h="16838"/>
          <w:pgMar w:top="1417" w:right="1417" w:bottom="1417" w:left="1417" w:header="708" w:footer="708" w:gutter="0"/>
          <w:cols w:space="708"/>
          <w:docGrid w:linePitch="360"/>
        </w:sectPr>
      </w:pPr>
    </w:p>
    <w:p w:rsidR="00225DC8" w:rsidRDefault="00225DC8" w:rsidP="001B0668">
      <w:pPr>
        <w:pStyle w:val="11ilebalayanlar"/>
        <w:numPr>
          <w:ilvl w:val="1"/>
          <w:numId w:val="23"/>
        </w:numPr>
      </w:pPr>
      <w:bookmarkStart w:id="311" w:name="_Toc432164549"/>
      <w:bookmarkStart w:id="312" w:name="_Toc452111708"/>
      <w:r w:rsidRPr="00B41C5D">
        <w:lastRenderedPageBreak/>
        <w:t>YEK Destekleme Mekanizması (YEKDEM)</w:t>
      </w:r>
      <w:bookmarkEnd w:id="311"/>
      <w:bookmarkEnd w:id="312"/>
    </w:p>
    <w:p w:rsidR="001B0668" w:rsidRPr="00B41C5D" w:rsidRDefault="001B0668" w:rsidP="001B0668">
      <w:pPr>
        <w:pStyle w:val="11ilebalayanlar"/>
        <w:ind w:left="780"/>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8 Ocak 2011 tarihli ve 27809 sayılı Resmi </w:t>
      </w:r>
      <w:proofErr w:type="spellStart"/>
      <w:r w:rsidRPr="0056762A">
        <w:rPr>
          <w:rFonts w:asciiTheme="minorHAnsi" w:eastAsiaTheme="minorEastAsia" w:hAnsiTheme="minorHAnsi" w:cstheme="minorHAnsi"/>
          <w:sz w:val="24"/>
          <w:szCs w:val="24"/>
        </w:rPr>
        <w:t>Gazete’de</w:t>
      </w:r>
      <w:proofErr w:type="spellEnd"/>
      <w:r w:rsidRPr="0056762A">
        <w:rPr>
          <w:rFonts w:asciiTheme="minorHAnsi" w:eastAsiaTheme="minorEastAsia" w:hAnsiTheme="minorHAnsi" w:cstheme="minorHAnsi"/>
          <w:sz w:val="24"/>
          <w:szCs w:val="24"/>
        </w:rPr>
        <w:t xml:space="preserve"> yayımlanarak yürürlüğe giren 6094 sayılı “</w:t>
      </w:r>
      <w:r w:rsidRPr="0056762A">
        <w:rPr>
          <w:rFonts w:asciiTheme="minorHAnsi" w:eastAsiaTheme="minorEastAsia" w:hAnsiTheme="minorHAnsi" w:cstheme="minorHAnsi"/>
          <w:i/>
          <w:sz w:val="24"/>
          <w:szCs w:val="24"/>
        </w:rPr>
        <w:t>Yenilenebilir Enerji Kaynaklarının Elektrik Enerjisi Üretimi Amaçlı Kullanımına İlişkin Kanunda Değişiklik Yapılmasına Dair Kanun</w:t>
      </w:r>
      <w:r w:rsidRPr="0056762A">
        <w:rPr>
          <w:rFonts w:asciiTheme="minorHAnsi" w:eastAsiaTheme="minorEastAsia" w:hAnsiTheme="minorHAnsi" w:cstheme="minorHAnsi"/>
          <w:sz w:val="24"/>
          <w:szCs w:val="24"/>
        </w:rPr>
        <w:t>” ile yenilenebilir enerji kaynaklarına kaynak türüne ve yerlilik oranına göre teşvik verilmesi düzenlenmiştir.  Bu çerçevede EPDK tarafından hazırlanan yönetmelik ile Yenilenebilir Enerji Kaynakları Destekleme Mekanizmasının ayrıntıları belirlenmiştir.</w:t>
      </w: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 “</w:t>
      </w:r>
      <w:r w:rsidRPr="0056762A">
        <w:rPr>
          <w:rFonts w:asciiTheme="minorHAnsi" w:eastAsiaTheme="minorEastAsia" w:hAnsiTheme="minorHAnsi" w:cstheme="minorHAnsi"/>
          <w:i/>
          <w:sz w:val="24"/>
          <w:szCs w:val="24"/>
        </w:rPr>
        <w:t>Yenilenebilir Enerji Kaynaklarının Belgelendirilmesi ve Desteklenmesine İlişkin Yönetmelik</w:t>
      </w:r>
      <w:r w:rsidRPr="0056762A">
        <w:rPr>
          <w:rFonts w:asciiTheme="minorHAnsi" w:eastAsiaTheme="minorEastAsia" w:hAnsiTheme="minorHAnsi" w:cstheme="minorHAnsi"/>
          <w:sz w:val="24"/>
          <w:szCs w:val="24"/>
        </w:rPr>
        <w:t xml:space="preserve">” </w:t>
      </w:r>
      <w:proofErr w:type="gramStart"/>
      <w:r w:rsidRPr="0056762A">
        <w:rPr>
          <w:rFonts w:asciiTheme="minorHAnsi" w:eastAsiaTheme="minorEastAsia" w:hAnsiTheme="minorHAnsi" w:cstheme="minorHAnsi"/>
          <w:sz w:val="24"/>
          <w:szCs w:val="24"/>
        </w:rPr>
        <w:t>01/10/2013</w:t>
      </w:r>
      <w:proofErr w:type="gramEnd"/>
      <w:r w:rsidRPr="0056762A">
        <w:rPr>
          <w:rFonts w:asciiTheme="minorHAnsi" w:eastAsiaTheme="minorEastAsia" w:hAnsiTheme="minorHAnsi" w:cstheme="minorHAnsi"/>
          <w:sz w:val="24"/>
          <w:szCs w:val="24"/>
        </w:rPr>
        <w:t xml:space="preserve"> tarihli ve 28782 sayılı Resmi </w:t>
      </w:r>
      <w:proofErr w:type="spellStart"/>
      <w:r w:rsidRPr="0056762A">
        <w:rPr>
          <w:rFonts w:asciiTheme="minorHAnsi" w:eastAsiaTheme="minorEastAsia" w:hAnsiTheme="minorHAnsi" w:cstheme="minorHAnsi"/>
          <w:sz w:val="24"/>
          <w:szCs w:val="24"/>
        </w:rPr>
        <w:t>Gazete’de</w:t>
      </w:r>
      <w:proofErr w:type="spellEnd"/>
      <w:r w:rsidRPr="0056762A">
        <w:rPr>
          <w:rFonts w:asciiTheme="minorHAnsi" w:eastAsiaTheme="minorEastAsia" w:hAnsiTheme="minorHAnsi" w:cstheme="minorHAnsi"/>
          <w:sz w:val="24"/>
          <w:szCs w:val="24"/>
        </w:rPr>
        <w:t xml:space="preserve"> yayımlanarak yürürlüğe girmiştir. Yönetmelik ile yenilenebilir enerji kaynaklarına dayalı elektrik enerjisi üretiminin teşvik edilmesine yönelik olarak üretim lisansı sahiplerine </w:t>
      </w:r>
      <w:proofErr w:type="gramStart"/>
      <w:r w:rsidRPr="0056762A">
        <w:rPr>
          <w:rFonts w:asciiTheme="minorHAnsi" w:eastAsiaTheme="minorEastAsia" w:hAnsiTheme="minorHAnsi" w:cstheme="minorHAnsi"/>
          <w:sz w:val="24"/>
          <w:szCs w:val="24"/>
        </w:rPr>
        <w:t>Yenilenebilir</w:t>
      </w:r>
      <w:proofErr w:type="gramEnd"/>
      <w:r w:rsidRPr="0056762A">
        <w:rPr>
          <w:rFonts w:asciiTheme="minorHAnsi" w:eastAsiaTheme="minorEastAsia" w:hAnsiTheme="minorHAnsi" w:cstheme="minorHAnsi"/>
          <w:sz w:val="24"/>
          <w:szCs w:val="24"/>
        </w:rPr>
        <w:t xml:space="preserve"> Enerji Kaynak Belgesi verilmesi ve YEK Destekleme Mekanizmasının (YEKDEM) kurulmasına ve işletilmesine ilişkin esaslar düzenlenmiştir. </w:t>
      </w:r>
    </w:p>
    <w:p w:rsidR="00225DC8" w:rsidRPr="002B7A9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 yılında YEKDEM kapsamında faaliyet gösteren </w:t>
      </w:r>
      <w:r>
        <w:rPr>
          <w:rFonts w:asciiTheme="minorHAnsi" w:eastAsiaTheme="minorEastAsia" w:hAnsiTheme="minorHAnsi" w:cstheme="minorHAnsi"/>
          <w:sz w:val="24"/>
          <w:szCs w:val="24"/>
        </w:rPr>
        <w:t>234</w:t>
      </w:r>
      <w:r w:rsidRPr="0056762A">
        <w:rPr>
          <w:rFonts w:asciiTheme="minorHAnsi" w:eastAsiaTheme="minorEastAsia" w:hAnsiTheme="minorHAnsi" w:cstheme="minorHAnsi"/>
          <w:sz w:val="24"/>
          <w:szCs w:val="24"/>
        </w:rPr>
        <w:t xml:space="preserve"> adet şirket bulunmakta olup bunların toplam kurulu gücü </w:t>
      </w:r>
      <w:r w:rsidRPr="004E080D">
        <w:rPr>
          <w:rFonts w:asciiTheme="minorHAnsi" w:eastAsiaTheme="minorEastAsia" w:hAnsiTheme="minorHAnsi" w:cstheme="minorHAnsi"/>
          <w:sz w:val="24"/>
          <w:szCs w:val="24"/>
        </w:rPr>
        <w:t>5.423,63</w:t>
      </w:r>
      <w:r w:rsidRPr="0056762A">
        <w:rPr>
          <w:rFonts w:asciiTheme="minorHAnsi" w:eastAsiaTheme="minorEastAsia" w:hAnsiTheme="minorHAnsi" w:cstheme="minorHAnsi"/>
          <w:sz w:val="24"/>
          <w:szCs w:val="24"/>
        </w:rPr>
        <w:t xml:space="preserve"> </w:t>
      </w:r>
      <w:proofErr w:type="spellStart"/>
      <w:r w:rsidRPr="0056762A">
        <w:rPr>
          <w:rFonts w:asciiTheme="minorHAnsi" w:eastAsiaTheme="minorEastAsia" w:hAnsiTheme="minorHAnsi" w:cstheme="minorHAnsi"/>
          <w:sz w:val="24"/>
          <w:szCs w:val="24"/>
        </w:rPr>
        <w:t>MW’tır</w:t>
      </w:r>
      <w:proofErr w:type="spellEnd"/>
      <w:r w:rsidRPr="0056762A">
        <w:rPr>
          <w:rFonts w:asciiTheme="minorHAnsi" w:eastAsiaTheme="minorEastAsia" w:hAnsiTheme="minorHAnsi" w:cstheme="minorHAnsi"/>
          <w:sz w:val="24"/>
          <w:szCs w:val="24"/>
        </w:rPr>
        <w:t xml:space="preserve">. YEKDEM katılımcı sayısı ve kurulu gücünde önceki seneye göre ciddi oranda artış gerçekleştiği görülmektedir. </w:t>
      </w:r>
    </w:p>
    <w:p w:rsidR="00225DC8" w:rsidRPr="00FC5A44" w:rsidRDefault="00225DC8" w:rsidP="00524E38">
      <w:pPr>
        <w:pStyle w:val="Balk5"/>
        <w:rPr>
          <w:caps/>
          <w:sz w:val="16"/>
          <w:szCs w:val="18"/>
        </w:rPr>
      </w:pPr>
      <w:bookmarkStart w:id="313" w:name="_Toc432165779"/>
      <w:bookmarkStart w:id="314" w:name="_Toc450309961"/>
      <w:bookmarkStart w:id="315" w:name="_Toc452111742"/>
      <w:r w:rsidRPr="00FC5A44">
        <w:t xml:space="preserve">Tablo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00FC5A44" w:rsidRPr="00FC5A44">
        <w:t>.</w:t>
      </w:r>
      <w:proofErr w:type="gramStart"/>
      <w:r w:rsidR="00FC5A44" w:rsidRPr="00FC5A44">
        <w:t>5.1</w:t>
      </w:r>
      <w:proofErr w:type="gramEnd"/>
      <w:r w:rsidRPr="00FC5A44">
        <w:t>: Yıllar İtibariyle YEKDEM Katılımcı Sayısı (Adet)</w:t>
      </w:r>
      <w:bookmarkEnd w:id="313"/>
      <w:bookmarkEnd w:id="314"/>
      <w:bookmarkEnd w:id="315"/>
    </w:p>
    <w:tbl>
      <w:tblPr>
        <w:tblStyle w:val="OrtaGlgeleme1-Vurgu51"/>
        <w:tblW w:w="666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60"/>
        <w:gridCol w:w="1000"/>
        <w:gridCol w:w="1000"/>
        <w:gridCol w:w="1000"/>
        <w:gridCol w:w="1000"/>
        <w:gridCol w:w="1000"/>
      </w:tblGrid>
      <w:tr w:rsidR="00225DC8" w:rsidRPr="00DF0FC6" w:rsidTr="00891CF1">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top w:val="none" w:sz="0" w:space="0" w:color="auto"/>
              <w:left w:val="none" w:sz="0" w:space="0" w:color="auto"/>
              <w:bottom w:val="none" w:sz="0" w:space="0" w:color="auto"/>
              <w:right w:val="none" w:sz="0" w:space="0" w:color="auto"/>
            </w:tcBorders>
            <w:noWrap/>
            <w:vAlign w:val="center"/>
            <w:hideMark/>
          </w:tcPr>
          <w:p w:rsidR="00225DC8" w:rsidRPr="00DF0FC6" w:rsidRDefault="00225DC8" w:rsidP="00EE7E0D">
            <w:pPr>
              <w:jc w:val="center"/>
              <w:rPr>
                <w:rFonts w:eastAsia="Times New Roman" w:cstheme="minorHAnsi"/>
                <w:sz w:val="22"/>
                <w:szCs w:val="22"/>
                <w:lang w:eastAsia="tr-TR" w:bidi="ar-SA"/>
              </w:rPr>
            </w:pPr>
            <w:r w:rsidRPr="00DF0FC6">
              <w:rPr>
                <w:rFonts w:eastAsia="Times New Roman" w:cstheme="minorHAnsi"/>
                <w:sz w:val="22"/>
                <w:szCs w:val="22"/>
                <w:lang w:eastAsia="tr-TR" w:bidi="ar-SA"/>
              </w:rPr>
              <w:t>Türü</w:t>
            </w:r>
          </w:p>
        </w:tc>
        <w:tc>
          <w:tcPr>
            <w:tcW w:w="1000" w:type="dxa"/>
            <w:tcBorders>
              <w:top w:val="none" w:sz="0" w:space="0" w:color="auto"/>
              <w:left w:val="none" w:sz="0" w:space="0" w:color="auto"/>
              <w:bottom w:val="none" w:sz="0" w:space="0" w:color="auto"/>
              <w:right w:val="none" w:sz="0" w:space="0" w:color="auto"/>
            </w:tcBorders>
            <w:noWrap/>
            <w:vAlign w:val="center"/>
            <w:hideMark/>
          </w:tcPr>
          <w:p w:rsidR="00225DC8" w:rsidRPr="00DF0FC6" w:rsidRDefault="00225DC8"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2011</w:t>
            </w:r>
          </w:p>
        </w:tc>
        <w:tc>
          <w:tcPr>
            <w:tcW w:w="1000" w:type="dxa"/>
            <w:tcBorders>
              <w:top w:val="none" w:sz="0" w:space="0" w:color="auto"/>
              <w:left w:val="none" w:sz="0" w:space="0" w:color="auto"/>
              <w:bottom w:val="none" w:sz="0" w:space="0" w:color="auto"/>
              <w:right w:val="none" w:sz="0" w:space="0" w:color="auto"/>
            </w:tcBorders>
            <w:noWrap/>
            <w:vAlign w:val="center"/>
            <w:hideMark/>
          </w:tcPr>
          <w:p w:rsidR="00225DC8" w:rsidRPr="00DF0FC6" w:rsidRDefault="00225DC8"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2012</w:t>
            </w:r>
          </w:p>
        </w:tc>
        <w:tc>
          <w:tcPr>
            <w:tcW w:w="1000" w:type="dxa"/>
            <w:tcBorders>
              <w:top w:val="none" w:sz="0" w:space="0" w:color="auto"/>
              <w:left w:val="none" w:sz="0" w:space="0" w:color="auto"/>
              <w:bottom w:val="none" w:sz="0" w:space="0" w:color="auto"/>
              <w:right w:val="none" w:sz="0" w:space="0" w:color="auto"/>
            </w:tcBorders>
            <w:noWrap/>
            <w:vAlign w:val="center"/>
            <w:hideMark/>
          </w:tcPr>
          <w:p w:rsidR="00225DC8" w:rsidRPr="00DF0FC6" w:rsidRDefault="00225DC8"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2013</w:t>
            </w:r>
          </w:p>
        </w:tc>
        <w:tc>
          <w:tcPr>
            <w:tcW w:w="1000" w:type="dxa"/>
            <w:tcBorders>
              <w:top w:val="none" w:sz="0" w:space="0" w:color="auto"/>
              <w:left w:val="none" w:sz="0" w:space="0" w:color="auto"/>
              <w:bottom w:val="none" w:sz="0" w:space="0" w:color="auto"/>
              <w:right w:val="none" w:sz="0" w:space="0" w:color="auto"/>
            </w:tcBorders>
            <w:noWrap/>
            <w:vAlign w:val="center"/>
            <w:hideMark/>
          </w:tcPr>
          <w:p w:rsidR="00225DC8" w:rsidRPr="00DF0FC6" w:rsidRDefault="00225DC8"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2014</w:t>
            </w:r>
          </w:p>
        </w:tc>
        <w:tc>
          <w:tcPr>
            <w:tcW w:w="1000" w:type="dxa"/>
            <w:tcBorders>
              <w:top w:val="none" w:sz="0" w:space="0" w:color="auto"/>
              <w:left w:val="none" w:sz="0" w:space="0" w:color="auto"/>
              <w:bottom w:val="none" w:sz="0" w:space="0" w:color="auto"/>
              <w:right w:val="none" w:sz="0" w:space="0" w:color="auto"/>
            </w:tcBorders>
          </w:tcPr>
          <w:p w:rsidR="00225DC8" w:rsidRPr="00DF0FC6" w:rsidRDefault="00225DC8"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2015</w:t>
            </w:r>
          </w:p>
        </w:tc>
      </w:tr>
      <w:tr w:rsidR="00225DC8" w:rsidRPr="00DF0FC6" w:rsidTr="00891CF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225DC8" w:rsidRPr="00DF0FC6" w:rsidRDefault="00225DC8" w:rsidP="00EE7E0D">
            <w:pPr>
              <w:jc w:val="center"/>
              <w:rPr>
                <w:rFonts w:eastAsia="Times New Roman" w:cstheme="minorHAnsi"/>
                <w:color w:val="000000"/>
                <w:sz w:val="22"/>
                <w:szCs w:val="22"/>
                <w:lang w:eastAsia="tr-TR" w:bidi="ar-SA"/>
              </w:rPr>
            </w:pPr>
            <w:proofErr w:type="spellStart"/>
            <w:r w:rsidRPr="00DF0FC6">
              <w:rPr>
                <w:rFonts w:eastAsia="Times New Roman" w:cstheme="minorHAnsi"/>
                <w:color w:val="000000"/>
                <w:sz w:val="22"/>
                <w:szCs w:val="22"/>
                <w:lang w:eastAsia="tr-TR" w:bidi="ar-SA"/>
              </w:rPr>
              <w:t>Biyokütle</w:t>
            </w:r>
            <w:proofErr w:type="spellEnd"/>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3</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8</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15</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23</w:t>
            </w:r>
          </w:p>
        </w:tc>
        <w:tc>
          <w:tcPr>
            <w:tcW w:w="1000" w:type="dxa"/>
            <w:tcBorders>
              <w:left w:val="none" w:sz="0" w:space="0" w:color="auto"/>
            </w:tcBorders>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34</w:t>
            </w:r>
          </w:p>
        </w:tc>
      </w:tr>
      <w:tr w:rsidR="00225DC8" w:rsidRPr="00DF0FC6" w:rsidTr="00891CF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225DC8" w:rsidRPr="00DF0FC6" w:rsidRDefault="00225DC8" w:rsidP="00EE7E0D">
            <w:pPr>
              <w:jc w:val="center"/>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Hidrolik</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4</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44</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14</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40</w:t>
            </w:r>
          </w:p>
        </w:tc>
        <w:tc>
          <w:tcPr>
            <w:tcW w:w="1000" w:type="dxa"/>
            <w:tcBorders>
              <w:left w:val="none" w:sz="0" w:space="0" w:color="auto"/>
            </w:tcBorders>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126</w:t>
            </w:r>
          </w:p>
        </w:tc>
      </w:tr>
      <w:tr w:rsidR="00225DC8" w:rsidRPr="00DF0FC6" w:rsidTr="00891CF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225DC8" w:rsidRPr="00DF0FC6" w:rsidRDefault="00225DC8" w:rsidP="00EE7E0D">
            <w:pPr>
              <w:jc w:val="center"/>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Jeotermal</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4</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4</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6</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9</w:t>
            </w:r>
          </w:p>
        </w:tc>
        <w:tc>
          <w:tcPr>
            <w:tcW w:w="1000" w:type="dxa"/>
            <w:tcBorders>
              <w:left w:val="none" w:sz="0" w:space="0" w:color="auto"/>
            </w:tcBorders>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14</w:t>
            </w:r>
          </w:p>
        </w:tc>
      </w:tr>
      <w:tr w:rsidR="00225DC8" w:rsidRPr="00DF0FC6" w:rsidTr="00891CF1">
        <w:trPr>
          <w:cnfStyle w:val="000000010000" w:firstRow="0" w:lastRow="0" w:firstColumn="0" w:lastColumn="0" w:oddVBand="0" w:evenVBand="0" w:oddHBand="0" w:evenHBand="1"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225DC8" w:rsidRPr="00DF0FC6" w:rsidRDefault="00225DC8" w:rsidP="00EE7E0D">
            <w:pPr>
              <w:jc w:val="center"/>
              <w:rPr>
                <w:rFonts w:eastAsia="Times New Roman" w:cstheme="minorHAnsi"/>
                <w:color w:val="000000"/>
                <w:sz w:val="22"/>
                <w:szCs w:val="22"/>
                <w:lang w:eastAsia="tr-TR" w:bidi="ar-SA"/>
              </w:rPr>
            </w:pPr>
            <w:proofErr w:type="gramStart"/>
            <w:r w:rsidRPr="00DF0FC6">
              <w:rPr>
                <w:rFonts w:eastAsia="Times New Roman" w:cstheme="minorHAnsi"/>
                <w:color w:val="000000"/>
                <w:sz w:val="22"/>
                <w:szCs w:val="22"/>
                <w:lang w:eastAsia="tr-TR" w:bidi="ar-SA"/>
              </w:rPr>
              <w:t>Rüzgar</w:t>
            </w:r>
            <w:proofErr w:type="gramEnd"/>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9</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22</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3</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21</w:t>
            </w:r>
          </w:p>
        </w:tc>
        <w:tc>
          <w:tcPr>
            <w:tcW w:w="1000" w:type="dxa"/>
            <w:tcBorders>
              <w:left w:val="none" w:sz="0" w:space="0" w:color="auto"/>
            </w:tcBorders>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60</w:t>
            </w:r>
          </w:p>
        </w:tc>
      </w:tr>
      <w:tr w:rsidR="00225DC8" w:rsidRPr="00DF0FC6" w:rsidTr="00891CF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225DC8" w:rsidRPr="00DF0FC6" w:rsidRDefault="00225DC8" w:rsidP="00EE7E0D">
            <w:pPr>
              <w:jc w:val="center"/>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Genel Toplam</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20</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78</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38</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93</w:t>
            </w:r>
          </w:p>
        </w:tc>
        <w:tc>
          <w:tcPr>
            <w:tcW w:w="1000" w:type="dxa"/>
            <w:tcBorders>
              <w:left w:val="none" w:sz="0" w:space="0" w:color="auto"/>
            </w:tcBorders>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234</w:t>
            </w:r>
          </w:p>
        </w:tc>
      </w:tr>
    </w:tbl>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p>
    <w:p w:rsidR="00225DC8" w:rsidRDefault="00225DC8" w:rsidP="00225DC8">
      <w:pPr>
        <w:spacing w:line="360" w:lineRule="auto"/>
        <w:ind w:firstLine="708"/>
        <w:jc w:val="both"/>
        <w:rPr>
          <w:rFonts w:asciiTheme="minorHAnsi" w:eastAsiaTheme="minorEastAsia" w:hAnsiTheme="minorHAnsi" w:cstheme="minorHAnsi"/>
          <w:sz w:val="24"/>
          <w:szCs w:val="24"/>
        </w:rPr>
      </w:pPr>
      <w:proofErr w:type="spellStart"/>
      <w:r w:rsidRPr="0056762A">
        <w:rPr>
          <w:rFonts w:asciiTheme="minorHAnsi" w:eastAsiaTheme="minorEastAsia" w:hAnsiTheme="minorHAnsi" w:cstheme="minorHAnsi"/>
          <w:sz w:val="24"/>
          <w:szCs w:val="24"/>
        </w:rPr>
        <w:t>Biyokütle</w:t>
      </w:r>
      <w:proofErr w:type="spellEnd"/>
      <w:r w:rsidRPr="0056762A">
        <w:rPr>
          <w:rFonts w:asciiTheme="minorHAnsi" w:eastAsiaTheme="minorEastAsia" w:hAnsiTheme="minorHAnsi" w:cstheme="minorHAnsi"/>
          <w:sz w:val="24"/>
          <w:szCs w:val="24"/>
        </w:rPr>
        <w:t xml:space="preserve"> ve jeotermal tesislerin sayı ve kapasitelerindeki artış istikrarlı bir şekilde artarken, rüzgâr ve hidrolik tesislerin sayı ve kapasiteleri yıllar içerisinde önemli değişkenlik göstermektedir. Toptan satış piyasası fiyatları ve ABD dolarının değişimine göre katılımcı sayısı ve kapasitesi değişkenlik göstermektedir.</w:t>
      </w:r>
    </w:p>
    <w:p w:rsidR="00225DC8" w:rsidRDefault="00225DC8" w:rsidP="00225DC8">
      <w:pPr>
        <w:spacing w:line="360" w:lineRule="auto"/>
        <w:ind w:firstLine="708"/>
        <w:jc w:val="both"/>
        <w:rPr>
          <w:rFonts w:asciiTheme="minorHAnsi" w:eastAsiaTheme="minorEastAsia" w:hAnsiTheme="minorHAnsi" w:cstheme="minorHAnsi"/>
          <w:sz w:val="24"/>
          <w:szCs w:val="24"/>
        </w:rPr>
      </w:pPr>
    </w:p>
    <w:p w:rsidR="001B0668" w:rsidRPr="0056762A" w:rsidRDefault="001B0668" w:rsidP="00225DC8">
      <w:pPr>
        <w:spacing w:line="360" w:lineRule="auto"/>
        <w:ind w:firstLine="708"/>
        <w:jc w:val="both"/>
        <w:rPr>
          <w:rFonts w:asciiTheme="minorHAnsi" w:eastAsiaTheme="minorEastAsia" w:hAnsiTheme="minorHAnsi" w:cstheme="minorHAnsi"/>
          <w:sz w:val="24"/>
          <w:szCs w:val="24"/>
        </w:rPr>
      </w:pPr>
    </w:p>
    <w:p w:rsidR="00225DC8" w:rsidRPr="00FC5A44" w:rsidRDefault="00225DC8" w:rsidP="00524E38">
      <w:pPr>
        <w:pStyle w:val="Balk5"/>
        <w:rPr>
          <w:caps/>
          <w:sz w:val="16"/>
          <w:szCs w:val="18"/>
        </w:rPr>
      </w:pPr>
      <w:bookmarkStart w:id="316" w:name="_Toc432165780"/>
      <w:bookmarkStart w:id="317" w:name="_Toc450309962"/>
      <w:bookmarkStart w:id="318" w:name="_Toc452111743"/>
      <w:r w:rsidRPr="00FC5A44">
        <w:lastRenderedPageBreak/>
        <w:t xml:space="preserve">Tablo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00FC5A44" w:rsidRPr="00FC5A44">
        <w:t>.</w:t>
      </w:r>
      <w:proofErr w:type="gramStart"/>
      <w:r w:rsidR="00FC5A44" w:rsidRPr="00FC5A44">
        <w:t>5.2</w:t>
      </w:r>
      <w:proofErr w:type="gramEnd"/>
      <w:r w:rsidRPr="00FC5A44">
        <w:t>: Yıllar İtibariyle YEKDEM Katılımcılarının Kurulu Gücü (MW)</w:t>
      </w:r>
      <w:bookmarkEnd w:id="316"/>
      <w:bookmarkEnd w:id="317"/>
      <w:bookmarkEnd w:id="318"/>
    </w:p>
    <w:tbl>
      <w:tblPr>
        <w:tblStyle w:val="OrtaGlgeleme1-Vurgu51"/>
        <w:tblW w:w="666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60"/>
        <w:gridCol w:w="1000"/>
        <w:gridCol w:w="1000"/>
        <w:gridCol w:w="1000"/>
        <w:gridCol w:w="1000"/>
        <w:gridCol w:w="1000"/>
      </w:tblGrid>
      <w:tr w:rsidR="00225DC8" w:rsidRPr="00DF0FC6" w:rsidTr="00891CF1">
        <w:trPr>
          <w:cnfStyle w:val="100000000000" w:firstRow="1" w:lastRow="0" w:firstColumn="0" w:lastColumn="0" w:oddVBand="0" w:evenVBand="0" w:oddHBand="0"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1660" w:type="dxa"/>
            <w:tcBorders>
              <w:top w:val="none" w:sz="0" w:space="0" w:color="auto"/>
              <w:left w:val="none" w:sz="0" w:space="0" w:color="auto"/>
              <w:bottom w:val="none" w:sz="0" w:space="0" w:color="auto"/>
              <w:right w:val="none" w:sz="0" w:space="0" w:color="auto"/>
            </w:tcBorders>
            <w:noWrap/>
            <w:vAlign w:val="center"/>
            <w:hideMark/>
          </w:tcPr>
          <w:p w:rsidR="00225DC8" w:rsidRPr="00DF0FC6" w:rsidRDefault="00225DC8" w:rsidP="00EE7E0D">
            <w:pPr>
              <w:jc w:val="center"/>
              <w:rPr>
                <w:rFonts w:eastAsia="Times New Roman" w:cstheme="minorHAnsi"/>
                <w:sz w:val="22"/>
                <w:szCs w:val="22"/>
                <w:lang w:eastAsia="tr-TR" w:bidi="ar-SA"/>
              </w:rPr>
            </w:pPr>
            <w:r w:rsidRPr="00DF0FC6">
              <w:rPr>
                <w:rFonts w:eastAsia="Times New Roman" w:cstheme="minorHAnsi"/>
                <w:sz w:val="22"/>
                <w:szCs w:val="22"/>
                <w:lang w:eastAsia="tr-TR" w:bidi="ar-SA"/>
              </w:rPr>
              <w:t>Türü</w:t>
            </w:r>
          </w:p>
        </w:tc>
        <w:tc>
          <w:tcPr>
            <w:tcW w:w="1000" w:type="dxa"/>
            <w:tcBorders>
              <w:top w:val="none" w:sz="0" w:space="0" w:color="auto"/>
              <w:left w:val="none" w:sz="0" w:space="0" w:color="auto"/>
              <w:bottom w:val="none" w:sz="0" w:space="0" w:color="auto"/>
              <w:right w:val="none" w:sz="0" w:space="0" w:color="auto"/>
            </w:tcBorders>
            <w:noWrap/>
            <w:vAlign w:val="center"/>
            <w:hideMark/>
          </w:tcPr>
          <w:p w:rsidR="00225DC8" w:rsidRPr="00DF0FC6" w:rsidRDefault="00225DC8"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2011</w:t>
            </w:r>
          </w:p>
        </w:tc>
        <w:tc>
          <w:tcPr>
            <w:tcW w:w="1000" w:type="dxa"/>
            <w:tcBorders>
              <w:top w:val="none" w:sz="0" w:space="0" w:color="auto"/>
              <w:left w:val="none" w:sz="0" w:space="0" w:color="auto"/>
              <w:bottom w:val="none" w:sz="0" w:space="0" w:color="auto"/>
              <w:right w:val="none" w:sz="0" w:space="0" w:color="auto"/>
            </w:tcBorders>
            <w:noWrap/>
            <w:vAlign w:val="center"/>
            <w:hideMark/>
          </w:tcPr>
          <w:p w:rsidR="00225DC8" w:rsidRPr="00DF0FC6" w:rsidRDefault="00225DC8"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2012</w:t>
            </w:r>
          </w:p>
        </w:tc>
        <w:tc>
          <w:tcPr>
            <w:tcW w:w="1000" w:type="dxa"/>
            <w:tcBorders>
              <w:top w:val="none" w:sz="0" w:space="0" w:color="auto"/>
              <w:left w:val="none" w:sz="0" w:space="0" w:color="auto"/>
              <w:bottom w:val="none" w:sz="0" w:space="0" w:color="auto"/>
              <w:right w:val="none" w:sz="0" w:space="0" w:color="auto"/>
            </w:tcBorders>
            <w:noWrap/>
            <w:vAlign w:val="center"/>
            <w:hideMark/>
          </w:tcPr>
          <w:p w:rsidR="00225DC8" w:rsidRPr="00DF0FC6" w:rsidRDefault="00225DC8"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2013</w:t>
            </w:r>
          </w:p>
        </w:tc>
        <w:tc>
          <w:tcPr>
            <w:tcW w:w="1000" w:type="dxa"/>
            <w:tcBorders>
              <w:top w:val="none" w:sz="0" w:space="0" w:color="auto"/>
              <w:left w:val="none" w:sz="0" w:space="0" w:color="auto"/>
              <w:bottom w:val="none" w:sz="0" w:space="0" w:color="auto"/>
              <w:right w:val="none" w:sz="0" w:space="0" w:color="auto"/>
            </w:tcBorders>
            <w:noWrap/>
            <w:vAlign w:val="center"/>
            <w:hideMark/>
          </w:tcPr>
          <w:p w:rsidR="00225DC8" w:rsidRPr="00DF0FC6" w:rsidRDefault="00225DC8"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2014</w:t>
            </w:r>
          </w:p>
        </w:tc>
        <w:tc>
          <w:tcPr>
            <w:tcW w:w="1000" w:type="dxa"/>
            <w:tcBorders>
              <w:top w:val="none" w:sz="0" w:space="0" w:color="auto"/>
              <w:left w:val="none" w:sz="0" w:space="0" w:color="auto"/>
              <w:bottom w:val="none" w:sz="0" w:space="0" w:color="auto"/>
              <w:right w:val="none" w:sz="0" w:space="0" w:color="auto"/>
            </w:tcBorders>
            <w:vAlign w:val="center"/>
            <w:hideMark/>
          </w:tcPr>
          <w:p w:rsidR="00225DC8" w:rsidRPr="00DF0FC6" w:rsidRDefault="00225DC8" w:rsidP="00EE7E0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2"/>
                <w:szCs w:val="22"/>
                <w:lang w:eastAsia="tr-TR" w:bidi="ar-SA"/>
              </w:rPr>
            </w:pPr>
            <w:r w:rsidRPr="00DF0FC6">
              <w:rPr>
                <w:rFonts w:eastAsia="Times New Roman" w:cstheme="minorHAnsi"/>
                <w:sz w:val="22"/>
                <w:szCs w:val="22"/>
                <w:lang w:eastAsia="tr-TR" w:bidi="ar-SA"/>
              </w:rPr>
              <w:t>2015</w:t>
            </w:r>
          </w:p>
        </w:tc>
      </w:tr>
      <w:tr w:rsidR="00225DC8" w:rsidRPr="00DF0FC6" w:rsidTr="00891CF1">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225DC8" w:rsidRPr="00DF0FC6" w:rsidRDefault="00225DC8" w:rsidP="00EE7E0D">
            <w:pPr>
              <w:jc w:val="center"/>
              <w:rPr>
                <w:rFonts w:eastAsia="Times New Roman" w:cstheme="minorHAnsi"/>
                <w:color w:val="000000"/>
                <w:sz w:val="22"/>
                <w:szCs w:val="22"/>
                <w:lang w:eastAsia="tr-TR" w:bidi="ar-SA"/>
              </w:rPr>
            </w:pPr>
            <w:proofErr w:type="spellStart"/>
            <w:r w:rsidRPr="00DF0FC6">
              <w:rPr>
                <w:rFonts w:eastAsia="Times New Roman" w:cstheme="minorHAnsi"/>
                <w:color w:val="000000"/>
                <w:sz w:val="22"/>
                <w:szCs w:val="22"/>
                <w:lang w:eastAsia="tr-TR" w:bidi="ar-SA"/>
              </w:rPr>
              <w:t>Biyokütle</w:t>
            </w:r>
            <w:proofErr w:type="spellEnd"/>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45</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73</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101</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147</w:t>
            </w:r>
          </w:p>
        </w:tc>
        <w:tc>
          <w:tcPr>
            <w:tcW w:w="1000" w:type="dxa"/>
            <w:tcBorders>
              <w:left w:val="none" w:sz="0" w:space="0" w:color="auto"/>
            </w:tcBorders>
            <w:vAlign w:val="center"/>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22"/>
                <w:szCs w:val="22"/>
              </w:rPr>
            </w:pPr>
            <w:r w:rsidRPr="00DF0FC6">
              <w:rPr>
                <w:rFonts w:cstheme="minorHAnsi"/>
                <w:color w:val="000000"/>
                <w:sz w:val="22"/>
                <w:szCs w:val="22"/>
              </w:rPr>
              <w:t>185,23</w:t>
            </w:r>
          </w:p>
        </w:tc>
      </w:tr>
      <w:tr w:rsidR="00225DC8" w:rsidRPr="00DF0FC6" w:rsidTr="00891CF1">
        <w:trPr>
          <w:cnfStyle w:val="000000010000" w:firstRow="0" w:lastRow="0" w:firstColumn="0" w:lastColumn="0" w:oddVBand="0" w:evenVBand="0" w:oddHBand="0" w:evenHBand="1"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225DC8" w:rsidRPr="00DF0FC6" w:rsidRDefault="00225DC8" w:rsidP="00EE7E0D">
            <w:pPr>
              <w:jc w:val="center"/>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Hidrolik</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21</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930</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217</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598</w:t>
            </w:r>
          </w:p>
        </w:tc>
        <w:tc>
          <w:tcPr>
            <w:tcW w:w="1000" w:type="dxa"/>
            <w:tcBorders>
              <w:left w:val="none" w:sz="0" w:space="0" w:color="auto"/>
            </w:tcBorders>
            <w:vAlign w:val="center"/>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cstheme="minorHAnsi"/>
                <w:color w:val="000000"/>
                <w:sz w:val="22"/>
                <w:szCs w:val="22"/>
              </w:rPr>
            </w:pPr>
            <w:r w:rsidRPr="00DF0FC6">
              <w:rPr>
                <w:rFonts w:cstheme="minorHAnsi"/>
                <w:color w:val="000000"/>
                <w:sz w:val="22"/>
                <w:szCs w:val="22"/>
              </w:rPr>
              <w:t>2.116,33</w:t>
            </w:r>
          </w:p>
        </w:tc>
      </w:tr>
      <w:tr w:rsidR="00225DC8" w:rsidRPr="00DF0FC6" w:rsidTr="00891CF1">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225DC8" w:rsidRPr="00DF0FC6" w:rsidRDefault="00225DC8" w:rsidP="00EE7E0D">
            <w:pPr>
              <w:jc w:val="center"/>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Jeotermal</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72</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72</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140</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228</w:t>
            </w:r>
          </w:p>
        </w:tc>
        <w:tc>
          <w:tcPr>
            <w:tcW w:w="1000" w:type="dxa"/>
            <w:tcBorders>
              <w:left w:val="none" w:sz="0" w:space="0" w:color="auto"/>
            </w:tcBorders>
            <w:vAlign w:val="center"/>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22"/>
                <w:szCs w:val="22"/>
              </w:rPr>
            </w:pPr>
            <w:r w:rsidRPr="00DF0FC6">
              <w:rPr>
                <w:rFonts w:cstheme="minorHAnsi"/>
                <w:color w:val="000000"/>
                <w:sz w:val="22"/>
                <w:szCs w:val="22"/>
              </w:rPr>
              <w:t>389,92</w:t>
            </w:r>
          </w:p>
        </w:tc>
      </w:tr>
      <w:tr w:rsidR="00225DC8" w:rsidRPr="00DF0FC6" w:rsidTr="00891CF1">
        <w:trPr>
          <w:cnfStyle w:val="000000010000" w:firstRow="0" w:lastRow="0" w:firstColumn="0" w:lastColumn="0" w:oddVBand="0" w:evenVBand="0" w:oddHBand="0" w:evenHBand="1"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225DC8" w:rsidRPr="00DF0FC6" w:rsidRDefault="00225DC8" w:rsidP="00EE7E0D">
            <w:pPr>
              <w:jc w:val="center"/>
              <w:rPr>
                <w:rFonts w:eastAsia="Times New Roman" w:cstheme="minorHAnsi"/>
                <w:color w:val="000000"/>
                <w:sz w:val="22"/>
                <w:szCs w:val="22"/>
                <w:lang w:eastAsia="tr-TR" w:bidi="ar-SA"/>
              </w:rPr>
            </w:pPr>
            <w:proofErr w:type="gramStart"/>
            <w:r w:rsidRPr="00DF0FC6">
              <w:rPr>
                <w:rFonts w:eastAsia="Times New Roman" w:cstheme="minorHAnsi"/>
                <w:color w:val="000000"/>
                <w:sz w:val="22"/>
                <w:szCs w:val="22"/>
                <w:lang w:eastAsia="tr-TR" w:bidi="ar-SA"/>
              </w:rPr>
              <w:t>Rüzgar</w:t>
            </w:r>
            <w:proofErr w:type="gramEnd"/>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469</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685</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76</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825</w:t>
            </w:r>
          </w:p>
        </w:tc>
        <w:tc>
          <w:tcPr>
            <w:tcW w:w="1000" w:type="dxa"/>
            <w:tcBorders>
              <w:left w:val="none" w:sz="0" w:space="0" w:color="auto"/>
            </w:tcBorders>
            <w:vAlign w:val="center"/>
          </w:tcPr>
          <w:p w:rsidR="00225DC8" w:rsidRPr="00DF0FC6" w:rsidRDefault="00225DC8" w:rsidP="00EE7E0D">
            <w:pPr>
              <w:jc w:val="center"/>
              <w:cnfStyle w:val="000000010000" w:firstRow="0" w:lastRow="0" w:firstColumn="0" w:lastColumn="0" w:oddVBand="0" w:evenVBand="0" w:oddHBand="0" w:evenHBand="1" w:firstRowFirstColumn="0" w:firstRowLastColumn="0" w:lastRowFirstColumn="0" w:lastRowLastColumn="0"/>
              <w:rPr>
                <w:rFonts w:cstheme="minorHAnsi"/>
                <w:color w:val="000000"/>
                <w:sz w:val="22"/>
                <w:szCs w:val="22"/>
              </w:rPr>
            </w:pPr>
            <w:r w:rsidRPr="00DF0FC6">
              <w:rPr>
                <w:rFonts w:cstheme="minorHAnsi"/>
                <w:color w:val="000000"/>
                <w:sz w:val="22"/>
                <w:szCs w:val="22"/>
              </w:rPr>
              <w:t>2.732,14</w:t>
            </w:r>
          </w:p>
        </w:tc>
      </w:tr>
      <w:tr w:rsidR="00225DC8" w:rsidRPr="00DF0FC6" w:rsidTr="00891CF1">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660" w:type="dxa"/>
            <w:tcBorders>
              <w:right w:val="none" w:sz="0" w:space="0" w:color="auto"/>
            </w:tcBorders>
            <w:noWrap/>
            <w:vAlign w:val="center"/>
            <w:hideMark/>
          </w:tcPr>
          <w:p w:rsidR="00225DC8" w:rsidRPr="00DF0FC6" w:rsidRDefault="00225DC8" w:rsidP="00EE7E0D">
            <w:pPr>
              <w:jc w:val="center"/>
              <w:rPr>
                <w:rFonts w:eastAsia="Times New Roman" w:cstheme="minorHAnsi"/>
                <w:color w:val="000000"/>
                <w:sz w:val="22"/>
                <w:szCs w:val="22"/>
                <w:lang w:eastAsia="tr-TR" w:bidi="ar-SA"/>
              </w:rPr>
            </w:pPr>
            <w:r w:rsidRPr="00DF0FC6">
              <w:rPr>
                <w:rFonts w:eastAsia="Times New Roman" w:cstheme="minorHAnsi"/>
                <w:color w:val="000000"/>
                <w:sz w:val="22"/>
                <w:szCs w:val="22"/>
                <w:lang w:eastAsia="tr-TR" w:bidi="ar-SA"/>
              </w:rPr>
              <w:t>Genel Toplam</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608</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1.760</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534</w:t>
            </w:r>
          </w:p>
        </w:tc>
        <w:tc>
          <w:tcPr>
            <w:tcW w:w="1000" w:type="dxa"/>
            <w:tcBorders>
              <w:left w:val="none" w:sz="0" w:space="0" w:color="auto"/>
              <w:right w:val="none" w:sz="0" w:space="0" w:color="auto"/>
            </w:tcBorders>
            <w:noWrap/>
            <w:vAlign w:val="center"/>
            <w:hideMark/>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szCs w:val="22"/>
                <w:lang w:eastAsia="tr-TR" w:bidi="ar-SA"/>
              </w:rPr>
            </w:pPr>
            <w:r w:rsidRPr="00DF0FC6">
              <w:rPr>
                <w:rFonts w:eastAsia="Times New Roman" w:cstheme="minorHAnsi"/>
                <w:b/>
                <w:bCs/>
                <w:color w:val="000000"/>
                <w:sz w:val="22"/>
                <w:szCs w:val="22"/>
                <w:lang w:eastAsia="tr-TR" w:bidi="ar-SA"/>
              </w:rPr>
              <w:t>1.798</w:t>
            </w:r>
          </w:p>
        </w:tc>
        <w:tc>
          <w:tcPr>
            <w:tcW w:w="1000" w:type="dxa"/>
            <w:tcBorders>
              <w:left w:val="none" w:sz="0" w:space="0" w:color="auto"/>
            </w:tcBorders>
            <w:vAlign w:val="center"/>
          </w:tcPr>
          <w:p w:rsidR="00225DC8" w:rsidRPr="00DF0FC6" w:rsidRDefault="00225DC8" w:rsidP="00EE7E0D">
            <w:pPr>
              <w:jc w:val="center"/>
              <w:cnfStyle w:val="000000100000" w:firstRow="0" w:lastRow="0" w:firstColumn="0" w:lastColumn="0" w:oddVBand="0" w:evenVBand="0" w:oddHBand="1" w:evenHBand="0" w:firstRowFirstColumn="0" w:firstRowLastColumn="0" w:lastRowFirstColumn="0" w:lastRowLastColumn="0"/>
              <w:rPr>
                <w:rFonts w:cstheme="minorHAnsi"/>
                <w:b/>
                <w:color w:val="000000"/>
                <w:sz w:val="22"/>
                <w:szCs w:val="22"/>
              </w:rPr>
            </w:pPr>
            <w:r w:rsidRPr="00DF0FC6">
              <w:rPr>
                <w:rFonts w:cstheme="minorHAnsi"/>
                <w:b/>
                <w:color w:val="000000"/>
                <w:sz w:val="22"/>
                <w:szCs w:val="22"/>
              </w:rPr>
              <w:t>5.423,63</w:t>
            </w:r>
          </w:p>
        </w:tc>
      </w:tr>
    </w:tbl>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p>
    <w:p w:rsidR="00891CF1" w:rsidRDefault="00891CF1" w:rsidP="00225DC8">
      <w:pPr>
        <w:spacing w:line="360" w:lineRule="auto"/>
        <w:ind w:firstLine="708"/>
        <w:jc w:val="both"/>
        <w:rPr>
          <w:rFonts w:asciiTheme="minorHAnsi" w:eastAsiaTheme="minorEastAsia" w:hAnsiTheme="minorHAnsi" w:cstheme="minorHAnsi"/>
          <w:sz w:val="24"/>
          <w:szCs w:val="24"/>
        </w:rPr>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Pr>
          <w:rFonts w:asciiTheme="minorHAnsi" w:eastAsiaTheme="minorEastAsia" w:hAnsiTheme="minorHAnsi" w:cstheme="minorHAnsi"/>
          <w:sz w:val="24"/>
          <w:szCs w:val="24"/>
        </w:rPr>
        <w:t xml:space="preserve">2015 yılında </w:t>
      </w:r>
      <w:r w:rsidRPr="0056762A">
        <w:rPr>
          <w:rFonts w:asciiTheme="minorHAnsi" w:eastAsiaTheme="minorEastAsia" w:hAnsiTheme="minorHAnsi" w:cstheme="minorHAnsi"/>
          <w:sz w:val="24"/>
          <w:szCs w:val="24"/>
        </w:rPr>
        <w:t>Y</w:t>
      </w:r>
      <w:r>
        <w:rPr>
          <w:rFonts w:asciiTheme="minorHAnsi" w:eastAsiaTheme="minorEastAsia" w:hAnsiTheme="minorHAnsi" w:cstheme="minorHAnsi"/>
          <w:sz w:val="24"/>
          <w:szCs w:val="24"/>
        </w:rPr>
        <w:t>EKDEM kapsamındaki kurulu gücün</w:t>
      </w:r>
      <w:r w:rsidR="005C5CF3">
        <w:rPr>
          <w:rFonts w:asciiTheme="minorHAnsi" w:eastAsiaTheme="minorEastAsia" w:hAnsiTheme="minorHAnsi" w:cstheme="minorHAnsi"/>
          <w:sz w:val="24"/>
          <w:szCs w:val="24"/>
        </w:rPr>
        <w:t>,</w:t>
      </w:r>
      <w:r w:rsidRPr="0056762A">
        <w:rPr>
          <w:rFonts w:asciiTheme="minorHAnsi" w:eastAsiaTheme="minorEastAsia" w:hAnsiTheme="minorHAnsi" w:cstheme="minorHAnsi"/>
          <w:sz w:val="24"/>
          <w:szCs w:val="24"/>
        </w:rPr>
        <w:t xml:space="preserve"> </w:t>
      </w:r>
      <w:r w:rsidR="00FC5A44" w:rsidRPr="0056762A">
        <w:rPr>
          <w:rFonts w:asciiTheme="minorHAnsi" w:eastAsiaTheme="minorEastAsia" w:hAnsiTheme="minorHAnsi" w:cstheme="minorHAnsi"/>
          <w:sz w:val="24"/>
          <w:szCs w:val="24"/>
        </w:rPr>
        <w:t>Türkiye</w:t>
      </w:r>
      <w:r w:rsidR="00FC5A44">
        <w:rPr>
          <w:rFonts w:asciiTheme="minorHAnsi" w:eastAsiaTheme="minorEastAsia" w:hAnsiTheme="minorHAnsi" w:cstheme="minorHAnsi"/>
          <w:sz w:val="24"/>
          <w:szCs w:val="24"/>
        </w:rPr>
        <w:t xml:space="preserve"> </w:t>
      </w:r>
      <w:r w:rsidR="00242026">
        <w:rPr>
          <w:rFonts w:asciiTheme="minorHAnsi" w:eastAsiaTheme="minorEastAsia" w:hAnsiTheme="minorHAnsi" w:cstheme="minorHAnsi"/>
          <w:sz w:val="24"/>
          <w:szCs w:val="24"/>
        </w:rPr>
        <w:t>k</w:t>
      </w:r>
      <w:r w:rsidR="00FC5A44" w:rsidRPr="0056762A">
        <w:rPr>
          <w:rFonts w:asciiTheme="minorHAnsi" w:eastAsiaTheme="minorEastAsia" w:hAnsiTheme="minorHAnsi" w:cstheme="minorHAnsi"/>
          <w:sz w:val="24"/>
          <w:szCs w:val="24"/>
        </w:rPr>
        <w:t>urulu</w:t>
      </w:r>
      <w:r w:rsidRPr="0056762A">
        <w:rPr>
          <w:rFonts w:asciiTheme="minorHAnsi" w:eastAsiaTheme="minorEastAsia" w:hAnsiTheme="minorHAnsi" w:cstheme="minorHAnsi"/>
          <w:sz w:val="24"/>
          <w:szCs w:val="24"/>
        </w:rPr>
        <w:t xml:space="preserve"> gücüne oranı %</w:t>
      </w:r>
      <w:r>
        <w:rPr>
          <w:rFonts w:asciiTheme="minorHAnsi" w:eastAsiaTheme="minorEastAsia" w:hAnsiTheme="minorHAnsi" w:cstheme="minorHAnsi"/>
          <w:sz w:val="24"/>
          <w:szCs w:val="24"/>
        </w:rPr>
        <w:t>7,4</w:t>
      </w:r>
      <w:r w:rsidRPr="0056762A">
        <w:rPr>
          <w:rFonts w:asciiTheme="minorHAnsi" w:eastAsiaTheme="minorEastAsia" w:hAnsiTheme="minorHAnsi" w:cstheme="minorHAnsi"/>
          <w:sz w:val="24"/>
          <w:szCs w:val="24"/>
        </w:rPr>
        <w:t xml:space="preserve"> seviyesindedir. </w:t>
      </w:r>
    </w:p>
    <w:p w:rsidR="00891CF1" w:rsidRDefault="00891CF1" w:rsidP="00225DC8">
      <w:pPr>
        <w:keepNext/>
        <w:spacing w:line="276" w:lineRule="auto"/>
        <w:jc w:val="center"/>
        <w:rPr>
          <w:rFonts w:asciiTheme="minorHAnsi" w:eastAsiaTheme="minorEastAsia" w:hAnsiTheme="minorHAnsi" w:cstheme="minorHAnsi"/>
          <w:bCs/>
          <w:sz w:val="24"/>
          <w:szCs w:val="24"/>
        </w:rPr>
      </w:pPr>
      <w:bookmarkStart w:id="319" w:name="_Toc432165749"/>
    </w:p>
    <w:p w:rsidR="00225DC8" w:rsidRPr="00FC5A44" w:rsidRDefault="00225DC8" w:rsidP="00E93600">
      <w:pPr>
        <w:pStyle w:val="Balk6"/>
      </w:pPr>
      <w:bookmarkStart w:id="320" w:name="_Toc450307933"/>
      <w:bookmarkStart w:id="321" w:name="_Toc452111790"/>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00FC5A44" w:rsidRPr="00FC5A44">
        <w:t>.</w:t>
      </w:r>
      <w:proofErr w:type="gramStart"/>
      <w:r w:rsidR="00FC5A44" w:rsidRPr="00FC5A44">
        <w:t>5.1</w:t>
      </w:r>
      <w:proofErr w:type="gramEnd"/>
      <w:r w:rsidRPr="00FC5A44">
        <w:t>: YEKDEM Kurulu Güç Dağılımı (%)</w:t>
      </w:r>
      <w:bookmarkEnd w:id="319"/>
      <w:bookmarkEnd w:id="320"/>
      <w:bookmarkEnd w:id="321"/>
    </w:p>
    <w:p w:rsidR="00225DC8" w:rsidRDefault="00225DC8" w:rsidP="00225DC8">
      <w:pPr>
        <w:spacing w:line="360" w:lineRule="auto"/>
        <w:jc w:val="center"/>
        <w:rPr>
          <w:rFonts w:asciiTheme="minorHAnsi" w:eastAsiaTheme="minorEastAsia" w:hAnsiTheme="minorHAnsi" w:cstheme="minorHAnsi"/>
          <w:sz w:val="24"/>
          <w:szCs w:val="24"/>
        </w:rPr>
      </w:pPr>
      <w:r>
        <w:rPr>
          <w:noProof/>
          <w:lang w:eastAsia="tr-TR" w:bidi="ar-SA"/>
        </w:rPr>
        <w:drawing>
          <wp:inline distT="0" distB="0" distL="0" distR="0" wp14:anchorId="6DB04186" wp14:editId="1DCEA0F3">
            <wp:extent cx="4572000" cy="2743200"/>
            <wp:effectExtent l="0" t="0" r="19050" b="19050"/>
            <wp:docPr id="74" name="Grafik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891CF1" w:rsidRDefault="00891CF1" w:rsidP="00225DC8">
      <w:pPr>
        <w:spacing w:line="360" w:lineRule="auto"/>
        <w:ind w:firstLine="708"/>
        <w:jc w:val="both"/>
        <w:rPr>
          <w:rFonts w:asciiTheme="minorHAnsi" w:eastAsiaTheme="minorEastAsia" w:hAnsiTheme="minorHAnsi" w:cstheme="minorHAnsi"/>
          <w:sz w:val="24"/>
          <w:szCs w:val="24"/>
        </w:rPr>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 xml:space="preserve">YEKDEM katılımcılarının üretimlerinin yıllar itibariyle gelişimi </w:t>
      </w:r>
      <w:r w:rsidRPr="00E15C09">
        <w:rPr>
          <w:rFonts w:asciiTheme="minorHAnsi" w:eastAsiaTheme="minorEastAsia" w:hAnsiTheme="minorHAnsi" w:cstheme="minorHAnsi"/>
          <w:sz w:val="24"/>
          <w:szCs w:val="24"/>
        </w:rPr>
        <w:fldChar w:fldCharType="begin"/>
      </w:r>
      <w:r w:rsidRPr="00E15C09">
        <w:rPr>
          <w:rFonts w:asciiTheme="minorHAnsi" w:eastAsiaTheme="minorEastAsia" w:hAnsiTheme="minorHAnsi" w:cstheme="minorHAnsi"/>
          <w:sz w:val="24"/>
          <w:szCs w:val="24"/>
        </w:rPr>
        <w:instrText xml:space="preserve"> REF _Ref417998640 \h  \* MERGEFORMAT </w:instrText>
      </w:r>
      <w:r w:rsidRPr="00E15C09">
        <w:rPr>
          <w:rFonts w:asciiTheme="minorHAnsi" w:eastAsiaTheme="minorEastAsia" w:hAnsiTheme="minorHAnsi" w:cstheme="minorHAnsi"/>
          <w:sz w:val="24"/>
          <w:szCs w:val="24"/>
        </w:rPr>
      </w:r>
      <w:r w:rsidRPr="00E15C09">
        <w:rPr>
          <w:rFonts w:asciiTheme="minorHAnsi" w:eastAsiaTheme="minorEastAsia" w:hAnsiTheme="minorHAnsi" w:cstheme="minorHAnsi"/>
          <w:sz w:val="24"/>
          <w:szCs w:val="24"/>
        </w:rPr>
        <w:fldChar w:fldCharType="separate"/>
      </w:r>
      <w:r w:rsidRPr="00963436">
        <w:rPr>
          <w:rFonts w:asciiTheme="minorHAnsi" w:eastAsiaTheme="minorEastAsia" w:hAnsiTheme="minorHAnsi" w:cstheme="minorHAnsi"/>
          <w:bCs/>
          <w:sz w:val="24"/>
          <w:szCs w:val="24"/>
        </w:rPr>
        <w:t xml:space="preserve">Tablo </w:t>
      </w:r>
      <w:r>
        <w:rPr>
          <w:rFonts w:asciiTheme="minorHAnsi" w:eastAsiaTheme="minorEastAsia" w:hAnsiTheme="minorHAnsi" w:cstheme="minorHAnsi"/>
          <w:bCs/>
          <w:noProof/>
          <w:sz w:val="24"/>
          <w:szCs w:val="24"/>
        </w:rPr>
        <w:t>2</w:t>
      </w:r>
      <w:r w:rsidR="00FC5A44">
        <w:rPr>
          <w:rFonts w:asciiTheme="minorHAnsi" w:eastAsiaTheme="minorEastAsia" w:hAnsiTheme="minorHAnsi" w:cstheme="minorHAnsi"/>
          <w:bCs/>
          <w:noProof/>
          <w:sz w:val="24"/>
          <w:szCs w:val="24"/>
        </w:rPr>
        <w:t>.5.3</w:t>
      </w:r>
      <w:r w:rsidRPr="00E15C09">
        <w:rPr>
          <w:rFonts w:asciiTheme="minorHAnsi" w:eastAsiaTheme="minorEastAsia" w:hAnsiTheme="minorHAnsi" w:cstheme="minorHAnsi"/>
          <w:sz w:val="24"/>
          <w:szCs w:val="24"/>
        </w:rPr>
        <w:fldChar w:fldCharType="end"/>
      </w:r>
      <w:r w:rsidRPr="00E15C09">
        <w:rPr>
          <w:rFonts w:asciiTheme="minorHAnsi" w:eastAsiaTheme="minorEastAsia" w:hAnsiTheme="minorHAnsi" w:cstheme="minorHAnsi"/>
          <w:sz w:val="24"/>
          <w:szCs w:val="24"/>
        </w:rPr>
        <w:t>’</w:t>
      </w:r>
      <w:r w:rsidR="00FC5A44">
        <w:rPr>
          <w:rFonts w:asciiTheme="minorHAnsi" w:eastAsiaTheme="minorEastAsia" w:hAnsiTheme="minorHAnsi" w:cstheme="minorHAnsi"/>
          <w:sz w:val="24"/>
          <w:szCs w:val="24"/>
        </w:rPr>
        <w:t>te</w:t>
      </w:r>
      <w:r w:rsidRPr="0056762A">
        <w:rPr>
          <w:rFonts w:asciiTheme="minorHAnsi" w:eastAsiaTheme="minorEastAsia" w:hAnsiTheme="minorHAnsi" w:cstheme="minorHAnsi"/>
          <w:sz w:val="24"/>
          <w:szCs w:val="24"/>
        </w:rPr>
        <w:t xml:space="preserve"> gösterilmektedir. 201</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 yılı üretimi önceki seneye</w:t>
      </w:r>
      <w:r>
        <w:rPr>
          <w:rFonts w:asciiTheme="minorHAnsi" w:eastAsiaTheme="minorEastAsia" w:hAnsiTheme="minorHAnsi" w:cstheme="minorHAnsi"/>
          <w:sz w:val="24"/>
          <w:szCs w:val="24"/>
        </w:rPr>
        <w:t xml:space="preserve"> göre yaklaşık üç kat ar</w:t>
      </w:r>
      <w:r w:rsidRPr="0056762A">
        <w:rPr>
          <w:rFonts w:asciiTheme="minorHAnsi" w:eastAsiaTheme="minorEastAsia" w:hAnsiTheme="minorHAnsi" w:cstheme="minorHAnsi"/>
          <w:sz w:val="24"/>
          <w:szCs w:val="24"/>
        </w:rPr>
        <w:t xml:space="preserve">tarak </w:t>
      </w:r>
      <w:r>
        <w:rPr>
          <w:rFonts w:asciiTheme="minorHAnsi" w:eastAsiaTheme="minorEastAsia" w:hAnsiTheme="minorHAnsi" w:cstheme="minorHAnsi"/>
          <w:sz w:val="24"/>
          <w:szCs w:val="24"/>
        </w:rPr>
        <w:t>17,72</w:t>
      </w:r>
      <w:r w:rsidRPr="0056762A">
        <w:rPr>
          <w:rFonts w:asciiTheme="minorHAnsi" w:eastAsiaTheme="minorEastAsia" w:hAnsiTheme="minorHAnsi" w:cstheme="minorHAnsi"/>
          <w:sz w:val="24"/>
          <w:szCs w:val="24"/>
        </w:rPr>
        <w:t xml:space="preserve"> </w:t>
      </w:r>
      <w:proofErr w:type="spellStart"/>
      <w:r w:rsidRPr="0056762A">
        <w:rPr>
          <w:rFonts w:asciiTheme="minorHAnsi" w:eastAsiaTheme="minorEastAsia" w:hAnsiTheme="minorHAnsi" w:cstheme="minorHAnsi"/>
          <w:sz w:val="24"/>
          <w:szCs w:val="24"/>
        </w:rPr>
        <w:t>TWh’e</w:t>
      </w:r>
      <w:proofErr w:type="spellEnd"/>
      <w:r w:rsidRPr="0056762A">
        <w:rPr>
          <w:rFonts w:asciiTheme="minorHAnsi" w:eastAsiaTheme="minorEastAsia" w:hAnsiTheme="minorHAnsi" w:cstheme="minorHAnsi"/>
          <w:sz w:val="24"/>
          <w:szCs w:val="24"/>
        </w:rPr>
        <w:t xml:space="preserve"> ulaşmıştır. </w:t>
      </w:r>
    </w:p>
    <w:p w:rsidR="00891CF1" w:rsidRDefault="00891CF1" w:rsidP="00225DC8">
      <w:pPr>
        <w:keepNext/>
        <w:spacing w:line="276" w:lineRule="auto"/>
        <w:jc w:val="center"/>
        <w:rPr>
          <w:rFonts w:asciiTheme="minorHAnsi" w:eastAsiaTheme="minorEastAsia" w:hAnsiTheme="minorHAnsi" w:cstheme="minorHAnsi"/>
          <w:bCs/>
          <w:sz w:val="24"/>
          <w:szCs w:val="24"/>
        </w:rPr>
      </w:pPr>
      <w:bookmarkStart w:id="322" w:name="_Ref417998640"/>
      <w:bookmarkStart w:id="323" w:name="_Toc432165781"/>
    </w:p>
    <w:p w:rsidR="001B0668" w:rsidRDefault="001B0668" w:rsidP="00225DC8">
      <w:pPr>
        <w:keepNext/>
        <w:spacing w:line="276" w:lineRule="auto"/>
        <w:jc w:val="center"/>
        <w:rPr>
          <w:rFonts w:asciiTheme="minorHAnsi" w:eastAsiaTheme="minorEastAsia" w:hAnsiTheme="minorHAnsi" w:cstheme="minorHAnsi"/>
          <w:bCs/>
          <w:sz w:val="24"/>
          <w:szCs w:val="24"/>
        </w:rPr>
      </w:pPr>
    </w:p>
    <w:p w:rsidR="00225DC8" w:rsidRPr="005C5CF3" w:rsidRDefault="00225DC8" w:rsidP="00524E38">
      <w:pPr>
        <w:pStyle w:val="Balk5"/>
        <w:rPr>
          <w:rFonts w:cstheme="minorBidi"/>
          <w:caps/>
        </w:rPr>
      </w:pPr>
      <w:bookmarkStart w:id="324" w:name="_Toc450309963"/>
      <w:bookmarkStart w:id="325" w:name="_Toc452111744"/>
      <w:r w:rsidRPr="005C5CF3">
        <w:t xml:space="preserve">Tablo </w:t>
      </w:r>
      <w:r w:rsidRPr="005C5CF3">
        <w:fldChar w:fldCharType="begin"/>
      </w:r>
      <w:r w:rsidRPr="005C5CF3">
        <w:instrText xml:space="preserve"> STYLEREF 1 \s </w:instrText>
      </w:r>
      <w:r w:rsidRPr="005C5CF3">
        <w:fldChar w:fldCharType="separate"/>
      </w:r>
      <w:r w:rsidRPr="005C5CF3">
        <w:rPr>
          <w:noProof/>
        </w:rPr>
        <w:t>2</w:t>
      </w:r>
      <w:r w:rsidRPr="005C5CF3">
        <w:fldChar w:fldCharType="end"/>
      </w:r>
      <w:bookmarkEnd w:id="322"/>
      <w:r w:rsidR="00FC5A44" w:rsidRPr="005C5CF3">
        <w:t>.</w:t>
      </w:r>
      <w:proofErr w:type="gramStart"/>
      <w:r w:rsidR="00FC5A44" w:rsidRPr="005C5CF3">
        <w:t>5.3</w:t>
      </w:r>
      <w:proofErr w:type="gramEnd"/>
      <w:r w:rsidRPr="005C5CF3">
        <w:t>: Yıllar İtibariyle YEKDEM Katılımcılarının Yıllık Üretim Miktarları (</w:t>
      </w:r>
      <w:proofErr w:type="spellStart"/>
      <w:r w:rsidRPr="005C5CF3">
        <w:t>MWh</w:t>
      </w:r>
      <w:proofErr w:type="spellEnd"/>
      <w:r w:rsidRPr="005C5CF3">
        <w:t>)</w:t>
      </w:r>
      <w:bookmarkEnd w:id="323"/>
      <w:bookmarkEnd w:id="324"/>
      <w:bookmarkEnd w:id="325"/>
    </w:p>
    <w:tbl>
      <w:tblPr>
        <w:tblStyle w:val="OrtaGlgeleme1-Vurgu51"/>
        <w:tblW w:w="7480" w:type="dxa"/>
        <w:tblInd w:w="8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00"/>
        <w:gridCol w:w="1580"/>
        <w:gridCol w:w="1400"/>
        <w:gridCol w:w="1400"/>
        <w:gridCol w:w="1500"/>
      </w:tblGrid>
      <w:tr w:rsidR="00225DC8" w:rsidRPr="00841EF7" w:rsidTr="00891CF1">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600" w:type="dxa"/>
            <w:tcBorders>
              <w:top w:val="none" w:sz="0" w:space="0" w:color="auto"/>
              <w:left w:val="none" w:sz="0" w:space="0" w:color="auto"/>
              <w:bottom w:val="none" w:sz="0" w:space="0" w:color="auto"/>
              <w:right w:val="none" w:sz="0" w:space="0" w:color="auto"/>
            </w:tcBorders>
            <w:noWrap/>
            <w:hideMark/>
          </w:tcPr>
          <w:p w:rsidR="00225DC8" w:rsidRPr="00841EF7" w:rsidRDefault="00225DC8" w:rsidP="00EE7E0D">
            <w:pPr>
              <w:jc w:val="center"/>
              <w:rPr>
                <w:rFonts w:ascii="Arial" w:eastAsia="Times New Roman" w:hAnsi="Arial" w:cs="Arial"/>
                <w:color w:val="000000" w:themeColor="text1"/>
                <w:lang w:eastAsia="tr-TR" w:bidi="ar-SA"/>
              </w:rPr>
            </w:pPr>
            <w:r w:rsidRPr="00841EF7">
              <w:rPr>
                <w:rFonts w:ascii="Arial" w:eastAsia="Times New Roman" w:hAnsi="Arial" w:cs="Arial"/>
                <w:color w:val="000000" w:themeColor="text1"/>
                <w:lang w:eastAsia="tr-TR" w:bidi="ar-SA"/>
              </w:rPr>
              <w:t>Türü</w:t>
            </w:r>
          </w:p>
        </w:tc>
        <w:tc>
          <w:tcPr>
            <w:tcW w:w="1580" w:type="dxa"/>
            <w:tcBorders>
              <w:top w:val="none" w:sz="0" w:space="0" w:color="auto"/>
              <w:left w:val="none" w:sz="0" w:space="0" w:color="auto"/>
              <w:bottom w:val="none" w:sz="0" w:space="0" w:color="auto"/>
              <w:right w:val="none" w:sz="0" w:space="0" w:color="auto"/>
            </w:tcBorders>
            <w:noWrap/>
            <w:hideMark/>
          </w:tcPr>
          <w:p w:rsidR="00225DC8" w:rsidRPr="00841EF7" w:rsidRDefault="00225DC8" w:rsidP="00EE7E0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tr-TR" w:bidi="ar-SA"/>
              </w:rPr>
            </w:pPr>
            <w:r w:rsidRPr="00841EF7">
              <w:rPr>
                <w:rFonts w:ascii="Arial" w:eastAsia="Times New Roman" w:hAnsi="Arial" w:cs="Arial"/>
                <w:color w:val="000000" w:themeColor="text1"/>
                <w:lang w:eastAsia="tr-TR" w:bidi="ar-SA"/>
              </w:rPr>
              <w:t>2012</w:t>
            </w:r>
          </w:p>
        </w:tc>
        <w:tc>
          <w:tcPr>
            <w:tcW w:w="1400" w:type="dxa"/>
            <w:tcBorders>
              <w:top w:val="none" w:sz="0" w:space="0" w:color="auto"/>
              <w:left w:val="none" w:sz="0" w:space="0" w:color="auto"/>
              <w:bottom w:val="none" w:sz="0" w:space="0" w:color="auto"/>
              <w:right w:val="none" w:sz="0" w:space="0" w:color="auto"/>
            </w:tcBorders>
            <w:noWrap/>
            <w:hideMark/>
          </w:tcPr>
          <w:p w:rsidR="00225DC8" w:rsidRPr="00841EF7" w:rsidRDefault="00225DC8" w:rsidP="00EE7E0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tr-TR" w:bidi="ar-SA"/>
              </w:rPr>
            </w:pPr>
            <w:r w:rsidRPr="00841EF7">
              <w:rPr>
                <w:rFonts w:ascii="Arial" w:eastAsia="Times New Roman" w:hAnsi="Arial" w:cs="Arial"/>
                <w:color w:val="000000" w:themeColor="text1"/>
                <w:lang w:eastAsia="tr-TR" w:bidi="ar-SA"/>
              </w:rPr>
              <w:t>2013</w:t>
            </w:r>
          </w:p>
        </w:tc>
        <w:tc>
          <w:tcPr>
            <w:tcW w:w="1400" w:type="dxa"/>
            <w:tcBorders>
              <w:top w:val="none" w:sz="0" w:space="0" w:color="auto"/>
              <w:left w:val="none" w:sz="0" w:space="0" w:color="auto"/>
              <w:bottom w:val="none" w:sz="0" w:space="0" w:color="auto"/>
              <w:right w:val="none" w:sz="0" w:space="0" w:color="auto"/>
            </w:tcBorders>
            <w:noWrap/>
            <w:hideMark/>
          </w:tcPr>
          <w:p w:rsidR="00225DC8" w:rsidRPr="00841EF7" w:rsidRDefault="00225DC8" w:rsidP="00EE7E0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tr-TR" w:bidi="ar-SA"/>
              </w:rPr>
            </w:pPr>
            <w:r w:rsidRPr="00841EF7">
              <w:rPr>
                <w:rFonts w:ascii="Arial" w:eastAsia="Times New Roman" w:hAnsi="Arial" w:cs="Arial"/>
                <w:color w:val="000000" w:themeColor="text1"/>
                <w:lang w:eastAsia="tr-TR" w:bidi="ar-SA"/>
              </w:rPr>
              <w:t>2014</w:t>
            </w:r>
          </w:p>
        </w:tc>
        <w:tc>
          <w:tcPr>
            <w:tcW w:w="1500" w:type="dxa"/>
            <w:tcBorders>
              <w:top w:val="none" w:sz="0" w:space="0" w:color="auto"/>
              <w:left w:val="none" w:sz="0" w:space="0" w:color="auto"/>
              <w:bottom w:val="none" w:sz="0" w:space="0" w:color="auto"/>
              <w:right w:val="none" w:sz="0" w:space="0" w:color="auto"/>
            </w:tcBorders>
            <w:noWrap/>
            <w:hideMark/>
          </w:tcPr>
          <w:p w:rsidR="00225DC8" w:rsidRPr="00841EF7" w:rsidRDefault="00225DC8" w:rsidP="00EE7E0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lang w:eastAsia="tr-TR" w:bidi="ar-SA"/>
              </w:rPr>
            </w:pPr>
            <w:r w:rsidRPr="00841EF7">
              <w:rPr>
                <w:rFonts w:ascii="Arial" w:eastAsia="Times New Roman" w:hAnsi="Arial" w:cs="Arial"/>
                <w:color w:val="000000" w:themeColor="text1"/>
                <w:lang w:eastAsia="tr-TR" w:bidi="ar-SA"/>
              </w:rPr>
              <w:t>2015</w:t>
            </w:r>
          </w:p>
        </w:tc>
      </w:tr>
      <w:tr w:rsidR="00225DC8" w:rsidRPr="00841EF7" w:rsidTr="00891CF1">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600" w:type="dxa"/>
            <w:tcBorders>
              <w:right w:val="none" w:sz="0" w:space="0" w:color="auto"/>
            </w:tcBorders>
            <w:hideMark/>
          </w:tcPr>
          <w:p w:rsidR="00225DC8" w:rsidRPr="00841EF7" w:rsidRDefault="00225DC8" w:rsidP="00EE7E0D">
            <w:pPr>
              <w:jc w:val="center"/>
              <w:rPr>
                <w:rFonts w:ascii="Arial" w:eastAsia="Times New Roman" w:hAnsi="Arial" w:cs="Arial"/>
                <w:color w:val="000000"/>
                <w:lang w:eastAsia="tr-TR" w:bidi="ar-SA"/>
              </w:rPr>
            </w:pPr>
            <w:r w:rsidRPr="00841EF7">
              <w:rPr>
                <w:rFonts w:ascii="Arial" w:eastAsia="Times New Roman" w:hAnsi="Arial" w:cs="Arial"/>
                <w:color w:val="000000"/>
                <w:lang w:eastAsia="tr-TR" w:bidi="ar-SA"/>
              </w:rPr>
              <w:t>Biokütle</w:t>
            </w:r>
          </w:p>
        </w:tc>
        <w:tc>
          <w:tcPr>
            <w:tcW w:w="1580" w:type="dxa"/>
            <w:tcBorders>
              <w:left w:val="none" w:sz="0" w:space="0" w:color="auto"/>
              <w:right w:val="none" w:sz="0" w:space="0" w:color="auto"/>
            </w:tcBorders>
            <w:noWrap/>
            <w:hideMark/>
          </w:tcPr>
          <w:p w:rsidR="00225DC8" w:rsidRPr="00841EF7" w:rsidRDefault="00225DC8" w:rsidP="00EE7E0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tr-TR" w:bidi="ar-SA"/>
              </w:rPr>
            </w:pPr>
            <w:r w:rsidRPr="00841EF7">
              <w:rPr>
                <w:rFonts w:ascii="Arial" w:eastAsia="Times New Roman" w:hAnsi="Arial" w:cs="Arial"/>
                <w:color w:val="000000"/>
                <w:lang w:eastAsia="tr-TR" w:bidi="ar-SA"/>
              </w:rPr>
              <w:t>374.002</w:t>
            </w:r>
          </w:p>
        </w:tc>
        <w:tc>
          <w:tcPr>
            <w:tcW w:w="1400" w:type="dxa"/>
            <w:tcBorders>
              <w:left w:val="none" w:sz="0" w:space="0" w:color="auto"/>
              <w:right w:val="none" w:sz="0" w:space="0" w:color="auto"/>
            </w:tcBorders>
            <w:noWrap/>
            <w:hideMark/>
          </w:tcPr>
          <w:p w:rsidR="00225DC8" w:rsidRPr="00841EF7" w:rsidRDefault="00225DC8" w:rsidP="00EE7E0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tr-TR" w:bidi="ar-SA"/>
              </w:rPr>
            </w:pPr>
            <w:r w:rsidRPr="00841EF7">
              <w:rPr>
                <w:rFonts w:ascii="Arial" w:eastAsia="Times New Roman" w:hAnsi="Arial" w:cs="Arial"/>
                <w:color w:val="000000"/>
                <w:lang w:eastAsia="tr-TR" w:bidi="ar-SA"/>
              </w:rPr>
              <w:t>750.715</w:t>
            </w:r>
          </w:p>
        </w:tc>
        <w:tc>
          <w:tcPr>
            <w:tcW w:w="1400" w:type="dxa"/>
            <w:tcBorders>
              <w:left w:val="none" w:sz="0" w:space="0" w:color="auto"/>
              <w:right w:val="none" w:sz="0" w:space="0" w:color="auto"/>
            </w:tcBorders>
            <w:noWrap/>
            <w:hideMark/>
          </w:tcPr>
          <w:p w:rsidR="00225DC8" w:rsidRPr="00841EF7" w:rsidRDefault="00225DC8" w:rsidP="00EE7E0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tr-TR" w:bidi="ar-SA"/>
              </w:rPr>
            </w:pPr>
            <w:r w:rsidRPr="00841EF7">
              <w:rPr>
                <w:rFonts w:ascii="Arial" w:eastAsia="Times New Roman" w:hAnsi="Arial" w:cs="Arial"/>
                <w:color w:val="000000"/>
                <w:lang w:eastAsia="tr-TR" w:bidi="ar-SA"/>
              </w:rPr>
              <w:t>925.516</w:t>
            </w:r>
          </w:p>
        </w:tc>
        <w:tc>
          <w:tcPr>
            <w:tcW w:w="1500" w:type="dxa"/>
            <w:tcBorders>
              <w:left w:val="none" w:sz="0" w:space="0" w:color="auto"/>
            </w:tcBorders>
            <w:noWrap/>
            <w:hideMark/>
          </w:tcPr>
          <w:p w:rsidR="00225DC8" w:rsidRPr="00841EF7" w:rsidRDefault="00225DC8" w:rsidP="00EE7E0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tr-TR" w:bidi="ar-SA"/>
              </w:rPr>
            </w:pPr>
            <w:r w:rsidRPr="00841EF7">
              <w:rPr>
                <w:rFonts w:ascii="Arial" w:eastAsia="Times New Roman" w:hAnsi="Arial" w:cs="Arial"/>
                <w:color w:val="000000"/>
                <w:lang w:eastAsia="tr-TR" w:bidi="ar-SA"/>
              </w:rPr>
              <w:t>1.050.796</w:t>
            </w:r>
          </w:p>
        </w:tc>
      </w:tr>
      <w:tr w:rsidR="00225DC8" w:rsidRPr="00841EF7" w:rsidTr="00891CF1">
        <w:trPr>
          <w:cnfStyle w:val="000000010000" w:firstRow="0" w:lastRow="0" w:firstColumn="0" w:lastColumn="0" w:oddVBand="0" w:evenVBand="0" w:oddHBand="0" w:evenHBand="1"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600" w:type="dxa"/>
            <w:tcBorders>
              <w:right w:val="none" w:sz="0" w:space="0" w:color="auto"/>
            </w:tcBorders>
            <w:hideMark/>
          </w:tcPr>
          <w:p w:rsidR="00225DC8" w:rsidRPr="00841EF7" w:rsidRDefault="00225DC8" w:rsidP="00EE7E0D">
            <w:pPr>
              <w:jc w:val="center"/>
              <w:rPr>
                <w:rFonts w:ascii="Arial" w:eastAsia="Times New Roman" w:hAnsi="Arial" w:cs="Arial"/>
                <w:color w:val="000000"/>
                <w:lang w:eastAsia="tr-TR" w:bidi="ar-SA"/>
              </w:rPr>
            </w:pPr>
            <w:r w:rsidRPr="00841EF7">
              <w:rPr>
                <w:rFonts w:ascii="Arial" w:eastAsia="Times New Roman" w:hAnsi="Arial" w:cs="Arial"/>
                <w:color w:val="000000"/>
                <w:lang w:eastAsia="tr-TR" w:bidi="ar-SA"/>
              </w:rPr>
              <w:t>Jeotermal</w:t>
            </w:r>
          </w:p>
        </w:tc>
        <w:tc>
          <w:tcPr>
            <w:tcW w:w="1580" w:type="dxa"/>
            <w:tcBorders>
              <w:left w:val="none" w:sz="0" w:space="0" w:color="auto"/>
              <w:right w:val="none" w:sz="0" w:space="0" w:color="auto"/>
            </w:tcBorders>
            <w:noWrap/>
            <w:hideMark/>
          </w:tcPr>
          <w:p w:rsidR="00225DC8" w:rsidRPr="00841EF7" w:rsidRDefault="00225DC8" w:rsidP="00EE7E0D">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lang w:eastAsia="tr-TR" w:bidi="ar-SA"/>
              </w:rPr>
            </w:pPr>
            <w:r w:rsidRPr="00841EF7">
              <w:rPr>
                <w:rFonts w:ascii="Arial" w:eastAsia="Times New Roman" w:hAnsi="Arial" w:cs="Arial"/>
                <w:color w:val="000000"/>
                <w:lang w:eastAsia="tr-TR" w:bidi="ar-SA"/>
              </w:rPr>
              <w:t>487.364</w:t>
            </w:r>
          </w:p>
        </w:tc>
        <w:tc>
          <w:tcPr>
            <w:tcW w:w="1400" w:type="dxa"/>
            <w:tcBorders>
              <w:left w:val="none" w:sz="0" w:space="0" w:color="auto"/>
              <w:right w:val="none" w:sz="0" w:space="0" w:color="auto"/>
            </w:tcBorders>
            <w:noWrap/>
            <w:hideMark/>
          </w:tcPr>
          <w:p w:rsidR="00225DC8" w:rsidRPr="00841EF7" w:rsidRDefault="00225DC8" w:rsidP="00EE7E0D">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lang w:eastAsia="tr-TR" w:bidi="ar-SA"/>
              </w:rPr>
            </w:pPr>
            <w:r w:rsidRPr="00841EF7">
              <w:rPr>
                <w:rFonts w:ascii="Arial" w:eastAsia="Times New Roman" w:hAnsi="Arial" w:cs="Arial"/>
                <w:color w:val="000000"/>
                <w:lang w:eastAsia="tr-TR" w:bidi="ar-SA"/>
              </w:rPr>
              <w:t>857.527</w:t>
            </w:r>
          </w:p>
        </w:tc>
        <w:tc>
          <w:tcPr>
            <w:tcW w:w="1400" w:type="dxa"/>
            <w:tcBorders>
              <w:left w:val="none" w:sz="0" w:space="0" w:color="auto"/>
              <w:right w:val="none" w:sz="0" w:space="0" w:color="auto"/>
            </w:tcBorders>
            <w:noWrap/>
            <w:hideMark/>
          </w:tcPr>
          <w:p w:rsidR="00225DC8" w:rsidRPr="00841EF7" w:rsidRDefault="00225DC8" w:rsidP="00EE7E0D">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lang w:eastAsia="tr-TR" w:bidi="ar-SA"/>
              </w:rPr>
            </w:pPr>
            <w:r w:rsidRPr="00841EF7">
              <w:rPr>
                <w:rFonts w:ascii="Arial" w:eastAsia="Times New Roman" w:hAnsi="Arial" w:cs="Arial"/>
                <w:color w:val="000000"/>
                <w:lang w:eastAsia="tr-TR" w:bidi="ar-SA"/>
              </w:rPr>
              <w:t>1.436.579</w:t>
            </w:r>
          </w:p>
        </w:tc>
        <w:tc>
          <w:tcPr>
            <w:tcW w:w="1500" w:type="dxa"/>
            <w:tcBorders>
              <w:left w:val="none" w:sz="0" w:space="0" w:color="auto"/>
            </w:tcBorders>
            <w:noWrap/>
            <w:hideMark/>
          </w:tcPr>
          <w:p w:rsidR="00225DC8" w:rsidRPr="00841EF7" w:rsidRDefault="00225DC8" w:rsidP="00EE7E0D">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lang w:eastAsia="tr-TR" w:bidi="ar-SA"/>
              </w:rPr>
            </w:pPr>
            <w:r w:rsidRPr="00841EF7">
              <w:rPr>
                <w:rFonts w:ascii="Arial" w:eastAsia="Times New Roman" w:hAnsi="Arial" w:cs="Arial"/>
                <w:color w:val="000000"/>
                <w:lang w:eastAsia="tr-TR" w:bidi="ar-SA"/>
              </w:rPr>
              <w:t>2.710.856</w:t>
            </w:r>
          </w:p>
        </w:tc>
      </w:tr>
      <w:tr w:rsidR="00225DC8" w:rsidRPr="00841EF7" w:rsidTr="00891CF1">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600" w:type="dxa"/>
            <w:tcBorders>
              <w:right w:val="none" w:sz="0" w:space="0" w:color="auto"/>
            </w:tcBorders>
            <w:hideMark/>
          </w:tcPr>
          <w:p w:rsidR="00225DC8" w:rsidRPr="00841EF7" w:rsidRDefault="00225DC8" w:rsidP="00EE7E0D">
            <w:pPr>
              <w:jc w:val="center"/>
              <w:rPr>
                <w:rFonts w:ascii="Arial" w:eastAsia="Times New Roman" w:hAnsi="Arial" w:cs="Arial"/>
                <w:color w:val="000000"/>
                <w:lang w:eastAsia="tr-TR" w:bidi="ar-SA"/>
              </w:rPr>
            </w:pPr>
            <w:r w:rsidRPr="00841EF7">
              <w:rPr>
                <w:rFonts w:ascii="Arial" w:eastAsia="Times New Roman" w:hAnsi="Arial" w:cs="Arial"/>
                <w:color w:val="000000"/>
                <w:lang w:eastAsia="tr-TR" w:bidi="ar-SA"/>
              </w:rPr>
              <w:t>HES</w:t>
            </w:r>
          </w:p>
        </w:tc>
        <w:tc>
          <w:tcPr>
            <w:tcW w:w="1580" w:type="dxa"/>
            <w:tcBorders>
              <w:left w:val="none" w:sz="0" w:space="0" w:color="auto"/>
              <w:right w:val="none" w:sz="0" w:space="0" w:color="auto"/>
            </w:tcBorders>
            <w:noWrap/>
            <w:hideMark/>
          </w:tcPr>
          <w:p w:rsidR="00225DC8" w:rsidRPr="00841EF7" w:rsidRDefault="00225DC8" w:rsidP="00EE7E0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tr-TR" w:bidi="ar-SA"/>
              </w:rPr>
            </w:pPr>
            <w:r w:rsidRPr="00841EF7">
              <w:rPr>
                <w:rFonts w:ascii="Arial" w:eastAsia="Times New Roman" w:hAnsi="Arial" w:cs="Arial"/>
                <w:color w:val="000000"/>
                <w:lang w:eastAsia="tr-TR" w:bidi="ar-SA"/>
              </w:rPr>
              <w:t>2.296.047</w:t>
            </w:r>
          </w:p>
        </w:tc>
        <w:tc>
          <w:tcPr>
            <w:tcW w:w="1400" w:type="dxa"/>
            <w:tcBorders>
              <w:left w:val="none" w:sz="0" w:space="0" w:color="auto"/>
              <w:right w:val="none" w:sz="0" w:space="0" w:color="auto"/>
            </w:tcBorders>
            <w:noWrap/>
            <w:hideMark/>
          </w:tcPr>
          <w:p w:rsidR="00225DC8" w:rsidRPr="00841EF7" w:rsidRDefault="00225DC8" w:rsidP="00EE7E0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tr-TR" w:bidi="ar-SA"/>
              </w:rPr>
            </w:pPr>
            <w:r w:rsidRPr="00841EF7">
              <w:rPr>
                <w:rFonts w:ascii="Arial" w:eastAsia="Times New Roman" w:hAnsi="Arial" w:cs="Arial"/>
                <w:color w:val="000000"/>
                <w:lang w:eastAsia="tr-TR" w:bidi="ar-SA"/>
              </w:rPr>
              <w:t>528.646</w:t>
            </w:r>
          </w:p>
        </w:tc>
        <w:tc>
          <w:tcPr>
            <w:tcW w:w="1400" w:type="dxa"/>
            <w:tcBorders>
              <w:left w:val="none" w:sz="0" w:space="0" w:color="auto"/>
              <w:right w:val="none" w:sz="0" w:space="0" w:color="auto"/>
            </w:tcBorders>
            <w:noWrap/>
            <w:hideMark/>
          </w:tcPr>
          <w:p w:rsidR="00225DC8" w:rsidRPr="00841EF7" w:rsidRDefault="00225DC8" w:rsidP="00EE7E0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tr-TR" w:bidi="ar-SA"/>
              </w:rPr>
            </w:pPr>
            <w:r w:rsidRPr="00841EF7">
              <w:rPr>
                <w:rFonts w:ascii="Arial" w:eastAsia="Times New Roman" w:hAnsi="Arial" w:cs="Arial"/>
                <w:color w:val="000000"/>
                <w:lang w:eastAsia="tr-TR" w:bidi="ar-SA"/>
              </w:rPr>
              <w:t>1.072.832</w:t>
            </w:r>
          </w:p>
        </w:tc>
        <w:tc>
          <w:tcPr>
            <w:tcW w:w="1500" w:type="dxa"/>
            <w:tcBorders>
              <w:left w:val="none" w:sz="0" w:space="0" w:color="auto"/>
            </w:tcBorders>
            <w:noWrap/>
            <w:hideMark/>
          </w:tcPr>
          <w:p w:rsidR="00225DC8" w:rsidRPr="00841EF7" w:rsidRDefault="00225DC8" w:rsidP="00EE7E0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lang w:eastAsia="tr-TR" w:bidi="ar-SA"/>
              </w:rPr>
            </w:pPr>
            <w:r w:rsidRPr="00841EF7">
              <w:rPr>
                <w:rFonts w:ascii="Arial" w:eastAsia="Times New Roman" w:hAnsi="Arial" w:cs="Arial"/>
                <w:color w:val="000000"/>
                <w:lang w:eastAsia="tr-TR" w:bidi="ar-SA"/>
              </w:rPr>
              <w:t>5.683.331</w:t>
            </w:r>
          </w:p>
        </w:tc>
      </w:tr>
      <w:tr w:rsidR="00225DC8" w:rsidRPr="00841EF7" w:rsidTr="00891CF1">
        <w:trPr>
          <w:cnfStyle w:val="000000010000" w:firstRow="0" w:lastRow="0" w:firstColumn="0" w:lastColumn="0" w:oddVBand="0" w:evenVBand="0" w:oddHBand="0" w:evenHBand="1"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600" w:type="dxa"/>
            <w:tcBorders>
              <w:right w:val="none" w:sz="0" w:space="0" w:color="auto"/>
            </w:tcBorders>
            <w:hideMark/>
          </w:tcPr>
          <w:p w:rsidR="00225DC8" w:rsidRPr="00841EF7" w:rsidRDefault="00225DC8" w:rsidP="00EE7E0D">
            <w:pPr>
              <w:jc w:val="center"/>
              <w:rPr>
                <w:rFonts w:ascii="Arial" w:eastAsia="Times New Roman" w:hAnsi="Arial" w:cs="Arial"/>
                <w:color w:val="000000"/>
                <w:lang w:eastAsia="tr-TR" w:bidi="ar-SA"/>
              </w:rPr>
            </w:pPr>
            <w:proofErr w:type="gramStart"/>
            <w:r w:rsidRPr="00841EF7">
              <w:rPr>
                <w:rFonts w:ascii="Arial" w:eastAsia="Times New Roman" w:hAnsi="Arial" w:cs="Arial"/>
                <w:color w:val="000000"/>
                <w:lang w:eastAsia="tr-TR" w:bidi="ar-SA"/>
              </w:rPr>
              <w:t>Rüzgar</w:t>
            </w:r>
            <w:proofErr w:type="gramEnd"/>
          </w:p>
        </w:tc>
        <w:tc>
          <w:tcPr>
            <w:tcW w:w="1580" w:type="dxa"/>
            <w:tcBorders>
              <w:left w:val="none" w:sz="0" w:space="0" w:color="auto"/>
              <w:right w:val="none" w:sz="0" w:space="0" w:color="auto"/>
            </w:tcBorders>
            <w:noWrap/>
            <w:hideMark/>
          </w:tcPr>
          <w:p w:rsidR="00225DC8" w:rsidRPr="00841EF7" w:rsidRDefault="00225DC8" w:rsidP="00EE7E0D">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lang w:eastAsia="tr-TR" w:bidi="ar-SA"/>
              </w:rPr>
            </w:pPr>
            <w:r w:rsidRPr="00841EF7">
              <w:rPr>
                <w:rFonts w:ascii="Arial" w:eastAsia="Times New Roman" w:hAnsi="Arial" w:cs="Arial"/>
                <w:color w:val="000000"/>
                <w:lang w:eastAsia="tr-TR" w:bidi="ar-SA"/>
              </w:rPr>
              <w:t>2.081.745</w:t>
            </w:r>
          </w:p>
        </w:tc>
        <w:tc>
          <w:tcPr>
            <w:tcW w:w="1400" w:type="dxa"/>
            <w:tcBorders>
              <w:left w:val="none" w:sz="0" w:space="0" w:color="auto"/>
              <w:right w:val="none" w:sz="0" w:space="0" w:color="auto"/>
            </w:tcBorders>
            <w:noWrap/>
            <w:hideMark/>
          </w:tcPr>
          <w:p w:rsidR="00225DC8" w:rsidRPr="00841EF7" w:rsidRDefault="00225DC8" w:rsidP="00EE7E0D">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lang w:eastAsia="tr-TR" w:bidi="ar-SA"/>
              </w:rPr>
            </w:pPr>
            <w:r w:rsidRPr="00841EF7">
              <w:rPr>
                <w:rFonts w:ascii="Arial" w:eastAsia="Times New Roman" w:hAnsi="Arial" w:cs="Arial"/>
                <w:color w:val="000000"/>
                <w:lang w:eastAsia="tr-TR" w:bidi="ar-SA"/>
              </w:rPr>
              <w:t>234.000</w:t>
            </w:r>
          </w:p>
        </w:tc>
        <w:tc>
          <w:tcPr>
            <w:tcW w:w="1400" w:type="dxa"/>
            <w:tcBorders>
              <w:left w:val="none" w:sz="0" w:space="0" w:color="auto"/>
              <w:right w:val="none" w:sz="0" w:space="0" w:color="auto"/>
            </w:tcBorders>
            <w:noWrap/>
            <w:hideMark/>
          </w:tcPr>
          <w:p w:rsidR="00225DC8" w:rsidRPr="00841EF7" w:rsidRDefault="00225DC8" w:rsidP="00EE7E0D">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lang w:eastAsia="tr-TR" w:bidi="ar-SA"/>
              </w:rPr>
            </w:pPr>
            <w:r w:rsidRPr="00841EF7">
              <w:rPr>
                <w:rFonts w:ascii="Arial" w:eastAsia="Times New Roman" w:hAnsi="Arial" w:cs="Arial"/>
                <w:color w:val="000000"/>
                <w:lang w:eastAsia="tr-TR" w:bidi="ar-SA"/>
              </w:rPr>
              <w:t>2.378.819</w:t>
            </w:r>
          </w:p>
        </w:tc>
        <w:tc>
          <w:tcPr>
            <w:tcW w:w="1500" w:type="dxa"/>
            <w:tcBorders>
              <w:left w:val="none" w:sz="0" w:space="0" w:color="auto"/>
            </w:tcBorders>
            <w:noWrap/>
            <w:hideMark/>
          </w:tcPr>
          <w:p w:rsidR="00225DC8" w:rsidRPr="00841EF7" w:rsidRDefault="00225DC8" w:rsidP="00EE7E0D">
            <w:pPr>
              <w:jc w:val="center"/>
              <w:cnfStyle w:val="000000010000" w:firstRow="0" w:lastRow="0" w:firstColumn="0" w:lastColumn="0" w:oddVBand="0" w:evenVBand="0" w:oddHBand="0" w:evenHBand="1" w:firstRowFirstColumn="0" w:firstRowLastColumn="0" w:lastRowFirstColumn="0" w:lastRowLastColumn="0"/>
              <w:rPr>
                <w:rFonts w:ascii="Arial" w:eastAsia="Times New Roman" w:hAnsi="Arial" w:cs="Arial"/>
                <w:color w:val="000000"/>
                <w:lang w:eastAsia="tr-TR" w:bidi="ar-SA"/>
              </w:rPr>
            </w:pPr>
            <w:r w:rsidRPr="00841EF7">
              <w:rPr>
                <w:rFonts w:ascii="Arial" w:eastAsia="Times New Roman" w:hAnsi="Arial" w:cs="Arial"/>
                <w:color w:val="000000"/>
                <w:lang w:eastAsia="tr-TR" w:bidi="ar-SA"/>
              </w:rPr>
              <w:t>8.275.992</w:t>
            </w:r>
          </w:p>
        </w:tc>
      </w:tr>
      <w:tr w:rsidR="00225DC8" w:rsidRPr="00841EF7" w:rsidTr="00891CF1">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600" w:type="dxa"/>
            <w:tcBorders>
              <w:right w:val="none" w:sz="0" w:space="0" w:color="auto"/>
            </w:tcBorders>
            <w:noWrap/>
            <w:hideMark/>
          </w:tcPr>
          <w:p w:rsidR="00225DC8" w:rsidRPr="00841EF7" w:rsidRDefault="00225DC8" w:rsidP="00EE7E0D">
            <w:pPr>
              <w:jc w:val="center"/>
              <w:rPr>
                <w:rFonts w:ascii="Arial" w:eastAsia="Times New Roman" w:hAnsi="Arial" w:cs="Arial"/>
                <w:color w:val="000000"/>
                <w:lang w:eastAsia="tr-TR" w:bidi="ar-SA"/>
              </w:rPr>
            </w:pPr>
            <w:r w:rsidRPr="00841EF7">
              <w:rPr>
                <w:rFonts w:ascii="Arial" w:eastAsia="Times New Roman" w:hAnsi="Arial" w:cs="Arial"/>
                <w:color w:val="000000"/>
                <w:lang w:eastAsia="tr-TR" w:bidi="ar-SA"/>
              </w:rPr>
              <w:t>Genel Toplam</w:t>
            </w:r>
          </w:p>
        </w:tc>
        <w:tc>
          <w:tcPr>
            <w:tcW w:w="1580" w:type="dxa"/>
            <w:tcBorders>
              <w:left w:val="none" w:sz="0" w:space="0" w:color="auto"/>
              <w:right w:val="none" w:sz="0" w:space="0" w:color="auto"/>
            </w:tcBorders>
            <w:noWrap/>
            <w:hideMark/>
          </w:tcPr>
          <w:p w:rsidR="00225DC8" w:rsidRPr="00841EF7" w:rsidRDefault="00225DC8" w:rsidP="00EE7E0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lang w:eastAsia="tr-TR" w:bidi="ar-SA"/>
              </w:rPr>
            </w:pPr>
            <w:r w:rsidRPr="00841EF7">
              <w:rPr>
                <w:rFonts w:ascii="Arial" w:eastAsia="Times New Roman" w:hAnsi="Arial" w:cs="Arial"/>
                <w:b/>
                <w:bCs/>
                <w:color w:val="000000"/>
                <w:lang w:eastAsia="tr-TR" w:bidi="ar-SA"/>
              </w:rPr>
              <w:t>5.239.158</w:t>
            </w:r>
          </w:p>
        </w:tc>
        <w:tc>
          <w:tcPr>
            <w:tcW w:w="1400" w:type="dxa"/>
            <w:tcBorders>
              <w:left w:val="none" w:sz="0" w:space="0" w:color="auto"/>
              <w:right w:val="none" w:sz="0" w:space="0" w:color="auto"/>
            </w:tcBorders>
            <w:noWrap/>
            <w:hideMark/>
          </w:tcPr>
          <w:p w:rsidR="00225DC8" w:rsidRPr="00841EF7" w:rsidRDefault="00225DC8" w:rsidP="00EE7E0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lang w:eastAsia="tr-TR" w:bidi="ar-SA"/>
              </w:rPr>
            </w:pPr>
            <w:r w:rsidRPr="00841EF7">
              <w:rPr>
                <w:rFonts w:ascii="Arial" w:eastAsia="Times New Roman" w:hAnsi="Arial" w:cs="Arial"/>
                <w:b/>
                <w:bCs/>
                <w:color w:val="000000"/>
                <w:lang w:eastAsia="tr-TR" w:bidi="ar-SA"/>
              </w:rPr>
              <w:t>2.370.888</w:t>
            </w:r>
          </w:p>
        </w:tc>
        <w:tc>
          <w:tcPr>
            <w:tcW w:w="1400" w:type="dxa"/>
            <w:tcBorders>
              <w:left w:val="none" w:sz="0" w:space="0" w:color="auto"/>
              <w:right w:val="none" w:sz="0" w:space="0" w:color="auto"/>
            </w:tcBorders>
            <w:noWrap/>
            <w:hideMark/>
          </w:tcPr>
          <w:p w:rsidR="00225DC8" w:rsidRPr="00841EF7" w:rsidRDefault="00225DC8" w:rsidP="00EE7E0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lang w:eastAsia="tr-TR" w:bidi="ar-SA"/>
              </w:rPr>
            </w:pPr>
            <w:r w:rsidRPr="00841EF7">
              <w:rPr>
                <w:rFonts w:ascii="Arial" w:eastAsia="Times New Roman" w:hAnsi="Arial" w:cs="Arial"/>
                <w:b/>
                <w:bCs/>
                <w:color w:val="000000"/>
                <w:lang w:eastAsia="tr-TR" w:bidi="ar-SA"/>
              </w:rPr>
              <w:t>5.813.746</w:t>
            </w:r>
          </w:p>
        </w:tc>
        <w:tc>
          <w:tcPr>
            <w:tcW w:w="1500" w:type="dxa"/>
            <w:tcBorders>
              <w:left w:val="none" w:sz="0" w:space="0" w:color="auto"/>
            </w:tcBorders>
            <w:noWrap/>
            <w:hideMark/>
          </w:tcPr>
          <w:p w:rsidR="00225DC8" w:rsidRPr="00841EF7" w:rsidRDefault="00225DC8" w:rsidP="00EE7E0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lang w:eastAsia="tr-TR" w:bidi="ar-SA"/>
              </w:rPr>
            </w:pPr>
            <w:r w:rsidRPr="00841EF7">
              <w:rPr>
                <w:rFonts w:ascii="Arial" w:eastAsia="Times New Roman" w:hAnsi="Arial" w:cs="Arial"/>
                <w:b/>
                <w:bCs/>
                <w:color w:val="000000"/>
                <w:lang w:eastAsia="tr-TR" w:bidi="ar-SA"/>
              </w:rPr>
              <w:t>17.720.976</w:t>
            </w:r>
          </w:p>
        </w:tc>
      </w:tr>
    </w:tbl>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p>
    <w:p w:rsidR="00B358BE" w:rsidRDefault="00B358BE" w:rsidP="00225DC8">
      <w:pPr>
        <w:spacing w:line="360" w:lineRule="auto"/>
        <w:ind w:firstLine="708"/>
        <w:jc w:val="both"/>
        <w:rPr>
          <w:rFonts w:asciiTheme="minorHAnsi" w:eastAsiaTheme="minorEastAsia" w:hAnsiTheme="minorHAnsi" w:cstheme="minorHAnsi"/>
          <w:sz w:val="24"/>
          <w:szCs w:val="24"/>
        </w:rPr>
      </w:pP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r w:rsidRPr="0056762A">
        <w:rPr>
          <w:rFonts w:asciiTheme="minorHAnsi" w:eastAsiaTheme="minorEastAsia" w:hAnsiTheme="minorHAnsi" w:cstheme="minorHAnsi"/>
          <w:sz w:val="24"/>
          <w:szCs w:val="24"/>
        </w:rPr>
        <w:t>201</w:t>
      </w:r>
      <w:r>
        <w:rPr>
          <w:rFonts w:asciiTheme="minorHAnsi" w:eastAsiaTheme="minorEastAsia" w:hAnsiTheme="minorHAnsi" w:cstheme="minorHAnsi"/>
          <w:sz w:val="24"/>
          <w:szCs w:val="24"/>
        </w:rPr>
        <w:t>5</w:t>
      </w:r>
      <w:r w:rsidRPr="0056762A">
        <w:rPr>
          <w:rFonts w:asciiTheme="minorHAnsi" w:eastAsiaTheme="minorEastAsia" w:hAnsiTheme="minorHAnsi" w:cstheme="minorHAnsi"/>
          <w:sz w:val="24"/>
          <w:szCs w:val="24"/>
        </w:rPr>
        <w:t xml:space="preserve"> yılı üretiminin kaynak türlerine dağılımı </w:t>
      </w:r>
      <w:r w:rsidRPr="000F3F2A">
        <w:rPr>
          <w:rFonts w:asciiTheme="minorHAnsi" w:eastAsiaTheme="minorEastAsia" w:hAnsiTheme="minorHAnsi" w:cstheme="minorHAnsi"/>
          <w:sz w:val="24"/>
          <w:szCs w:val="24"/>
        </w:rPr>
        <w:fldChar w:fldCharType="begin"/>
      </w:r>
      <w:r w:rsidRPr="000F3F2A">
        <w:rPr>
          <w:rFonts w:asciiTheme="minorHAnsi" w:eastAsiaTheme="minorEastAsia" w:hAnsiTheme="minorHAnsi" w:cstheme="minorHAnsi"/>
          <w:sz w:val="24"/>
          <w:szCs w:val="24"/>
        </w:rPr>
        <w:instrText xml:space="preserve"> REF _Ref417998818 \h  \* MERGEFORMAT </w:instrText>
      </w:r>
      <w:r w:rsidRPr="000F3F2A">
        <w:rPr>
          <w:rFonts w:asciiTheme="minorHAnsi" w:eastAsiaTheme="minorEastAsia" w:hAnsiTheme="minorHAnsi" w:cstheme="minorHAnsi"/>
          <w:sz w:val="24"/>
          <w:szCs w:val="24"/>
        </w:rPr>
      </w:r>
      <w:r w:rsidRPr="000F3F2A">
        <w:rPr>
          <w:rFonts w:asciiTheme="minorHAnsi" w:eastAsiaTheme="minorEastAsia" w:hAnsiTheme="minorHAnsi" w:cstheme="minorHAnsi"/>
          <w:sz w:val="24"/>
          <w:szCs w:val="24"/>
        </w:rPr>
        <w:fldChar w:fldCharType="separate"/>
      </w:r>
      <w:r w:rsidRPr="00963436">
        <w:rPr>
          <w:rFonts w:asciiTheme="minorHAnsi" w:eastAsiaTheme="minorEastAsia" w:hAnsiTheme="minorHAnsi" w:cstheme="minorHAnsi"/>
          <w:bCs/>
          <w:sz w:val="24"/>
          <w:szCs w:val="24"/>
        </w:rPr>
        <w:t xml:space="preserve">Şekil </w:t>
      </w:r>
      <w:r>
        <w:rPr>
          <w:rFonts w:asciiTheme="minorHAnsi" w:eastAsiaTheme="minorEastAsia" w:hAnsiTheme="minorHAnsi" w:cstheme="minorHAnsi"/>
          <w:bCs/>
          <w:noProof/>
          <w:sz w:val="24"/>
          <w:szCs w:val="24"/>
        </w:rPr>
        <w:t>2</w:t>
      </w:r>
      <w:r w:rsidR="00FC5A44">
        <w:rPr>
          <w:rFonts w:asciiTheme="minorHAnsi" w:eastAsiaTheme="minorEastAsia" w:hAnsiTheme="minorHAnsi" w:cstheme="minorHAnsi"/>
          <w:bCs/>
          <w:noProof/>
          <w:sz w:val="24"/>
          <w:szCs w:val="24"/>
        </w:rPr>
        <w:t>.5.2</w:t>
      </w:r>
      <w:r w:rsidRPr="000F3F2A">
        <w:rPr>
          <w:rFonts w:asciiTheme="minorHAnsi" w:eastAsiaTheme="minorEastAsia" w:hAnsiTheme="minorHAnsi" w:cstheme="minorHAnsi"/>
          <w:sz w:val="24"/>
          <w:szCs w:val="24"/>
        </w:rPr>
        <w:fldChar w:fldCharType="end"/>
      </w:r>
      <w:r w:rsidRPr="0056762A">
        <w:rPr>
          <w:rFonts w:asciiTheme="minorHAnsi" w:eastAsiaTheme="minorEastAsia" w:hAnsiTheme="minorHAnsi" w:cstheme="minorHAnsi"/>
          <w:sz w:val="24"/>
          <w:szCs w:val="24"/>
        </w:rPr>
        <w:t xml:space="preserve">’de gösterilmektedir. En fazla üretim sırasıyla </w:t>
      </w:r>
      <w:proofErr w:type="gramStart"/>
      <w:r w:rsidRPr="0056762A">
        <w:rPr>
          <w:rFonts w:asciiTheme="minorHAnsi" w:eastAsiaTheme="minorEastAsia" w:hAnsiTheme="minorHAnsi" w:cstheme="minorHAnsi"/>
          <w:sz w:val="24"/>
          <w:szCs w:val="24"/>
        </w:rPr>
        <w:t>rüzgar</w:t>
      </w:r>
      <w:proofErr w:type="gramEnd"/>
      <w:r w:rsidRPr="0056762A">
        <w:rPr>
          <w:rFonts w:asciiTheme="minorHAnsi" w:eastAsiaTheme="minorEastAsia" w:hAnsiTheme="minorHAnsi" w:cstheme="minorHAnsi"/>
          <w:sz w:val="24"/>
          <w:szCs w:val="24"/>
        </w:rPr>
        <w:t xml:space="preserve"> ve </w:t>
      </w:r>
      <w:r>
        <w:rPr>
          <w:rFonts w:asciiTheme="minorHAnsi" w:eastAsiaTheme="minorEastAsia" w:hAnsiTheme="minorHAnsi" w:cstheme="minorHAnsi"/>
          <w:sz w:val="24"/>
          <w:szCs w:val="24"/>
        </w:rPr>
        <w:t>hidrolik santraller</w:t>
      </w:r>
      <w:r w:rsidRPr="0056762A">
        <w:rPr>
          <w:rFonts w:asciiTheme="minorHAnsi" w:eastAsiaTheme="minorEastAsia" w:hAnsiTheme="minorHAnsi" w:cstheme="minorHAnsi"/>
          <w:sz w:val="24"/>
          <w:szCs w:val="24"/>
        </w:rPr>
        <w:t xml:space="preserve"> tarafından gerçekleştirilmiştir. </w:t>
      </w:r>
    </w:p>
    <w:p w:rsidR="00B358BE" w:rsidRPr="00FC5A44" w:rsidRDefault="00B358BE" w:rsidP="00225DC8">
      <w:pPr>
        <w:keepNext/>
        <w:spacing w:line="276" w:lineRule="auto"/>
        <w:jc w:val="center"/>
        <w:rPr>
          <w:rFonts w:asciiTheme="minorHAnsi" w:eastAsiaTheme="minorEastAsia" w:hAnsiTheme="minorHAnsi" w:cstheme="minorHAnsi"/>
          <w:b/>
          <w:bCs/>
          <w:sz w:val="24"/>
          <w:szCs w:val="24"/>
        </w:rPr>
      </w:pPr>
      <w:bookmarkStart w:id="326" w:name="_Ref417998818"/>
      <w:bookmarkStart w:id="327" w:name="_Ref417998814"/>
      <w:bookmarkStart w:id="328" w:name="_Toc432165750"/>
    </w:p>
    <w:p w:rsidR="00225DC8" w:rsidRPr="00FC5A44" w:rsidRDefault="00225DC8" w:rsidP="00E93600">
      <w:pPr>
        <w:pStyle w:val="Balk6"/>
      </w:pPr>
      <w:bookmarkStart w:id="329" w:name="_Toc450307934"/>
      <w:bookmarkStart w:id="330" w:name="_Toc452111791"/>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bookmarkEnd w:id="326"/>
      <w:r w:rsidR="00FC5A44" w:rsidRPr="00FC5A44">
        <w:t>.</w:t>
      </w:r>
      <w:proofErr w:type="gramStart"/>
      <w:r w:rsidR="00FC5A44" w:rsidRPr="00FC5A44">
        <w:t>5.2</w:t>
      </w:r>
      <w:proofErr w:type="gramEnd"/>
      <w:r w:rsidRPr="00FC5A44">
        <w:t>: 2015 yılı YEKDEM Üretiminin Kaynaklara Dağılımı</w:t>
      </w:r>
      <w:bookmarkEnd w:id="327"/>
      <w:bookmarkEnd w:id="328"/>
      <w:bookmarkEnd w:id="329"/>
      <w:bookmarkEnd w:id="330"/>
    </w:p>
    <w:p w:rsidR="00225DC8" w:rsidRDefault="00225DC8" w:rsidP="00225DC8">
      <w:pPr>
        <w:spacing w:line="360" w:lineRule="auto"/>
        <w:ind w:firstLine="708"/>
        <w:jc w:val="both"/>
        <w:rPr>
          <w:rFonts w:asciiTheme="minorHAnsi" w:eastAsiaTheme="minorEastAsia" w:hAnsiTheme="minorHAnsi" w:cstheme="minorHAnsi"/>
          <w:sz w:val="24"/>
          <w:szCs w:val="24"/>
        </w:rPr>
      </w:pPr>
      <w:r>
        <w:rPr>
          <w:noProof/>
          <w:lang w:eastAsia="tr-TR" w:bidi="ar-SA"/>
        </w:rPr>
        <w:drawing>
          <wp:inline distT="0" distB="0" distL="0" distR="0" wp14:anchorId="1B015A14" wp14:editId="1DE975E7">
            <wp:extent cx="4886325" cy="2447925"/>
            <wp:effectExtent l="0" t="0" r="9525" b="9525"/>
            <wp:docPr id="75" name="Grafik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B358BE" w:rsidRDefault="00B358BE" w:rsidP="00225DC8">
      <w:pPr>
        <w:spacing w:line="360" w:lineRule="auto"/>
        <w:ind w:firstLine="708"/>
        <w:jc w:val="both"/>
        <w:rPr>
          <w:rFonts w:asciiTheme="minorHAnsi" w:eastAsiaTheme="minorEastAsia" w:hAnsiTheme="minorHAnsi" w:cstheme="minorHAnsi"/>
          <w:sz w:val="24"/>
          <w:szCs w:val="24"/>
        </w:rPr>
      </w:pPr>
    </w:p>
    <w:p w:rsidR="00225DC8" w:rsidRDefault="00225DC8" w:rsidP="00225DC8">
      <w:pPr>
        <w:spacing w:line="360" w:lineRule="auto"/>
        <w:ind w:firstLine="708"/>
        <w:jc w:val="both"/>
        <w:rPr>
          <w:rFonts w:asciiTheme="minorHAnsi" w:eastAsiaTheme="minorEastAsia" w:hAnsiTheme="minorHAnsi" w:cstheme="minorHAnsi"/>
          <w:sz w:val="24"/>
          <w:szCs w:val="24"/>
        </w:rPr>
      </w:pPr>
      <w:r w:rsidRPr="00950177">
        <w:rPr>
          <w:rFonts w:asciiTheme="minorHAnsi" w:eastAsiaTheme="minorEastAsia" w:hAnsiTheme="minorHAnsi" w:cstheme="minorHAnsi"/>
          <w:sz w:val="24"/>
          <w:szCs w:val="24"/>
        </w:rPr>
        <w:t>2015 yılında YEKDEM kapsamında üretim yapan santrallerin üretimlerinin ülke üretimine oranı %6,8 seviyesindedir.</w:t>
      </w:r>
    </w:p>
    <w:p w:rsidR="001B0668" w:rsidRDefault="001B0668" w:rsidP="00225DC8">
      <w:pPr>
        <w:spacing w:line="360" w:lineRule="auto"/>
        <w:ind w:firstLine="708"/>
        <w:jc w:val="both"/>
        <w:rPr>
          <w:rFonts w:asciiTheme="minorHAnsi" w:eastAsiaTheme="minorEastAsia" w:hAnsiTheme="minorHAnsi" w:cstheme="minorHAnsi"/>
          <w:sz w:val="24"/>
          <w:szCs w:val="24"/>
        </w:rPr>
      </w:pPr>
    </w:p>
    <w:p w:rsidR="001B0668" w:rsidRPr="0056762A" w:rsidRDefault="001B0668" w:rsidP="00225DC8">
      <w:pPr>
        <w:spacing w:line="360" w:lineRule="auto"/>
        <w:ind w:firstLine="708"/>
        <w:jc w:val="both"/>
        <w:rPr>
          <w:rFonts w:asciiTheme="minorHAnsi" w:eastAsiaTheme="minorEastAsia" w:hAnsiTheme="minorHAnsi" w:cstheme="minorHAnsi"/>
          <w:sz w:val="24"/>
          <w:szCs w:val="24"/>
        </w:rPr>
      </w:pPr>
    </w:p>
    <w:p w:rsidR="00225DC8" w:rsidRPr="00FC5A44" w:rsidRDefault="00225DC8" w:rsidP="00E93600">
      <w:pPr>
        <w:pStyle w:val="Balk6"/>
      </w:pPr>
      <w:bookmarkStart w:id="331" w:name="_Ref398910817"/>
      <w:bookmarkStart w:id="332" w:name="_Toc432165751"/>
      <w:bookmarkStart w:id="333" w:name="_Toc450307935"/>
      <w:bookmarkStart w:id="334" w:name="_Toc452111792"/>
      <w:r w:rsidRPr="00FC5A44">
        <w:lastRenderedPageBreak/>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bookmarkEnd w:id="331"/>
      <w:r w:rsidR="00FC5A44" w:rsidRPr="00FC5A44">
        <w:t>.</w:t>
      </w:r>
      <w:proofErr w:type="gramStart"/>
      <w:r w:rsidR="00FC5A44" w:rsidRPr="00FC5A44">
        <w:t>5.3</w:t>
      </w:r>
      <w:proofErr w:type="gramEnd"/>
      <w:r w:rsidRPr="00FC5A44">
        <w:t>: 2015 Yılı YEKDEM Üretiminin Aylık Gelişimi (</w:t>
      </w:r>
      <w:proofErr w:type="spellStart"/>
      <w:r w:rsidRPr="00FC5A44">
        <w:t>GWh</w:t>
      </w:r>
      <w:proofErr w:type="spellEnd"/>
      <w:r w:rsidRPr="00FC5A44">
        <w:t>)</w:t>
      </w:r>
      <w:bookmarkEnd w:id="332"/>
      <w:bookmarkEnd w:id="333"/>
      <w:bookmarkEnd w:id="334"/>
    </w:p>
    <w:p w:rsidR="00225DC8" w:rsidRDefault="00225DC8" w:rsidP="00225DC8">
      <w:pPr>
        <w:spacing w:line="360" w:lineRule="auto"/>
        <w:ind w:firstLine="708"/>
        <w:jc w:val="both"/>
      </w:pPr>
      <w:r>
        <w:rPr>
          <w:noProof/>
          <w:lang w:eastAsia="tr-TR" w:bidi="ar-SA"/>
        </w:rPr>
        <w:drawing>
          <wp:inline distT="0" distB="0" distL="0" distR="0" wp14:anchorId="205CE115" wp14:editId="2633A504">
            <wp:extent cx="5143500" cy="2743200"/>
            <wp:effectExtent l="0" t="0" r="19050" b="19050"/>
            <wp:docPr id="76" name="Grafik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B358BE" w:rsidRDefault="00B358BE" w:rsidP="00225DC8">
      <w:pPr>
        <w:spacing w:line="360" w:lineRule="auto"/>
        <w:ind w:firstLine="708"/>
        <w:jc w:val="both"/>
      </w:pPr>
    </w:p>
    <w:p w:rsidR="00225DC8" w:rsidRDefault="00225DC8" w:rsidP="00225DC8">
      <w:pPr>
        <w:spacing w:line="360" w:lineRule="auto"/>
        <w:ind w:firstLine="708"/>
        <w:jc w:val="both"/>
        <w:rPr>
          <w:rFonts w:asciiTheme="minorHAnsi" w:eastAsiaTheme="minorEastAsia" w:hAnsiTheme="minorHAnsi" w:cstheme="minorHAnsi"/>
          <w:sz w:val="24"/>
          <w:szCs w:val="24"/>
        </w:rPr>
      </w:pPr>
      <w:r>
        <w:fldChar w:fldCharType="begin"/>
      </w:r>
      <w:r>
        <w:instrText xml:space="preserve"> REF _Ref398910817 \h  \* MERGEFORMAT </w:instrText>
      </w:r>
      <w:r>
        <w:fldChar w:fldCharType="separate"/>
      </w:r>
      <w:r w:rsidRPr="005A2AFF">
        <w:rPr>
          <w:rFonts w:asciiTheme="minorHAnsi" w:eastAsiaTheme="minorEastAsia" w:hAnsiTheme="minorHAnsi" w:cstheme="minorHAnsi"/>
          <w:sz w:val="24"/>
          <w:szCs w:val="24"/>
        </w:rPr>
        <w:t>Şekil 2</w:t>
      </w:r>
      <w:r w:rsidR="00FC5A44">
        <w:rPr>
          <w:rFonts w:asciiTheme="minorHAnsi" w:eastAsiaTheme="minorEastAsia" w:hAnsiTheme="minorHAnsi" w:cstheme="minorHAnsi"/>
          <w:sz w:val="24"/>
          <w:szCs w:val="24"/>
        </w:rPr>
        <w:t>.5.3</w:t>
      </w:r>
      <w:r>
        <w:fldChar w:fldCharType="end"/>
      </w:r>
      <w:r>
        <w:rPr>
          <w:rFonts w:asciiTheme="minorHAnsi" w:eastAsiaTheme="minorEastAsia" w:hAnsiTheme="minorHAnsi" w:cstheme="minorHAnsi"/>
          <w:sz w:val="24"/>
          <w:szCs w:val="24"/>
        </w:rPr>
        <w:t>’</w:t>
      </w:r>
      <w:r w:rsidR="00FC5A44">
        <w:rPr>
          <w:rFonts w:asciiTheme="minorHAnsi" w:eastAsiaTheme="minorEastAsia" w:hAnsiTheme="minorHAnsi" w:cstheme="minorHAnsi"/>
          <w:sz w:val="24"/>
          <w:szCs w:val="24"/>
        </w:rPr>
        <w:t>te</w:t>
      </w:r>
      <w:r w:rsidRPr="0056762A">
        <w:rPr>
          <w:rFonts w:asciiTheme="minorHAnsi" w:eastAsiaTheme="minorEastAsia" w:hAnsiTheme="minorHAnsi" w:cstheme="minorHAnsi"/>
          <w:sz w:val="24"/>
          <w:szCs w:val="24"/>
        </w:rPr>
        <w:t xml:space="preserve"> YEKDEM üretiminin </w:t>
      </w:r>
      <w:r>
        <w:rPr>
          <w:rFonts w:asciiTheme="minorHAnsi" w:eastAsiaTheme="minorEastAsia" w:hAnsiTheme="minorHAnsi" w:cstheme="minorHAnsi"/>
          <w:sz w:val="24"/>
          <w:szCs w:val="24"/>
        </w:rPr>
        <w:t>aylık gelişimine bakıldığında,</w:t>
      </w:r>
      <w:r w:rsidRPr="0056762A">
        <w:rPr>
          <w:rFonts w:asciiTheme="minorHAnsi" w:eastAsiaTheme="minorEastAsia" w:hAnsiTheme="minorHAnsi" w:cstheme="minorHAnsi"/>
          <w:sz w:val="24"/>
          <w:szCs w:val="24"/>
        </w:rPr>
        <w:t xml:space="preserve"> bahar aylarında gerçekleşen yağışlar ile beraber </w:t>
      </w:r>
      <w:r>
        <w:rPr>
          <w:rFonts w:asciiTheme="minorHAnsi" w:eastAsiaTheme="minorEastAsia" w:hAnsiTheme="minorHAnsi" w:cstheme="minorHAnsi"/>
          <w:sz w:val="24"/>
          <w:szCs w:val="24"/>
        </w:rPr>
        <w:t xml:space="preserve">hidrolik üretimde ve dolayısıyla YEKDEM </w:t>
      </w:r>
      <w:r w:rsidRPr="0056762A">
        <w:rPr>
          <w:rFonts w:asciiTheme="minorHAnsi" w:eastAsiaTheme="minorEastAsia" w:hAnsiTheme="minorHAnsi" w:cstheme="minorHAnsi"/>
          <w:sz w:val="24"/>
          <w:szCs w:val="24"/>
        </w:rPr>
        <w:t>üretim miktarında</w:t>
      </w:r>
      <w:r>
        <w:rPr>
          <w:rFonts w:asciiTheme="minorHAnsi" w:eastAsiaTheme="minorEastAsia" w:hAnsiTheme="minorHAnsi" w:cstheme="minorHAnsi"/>
          <w:sz w:val="24"/>
          <w:szCs w:val="24"/>
        </w:rPr>
        <w:t xml:space="preserve"> da</w:t>
      </w:r>
      <w:r w:rsidRPr="0056762A">
        <w:rPr>
          <w:rFonts w:asciiTheme="minorHAnsi" w:eastAsiaTheme="minorEastAsia" w:hAnsiTheme="minorHAnsi" w:cstheme="minorHAnsi"/>
          <w:sz w:val="24"/>
          <w:szCs w:val="24"/>
        </w:rPr>
        <w:t xml:space="preserve"> artış gerçekleş</w:t>
      </w:r>
      <w:r>
        <w:rPr>
          <w:rFonts w:asciiTheme="minorHAnsi" w:eastAsiaTheme="minorEastAsia" w:hAnsiTheme="minorHAnsi" w:cstheme="minorHAnsi"/>
          <w:sz w:val="24"/>
          <w:szCs w:val="24"/>
        </w:rPr>
        <w:t>tiği görülmektedir. Diğer kaynaklardan ise yıl boyunca daha istikrarlı bir üretim gerçekleşmiştir.</w:t>
      </w:r>
    </w:p>
    <w:p w:rsidR="001B0668" w:rsidRDefault="001B0668" w:rsidP="00225DC8">
      <w:pPr>
        <w:spacing w:line="360" w:lineRule="auto"/>
        <w:ind w:firstLine="708"/>
        <w:jc w:val="both"/>
        <w:rPr>
          <w:rFonts w:asciiTheme="minorHAnsi" w:eastAsiaTheme="minorEastAsia" w:hAnsiTheme="minorHAnsi" w:cstheme="minorHAnsi"/>
          <w:sz w:val="24"/>
          <w:szCs w:val="24"/>
        </w:rPr>
      </w:pPr>
    </w:p>
    <w:p w:rsidR="00225DC8" w:rsidRPr="00FC5A44" w:rsidRDefault="00225DC8" w:rsidP="00E93600">
      <w:pPr>
        <w:pStyle w:val="Balk6"/>
      </w:pPr>
      <w:bookmarkStart w:id="335" w:name="_Toc432165752"/>
      <w:bookmarkStart w:id="336" w:name="_Toc450307936"/>
      <w:bookmarkStart w:id="337" w:name="_Toc452111793"/>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00FC5A44" w:rsidRPr="00FC5A44">
        <w:t>.</w:t>
      </w:r>
      <w:proofErr w:type="gramStart"/>
      <w:r w:rsidR="00FC5A44" w:rsidRPr="00FC5A44">
        <w:t>5.4</w:t>
      </w:r>
      <w:proofErr w:type="gramEnd"/>
      <w:r w:rsidRPr="00FC5A44">
        <w:t>: 2015 Yılı YEKDEM ve GÖP Fiyatlarının Aylık Gelişimi (TL/</w:t>
      </w:r>
      <w:proofErr w:type="spellStart"/>
      <w:r w:rsidRPr="00FC5A44">
        <w:t>MWh</w:t>
      </w:r>
      <w:proofErr w:type="spellEnd"/>
      <w:r w:rsidRPr="00FC5A44">
        <w:t>)</w:t>
      </w:r>
      <w:bookmarkEnd w:id="335"/>
      <w:bookmarkEnd w:id="336"/>
      <w:bookmarkEnd w:id="337"/>
    </w:p>
    <w:p w:rsidR="00225DC8" w:rsidRDefault="00225DC8" w:rsidP="00225DC8">
      <w:pPr>
        <w:spacing w:line="360" w:lineRule="auto"/>
        <w:jc w:val="both"/>
        <w:rPr>
          <w:rFonts w:asciiTheme="minorHAnsi" w:eastAsiaTheme="minorEastAsia" w:hAnsiTheme="minorHAnsi" w:cstheme="minorHAnsi"/>
          <w:sz w:val="24"/>
          <w:szCs w:val="24"/>
        </w:rPr>
      </w:pPr>
      <w:r>
        <w:rPr>
          <w:noProof/>
          <w:lang w:eastAsia="tr-TR" w:bidi="ar-SA"/>
        </w:rPr>
        <w:drawing>
          <wp:inline distT="0" distB="0" distL="0" distR="0" wp14:anchorId="264E61BF" wp14:editId="2808A751">
            <wp:extent cx="5734050" cy="2781300"/>
            <wp:effectExtent l="0" t="0" r="19050" b="19050"/>
            <wp:docPr id="77" name="Grafik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1B0668" w:rsidRDefault="001B0668" w:rsidP="00225DC8">
      <w:pPr>
        <w:spacing w:line="360" w:lineRule="auto"/>
        <w:ind w:firstLine="708"/>
        <w:jc w:val="both"/>
        <w:rPr>
          <w:rFonts w:asciiTheme="minorHAnsi" w:hAnsiTheme="minorHAnsi" w:cstheme="minorHAnsi"/>
          <w:sz w:val="24"/>
          <w:szCs w:val="24"/>
        </w:rPr>
      </w:pPr>
    </w:p>
    <w:p w:rsidR="00225DC8" w:rsidRDefault="00225DC8" w:rsidP="00225DC8">
      <w:pPr>
        <w:spacing w:line="360" w:lineRule="auto"/>
        <w:ind w:firstLine="708"/>
        <w:jc w:val="both"/>
        <w:rPr>
          <w:rFonts w:asciiTheme="minorHAnsi" w:eastAsiaTheme="minorEastAsia" w:hAnsiTheme="minorHAnsi" w:cstheme="minorHAnsi"/>
          <w:sz w:val="24"/>
          <w:szCs w:val="24"/>
        </w:rPr>
      </w:pPr>
      <w:r w:rsidRPr="00B358BE">
        <w:rPr>
          <w:rFonts w:asciiTheme="minorHAnsi" w:hAnsiTheme="minorHAnsi" w:cstheme="minorHAnsi"/>
          <w:sz w:val="24"/>
          <w:szCs w:val="24"/>
        </w:rPr>
        <w:lastRenderedPageBreak/>
        <w:t>Şekil 2</w:t>
      </w:r>
      <w:r w:rsidR="00FC5A44">
        <w:rPr>
          <w:rFonts w:asciiTheme="minorHAnsi" w:hAnsiTheme="minorHAnsi" w:cstheme="minorHAnsi"/>
          <w:sz w:val="24"/>
          <w:szCs w:val="24"/>
        </w:rPr>
        <w:t>.5.5</w:t>
      </w:r>
      <w:r w:rsidR="00FC5A44">
        <w:rPr>
          <w:rFonts w:asciiTheme="minorHAnsi" w:eastAsiaTheme="minorEastAsia" w:hAnsiTheme="minorHAnsi" w:cstheme="minorHAnsi"/>
          <w:sz w:val="24"/>
          <w:szCs w:val="24"/>
        </w:rPr>
        <w:t>’t</w:t>
      </w:r>
      <w:r w:rsidRPr="00B358BE">
        <w:rPr>
          <w:rFonts w:asciiTheme="minorHAnsi" w:eastAsiaTheme="minorEastAsia" w:hAnsiTheme="minorHAnsi" w:cstheme="minorHAnsi"/>
          <w:sz w:val="24"/>
          <w:szCs w:val="24"/>
        </w:rPr>
        <w:t>e</w:t>
      </w:r>
      <w:r w:rsidRPr="0056762A">
        <w:rPr>
          <w:rFonts w:asciiTheme="minorHAnsi" w:eastAsiaTheme="minorEastAsia" w:hAnsiTheme="minorHAnsi" w:cstheme="minorHAnsi"/>
          <w:sz w:val="24"/>
          <w:szCs w:val="24"/>
        </w:rPr>
        <w:t xml:space="preserve"> </w:t>
      </w:r>
      <w:proofErr w:type="spellStart"/>
      <w:r w:rsidRPr="0056762A">
        <w:rPr>
          <w:rFonts w:asciiTheme="minorHAnsi" w:eastAsiaTheme="minorEastAsia" w:hAnsiTheme="minorHAnsi" w:cstheme="minorHAnsi"/>
          <w:sz w:val="24"/>
          <w:szCs w:val="24"/>
        </w:rPr>
        <w:t>YEKDEM’de</w:t>
      </w:r>
      <w:proofErr w:type="spellEnd"/>
      <w:r w:rsidRPr="0056762A">
        <w:rPr>
          <w:rFonts w:asciiTheme="minorHAnsi" w:eastAsiaTheme="minorEastAsia" w:hAnsiTheme="minorHAnsi" w:cstheme="minorHAnsi"/>
          <w:sz w:val="24"/>
          <w:szCs w:val="24"/>
        </w:rPr>
        <w:t xml:space="preserve"> yer alan santrallerin tabi oldukları teşvik miktarları ile GÖP fiyatı beraber gösterilmiştir. </w:t>
      </w:r>
      <w:proofErr w:type="spellStart"/>
      <w:r w:rsidRPr="0056762A">
        <w:rPr>
          <w:rFonts w:asciiTheme="minorHAnsi" w:eastAsiaTheme="minorEastAsia" w:hAnsiTheme="minorHAnsi" w:cstheme="minorHAnsi"/>
          <w:sz w:val="24"/>
          <w:szCs w:val="24"/>
        </w:rPr>
        <w:t>YEKDEM’de</w:t>
      </w:r>
      <w:proofErr w:type="spellEnd"/>
      <w:r w:rsidRPr="0056762A">
        <w:rPr>
          <w:rFonts w:asciiTheme="minorHAnsi" w:eastAsiaTheme="minorEastAsia" w:hAnsiTheme="minorHAnsi" w:cstheme="minorHAnsi"/>
          <w:sz w:val="24"/>
          <w:szCs w:val="24"/>
        </w:rPr>
        <w:t xml:space="preserve"> uygulanmakta olan teşvik fiyatları aylık</w:t>
      </w:r>
      <w:r>
        <w:rPr>
          <w:rFonts w:asciiTheme="minorHAnsi" w:eastAsiaTheme="minorEastAsia" w:hAnsiTheme="minorHAnsi" w:cstheme="minorHAnsi"/>
          <w:sz w:val="24"/>
          <w:szCs w:val="24"/>
        </w:rPr>
        <w:t xml:space="preserve"> ortalama</w:t>
      </w:r>
      <w:r w:rsidRPr="0056762A">
        <w:rPr>
          <w:rFonts w:asciiTheme="minorHAnsi" w:eastAsiaTheme="minorEastAsia" w:hAnsiTheme="minorHAnsi" w:cstheme="minorHAnsi"/>
          <w:sz w:val="24"/>
          <w:szCs w:val="24"/>
        </w:rPr>
        <w:t xml:space="preserve"> GÖP fiyatları ile karşılaştırıldığında, en düşük teşvik miktarının</w:t>
      </w:r>
      <w:r>
        <w:rPr>
          <w:rFonts w:asciiTheme="minorHAnsi" w:eastAsiaTheme="minorEastAsia" w:hAnsiTheme="minorHAnsi" w:cstheme="minorHAnsi"/>
          <w:sz w:val="24"/>
          <w:szCs w:val="24"/>
        </w:rPr>
        <w:t xml:space="preserve"> bile</w:t>
      </w:r>
      <w:r w:rsidRPr="0056762A">
        <w:rPr>
          <w:rFonts w:asciiTheme="minorHAnsi" w:eastAsiaTheme="minorEastAsia" w:hAnsiTheme="minorHAnsi" w:cstheme="minorHAnsi"/>
          <w:sz w:val="24"/>
          <w:szCs w:val="24"/>
        </w:rPr>
        <w:t xml:space="preserve"> GÖP fiyatın</w:t>
      </w:r>
      <w:r>
        <w:rPr>
          <w:rFonts w:asciiTheme="minorHAnsi" w:eastAsiaTheme="minorEastAsia" w:hAnsiTheme="minorHAnsi" w:cstheme="minorHAnsi"/>
          <w:sz w:val="24"/>
          <w:szCs w:val="24"/>
        </w:rPr>
        <w:t>ın çok üstünde</w:t>
      </w:r>
      <w:r w:rsidRPr="0056762A">
        <w:rPr>
          <w:rFonts w:asciiTheme="minorHAnsi" w:eastAsiaTheme="minorEastAsia" w:hAnsiTheme="minorHAnsi" w:cstheme="minorHAnsi"/>
          <w:sz w:val="24"/>
          <w:szCs w:val="24"/>
        </w:rPr>
        <w:t xml:space="preserve"> gerçekleştiği görülmekte</w:t>
      </w:r>
      <w:r>
        <w:rPr>
          <w:rFonts w:asciiTheme="minorHAnsi" w:eastAsiaTheme="minorEastAsia" w:hAnsiTheme="minorHAnsi" w:cstheme="minorHAnsi"/>
          <w:sz w:val="24"/>
          <w:szCs w:val="24"/>
        </w:rPr>
        <w:t>, b</w:t>
      </w:r>
      <w:r w:rsidRPr="0056762A">
        <w:rPr>
          <w:rFonts w:asciiTheme="minorHAnsi" w:eastAsiaTheme="minorEastAsia" w:hAnsiTheme="minorHAnsi" w:cstheme="minorHAnsi"/>
          <w:sz w:val="24"/>
          <w:szCs w:val="24"/>
        </w:rPr>
        <w:t>ahar ayları</w:t>
      </w:r>
      <w:r>
        <w:rPr>
          <w:rFonts w:asciiTheme="minorHAnsi" w:eastAsiaTheme="minorEastAsia" w:hAnsiTheme="minorHAnsi" w:cstheme="minorHAnsi"/>
          <w:sz w:val="24"/>
          <w:szCs w:val="24"/>
        </w:rPr>
        <w:t xml:space="preserve">nda YEKDEM fiyatı ile GÖP fiyatı arasındaki farkın açıldığı gözlenmektedir. </w:t>
      </w: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p>
    <w:p w:rsidR="00225DC8" w:rsidRPr="00FC5A44" w:rsidRDefault="00225DC8" w:rsidP="00E93600">
      <w:pPr>
        <w:pStyle w:val="Balk6"/>
      </w:pPr>
      <w:bookmarkStart w:id="338" w:name="_Ref398902430"/>
      <w:bookmarkStart w:id="339" w:name="_Toc432165753"/>
      <w:bookmarkStart w:id="340" w:name="_Toc450307937"/>
      <w:bookmarkStart w:id="341" w:name="_Toc452111794"/>
      <w:r w:rsidRPr="00FC5A44">
        <w:t xml:space="preserve">Şekil </w:t>
      </w:r>
      <w:r w:rsidRPr="00FC5A44">
        <w:fldChar w:fldCharType="begin"/>
      </w:r>
      <w:r w:rsidRPr="00FC5A44">
        <w:instrText xml:space="preserve"> STYLEREF 1 \s </w:instrText>
      </w:r>
      <w:r w:rsidRPr="00FC5A44">
        <w:fldChar w:fldCharType="separate"/>
      </w:r>
      <w:r w:rsidRPr="00FC5A44">
        <w:rPr>
          <w:noProof/>
        </w:rPr>
        <w:t>2</w:t>
      </w:r>
      <w:r w:rsidRPr="00FC5A44">
        <w:fldChar w:fldCharType="end"/>
      </w:r>
      <w:r w:rsidR="00FC5A44" w:rsidRPr="00FC5A44">
        <w:t>.</w:t>
      </w:r>
      <w:proofErr w:type="gramStart"/>
      <w:r w:rsidR="00FC5A44" w:rsidRPr="00FC5A44">
        <w:t>5.5</w:t>
      </w:r>
      <w:proofErr w:type="gramEnd"/>
      <w:r w:rsidRPr="00FC5A44">
        <w:t>: YEKDEM ve GÖP Fiyatlarının 2015 Yılı Ortalaması</w:t>
      </w:r>
      <w:bookmarkEnd w:id="338"/>
      <w:r w:rsidR="000A3D13">
        <w:t xml:space="preserve"> (</w:t>
      </w:r>
      <w:proofErr w:type="spellStart"/>
      <w:r w:rsidR="000A3D13">
        <w:t>K</w:t>
      </w:r>
      <w:r w:rsidRPr="00FC5A44">
        <w:t>r</w:t>
      </w:r>
      <w:proofErr w:type="spellEnd"/>
      <w:r w:rsidRPr="00FC5A44">
        <w:t>./</w:t>
      </w:r>
      <w:proofErr w:type="spellStart"/>
      <w:r w:rsidRPr="00FC5A44">
        <w:t>kWh</w:t>
      </w:r>
      <w:proofErr w:type="spellEnd"/>
      <w:r w:rsidRPr="00FC5A44">
        <w:t>)</w:t>
      </w:r>
      <w:r w:rsidRPr="00FC5A44">
        <w:rPr>
          <w:vertAlign w:val="superscript"/>
        </w:rPr>
        <w:footnoteReference w:id="1"/>
      </w:r>
      <w:bookmarkEnd w:id="339"/>
      <w:bookmarkEnd w:id="340"/>
      <w:bookmarkEnd w:id="341"/>
    </w:p>
    <w:p w:rsidR="00225DC8" w:rsidRPr="0056762A" w:rsidRDefault="00225DC8" w:rsidP="00B358BE">
      <w:pPr>
        <w:spacing w:line="360" w:lineRule="auto"/>
        <w:ind w:firstLine="708"/>
        <w:rPr>
          <w:rFonts w:asciiTheme="minorHAnsi" w:eastAsiaTheme="minorEastAsia" w:hAnsiTheme="minorHAnsi" w:cstheme="minorHAnsi"/>
          <w:sz w:val="24"/>
          <w:szCs w:val="24"/>
        </w:rPr>
      </w:pPr>
      <w:r>
        <w:rPr>
          <w:noProof/>
          <w:lang w:eastAsia="tr-TR" w:bidi="ar-SA"/>
        </w:rPr>
        <w:drawing>
          <wp:inline distT="0" distB="0" distL="0" distR="0" wp14:anchorId="6F079A7A" wp14:editId="11BE222D">
            <wp:extent cx="5248275" cy="3228975"/>
            <wp:effectExtent l="0" t="0" r="9525" b="9525"/>
            <wp:docPr id="78" name="Grafik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225DC8" w:rsidRPr="0056762A" w:rsidRDefault="00225DC8" w:rsidP="00225DC8">
      <w:pPr>
        <w:spacing w:line="360" w:lineRule="auto"/>
        <w:ind w:firstLine="708"/>
        <w:jc w:val="both"/>
        <w:rPr>
          <w:rFonts w:asciiTheme="minorHAnsi" w:eastAsiaTheme="minorEastAsia" w:hAnsiTheme="minorHAnsi" w:cstheme="minorHAnsi"/>
          <w:sz w:val="24"/>
          <w:szCs w:val="24"/>
        </w:rPr>
      </w:pPr>
    </w:p>
    <w:p w:rsidR="00225DC8" w:rsidRPr="00391C1C" w:rsidRDefault="00225DC8" w:rsidP="00225DC8">
      <w:pPr>
        <w:spacing w:line="360" w:lineRule="auto"/>
        <w:jc w:val="both"/>
        <w:rPr>
          <w:rFonts w:asciiTheme="minorHAnsi" w:hAnsiTheme="minorHAnsi" w:cstheme="minorHAnsi"/>
          <w:sz w:val="24"/>
          <w:szCs w:val="24"/>
        </w:rPr>
      </w:pPr>
    </w:p>
    <w:p w:rsidR="00225DC8" w:rsidRPr="00391C1C" w:rsidRDefault="00225DC8" w:rsidP="00225DC8">
      <w:pPr>
        <w:spacing w:line="360" w:lineRule="auto"/>
        <w:jc w:val="both"/>
        <w:rPr>
          <w:rFonts w:asciiTheme="minorHAnsi" w:hAnsiTheme="minorHAnsi" w:cstheme="minorHAnsi"/>
          <w:sz w:val="24"/>
          <w:szCs w:val="24"/>
        </w:rPr>
        <w:sectPr w:rsidR="00225DC8" w:rsidRPr="00391C1C" w:rsidSect="006D0D10">
          <w:pgSz w:w="11906" w:h="16838"/>
          <w:pgMar w:top="1417" w:right="1417" w:bottom="1417" w:left="1417" w:header="708" w:footer="708" w:gutter="0"/>
          <w:cols w:space="708"/>
          <w:docGrid w:linePitch="360"/>
        </w:sectPr>
      </w:pPr>
    </w:p>
    <w:p w:rsidR="00225DC8" w:rsidRPr="00391C1C" w:rsidRDefault="00225DC8" w:rsidP="00CE0DA6">
      <w:pPr>
        <w:pStyle w:val="AnaBalklar"/>
        <w:numPr>
          <w:ilvl w:val="0"/>
          <w:numId w:val="23"/>
        </w:numPr>
      </w:pPr>
      <w:bookmarkStart w:id="342" w:name="_Toc432164550"/>
      <w:bookmarkStart w:id="343" w:name="_Toc452111709"/>
      <w:r w:rsidRPr="00391C1C">
        <w:lastRenderedPageBreak/>
        <w:t>REKABET</w:t>
      </w:r>
      <w:bookmarkEnd w:id="342"/>
      <w:bookmarkEnd w:id="343"/>
    </w:p>
    <w:p w:rsidR="00225DC8" w:rsidRPr="00391C1C" w:rsidRDefault="00225DC8" w:rsidP="00225DC8">
      <w:pPr>
        <w:spacing w:line="360" w:lineRule="auto"/>
        <w:jc w:val="both"/>
        <w:rPr>
          <w:rFonts w:asciiTheme="minorHAnsi" w:hAnsiTheme="minorHAnsi" w:cstheme="minorHAnsi"/>
          <w:sz w:val="24"/>
          <w:szCs w:val="24"/>
        </w:rPr>
      </w:pPr>
    </w:p>
    <w:p w:rsidR="00225DC8" w:rsidRPr="00391C1C" w:rsidRDefault="00225DC8" w:rsidP="00225DC8">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 xml:space="preserve">Elektrik Piyasası Kanununun temel amacı serbest bir piyasa yapısının oluşturularak rekabetin geliştirilmesidir. Kurumun temel görevleri arasında rekabete açık alanlarda rekabeti bozucu davranışları ve piyasa gücünü tespit ederek bunları engelleyici önlemlerin alınması bulunmaktadır. EPDK, ayrıca her yılın başında Ocak ayı içerisinde serbest tüketici limitini düşürerek, talep tarafında tedarikçisini seçebilecek tüketici sayısının artmasını temin etmektedir. Bu çerçevede, toptan satış piyasasında müzakereye açık arz ve talebin gelişimi rekabetin tesis edilmesinde kritik öneme sahiptir. </w:t>
      </w:r>
    </w:p>
    <w:p w:rsidR="00225DC8" w:rsidRPr="00E1327A" w:rsidRDefault="00225DC8" w:rsidP="00225DC8">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344" w:name="_Toc404863970"/>
      <w:bookmarkStart w:id="345" w:name="_Toc404864374"/>
      <w:bookmarkStart w:id="346" w:name="_Toc404864529"/>
      <w:bookmarkStart w:id="347" w:name="_Toc404864639"/>
      <w:bookmarkStart w:id="348" w:name="_Toc404865488"/>
      <w:bookmarkStart w:id="349" w:name="_Toc405476959"/>
      <w:bookmarkStart w:id="350" w:name="_Toc405817134"/>
      <w:bookmarkStart w:id="351" w:name="_Toc423946989"/>
      <w:bookmarkStart w:id="352" w:name="_Toc428360329"/>
      <w:bookmarkStart w:id="353" w:name="_Toc428422432"/>
      <w:bookmarkStart w:id="354" w:name="_Toc428456312"/>
      <w:bookmarkStart w:id="355" w:name="_Toc428709041"/>
      <w:bookmarkStart w:id="356" w:name="_Toc428709082"/>
      <w:bookmarkStart w:id="357" w:name="_Toc428709713"/>
      <w:bookmarkStart w:id="358" w:name="_Toc428716825"/>
      <w:bookmarkStart w:id="359" w:name="_Toc428716859"/>
      <w:bookmarkStart w:id="360" w:name="_Toc428786941"/>
      <w:bookmarkStart w:id="361" w:name="_Toc429402386"/>
      <w:bookmarkStart w:id="362" w:name="_Toc429469229"/>
      <w:bookmarkStart w:id="363" w:name="_Toc429475748"/>
      <w:bookmarkStart w:id="364" w:name="_Toc432164551"/>
      <w:bookmarkStart w:id="365" w:name="_Toc450223273"/>
      <w:bookmarkStart w:id="366" w:name="_Toc450300234"/>
      <w:bookmarkStart w:id="367" w:name="_Toc450300273"/>
      <w:bookmarkStart w:id="368" w:name="_Toc450309730"/>
      <w:bookmarkStart w:id="369" w:name="_Toc450309805"/>
      <w:bookmarkStart w:id="370" w:name="_Toc450309918"/>
      <w:bookmarkStart w:id="371" w:name="_Toc450314136"/>
      <w:bookmarkStart w:id="372" w:name="_Toc450319863"/>
      <w:bookmarkStart w:id="373" w:name="_Toc450555907"/>
      <w:bookmarkStart w:id="374" w:name="_Toc452044466"/>
      <w:bookmarkStart w:id="375" w:name="_Toc452044880"/>
      <w:bookmarkStart w:id="376" w:name="_Toc452106910"/>
      <w:bookmarkStart w:id="377" w:name="_Toc452111710"/>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rsidR="00225DC8" w:rsidRPr="00E1327A" w:rsidRDefault="00225DC8" w:rsidP="00225DC8">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378" w:name="_Toc428360330"/>
      <w:bookmarkStart w:id="379" w:name="_Toc428422433"/>
      <w:bookmarkStart w:id="380" w:name="_Toc428456313"/>
      <w:bookmarkStart w:id="381" w:name="_Toc428709042"/>
      <w:bookmarkStart w:id="382" w:name="_Toc428709083"/>
      <w:bookmarkStart w:id="383" w:name="_Toc428709714"/>
      <w:bookmarkStart w:id="384" w:name="_Toc428716826"/>
      <w:bookmarkStart w:id="385" w:name="_Toc428716860"/>
      <w:bookmarkStart w:id="386" w:name="_Toc428786942"/>
      <w:bookmarkStart w:id="387" w:name="_Toc429402387"/>
      <w:bookmarkStart w:id="388" w:name="_Toc429469230"/>
      <w:bookmarkStart w:id="389" w:name="_Toc429475749"/>
      <w:bookmarkStart w:id="390" w:name="_Toc432164552"/>
      <w:bookmarkStart w:id="391" w:name="_Toc450223274"/>
      <w:bookmarkStart w:id="392" w:name="_Toc450300235"/>
      <w:bookmarkStart w:id="393" w:name="_Toc450300274"/>
      <w:bookmarkStart w:id="394" w:name="_Toc450309731"/>
      <w:bookmarkStart w:id="395" w:name="_Toc450309806"/>
      <w:bookmarkStart w:id="396" w:name="_Toc450309919"/>
      <w:bookmarkStart w:id="397" w:name="_Toc450314137"/>
      <w:bookmarkStart w:id="398" w:name="_Toc450319864"/>
      <w:bookmarkStart w:id="399" w:name="_Toc450555908"/>
      <w:bookmarkStart w:id="400" w:name="_Toc452044467"/>
      <w:bookmarkStart w:id="401" w:name="_Toc452044881"/>
      <w:bookmarkStart w:id="402" w:name="_Toc452106911"/>
      <w:bookmarkStart w:id="403" w:name="_Toc452111711"/>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rsidR="00225DC8" w:rsidRPr="00E1327A" w:rsidRDefault="00225DC8" w:rsidP="00225DC8">
      <w:pPr>
        <w:pStyle w:val="ListeParagraf"/>
        <w:numPr>
          <w:ilvl w:val="0"/>
          <w:numId w:val="9"/>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404" w:name="_Toc428360331"/>
      <w:bookmarkStart w:id="405" w:name="_Toc428422434"/>
      <w:bookmarkStart w:id="406" w:name="_Toc428456314"/>
      <w:bookmarkStart w:id="407" w:name="_Toc428709043"/>
      <w:bookmarkStart w:id="408" w:name="_Toc428709084"/>
      <w:bookmarkStart w:id="409" w:name="_Toc428709715"/>
      <w:bookmarkStart w:id="410" w:name="_Toc428716827"/>
      <w:bookmarkStart w:id="411" w:name="_Toc428716861"/>
      <w:bookmarkStart w:id="412" w:name="_Toc428786943"/>
      <w:bookmarkStart w:id="413" w:name="_Toc429402388"/>
      <w:bookmarkStart w:id="414" w:name="_Toc429469231"/>
      <w:bookmarkStart w:id="415" w:name="_Toc429475750"/>
      <w:bookmarkStart w:id="416" w:name="_Toc432164553"/>
      <w:bookmarkStart w:id="417" w:name="_Toc450223275"/>
      <w:bookmarkStart w:id="418" w:name="_Toc450300236"/>
      <w:bookmarkStart w:id="419" w:name="_Toc450300275"/>
      <w:bookmarkStart w:id="420" w:name="_Toc450309732"/>
      <w:bookmarkStart w:id="421" w:name="_Toc450309807"/>
      <w:bookmarkStart w:id="422" w:name="_Toc450309920"/>
      <w:bookmarkStart w:id="423" w:name="_Toc450314138"/>
      <w:bookmarkStart w:id="424" w:name="_Toc450319865"/>
      <w:bookmarkStart w:id="425" w:name="_Toc450555909"/>
      <w:bookmarkStart w:id="426" w:name="_Toc452044468"/>
      <w:bookmarkStart w:id="427" w:name="_Toc452044882"/>
      <w:bookmarkStart w:id="428" w:name="_Toc452106912"/>
      <w:bookmarkStart w:id="429" w:name="_Toc452111712"/>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rsidR="00225DC8" w:rsidRPr="00391C1C" w:rsidRDefault="00CE0DA6" w:rsidP="00CE0DA6">
      <w:pPr>
        <w:pStyle w:val="11ilebalayanlar"/>
      </w:pPr>
      <w:bookmarkStart w:id="430" w:name="_Toc432164554"/>
      <w:bookmarkStart w:id="431" w:name="_Toc452111713"/>
      <w:r>
        <w:t xml:space="preserve">3.1 </w:t>
      </w:r>
      <w:r w:rsidR="00225DC8">
        <w:t>A</w:t>
      </w:r>
      <w:r w:rsidR="00225DC8" w:rsidRPr="00391C1C">
        <w:t>rz Tarafı</w:t>
      </w:r>
      <w:bookmarkEnd w:id="430"/>
      <w:bookmarkEnd w:id="431"/>
    </w:p>
    <w:p w:rsidR="00225DC8" w:rsidRPr="00391C1C" w:rsidRDefault="00225DC8" w:rsidP="00225DC8">
      <w:pPr>
        <w:rPr>
          <w:rFonts w:asciiTheme="minorHAnsi" w:hAnsiTheme="minorHAnsi" w:cstheme="minorHAnsi"/>
          <w:sz w:val="24"/>
          <w:szCs w:val="24"/>
        </w:rPr>
      </w:pPr>
    </w:p>
    <w:p w:rsidR="00225DC8" w:rsidRPr="00391C1C" w:rsidRDefault="00225DC8" w:rsidP="00225DC8">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Serbest elektrik piyasalarının</w:t>
      </w:r>
      <w:r>
        <w:rPr>
          <w:rFonts w:asciiTheme="minorHAnsi" w:hAnsiTheme="minorHAnsi" w:cstheme="minorHAnsi"/>
          <w:sz w:val="24"/>
          <w:szCs w:val="24"/>
        </w:rPr>
        <w:t>,</w:t>
      </w:r>
      <w:r w:rsidRPr="00391C1C">
        <w:rPr>
          <w:rFonts w:asciiTheme="minorHAnsi" w:hAnsiTheme="minorHAnsi" w:cstheme="minorHAnsi"/>
          <w:sz w:val="24"/>
          <w:szCs w:val="24"/>
        </w:rPr>
        <w:t xml:space="preserve"> en etkin yatırım ve üretim teşviklerini sağladığı tezi, teorik ve uygulamaya yönelik çalışmalar ile desteklenmektedir. Bununla beraber talep esnekliğinin çok düşük olması ve şebekenin enerji depolayamaması gibi nedenlerle rekabetin korunması ve arz güvenliğinin temin edilmesi konularında düzenlemeye ihtiyaç duyulabilmektedir. Bu nedenle bu konular, birçok ülkede ve Avrupa Birliği tarafından çeşitli piyasa payı limitleri ve mekanizmalar ile düzenlemektedir. </w:t>
      </w:r>
    </w:p>
    <w:p w:rsidR="00225DC8" w:rsidRPr="00391C1C" w:rsidRDefault="00225DC8" w:rsidP="00225DC8">
      <w:pPr>
        <w:spacing w:line="360" w:lineRule="auto"/>
        <w:ind w:firstLine="708"/>
        <w:jc w:val="both"/>
        <w:rPr>
          <w:rFonts w:asciiTheme="minorHAnsi" w:hAnsiTheme="minorHAnsi" w:cstheme="minorHAnsi"/>
          <w:sz w:val="24"/>
          <w:szCs w:val="24"/>
        </w:rPr>
      </w:pPr>
      <w:r w:rsidRPr="00391C1C">
        <w:rPr>
          <w:rFonts w:asciiTheme="minorHAnsi" w:hAnsiTheme="minorHAnsi" w:cstheme="minorHAnsi"/>
          <w:sz w:val="24"/>
          <w:szCs w:val="24"/>
        </w:rPr>
        <w:t>Rekabetin takip edilmesine yönelik olarak kullanılan endeksler genel olarak piyasada arz tarafında oluşan yoğunlaşmayı ve üreticilerin fiyata müdahale etme kabiliyetlerini ölçmektedir. Bu amaçla yaygın olarak kullanılan HHI endeksiyle piyasa paylarının karelerinin toplanması ile piyasa yoğunlaşması ölçülmektedir</w:t>
      </w:r>
      <w:r w:rsidRPr="00391C1C">
        <w:rPr>
          <w:rStyle w:val="DipnotBavurusu"/>
          <w:rFonts w:asciiTheme="minorHAnsi" w:hAnsiTheme="minorHAnsi" w:cstheme="minorHAnsi"/>
          <w:sz w:val="24"/>
          <w:szCs w:val="24"/>
        </w:rPr>
        <w:footnoteReference w:id="2"/>
      </w:r>
      <w:r w:rsidRPr="00391C1C">
        <w:rPr>
          <w:rFonts w:asciiTheme="minorHAnsi" w:hAnsiTheme="minorHAnsi" w:cstheme="minorHAnsi"/>
          <w:sz w:val="24"/>
          <w:szCs w:val="24"/>
        </w:rPr>
        <w:t>. Endeks üretim ve kurulu güç üzerinden ayrı ayrı hesaplanabilmektedir.</w:t>
      </w:r>
    </w:p>
    <w:p w:rsidR="00225DC8" w:rsidRDefault="00225DC8" w:rsidP="00225DC8">
      <w:pPr>
        <w:spacing w:line="360" w:lineRule="auto"/>
        <w:ind w:firstLine="708"/>
        <w:jc w:val="both"/>
        <w:rPr>
          <w:rFonts w:asciiTheme="minorHAnsi" w:hAnsiTheme="minorHAnsi" w:cstheme="minorHAnsi"/>
          <w:sz w:val="24"/>
          <w:szCs w:val="24"/>
        </w:rPr>
      </w:pPr>
    </w:p>
    <w:p w:rsidR="001A2777" w:rsidRPr="00391C1C" w:rsidRDefault="001A2777" w:rsidP="00225DC8">
      <w:pPr>
        <w:spacing w:line="360" w:lineRule="auto"/>
        <w:ind w:firstLine="708"/>
        <w:jc w:val="both"/>
        <w:rPr>
          <w:rFonts w:asciiTheme="minorHAnsi" w:hAnsiTheme="minorHAnsi" w:cstheme="minorHAnsi"/>
          <w:sz w:val="24"/>
          <w:szCs w:val="24"/>
        </w:rPr>
      </w:pPr>
    </w:p>
    <w:p w:rsidR="00225DC8" w:rsidRDefault="00225DC8" w:rsidP="00225DC8">
      <w:pPr>
        <w:spacing w:line="360" w:lineRule="auto"/>
        <w:ind w:firstLine="708"/>
        <w:jc w:val="both"/>
        <w:rPr>
          <w:rFonts w:asciiTheme="minorHAnsi" w:hAnsiTheme="minorHAnsi" w:cstheme="minorHAnsi"/>
          <w:sz w:val="24"/>
          <w:szCs w:val="24"/>
        </w:rPr>
      </w:pPr>
    </w:p>
    <w:p w:rsidR="009316EE" w:rsidRDefault="009316EE" w:rsidP="00225DC8">
      <w:pPr>
        <w:spacing w:line="360" w:lineRule="auto"/>
        <w:ind w:firstLine="708"/>
        <w:jc w:val="both"/>
        <w:rPr>
          <w:rFonts w:asciiTheme="minorHAnsi" w:hAnsiTheme="minorHAnsi" w:cstheme="minorHAnsi"/>
          <w:sz w:val="24"/>
          <w:szCs w:val="24"/>
        </w:rPr>
      </w:pPr>
    </w:p>
    <w:p w:rsidR="009316EE" w:rsidRPr="00391C1C" w:rsidRDefault="009316EE" w:rsidP="00225DC8">
      <w:pPr>
        <w:spacing w:line="360" w:lineRule="auto"/>
        <w:ind w:firstLine="708"/>
        <w:jc w:val="both"/>
        <w:rPr>
          <w:rFonts w:asciiTheme="minorHAnsi" w:hAnsiTheme="minorHAnsi" w:cstheme="minorHAnsi"/>
          <w:sz w:val="24"/>
          <w:szCs w:val="24"/>
        </w:rPr>
      </w:pPr>
    </w:p>
    <w:p w:rsidR="00225DC8" w:rsidRPr="001A2777" w:rsidRDefault="00225DC8" w:rsidP="00524E38">
      <w:pPr>
        <w:pStyle w:val="Balk5"/>
      </w:pPr>
      <w:bookmarkStart w:id="432" w:name="_Toc432165782"/>
      <w:bookmarkStart w:id="433" w:name="_Toc450300304"/>
      <w:bookmarkStart w:id="434" w:name="_Toc450309964"/>
      <w:bookmarkStart w:id="435" w:name="_Toc452111745"/>
      <w:r w:rsidRPr="001A2777">
        <w:lastRenderedPageBreak/>
        <w:t xml:space="preserve">Tablo </w:t>
      </w:r>
      <w:r w:rsidRPr="001A2777">
        <w:fldChar w:fldCharType="begin"/>
      </w:r>
      <w:r w:rsidRPr="001A2777">
        <w:instrText xml:space="preserve"> STYLEREF 1 \s </w:instrText>
      </w:r>
      <w:r w:rsidRPr="001A2777">
        <w:fldChar w:fldCharType="separate"/>
      </w:r>
      <w:r w:rsidRPr="001A2777">
        <w:t>3</w:t>
      </w:r>
      <w:r w:rsidRPr="001A2777">
        <w:fldChar w:fldCharType="end"/>
      </w:r>
      <w:r w:rsidR="00FA6849">
        <w:t>.</w:t>
      </w:r>
      <w:r w:rsidRPr="001A2777">
        <w:fldChar w:fldCharType="begin"/>
      </w:r>
      <w:r w:rsidRPr="001A2777">
        <w:instrText xml:space="preserve"> SEQ Tablo \* ARABIC \s 1 </w:instrText>
      </w:r>
      <w:r w:rsidRPr="001A2777">
        <w:fldChar w:fldCharType="separate"/>
      </w:r>
      <w:r w:rsidRPr="001A2777">
        <w:t>1</w:t>
      </w:r>
      <w:r w:rsidRPr="001A2777">
        <w:fldChar w:fldCharType="end"/>
      </w:r>
      <w:r w:rsidRPr="001A2777">
        <w:t>: Üretim ve Kapasiteye Göre HHI Endeksi</w:t>
      </w:r>
      <w:bookmarkEnd w:id="432"/>
      <w:bookmarkEnd w:id="433"/>
      <w:bookmarkEnd w:id="434"/>
      <w:bookmarkEnd w:id="435"/>
    </w:p>
    <w:tbl>
      <w:tblPr>
        <w:tblW w:w="8322" w:type="dxa"/>
        <w:tblInd w:w="55" w:type="dxa"/>
        <w:tblCellMar>
          <w:left w:w="70" w:type="dxa"/>
          <w:right w:w="70" w:type="dxa"/>
        </w:tblCellMar>
        <w:tblLook w:val="04A0" w:firstRow="1" w:lastRow="0" w:firstColumn="1" w:lastColumn="0" w:noHBand="0" w:noVBand="1"/>
      </w:tblPr>
      <w:tblGrid>
        <w:gridCol w:w="2560"/>
        <w:gridCol w:w="805"/>
        <w:gridCol w:w="1038"/>
        <w:gridCol w:w="1038"/>
        <w:gridCol w:w="805"/>
        <w:gridCol w:w="1038"/>
        <w:gridCol w:w="1038"/>
      </w:tblGrid>
      <w:tr w:rsidR="00225DC8" w:rsidRPr="00832E67" w:rsidTr="00EE7E0D">
        <w:trPr>
          <w:trHeight w:val="330"/>
        </w:trPr>
        <w:tc>
          <w:tcPr>
            <w:tcW w:w="2560" w:type="dxa"/>
            <w:tcBorders>
              <w:top w:val="nil"/>
              <w:left w:val="nil"/>
              <w:bottom w:val="nil"/>
              <w:right w:val="nil"/>
            </w:tcBorders>
            <w:shd w:val="clear" w:color="auto" w:fill="auto"/>
            <w:noWrap/>
            <w:vAlign w:val="bottom"/>
            <w:hideMark/>
          </w:tcPr>
          <w:p w:rsidR="00225DC8" w:rsidRPr="00832E67" w:rsidRDefault="00225DC8" w:rsidP="00EE7E0D">
            <w:pPr>
              <w:spacing w:after="0" w:line="240" w:lineRule="auto"/>
              <w:rPr>
                <w:rFonts w:ascii="Calibri" w:eastAsia="Times New Roman" w:hAnsi="Calibri" w:cs="Times New Roman"/>
                <w:color w:val="000000"/>
                <w:lang w:eastAsia="tr-TR" w:bidi="ar-SA"/>
              </w:rPr>
            </w:pPr>
          </w:p>
        </w:tc>
        <w:tc>
          <w:tcPr>
            <w:tcW w:w="5762"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25DC8" w:rsidRPr="00832E67" w:rsidRDefault="00225DC8" w:rsidP="00EE7E0D">
            <w:pPr>
              <w:spacing w:after="0" w:line="240" w:lineRule="auto"/>
              <w:jc w:val="center"/>
              <w:rPr>
                <w:rFonts w:ascii="Times New Roman" w:eastAsia="Times New Roman" w:hAnsi="Times New Roman" w:cs="Times New Roman"/>
                <w:b/>
                <w:bCs/>
                <w:color w:val="000000"/>
                <w:sz w:val="24"/>
                <w:szCs w:val="24"/>
                <w:lang w:eastAsia="tr-TR" w:bidi="ar-SA"/>
              </w:rPr>
            </w:pPr>
            <w:r w:rsidRPr="00832E67">
              <w:rPr>
                <w:rFonts w:ascii="Times New Roman" w:eastAsia="Times New Roman" w:hAnsi="Times New Roman" w:cs="Times New Roman"/>
                <w:b/>
                <w:bCs/>
                <w:color w:val="000000"/>
                <w:sz w:val="24"/>
                <w:szCs w:val="24"/>
                <w:lang w:eastAsia="tr-TR" w:bidi="ar-SA"/>
              </w:rPr>
              <w:t>HHI Endeksi</w:t>
            </w:r>
          </w:p>
        </w:tc>
      </w:tr>
      <w:tr w:rsidR="00225DC8" w:rsidRPr="00832E67" w:rsidTr="00EE7E0D">
        <w:trPr>
          <w:trHeight w:val="330"/>
        </w:trPr>
        <w:tc>
          <w:tcPr>
            <w:tcW w:w="2560" w:type="dxa"/>
            <w:tcBorders>
              <w:top w:val="nil"/>
              <w:left w:val="nil"/>
              <w:bottom w:val="nil"/>
              <w:right w:val="nil"/>
            </w:tcBorders>
            <w:shd w:val="clear" w:color="auto" w:fill="auto"/>
            <w:noWrap/>
            <w:vAlign w:val="bottom"/>
            <w:hideMark/>
          </w:tcPr>
          <w:p w:rsidR="00225DC8" w:rsidRPr="00832E67" w:rsidRDefault="00225DC8" w:rsidP="00EE7E0D">
            <w:pPr>
              <w:spacing w:after="0" w:line="240" w:lineRule="auto"/>
              <w:rPr>
                <w:rFonts w:ascii="Calibri" w:eastAsia="Times New Roman" w:hAnsi="Calibri" w:cs="Times New Roman"/>
                <w:color w:val="000000"/>
                <w:lang w:eastAsia="tr-TR" w:bidi="ar-SA"/>
              </w:rPr>
            </w:pPr>
          </w:p>
        </w:tc>
        <w:tc>
          <w:tcPr>
            <w:tcW w:w="288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225DC8" w:rsidRPr="00832E67" w:rsidRDefault="00225DC8" w:rsidP="00EE7E0D">
            <w:pPr>
              <w:spacing w:after="0" w:line="240" w:lineRule="auto"/>
              <w:jc w:val="center"/>
              <w:rPr>
                <w:rFonts w:ascii="Times New Roman" w:eastAsia="Times New Roman" w:hAnsi="Times New Roman" w:cs="Times New Roman"/>
                <w:b/>
                <w:bCs/>
                <w:color w:val="000000"/>
                <w:sz w:val="24"/>
                <w:szCs w:val="24"/>
                <w:lang w:eastAsia="tr-TR" w:bidi="ar-SA"/>
              </w:rPr>
            </w:pPr>
            <w:r w:rsidRPr="00832E67">
              <w:rPr>
                <w:rFonts w:ascii="Times New Roman" w:eastAsia="Times New Roman" w:hAnsi="Times New Roman" w:cs="Times New Roman"/>
                <w:b/>
                <w:bCs/>
                <w:color w:val="000000"/>
                <w:sz w:val="24"/>
                <w:szCs w:val="24"/>
                <w:lang w:eastAsia="tr-TR" w:bidi="ar-SA"/>
              </w:rPr>
              <w:t xml:space="preserve">Üretim </w:t>
            </w:r>
          </w:p>
        </w:tc>
        <w:tc>
          <w:tcPr>
            <w:tcW w:w="2881" w:type="dxa"/>
            <w:gridSpan w:val="3"/>
            <w:tcBorders>
              <w:top w:val="single" w:sz="8" w:space="0" w:color="auto"/>
              <w:left w:val="nil"/>
              <w:bottom w:val="single" w:sz="8" w:space="0" w:color="auto"/>
              <w:right w:val="single" w:sz="8" w:space="0" w:color="000000"/>
            </w:tcBorders>
            <w:shd w:val="clear" w:color="auto" w:fill="auto"/>
            <w:noWrap/>
            <w:vAlign w:val="center"/>
            <w:hideMark/>
          </w:tcPr>
          <w:p w:rsidR="00225DC8" w:rsidRPr="00832E67" w:rsidRDefault="00225DC8" w:rsidP="00EE7E0D">
            <w:pPr>
              <w:spacing w:after="0" w:line="240" w:lineRule="auto"/>
              <w:jc w:val="center"/>
              <w:rPr>
                <w:rFonts w:ascii="Times New Roman" w:eastAsia="Times New Roman" w:hAnsi="Times New Roman" w:cs="Times New Roman"/>
                <w:b/>
                <w:bCs/>
                <w:color w:val="000000"/>
                <w:sz w:val="24"/>
                <w:szCs w:val="24"/>
                <w:lang w:eastAsia="tr-TR" w:bidi="ar-SA"/>
              </w:rPr>
            </w:pPr>
            <w:r w:rsidRPr="00832E67">
              <w:rPr>
                <w:rFonts w:ascii="Times New Roman" w:eastAsia="Times New Roman" w:hAnsi="Times New Roman" w:cs="Times New Roman"/>
                <w:b/>
                <w:bCs/>
                <w:color w:val="000000"/>
                <w:sz w:val="24"/>
                <w:szCs w:val="24"/>
                <w:lang w:eastAsia="tr-TR" w:bidi="ar-SA"/>
              </w:rPr>
              <w:t>Kapasite</w:t>
            </w:r>
          </w:p>
        </w:tc>
      </w:tr>
      <w:tr w:rsidR="00225DC8" w:rsidRPr="00832E67" w:rsidTr="00EE7E0D">
        <w:trPr>
          <w:trHeight w:val="330"/>
        </w:trPr>
        <w:tc>
          <w:tcPr>
            <w:tcW w:w="2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25DC8" w:rsidRPr="00832E67" w:rsidRDefault="00225DC8" w:rsidP="00EE7E0D">
            <w:pPr>
              <w:spacing w:after="0" w:line="240" w:lineRule="auto"/>
              <w:rPr>
                <w:rFonts w:ascii="Times New Roman" w:eastAsia="Times New Roman" w:hAnsi="Times New Roman" w:cs="Times New Roman"/>
                <w:color w:val="000000"/>
                <w:sz w:val="24"/>
                <w:szCs w:val="24"/>
                <w:lang w:eastAsia="tr-TR" w:bidi="ar-SA"/>
              </w:rPr>
            </w:pPr>
            <w:r w:rsidRPr="00832E67">
              <w:rPr>
                <w:rFonts w:ascii="Times New Roman" w:eastAsia="Times New Roman" w:hAnsi="Times New Roman" w:cs="Times New Roman"/>
                <w:color w:val="000000"/>
                <w:sz w:val="24"/>
                <w:szCs w:val="24"/>
                <w:lang w:eastAsia="tr-TR" w:bidi="ar-SA"/>
              </w:rPr>
              <w:t>Yıllar</w:t>
            </w:r>
          </w:p>
        </w:tc>
        <w:tc>
          <w:tcPr>
            <w:tcW w:w="805" w:type="dxa"/>
            <w:tcBorders>
              <w:top w:val="nil"/>
              <w:left w:val="nil"/>
              <w:bottom w:val="nil"/>
              <w:right w:val="single" w:sz="8" w:space="0" w:color="auto"/>
            </w:tcBorders>
            <w:shd w:val="clear" w:color="auto" w:fill="auto"/>
            <w:noWrap/>
            <w:vAlign w:val="center"/>
            <w:hideMark/>
          </w:tcPr>
          <w:p w:rsidR="00225DC8" w:rsidRPr="00832E67" w:rsidRDefault="00225DC8" w:rsidP="00EE7E0D">
            <w:pPr>
              <w:spacing w:after="0" w:line="240" w:lineRule="auto"/>
              <w:jc w:val="center"/>
              <w:rPr>
                <w:rFonts w:ascii="Times New Roman" w:eastAsia="Times New Roman" w:hAnsi="Times New Roman" w:cs="Times New Roman"/>
                <w:b/>
                <w:bCs/>
                <w:color w:val="000000"/>
                <w:sz w:val="24"/>
                <w:szCs w:val="24"/>
                <w:lang w:eastAsia="tr-TR" w:bidi="ar-SA"/>
              </w:rPr>
            </w:pPr>
            <w:r w:rsidRPr="00832E67">
              <w:rPr>
                <w:rFonts w:ascii="Times New Roman" w:eastAsia="Times New Roman" w:hAnsi="Times New Roman" w:cs="Times New Roman"/>
                <w:b/>
                <w:bCs/>
                <w:color w:val="000000"/>
                <w:sz w:val="24"/>
                <w:szCs w:val="24"/>
                <w:lang w:eastAsia="tr-TR" w:bidi="ar-SA"/>
              </w:rPr>
              <w:t>2013</w:t>
            </w:r>
          </w:p>
        </w:tc>
        <w:tc>
          <w:tcPr>
            <w:tcW w:w="1038" w:type="dxa"/>
            <w:tcBorders>
              <w:top w:val="nil"/>
              <w:left w:val="nil"/>
              <w:bottom w:val="nil"/>
              <w:right w:val="single" w:sz="8" w:space="0" w:color="auto"/>
            </w:tcBorders>
            <w:shd w:val="clear" w:color="auto" w:fill="auto"/>
            <w:vAlign w:val="center"/>
            <w:hideMark/>
          </w:tcPr>
          <w:p w:rsidR="00225DC8" w:rsidRPr="00832E67" w:rsidRDefault="00225DC8" w:rsidP="00EE7E0D">
            <w:pPr>
              <w:spacing w:after="0" w:line="240" w:lineRule="auto"/>
              <w:jc w:val="center"/>
              <w:rPr>
                <w:rFonts w:ascii="Times New Roman" w:eastAsia="Times New Roman" w:hAnsi="Times New Roman" w:cs="Times New Roman"/>
                <w:b/>
                <w:bCs/>
                <w:color w:val="000000"/>
                <w:sz w:val="24"/>
                <w:szCs w:val="24"/>
                <w:lang w:eastAsia="tr-TR" w:bidi="ar-SA"/>
              </w:rPr>
            </w:pPr>
            <w:r w:rsidRPr="00832E67">
              <w:rPr>
                <w:rFonts w:ascii="Times New Roman" w:eastAsia="Times New Roman" w:hAnsi="Times New Roman" w:cs="Times New Roman"/>
                <w:b/>
                <w:bCs/>
                <w:color w:val="000000"/>
                <w:sz w:val="24"/>
                <w:szCs w:val="24"/>
                <w:lang w:eastAsia="tr-TR" w:bidi="ar-SA"/>
              </w:rPr>
              <w:t>2014</w:t>
            </w:r>
          </w:p>
        </w:tc>
        <w:tc>
          <w:tcPr>
            <w:tcW w:w="1038" w:type="dxa"/>
            <w:tcBorders>
              <w:top w:val="nil"/>
              <w:left w:val="nil"/>
              <w:bottom w:val="nil"/>
              <w:right w:val="single" w:sz="8" w:space="0" w:color="auto"/>
            </w:tcBorders>
            <w:shd w:val="clear" w:color="auto" w:fill="auto"/>
            <w:vAlign w:val="center"/>
            <w:hideMark/>
          </w:tcPr>
          <w:p w:rsidR="00225DC8" w:rsidRPr="00832E67" w:rsidRDefault="00225DC8" w:rsidP="00EE7E0D">
            <w:pPr>
              <w:spacing w:after="0" w:line="240" w:lineRule="auto"/>
              <w:jc w:val="center"/>
              <w:rPr>
                <w:rFonts w:ascii="Times New Roman" w:eastAsia="Times New Roman" w:hAnsi="Times New Roman" w:cs="Times New Roman"/>
                <w:b/>
                <w:bCs/>
                <w:color w:val="000000"/>
                <w:sz w:val="24"/>
                <w:szCs w:val="24"/>
                <w:lang w:eastAsia="tr-TR" w:bidi="ar-SA"/>
              </w:rPr>
            </w:pPr>
            <w:r w:rsidRPr="00832E67">
              <w:rPr>
                <w:rFonts w:ascii="Times New Roman" w:eastAsia="Times New Roman" w:hAnsi="Times New Roman" w:cs="Times New Roman"/>
                <w:b/>
                <w:bCs/>
                <w:color w:val="000000"/>
                <w:sz w:val="24"/>
                <w:szCs w:val="24"/>
                <w:lang w:eastAsia="tr-TR" w:bidi="ar-SA"/>
              </w:rPr>
              <w:t>2015</w:t>
            </w:r>
          </w:p>
        </w:tc>
        <w:tc>
          <w:tcPr>
            <w:tcW w:w="805" w:type="dxa"/>
            <w:tcBorders>
              <w:top w:val="nil"/>
              <w:left w:val="nil"/>
              <w:bottom w:val="nil"/>
              <w:right w:val="single" w:sz="8" w:space="0" w:color="auto"/>
            </w:tcBorders>
            <w:shd w:val="clear" w:color="auto" w:fill="auto"/>
            <w:noWrap/>
            <w:vAlign w:val="center"/>
            <w:hideMark/>
          </w:tcPr>
          <w:p w:rsidR="00225DC8" w:rsidRPr="00832E67" w:rsidRDefault="00225DC8" w:rsidP="00EE7E0D">
            <w:pPr>
              <w:spacing w:after="0" w:line="240" w:lineRule="auto"/>
              <w:jc w:val="center"/>
              <w:rPr>
                <w:rFonts w:ascii="Times New Roman" w:eastAsia="Times New Roman" w:hAnsi="Times New Roman" w:cs="Times New Roman"/>
                <w:b/>
                <w:bCs/>
                <w:color w:val="000000"/>
                <w:sz w:val="24"/>
                <w:szCs w:val="24"/>
                <w:lang w:eastAsia="tr-TR" w:bidi="ar-SA"/>
              </w:rPr>
            </w:pPr>
            <w:r w:rsidRPr="00832E67">
              <w:rPr>
                <w:rFonts w:ascii="Times New Roman" w:eastAsia="Times New Roman" w:hAnsi="Times New Roman" w:cs="Times New Roman"/>
                <w:b/>
                <w:bCs/>
                <w:color w:val="000000"/>
                <w:sz w:val="24"/>
                <w:szCs w:val="24"/>
                <w:lang w:eastAsia="tr-TR" w:bidi="ar-SA"/>
              </w:rPr>
              <w:t>2013</w:t>
            </w:r>
          </w:p>
        </w:tc>
        <w:tc>
          <w:tcPr>
            <w:tcW w:w="1038" w:type="dxa"/>
            <w:tcBorders>
              <w:top w:val="nil"/>
              <w:left w:val="nil"/>
              <w:bottom w:val="single" w:sz="8" w:space="0" w:color="auto"/>
              <w:right w:val="single" w:sz="8" w:space="0" w:color="auto"/>
            </w:tcBorders>
            <w:shd w:val="clear" w:color="auto" w:fill="auto"/>
            <w:vAlign w:val="center"/>
            <w:hideMark/>
          </w:tcPr>
          <w:p w:rsidR="00225DC8" w:rsidRPr="00832E67" w:rsidRDefault="00225DC8" w:rsidP="00EE7E0D">
            <w:pPr>
              <w:spacing w:after="0" w:line="240" w:lineRule="auto"/>
              <w:jc w:val="center"/>
              <w:rPr>
                <w:rFonts w:ascii="Times New Roman" w:eastAsia="Times New Roman" w:hAnsi="Times New Roman" w:cs="Times New Roman"/>
                <w:b/>
                <w:bCs/>
                <w:color w:val="000000"/>
                <w:sz w:val="24"/>
                <w:szCs w:val="24"/>
                <w:lang w:eastAsia="tr-TR" w:bidi="ar-SA"/>
              </w:rPr>
            </w:pPr>
            <w:r w:rsidRPr="00832E67">
              <w:rPr>
                <w:rFonts w:ascii="Times New Roman" w:eastAsia="Times New Roman" w:hAnsi="Times New Roman" w:cs="Times New Roman"/>
                <w:b/>
                <w:bCs/>
                <w:color w:val="000000"/>
                <w:sz w:val="24"/>
                <w:szCs w:val="24"/>
                <w:lang w:eastAsia="tr-TR" w:bidi="ar-SA"/>
              </w:rPr>
              <w:t>2014</w:t>
            </w:r>
          </w:p>
        </w:tc>
        <w:tc>
          <w:tcPr>
            <w:tcW w:w="1038" w:type="dxa"/>
            <w:tcBorders>
              <w:top w:val="nil"/>
              <w:left w:val="nil"/>
              <w:bottom w:val="single" w:sz="8" w:space="0" w:color="auto"/>
              <w:right w:val="single" w:sz="8" w:space="0" w:color="auto"/>
            </w:tcBorders>
            <w:shd w:val="clear" w:color="auto" w:fill="auto"/>
            <w:vAlign w:val="center"/>
            <w:hideMark/>
          </w:tcPr>
          <w:p w:rsidR="00225DC8" w:rsidRPr="00832E67" w:rsidRDefault="00225DC8" w:rsidP="00EE7E0D">
            <w:pPr>
              <w:spacing w:after="0" w:line="240" w:lineRule="auto"/>
              <w:jc w:val="center"/>
              <w:rPr>
                <w:rFonts w:ascii="Times New Roman" w:eastAsia="Times New Roman" w:hAnsi="Times New Roman" w:cs="Times New Roman"/>
                <w:b/>
                <w:bCs/>
                <w:color w:val="000000"/>
                <w:sz w:val="24"/>
                <w:szCs w:val="24"/>
                <w:lang w:eastAsia="tr-TR" w:bidi="ar-SA"/>
              </w:rPr>
            </w:pPr>
            <w:r w:rsidRPr="00832E67">
              <w:rPr>
                <w:rFonts w:ascii="Times New Roman" w:eastAsia="Times New Roman" w:hAnsi="Times New Roman" w:cs="Times New Roman"/>
                <w:b/>
                <w:bCs/>
                <w:color w:val="000000"/>
                <w:sz w:val="24"/>
                <w:szCs w:val="24"/>
                <w:lang w:eastAsia="tr-TR" w:bidi="ar-SA"/>
              </w:rPr>
              <w:t>2015</w:t>
            </w:r>
          </w:p>
        </w:tc>
      </w:tr>
      <w:tr w:rsidR="00225DC8" w:rsidRPr="00832E67" w:rsidTr="00EE7E0D">
        <w:trPr>
          <w:trHeight w:val="330"/>
        </w:trPr>
        <w:tc>
          <w:tcPr>
            <w:tcW w:w="2560" w:type="dxa"/>
            <w:tcBorders>
              <w:top w:val="nil"/>
              <w:left w:val="single" w:sz="8" w:space="0" w:color="auto"/>
              <w:bottom w:val="single" w:sz="8" w:space="0" w:color="auto"/>
              <w:right w:val="single" w:sz="8" w:space="0" w:color="auto"/>
            </w:tcBorders>
            <w:shd w:val="clear" w:color="auto" w:fill="auto"/>
            <w:noWrap/>
            <w:vAlign w:val="center"/>
            <w:hideMark/>
          </w:tcPr>
          <w:p w:rsidR="00225DC8" w:rsidRPr="00832E67" w:rsidRDefault="00225DC8" w:rsidP="00EE7E0D">
            <w:pPr>
              <w:spacing w:after="0" w:line="240" w:lineRule="auto"/>
              <w:rPr>
                <w:rFonts w:ascii="Times New Roman" w:eastAsia="Times New Roman" w:hAnsi="Times New Roman" w:cs="Times New Roman"/>
                <w:color w:val="000000"/>
                <w:sz w:val="24"/>
                <w:szCs w:val="24"/>
                <w:lang w:eastAsia="tr-TR" w:bidi="ar-SA"/>
              </w:rPr>
            </w:pPr>
            <w:r w:rsidRPr="00832E67">
              <w:rPr>
                <w:rFonts w:ascii="Times New Roman" w:eastAsia="Times New Roman" w:hAnsi="Times New Roman" w:cs="Times New Roman"/>
                <w:color w:val="000000"/>
                <w:sz w:val="24"/>
                <w:szCs w:val="24"/>
                <w:lang w:eastAsia="tr-TR" w:bidi="ar-SA"/>
              </w:rPr>
              <w:t>EÜAŞ ve TETAŞ ayrı</w:t>
            </w:r>
            <w:r w:rsidRPr="00ED2A84">
              <w:rPr>
                <w:rStyle w:val="DipnotBavurusu"/>
                <w:rFonts w:asciiTheme="minorHAnsi" w:eastAsia="Times New Roman" w:hAnsiTheme="minorHAnsi" w:cstheme="minorHAnsi"/>
                <w:color w:val="000000"/>
                <w:sz w:val="24"/>
                <w:szCs w:val="24"/>
                <w:lang w:eastAsia="tr-TR" w:bidi="ar-SA"/>
              </w:rPr>
              <w:footnoteReference w:id="3"/>
            </w:r>
          </w:p>
        </w:tc>
        <w:tc>
          <w:tcPr>
            <w:tcW w:w="805" w:type="dxa"/>
            <w:tcBorders>
              <w:top w:val="single" w:sz="8" w:space="0" w:color="auto"/>
              <w:left w:val="nil"/>
              <w:bottom w:val="single" w:sz="8" w:space="0" w:color="auto"/>
              <w:right w:val="single" w:sz="8" w:space="0" w:color="auto"/>
            </w:tcBorders>
            <w:shd w:val="clear" w:color="auto" w:fill="auto"/>
            <w:noWrap/>
            <w:vAlign w:val="center"/>
            <w:hideMark/>
          </w:tcPr>
          <w:p w:rsidR="00225DC8" w:rsidRPr="00832E67" w:rsidRDefault="00225DC8" w:rsidP="00EE7E0D">
            <w:pPr>
              <w:spacing w:after="0" w:line="240" w:lineRule="auto"/>
              <w:jc w:val="center"/>
              <w:rPr>
                <w:rFonts w:ascii="Times New Roman" w:eastAsia="Times New Roman" w:hAnsi="Times New Roman" w:cs="Times New Roman"/>
                <w:i/>
                <w:iCs/>
                <w:color w:val="000000"/>
                <w:sz w:val="24"/>
                <w:szCs w:val="24"/>
                <w:lang w:eastAsia="tr-TR" w:bidi="ar-SA"/>
              </w:rPr>
            </w:pPr>
            <w:r w:rsidRPr="00832E67">
              <w:rPr>
                <w:rFonts w:ascii="Times New Roman" w:eastAsia="Times New Roman" w:hAnsi="Times New Roman" w:cs="Times New Roman"/>
                <w:i/>
                <w:iCs/>
                <w:color w:val="000000"/>
                <w:sz w:val="24"/>
                <w:szCs w:val="24"/>
                <w:lang w:eastAsia="tr-TR" w:bidi="ar-SA"/>
              </w:rPr>
              <w:t>1.719</w:t>
            </w:r>
          </w:p>
        </w:tc>
        <w:tc>
          <w:tcPr>
            <w:tcW w:w="1038" w:type="dxa"/>
            <w:tcBorders>
              <w:top w:val="single" w:sz="8" w:space="0" w:color="auto"/>
              <w:left w:val="nil"/>
              <w:bottom w:val="single" w:sz="8" w:space="0" w:color="auto"/>
              <w:right w:val="single" w:sz="8" w:space="0" w:color="auto"/>
            </w:tcBorders>
            <w:shd w:val="clear" w:color="auto" w:fill="auto"/>
            <w:vAlign w:val="center"/>
            <w:hideMark/>
          </w:tcPr>
          <w:p w:rsidR="00225DC8" w:rsidRPr="00832E67" w:rsidRDefault="00225DC8" w:rsidP="00EE7E0D">
            <w:pPr>
              <w:spacing w:after="0" w:line="240" w:lineRule="auto"/>
              <w:jc w:val="center"/>
              <w:rPr>
                <w:rFonts w:ascii="Times New Roman" w:eastAsia="Times New Roman" w:hAnsi="Times New Roman" w:cs="Times New Roman"/>
                <w:i/>
                <w:iCs/>
                <w:color w:val="000000"/>
                <w:sz w:val="24"/>
                <w:szCs w:val="24"/>
                <w:lang w:eastAsia="tr-TR" w:bidi="ar-SA"/>
              </w:rPr>
            </w:pPr>
            <w:r w:rsidRPr="00832E67">
              <w:rPr>
                <w:rFonts w:ascii="Times New Roman" w:eastAsia="Times New Roman" w:hAnsi="Times New Roman" w:cs="Times New Roman"/>
                <w:i/>
                <w:iCs/>
                <w:color w:val="000000"/>
                <w:sz w:val="24"/>
                <w:szCs w:val="24"/>
                <w:lang w:eastAsia="tr-TR" w:bidi="ar-SA"/>
              </w:rPr>
              <w:t>1416</w:t>
            </w:r>
          </w:p>
        </w:tc>
        <w:tc>
          <w:tcPr>
            <w:tcW w:w="1038" w:type="dxa"/>
            <w:tcBorders>
              <w:top w:val="single" w:sz="8" w:space="0" w:color="auto"/>
              <w:left w:val="nil"/>
              <w:bottom w:val="single" w:sz="8" w:space="0" w:color="auto"/>
              <w:right w:val="single" w:sz="8" w:space="0" w:color="auto"/>
            </w:tcBorders>
            <w:shd w:val="clear" w:color="auto" w:fill="auto"/>
            <w:vAlign w:val="center"/>
            <w:hideMark/>
          </w:tcPr>
          <w:p w:rsidR="00225DC8" w:rsidRPr="00832E67" w:rsidRDefault="00225DC8" w:rsidP="00EE7E0D">
            <w:pPr>
              <w:spacing w:after="0" w:line="240" w:lineRule="auto"/>
              <w:jc w:val="center"/>
              <w:rPr>
                <w:rFonts w:ascii="Times New Roman" w:eastAsia="Times New Roman" w:hAnsi="Times New Roman" w:cs="Times New Roman"/>
                <w:i/>
                <w:iCs/>
                <w:color w:val="000000"/>
                <w:sz w:val="24"/>
                <w:szCs w:val="24"/>
                <w:lang w:eastAsia="tr-TR" w:bidi="ar-SA"/>
              </w:rPr>
            </w:pPr>
            <w:r w:rsidRPr="00832E67">
              <w:rPr>
                <w:rFonts w:ascii="Times New Roman" w:eastAsia="Times New Roman" w:hAnsi="Times New Roman" w:cs="Times New Roman"/>
                <w:i/>
                <w:iCs/>
                <w:color w:val="000000"/>
                <w:sz w:val="24"/>
                <w:szCs w:val="24"/>
                <w:lang w:eastAsia="tr-TR" w:bidi="ar-SA"/>
              </w:rPr>
              <w:t>1123</w:t>
            </w:r>
          </w:p>
        </w:tc>
        <w:tc>
          <w:tcPr>
            <w:tcW w:w="805" w:type="dxa"/>
            <w:tcBorders>
              <w:top w:val="single" w:sz="8" w:space="0" w:color="auto"/>
              <w:left w:val="nil"/>
              <w:bottom w:val="single" w:sz="8" w:space="0" w:color="auto"/>
              <w:right w:val="single" w:sz="8" w:space="0" w:color="auto"/>
            </w:tcBorders>
            <w:shd w:val="clear" w:color="auto" w:fill="auto"/>
            <w:noWrap/>
            <w:vAlign w:val="center"/>
            <w:hideMark/>
          </w:tcPr>
          <w:p w:rsidR="00225DC8" w:rsidRPr="00832E67" w:rsidRDefault="00225DC8" w:rsidP="00EE7E0D">
            <w:pPr>
              <w:spacing w:after="0" w:line="240" w:lineRule="auto"/>
              <w:jc w:val="center"/>
              <w:rPr>
                <w:rFonts w:ascii="Times New Roman" w:eastAsia="Times New Roman" w:hAnsi="Times New Roman" w:cs="Times New Roman"/>
                <w:i/>
                <w:iCs/>
                <w:color w:val="000000"/>
                <w:sz w:val="24"/>
                <w:szCs w:val="24"/>
                <w:lang w:eastAsia="tr-TR" w:bidi="ar-SA"/>
              </w:rPr>
            </w:pPr>
            <w:r w:rsidRPr="00832E67">
              <w:rPr>
                <w:rFonts w:ascii="Times New Roman" w:eastAsia="Times New Roman" w:hAnsi="Times New Roman" w:cs="Times New Roman"/>
                <w:i/>
                <w:iCs/>
                <w:color w:val="000000"/>
                <w:sz w:val="24"/>
                <w:szCs w:val="24"/>
                <w:lang w:eastAsia="tr-TR" w:bidi="ar-SA"/>
              </w:rPr>
              <w:t>1.368</w:t>
            </w:r>
          </w:p>
        </w:tc>
        <w:tc>
          <w:tcPr>
            <w:tcW w:w="1038" w:type="dxa"/>
            <w:tcBorders>
              <w:top w:val="nil"/>
              <w:left w:val="nil"/>
              <w:bottom w:val="single" w:sz="8" w:space="0" w:color="auto"/>
              <w:right w:val="single" w:sz="8" w:space="0" w:color="auto"/>
            </w:tcBorders>
            <w:shd w:val="clear" w:color="auto" w:fill="auto"/>
            <w:vAlign w:val="center"/>
            <w:hideMark/>
          </w:tcPr>
          <w:p w:rsidR="00225DC8" w:rsidRPr="00832E67" w:rsidRDefault="00225DC8" w:rsidP="00EE7E0D">
            <w:pPr>
              <w:spacing w:after="0" w:line="240" w:lineRule="auto"/>
              <w:jc w:val="center"/>
              <w:rPr>
                <w:rFonts w:ascii="Times New Roman" w:eastAsia="Times New Roman" w:hAnsi="Times New Roman" w:cs="Times New Roman"/>
                <w:i/>
                <w:iCs/>
                <w:color w:val="000000"/>
                <w:sz w:val="24"/>
                <w:szCs w:val="24"/>
                <w:lang w:eastAsia="tr-TR" w:bidi="ar-SA"/>
              </w:rPr>
            </w:pPr>
            <w:r w:rsidRPr="00832E67">
              <w:rPr>
                <w:rFonts w:ascii="Times New Roman" w:eastAsia="Times New Roman" w:hAnsi="Times New Roman" w:cs="Times New Roman"/>
                <w:i/>
                <w:iCs/>
                <w:color w:val="000000"/>
                <w:sz w:val="24"/>
                <w:szCs w:val="24"/>
                <w:lang w:eastAsia="tr-TR" w:bidi="ar-SA"/>
              </w:rPr>
              <w:t>1132</w:t>
            </w:r>
          </w:p>
        </w:tc>
        <w:tc>
          <w:tcPr>
            <w:tcW w:w="1038" w:type="dxa"/>
            <w:tcBorders>
              <w:top w:val="nil"/>
              <w:left w:val="nil"/>
              <w:bottom w:val="single" w:sz="8" w:space="0" w:color="auto"/>
              <w:right w:val="single" w:sz="8" w:space="0" w:color="auto"/>
            </w:tcBorders>
            <w:shd w:val="clear" w:color="auto" w:fill="auto"/>
            <w:vAlign w:val="center"/>
            <w:hideMark/>
          </w:tcPr>
          <w:p w:rsidR="00225DC8" w:rsidRPr="00832E67" w:rsidRDefault="00225DC8" w:rsidP="00EE7E0D">
            <w:pPr>
              <w:spacing w:after="0" w:line="240" w:lineRule="auto"/>
              <w:jc w:val="center"/>
              <w:rPr>
                <w:rFonts w:ascii="Times New Roman" w:eastAsia="Times New Roman" w:hAnsi="Times New Roman" w:cs="Times New Roman"/>
                <w:i/>
                <w:iCs/>
                <w:color w:val="000000"/>
                <w:sz w:val="24"/>
                <w:szCs w:val="24"/>
                <w:lang w:eastAsia="tr-TR" w:bidi="ar-SA"/>
              </w:rPr>
            </w:pPr>
            <w:r w:rsidRPr="00832E67">
              <w:rPr>
                <w:rFonts w:ascii="Times New Roman" w:eastAsia="Times New Roman" w:hAnsi="Times New Roman" w:cs="Times New Roman"/>
                <w:i/>
                <w:iCs/>
                <w:color w:val="000000"/>
                <w:sz w:val="24"/>
                <w:szCs w:val="24"/>
                <w:lang w:eastAsia="tr-TR" w:bidi="ar-SA"/>
              </w:rPr>
              <w:t>996</w:t>
            </w:r>
          </w:p>
        </w:tc>
      </w:tr>
      <w:tr w:rsidR="00225DC8" w:rsidRPr="00832E67" w:rsidTr="00EE7E0D">
        <w:trPr>
          <w:trHeight w:val="330"/>
        </w:trPr>
        <w:tc>
          <w:tcPr>
            <w:tcW w:w="2560" w:type="dxa"/>
            <w:tcBorders>
              <w:top w:val="nil"/>
              <w:left w:val="single" w:sz="8" w:space="0" w:color="auto"/>
              <w:bottom w:val="single" w:sz="8" w:space="0" w:color="auto"/>
              <w:right w:val="single" w:sz="8" w:space="0" w:color="auto"/>
            </w:tcBorders>
            <w:shd w:val="clear" w:color="auto" w:fill="auto"/>
            <w:noWrap/>
            <w:vAlign w:val="center"/>
            <w:hideMark/>
          </w:tcPr>
          <w:p w:rsidR="00225DC8" w:rsidRPr="00832E67" w:rsidRDefault="00225DC8" w:rsidP="00EE7E0D">
            <w:pPr>
              <w:spacing w:after="0" w:line="240" w:lineRule="auto"/>
              <w:rPr>
                <w:rFonts w:ascii="Times New Roman" w:eastAsia="Times New Roman" w:hAnsi="Times New Roman" w:cs="Times New Roman"/>
                <w:color w:val="000000"/>
                <w:sz w:val="24"/>
                <w:szCs w:val="24"/>
                <w:lang w:eastAsia="tr-TR" w:bidi="ar-SA"/>
              </w:rPr>
            </w:pPr>
            <w:r w:rsidRPr="00832E67">
              <w:rPr>
                <w:rFonts w:ascii="Times New Roman" w:eastAsia="Times New Roman" w:hAnsi="Times New Roman" w:cs="Times New Roman"/>
                <w:color w:val="000000"/>
                <w:sz w:val="24"/>
                <w:szCs w:val="24"/>
                <w:lang w:eastAsia="tr-TR" w:bidi="ar-SA"/>
              </w:rPr>
              <w:t>EÜAŞ ve TETAŞ beraber</w:t>
            </w:r>
          </w:p>
        </w:tc>
        <w:tc>
          <w:tcPr>
            <w:tcW w:w="805" w:type="dxa"/>
            <w:tcBorders>
              <w:top w:val="nil"/>
              <w:left w:val="nil"/>
              <w:bottom w:val="single" w:sz="8" w:space="0" w:color="auto"/>
              <w:right w:val="single" w:sz="8" w:space="0" w:color="auto"/>
            </w:tcBorders>
            <w:shd w:val="clear" w:color="auto" w:fill="auto"/>
            <w:noWrap/>
            <w:vAlign w:val="center"/>
            <w:hideMark/>
          </w:tcPr>
          <w:p w:rsidR="00225DC8" w:rsidRPr="00832E67" w:rsidRDefault="00225DC8" w:rsidP="00EE7E0D">
            <w:pPr>
              <w:spacing w:after="0" w:line="240" w:lineRule="auto"/>
              <w:jc w:val="center"/>
              <w:rPr>
                <w:rFonts w:ascii="Times New Roman" w:eastAsia="Times New Roman" w:hAnsi="Times New Roman" w:cs="Times New Roman"/>
                <w:i/>
                <w:iCs/>
                <w:color w:val="000000"/>
                <w:sz w:val="24"/>
                <w:szCs w:val="24"/>
                <w:lang w:eastAsia="tr-TR" w:bidi="ar-SA"/>
              </w:rPr>
            </w:pPr>
            <w:r w:rsidRPr="00832E67">
              <w:rPr>
                <w:rFonts w:ascii="Times New Roman" w:eastAsia="Times New Roman" w:hAnsi="Times New Roman" w:cs="Times New Roman"/>
                <w:i/>
                <w:iCs/>
                <w:color w:val="000000"/>
                <w:sz w:val="24"/>
                <w:szCs w:val="24"/>
                <w:lang w:eastAsia="tr-TR" w:bidi="ar-SA"/>
              </w:rPr>
              <w:t>3.374</w:t>
            </w:r>
          </w:p>
        </w:tc>
        <w:tc>
          <w:tcPr>
            <w:tcW w:w="1038" w:type="dxa"/>
            <w:tcBorders>
              <w:top w:val="nil"/>
              <w:left w:val="nil"/>
              <w:bottom w:val="single" w:sz="8" w:space="0" w:color="auto"/>
              <w:right w:val="single" w:sz="8" w:space="0" w:color="auto"/>
            </w:tcBorders>
            <w:shd w:val="clear" w:color="auto" w:fill="auto"/>
            <w:vAlign w:val="center"/>
            <w:hideMark/>
          </w:tcPr>
          <w:p w:rsidR="00225DC8" w:rsidRPr="00832E67" w:rsidRDefault="00225DC8" w:rsidP="00EE7E0D">
            <w:pPr>
              <w:spacing w:after="0" w:line="240" w:lineRule="auto"/>
              <w:jc w:val="center"/>
              <w:rPr>
                <w:rFonts w:ascii="Times New Roman" w:eastAsia="Times New Roman" w:hAnsi="Times New Roman" w:cs="Times New Roman"/>
                <w:i/>
                <w:iCs/>
                <w:color w:val="000000"/>
                <w:sz w:val="24"/>
                <w:szCs w:val="24"/>
                <w:lang w:eastAsia="tr-TR" w:bidi="ar-SA"/>
              </w:rPr>
            </w:pPr>
            <w:r w:rsidRPr="00832E67">
              <w:rPr>
                <w:rFonts w:ascii="Times New Roman" w:eastAsia="Times New Roman" w:hAnsi="Times New Roman" w:cs="Times New Roman"/>
                <w:i/>
                <w:iCs/>
                <w:color w:val="000000"/>
                <w:sz w:val="24"/>
                <w:szCs w:val="24"/>
                <w:lang w:eastAsia="tr-TR" w:bidi="ar-SA"/>
              </w:rPr>
              <w:t>2748</w:t>
            </w:r>
          </w:p>
        </w:tc>
        <w:tc>
          <w:tcPr>
            <w:tcW w:w="1038" w:type="dxa"/>
            <w:tcBorders>
              <w:top w:val="nil"/>
              <w:left w:val="nil"/>
              <w:bottom w:val="single" w:sz="8" w:space="0" w:color="auto"/>
              <w:right w:val="single" w:sz="8" w:space="0" w:color="auto"/>
            </w:tcBorders>
            <w:shd w:val="clear" w:color="auto" w:fill="auto"/>
            <w:vAlign w:val="center"/>
            <w:hideMark/>
          </w:tcPr>
          <w:p w:rsidR="00225DC8" w:rsidRPr="00832E67" w:rsidRDefault="00225DC8" w:rsidP="00EE7E0D">
            <w:pPr>
              <w:spacing w:after="0" w:line="240" w:lineRule="auto"/>
              <w:jc w:val="center"/>
              <w:rPr>
                <w:rFonts w:ascii="Times New Roman" w:eastAsia="Times New Roman" w:hAnsi="Times New Roman" w:cs="Times New Roman"/>
                <w:i/>
                <w:iCs/>
                <w:color w:val="000000"/>
                <w:sz w:val="24"/>
                <w:szCs w:val="24"/>
                <w:lang w:eastAsia="tr-TR" w:bidi="ar-SA"/>
              </w:rPr>
            </w:pPr>
            <w:r w:rsidRPr="00832E67">
              <w:rPr>
                <w:rFonts w:ascii="Times New Roman" w:eastAsia="Times New Roman" w:hAnsi="Times New Roman" w:cs="Times New Roman"/>
                <w:i/>
                <w:iCs/>
                <w:color w:val="000000"/>
                <w:sz w:val="24"/>
                <w:szCs w:val="24"/>
                <w:lang w:eastAsia="tr-TR" w:bidi="ar-SA"/>
              </w:rPr>
              <w:t>2153</w:t>
            </w:r>
          </w:p>
        </w:tc>
        <w:tc>
          <w:tcPr>
            <w:tcW w:w="805" w:type="dxa"/>
            <w:tcBorders>
              <w:top w:val="nil"/>
              <w:left w:val="nil"/>
              <w:bottom w:val="single" w:sz="8" w:space="0" w:color="auto"/>
              <w:right w:val="single" w:sz="8" w:space="0" w:color="auto"/>
            </w:tcBorders>
            <w:shd w:val="clear" w:color="auto" w:fill="auto"/>
            <w:noWrap/>
            <w:vAlign w:val="center"/>
            <w:hideMark/>
          </w:tcPr>
          <w:p w:rsidR="00225DC8" w:rsidRPr="00832E67" w:rsidRDefault="00225DC8" w:rsidP="00EE7E0D">
            <w:pPr>
              <w:spacing w:after="0" w:line="240" w:lineRule="auto"/>
              <w:jc w:val="center"/>
              <w:rPr>
                <w:rFonts w:ascii="Times New Roman" w:eastAsia="Times New Roman" w:hAnsi="Times New Roman" w:cs="Times New Roman"/>
                <w:i/>
                <w:iCs/>
                <w:color w:val="000000"/>
                <w:sz w:val="24"/>
                <w:szCs w:val="24"/>
                <w:lang w:eastAsia="tr-TR" w:bidi="ar-SA"/>
              </w:rPr>
            </w:pPr>
            <w:r w:rsidRPr="00832E67">
              <w:rPr>
                <w:rFonts w:ascii="Times New Roman" w:eastAsia="Times New Roman" w:hAnsi="Times New Roman" w:cs="Times New Roman"/>
                <w:i/>
                <w:iCs/>
                <w:color w:val="000000"/>
                <w:sz w:val="24"/>
                <w:szCs w:val="24"/>
                <w:lang w:eastAsia="tr-TR" w:bidi="ar-SA"/>
              </w:rPr>
              <w:t>2.296</w:t>
            </w:r>
          </w:p>
        </w:tc>
        <w:tc>
          <w:tcPr>
            <w:tcW w:w="1038" w:type="dxa"/>
            <w:tcBorders>
              <w:top w:val="nil"/>
              <w:left w:val="nil"/>
              <w:bottom w:val="single" w:sz="8" w:space="0" w:color="auto"/>
              <w:right w:val="single" w:sz="8" w:space="0" w:color="auto"/>
            </w:tcBorders>
            <w:shd w:val="clear" w:color="auto" w:fill="auto"/>
            <w:vAlign w:val="center"/>
            <w:hideMark/>
          </w:tcPr>
          <w:p w:rsidR="00225DC8" w:rsidRPr="00832E67" w:rsidRDefault="00225DC8" w:rsidP="00EE7E0D">
            <w:pPr>
              <w:spacing w:after="0" w:line="240" w:lineRule="auto"/>
              <w:jc w:val="center"/>
              <w:rPr>
                <w:rFonts w:ascii="Times New Roman" w:eastAsia="Times New Roman" w:hAnsi="Times New Roman" w:cs="Times New Roman"/>
                <w:i/>
                <w:iCs/>
                <w:color w:val="000000"/>
                <w:sz w:val="24"/>
                <w:szCs w:val="24"/>
                <w:lang w:eastAsia="tr-TR" w:bidi="ar-SA"/>
              </w:rPr>
            </w:pPr>
            <w:r w:rsidRPr="00832E67">
              <w:rPr>
                <w:rFonts w:ascii="Times New Roman" w:eastAsia="Times New Roman" w:hAnsi="Times New Roman" w:cs="Times New Roman"/>
                <w:i/>
                <w:iCs/>
                <w:color w:val="000000"/>
                <w:sz w:val="24"/>
                <w:szCs w:val="24"/>
                <w:lang w:eastAsia="tr-TR" w:bidi="ar-SA"/>
              </w:rPr>
              <w:t>1918</w:t>
            </w:r>
          </w:p>
        </w:tc>
        <w:tc>
          <w:tcPr>
            <w:tcW w:w="1038" w:type="dxa"/>
            <w:tcBorders>
              <w:top w:val="nil"/>
              <w:left w:val="nil"/>
              <w:bottom w:val="single" w:sz="8" w:space="0" w:color="auto"/>
              <w:right w:val="single" w:sz="8" w:space="0" w:color="auto"/>
            </w:tcBorders>
            <w:shd w:val="clear" w:color="auto" w:fill="auto"/>
            <w:vAlign w:val="center"/>
            <w:hideMark/>
          </w:tcPr>
          <w:p w:rsidR="00225DC8" w:rsidRPr="00832E67" w:rsidRDefault="00225DC8" w:rsidP="00EE7E0D">
            <w:pPr>
              <w:spacing w:after="0" w:line="240" w:lineRule="auto"/>
              <w:jc w:val="center"/>
              <w:rPr>
                <w:rFonts w:ascii="Times New Roman" w:eastAsia="Times New Roman" w:hAnsi="Times New Roman" w:cs="Times New Roman"/>
                <w:i/>
                <w:iCs/>
                <w:color w:val="000000"/>
                <w:sz w:val="24"/>
                <w:szCs w:val="24"/>
                <w:lang w:eastAsia="tr-TR" w:bidi="ar-SA"/>
              </w:rPr>
            </w:pPr>
            <w:r w:rsidRPr="00832E67">
              <w:rPr>
                <w:rFonts w:ascii="Times New Roman" w:eastAsia="Times New Roman" w:hAnsi="Times New Roman" w:cs="Times New Roman"/>
                <w:i/>
                <w:iCs/>
                <w:color w:val="000000"/>
                <w:sz w:val="24"/>
                <w:szCs w:val="24"/>
                <w:lang w:eastAsia="tr-TR" w:bidi="ar-SA"/>
              </w:rPr>
              <w:t>1645</w:t>
            </w:r>
          </w:p>
        </w:tc>
      </w:tr>
    </w:tbl>
    <w:p w:rsidR="00225DC8" w:rsidRDefault="00225DC8" w:rsidP="00225DC8">
      <w:pPr>
        <w:spacing w:line="360" w:lineRule="auto"/>
        <w:ind w:firstLine="708"/>
        <w:jc w:val="both"/>
        <w:rPr>
          <w:rFonts w:asciiTheme="minorHAnsi" w:hAnsiTheme="minorHAnsi" w:cstheme="minorHAnsi"/>
          <w:sz w:val="24"/>
          <w:szCs w:val="24"/>
        </w:rPr>
      </w:pPr>
    </w:p>
    <w:p w:rsidR="00225DC8" w:rsidRDefault="00225DC8" w:rsidP="00225DC8">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Tablo </w:t>
      </w:r>
      <w:proofErr w:type="gramStart"/>
      <w:r>
        <w:rPr>
          <w:rFonts w:asciiTheme="minorHAnsi" w:hAnsiTheme="minorHAnsi" w:cstheme="minorHAnsi"/>
          <w:sz w:val="24"/>
          <w:szCs w:val="24"/>
        </w:rPr>
        <w:t>3</w:t>
      </w:r>
      <w:r w:rsidR="00FA6849">
        <w:rPr>
          <w:rFonts w:asciiTheme="minorHAnsi" w:hAnsiTheme="minorHAnsi" w:cstheme="minorHAnsi"/>
          <w:sz w:val="24"/>
          <w:szCs w:val="24"/>
        </w:rPr>
        <w:t>.</w:t>
      </w:r>
      <w:r>
        <w:rPr>
          <w:rFonts w:asciiTheme="minorHAnsi" w:hAnsiTheme="minorHAnsi" w:cstheme="minorHAnsi"/>
          <w:sz w:val="24"/>
          <w:szCs w:val="24"/>
        </w:rPr>
        <w:t>1’de</w:t>
      </w:r>
      <w:proofErr w:type="gramEnd"/>
      <w:r>
        <w:rPr>
          <w:rFonts w:asciiTheme="minorHAnsi" w:hAnsiTheme="minorHAnsi" w:cstheme="minorHAnsi"/>
          <w:sz w:val="24"/>
          <w:szCs w:val="24"/>
        </w:rPr>
        <w:t xml:space="preserve"> </w:t>
      </w:r>
      <w:r w:rsidRPr="007E26D1">
        <w:rPr>
          <w:rFonts w:asciiTheme="minorHAnsi" w:hAnsiTheme="minorHAnsi" w:cstheme="minorHAnsi"/>
          <w:sz w:val="24"/>
          <w:szCs w:val="24"/>
        </w:rPr>
        <w:t>gösterildiği üzere 201</w:t>
      </w:r>
      <w:r>
        <w:rPr>
          <w:rFonts w:asciiTheme="minorHAnsi" w:hAnsiTheme="minorHAnsi" w:cstheme="minorHAnsi"/>
          <w:sz w:val="24"/>
          <w:szCs w:val="24"/>
        </w:rPr>
        <w:t>5</w:t>
      </w:r>
      <w:r w:rsidRPr="007E26D1">
        <w:rPr>
          <w:rFonts w:asciiTheme="minorHAnsi" w:hAnsiTheme="minorHAnsi" w:cstheme="minorHAnsi"/>
          <w:sz w:val="24"/>
          <w:szCs w:val="24"/>
        </w:rPr>
        <w:t xml:space="preserve"> yılında bir önceki yıla kıyasla endekste düşüş gerçekleşmiştir. Bu durum rekabet seviyesinde gelişme olduğunu gösterse de endeks rekabetçi seviye olarak kabul edilen 1.000’in üzerinde gerçekleşmektedir. Özelleş</w:t>
      </w:r>
      <w:r>
        <w:rPr>
          <w:rFonts w:asciiTheme="minorHAnsi" w:hAnsiTheme="minorHAnsi" w:cstheme="minorHAnsi"/>
          <w:sz w:val="24"/>
          <w:szCs w:val="24"/>
        </w:rPr>
        <w:t>tir</w:t>
      </w:r>
      <w:r w:rsidRPr="007E26D1">
        <w:rPr>
          <w:rFonts w:asciiTheme="minorHAnsi" w:hAnsiTheme="minorHAnsi" w:cstheme="minorHAnsi"/>
          <w:sz w:val="24"/>
          <w:szCs w:val="24"/>
        </w:rPr>
        <w:t xml:space="preserve">melerin tamamlanması ve mevcut sözleşmelerin sürelerinin </w:t>
      </w:r>
      <w:r>
        <w:rPr>
          <w:rFonts w:asciiTheme="minorHAnsi" w:hAnsiTheme="minorHAnsi" w:cstheme="minorHAnsi"/>
          <w:sz w:val="24"/>
          <w:szCs w:val="24"/>
        </w:rPr>
        <w:t>dol</w:t>
      </w:r>
      <w:r w:rsidRPr="007E26D1">
        <w:rPr>
          <w:rFonts w:asciiTheme="minorHAnsi" w:hAnsiTheme="minorHAnsi" w:cstheme="minorHAnsi"/>
          <w:sz w:val="24"/>
          <w:szCs w:val="24"/>
        </w:rPr>
        <w:t>ması ile beraber bu endeks değerlerindeki düşüş</w:t>
      </w:r>
      <w:r>
        <w:rPr>
          <w:rFonts w:asciiTheme="minorHAnsi" w:hAnsiTheme="minorHAnsi" w:cstheme="minorHAnsi"/>
          <w:sz w:val="24"/>
          <w:szCs w:val="24"/>
        </w:rPr>
        <w:t>ün devam etmesi beklenmektedir.</w:t>
      </w:r>
    </w:p>
    <w:p w:rsidR="00225DC8" w:rsidRDefault="00225DC8" w:rsidP="00225DC8">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Tedarik</w:t>
      </w:r>
      <w:r w:rsidR="009132A0">
        <w:rPr>
          <w:rFonts w:asciiTheme="minorHAnsi" w:hAnsiTheme="minorHAnsi" w:cstheme="minorHAnsi"/>
          <w:sz w:val="24"/>
          <w:szCs w:val="24"/>
        </w:rPr>
        <w:t xml:space="preserve"> lisansı</w:t>
      </w:r>
      <w:r w:rsidR="005C369C">
        <w:rPr>
          <w:rFonts w:asciiTheme="minorHAnsi" w:hAnsiTheme="minorHAnsi" w:cstheme="minorHAnsi"/>
          <w:sz w:val="24"/>
          <w:szCs w:val="24"/>
        </w:rPr>
        <w:t xml:space="preserve"> sahiplerinin nihai tüketim amaçlı satışlarına</w:t>
      </w:r>
      <w:r>
        <w:rPr>
          <w:rFonts w:asciiTheme="minorHAnsi" w:hAnsiTheme="minorHAnsi" w:cstheme="minorHAnsi"/>
          <w:sz w:val="24"/>
          <w:szCs w:val="24"/>
        </w:rPr>
        <w:t xml:space="preserve"> </w:t>
      </w:r>
      <w:r w:rsidR="005C369C">
        <w:rPr>
          <w:rFonts w:asciiTheme="minorHAnsi" w:hAnsiTheme="minorHAnsi" w:cstheme="minorHAnsi"/>
          <w:sz w:val="24"/>
          <w:szCs w:val="24"/>
        </w:rPr>
        <w:t>dair</w:t>
      </w:r>
      <w:r>
        <w:rPr>
          <w:rFonts w:asciiTheme="minorHAnsi" w:hAnsiTheme="minorHAnsi" w:cstheme="minorHAnsi"/>
          <w:sz w:val="24"/>
          <w:szCs w:val="24"/>
        </w:rPr>
        <w:t xml:space="preserve"> tabloya aşağıda yer verilmiştir. Tedarikçi paylarına göre hesaplanan HHI endeksi 416,64 olarak gerçekleşmiş olup </w:t>
      </w:r>
      <w:r w:rsidR="005C369C">
        <w:rPr>
          <w:rFonts w:asciiTheme="minorHAnsi" w:hAnsiTheme="minorHAnsi" w:cstheme="minorHAnsi"/>
          <w:sz w:val="24"/>
          <w:szCs w:val="24"/>
        </w:rPr>
        <w:t xml:space="preserve">bu endeks </w:t>
      </w:r>
      <w:r>
        <w:rPr>
          <w:rFonts w:asciiTheme="minorHAnsi" w:hAnsiTheme="minorHAnsi" w:cstheme="minorHAnsi"/>
          <w:sz w:val="24"/>
          <w:szCs w:val="24"/>
        </w:rPr>
        <w:t>piyasanın rekabetçi bir piyasa olduğunu göstermektedir.</w:t>
      </w:r>
      <w:r w:rsidR="005C369C">
        <w:rPr>
          <w:rFonts w:asciiTheme="minorHAnsi" w:hAnsiTheme="minorHAnsi" w:cstheme="minorHAnsi"/>
          <w:sz w:val="24"/>
          <w:szCs w:val="24"/>
        </w:rPr>
        <w:t xml:space="preserve"> Ancak tedarik lisansı sahibi</w:t>
      </w:r>
      <w:r w:rsidR="00EC6EE5">
        <w:rPr>
          <w:rFonts w:asciiTheme="minorHAnsi" w:hAnsiTheme="minorHAnsi" w:cstheme="minorHAnsi"/>
          <w:sz w:val="24"/>
          <w:szCs w:val="24"/>
        </w:rPr>
        <w:t xml:space="preserve"> şirketlerin toplam satışlarının</w:t>
      </w:r>
      <w:r w:rsidR="005C369C">
        <w:rPr>
          <w:rFonts w:asciiTheme="minorHAnsi" w:hAnsiTheme="minorHAnsi" w:cstheme="minorHAnsi"/>
          <w:sz w:val="24"/>
          <w:szCs w:val="24"/>
        </w:rPr>
        <w:t xml:space="preserve"> yaklaşık %</w:t>
      </w:r>
      <w:r w:rsidR="00EC6EE5">
        <w:rPr>
          <w:rFonts w:asciiTheme="minorHAnsi" w:hAnsiTheme="minorHAnsi" w:cstheme="minorHAnsi"/>
          <w:sz w:val="24"/>
          <w:szCs w:val="24"/>
        </w:rPr>
        <w:t>75’inin 21 adet görevli tedarik şirketi tarafından yapılmış olması, bu konuda sadece HHI endeksine bakılarak bir sonuca ulaşılmasını zorlaştırmaktadır. Bilindiği üzere elektrik piyasasında serbest tüketici limiti henüz sıfırlanmamıştır. Diğer bir deyişle piyasadaki tüm tüketiciler serbest tüketici niteliğini haiz değildir. Serbest olmayan tüketicilere görevli tedarik şirketleri haricinde, herhangi bir tedarikçinin satış yapması hukuken mümkün değildir. Dolayısıyla nihai tüketicilere yapılan satışlarda rekabet ortamını doğru değerlendirmek için, tüm tüketicilerin serbest tüketici olduğu ve dilediği tedarikçiden enerji temin edebildiği bir ortamın oluşması önem arz etmektedir.</w:t>
      </w:r>
    </w:p>
    <w:p w:rsidR="00225DC8" w:rsidRPr="001A2777" w:rsidRDefault="00225DC8" w:rsidP="00524E38">
      <w:pPr>
        <w:pStyle w:val="Balk5"/>
      </w:pPr>
      <w:bookmarkStart w:id="436" w:name="_Toc450300305"/>
      <w:bookmarkStart w:id="437" w:name="_Toc450309965"/>
      <w:bookmarkStart w:id="438" w:name="_Toc452111746"/>
      <w:r w:rsidRPr="001A2777">
        <w:t xml:space="preserve">Tablo </w:t>
      </w:r>
      <w:r w:rsidRPr="001A2777">
        <w:fldChar w:fldCharType="begin"/>
      </w:r>
      <w:r w:rsidRPr="001A2777">
        <w:instrText xml:space="preserve"> STYLEREF 1 \s </w:instrText>
      </w:r>
      <w:r w:rsidRPr="001A2777">
        <w:fldChar w:fldCharType="separate"/>
      </w:r>
      <w:r w:rsidRPr="001A2777">
        <w:t>3</w:t>
      </w:r>
      <w:r w:rsidRPr="001A2777">
        <w:fldChar w:fldCharType="end"/>
      </w:r>
      <w:r w:rsidR="00FA6849">
        <w:t>.</w:t>
      </w:r>
      <w:r w:rsidRPr="001A2777">
        <w:fldChar w:fldCharType="begin"/>
      </w:r>
      <w:r w:rsidRPr="001A2777">
        <w:instrText xml:space="preserve"> SEQ Tablo \* ARABIC \s 1 </w:instrText>
      </w:r>
      <w:r w:rsidRPr="001A2777">
        <w:fldChar w:fldCharType="separate"/>
      </w:r>
      <w:r w:rsidR="0054691E" w:rsidRPr="001A2777">
        <w:rPr>
          <w:noProof/>
        </w:rPr>
        <w:t>2</w:t>
      </w:r>
      <w:r w:rsidRPr="001A2777">
        <w:fldChar w:fldCharType="end"/>
      </w:r>
      <w:r w:rsidRPr="001A2777">
        <w:t xml:space="preserve">: </w:t>
      </w:r>
      <w:r w:rsidR="001A2777">
        <w:t>Tedarik Lisansı Sahiplerinin</w:t>
      </w:r>
      <w:r w:rsidRPr="001A2777">
        <w:t xml:space="preserve"> </w:t>
      </w:r>
      <w:r w:rsidR="00527A2B">
        <w:t>Satış Miktarları</w:t>
      </w:r>
      <w:r w:rsidR="00527A2B">
        <w:rPr>
          <w:rStyle w:val="DipnotBavurusu"/>
        </w:rPr>
        <w:footnoteReference w:id="4"/>
      </w:r>
      <w:r w:rsidR="00527A2B">
        <w:t xml:space="preserve">, Piyasa </w:t>
      </w:r>
      <w:r w:rsidRPr="001A2777">
        <w:t>Payları</w:t>
      </w:r>
      <w:r w:rsidR="00AC36EF">
        <w:t xml:space="preserve"> </w:t>
      </w:r>
      <w:r w:rsidRPr="001A2777">
        <w:t>ve HHI Endeksi</w:t>
      </w:r>
      <w:bookmarkEnd w:id="436"/>
      <w:bookmarkEnd w:id="437"/>
      <w:bookmarkEnd w:id="438"/>
    </w:p>
    <w:tbl>
      <w:tblPr>
        <w:tblW w:w="5695" w:type="pct"/>
        <w:tblInd w:w="-497" w:type="dxa"/>
        <w:tblLayout w:type="fixed"/>
        <w:tblCellMar>
          <w:left w:w="70" w:type="dxa"/>
          <w:right w:w="70" w:type="dxa"/>
        </w:tblCellMar>
        <w:tblLook w:val="04A0" w:firstRow="1" w:lastRow="0" w:firstColumn="1" w:lastColumn="0" w:noHBand="0" w:noVBand="1"/>
      </w:tblPr>
      <w:tblGrid>
        <w:gridCol w:w="8503"/>
        <w:gridCol w:w="1278"/>
        <w:gridCol w:w="709"/>
      </w:tblGrid>
      <w:tr w:rsidR="001A2777" w:rsidRPr="001A2777" w:rsidTr="001A2777">
        <w:trPr>
          <w:trHeight w:val="300"/>
        </w:trPr>
        <w:tc>
          <w:tcPr>
            <w:tcW w:w="4053"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D5823" w:rsidRPr="001A2777" w:rsidRDefault="001A2777" w:rsidP="000A7263">
            <w:pPr>
              <w:spacing w:after="0" w:line="240" w:lineRule="auto"/>
              <w:rPr>
                <w:rFonts w:asciiTheme="minorHAnsi" w:eastAsia="Times New Roman" w:hAnsiTheme="minorHAnsi" w:cstheme="minorHAnsi"/>
                <w:b/>
                <w:color w:val="000000"/>
                <w:sz w:val="20"/>
                <w:szCs w:val="20"/>
                <w:lang w:eastAsia="tr-TR" w:bidi="ar-SA"/>
              </w:rPr>
            </w:pPr>
            <w:r w:rsidRPr="001A2777">
              <w:rPr>
                <w:rFonts w:asciiTheme="minorHAnsi" w:eastAsia="Times New Roman" w:hAnsiTheme="minorHAnsi" w:cstheme="minorHAnsi"/>
                <w:b/>
                <w:color w:val="000000"/>
                <w:sz w:val="20"/>
                <w:szCs w:val="20"/>
                <w:lang w:eastAsia="tr-TR" w:bidi="ar-SA"/>
              </w:rPr>
              <w:t xml:space="preserve">Tedarik </w:t>
            </w:r>
            <w:r w:rsidR="008D5823" w:rsidRPr="001A2777">
              <w:rPr>
                <w:rFonts w:asciiTheme="minorHAnsi" w:eastAsia="Times New Roman" w:hAnsiTheme="minorHAnsi" w:cstheme="minorHAnsi"/>
                <w:b/>
                <w:color w:val="000000"/>
                <w:sz w:val="20"/>
                <w:szCs w:val="20"/>
                <w:lang w:eastAsia="tr-TR" w:bidi="ar-SA"/>
              </w:rPr>
              <w:t>Şirket</w:t>
            </w:r>
            <w:r w:rsidRPr="001A2777">
              <w:rPr>
                <w:rFonts w:asciiTheme="minorHAnsi" w:eastAsia="Times New Roman" w:hAnsiTheme="minorHAnsi" w:cstheme="minorHAnsi"/>
                <w:b/>
                <w:color w:val="000000"/>
                <w:sz w:val="20"/>
                <w:szCs w:val="20"/>
                <w:lang w:eastAsia="tr-TR" w:bidi="ar-SA"/>
              </w:rPr>
              <w:t>i</w:t>
            </w:r>
            <w:r w:rsidR="008D5823" w:rsidRPr="001A2777">
              <w:rPr>
                <w:rFonts w:asciiTheme="minorHAnsi" w:eastAsia="Times New Roman" w:hAnsiTheme="minorHAnsi" w:cstheme="minorHAnsi"/>
                <w:b/>
                <w:color w:val="000000"/>
                <w:sz w:val="20"/>
                <w:szCs w:val="20"/>
                <w:lang w:eastAsia="tr-TR" w:bidi="ar-SA"/>
              </w:rPr>
              <w:t xml:space="preserve"> Unvanı</w:t>
            </w:r>
          </w:p>
        </w:tc>
        <w:tc>
          <w:tcPr>
            <w:tcW w:w="609" w:type="pct"/>
            <w:tcBorders>
              <w:top w:val="single" w:sz="4" w:space="0" w:color="auto"/>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b/>
                <w:color w:val="000000"/>
                <w:sz w:val="24"/>
                <w:szCs w:val="24"/>
                <w:lang w:eastAsia="tr-TR" w:bidi="ar-SA"/>
              </w:rPr>
            </w:pPr>
            <w:r w:rsidRPr="001A2777">
              <w:rPr>
                <w:rFonts w:asciiTheme="minorHAnsi" w:eastAsia="Times New Roman" w:hAnsiTheme="minorHAnsi" w:cstheme="minorHAnsi"/>
                <w:b/>
                <w:color w:val="000000"/>
                <w:sz w:val="24"/>
                <w:szCs w:val="24"/>
                <w:lang w:eastAsia="tr-TR" w:bidi="ar-SA"/>
              </w:rPr>
              <w:t>Toplam</w:t>
            </w:r>
            <w:r w:rsidR="001B496A">
              <w:rPr>
                <w:rFonts w:asciiTheme="minorHAnsi" w:eastAsia="Times New Roman" w:hAnsiTheme="minorHAnsi" w:cstheme="minorHAnsi"/>
                <w:b/>
                <w:color w:val="000000"/>
                <w:sz w:val="24"/>
                <w:szCs w:val="24"/>
                <w:lang w:eastAsia="tr-TR" w:bidi="ar-SA"/>
              </w:rPr>
              <w:t xml:space="preserve"> (</w:t>
            </w:r>
            <w:proofErr w:type="spellStart"/>
            <w:r w:rsidR="001B496A">
              <w:rPr>
                <w:rFonts w:asciiTheme="minorHAnsi" w:eastAsia="Times New Roman" w:hAnsiTheme="minorHAnsi" w:cstheme="minorHAnsi"/>
                <w:b/>
                <w:color w:val="000000"/>
                <w:sz w:val="24"/>
                <w:szCs w:val="24"/>
                <w:lang w:eastAsia="tr-TR" w:bidi="ar-SA"/>
              </w:rPr>
              <w:t>MWh</w:t>
            </w:r>
            <w:proofErr w:type="spellEnd"/>
            <w:r w:rsidR="001B496A">
              <w:rPr>
                <w:rFonts w:asciiTheme="minorHAnsi" w:eastAsia="Times New Roman" w:hAnsiTheme="minorHAnsi" w:cstheme="minorHAnsi"/>
                <w:b/>
                <w:color w:val="000000"/>
                <w:sz w:val="24"/>
                <w:szCs w:val="24"/>
                <w:lang w:eastAsia="tr-TR" w:bidi="ar-SA"/>
              </w:rPr>
              <w:t>)</w:t>
            </w:r>
          </w:p>
        </w:tc>
        <w:tc>
          <w:tcPr>
            <w:tcW w:w="338" w:type="pct"/>
            <w:tcBorders>
              <w:top w:val="single" w:sz="4" w:space="0" w:color="auto"/>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b/>
                <w:color w:val="000000"/>
                <w:sz w:val="24"/>
                <w:szCs w:val="24"/>
                <w:lang w:eastAsia="tr-TR" w:bidi="ar-SA"/>
              </w:rPr>
            </w:pPr>
            <w:r w:rsidRPr="001A2777">
              <w:rPr>
                <w:rFonts w:asciiTheme="minorHAnsi" w:eastAsia="Times New Roman" w:hAnsiTheme="minorHAnsi" w:cstheme="minorHAnsi"/>
                <w:b/>
                <w:color w:val="000000"/>
                <w:sz w:val="24"/>
                <w:szCs w:val="24"/>
                <w:lang w:eastAsia="tr-TR" w:bidi="ar-SA"/>
              </w:rPr>
              <w:t>Oran (%)</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ENERJİSA TOROSLAR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16.852.772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8,96</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CLK BOĞAZİÇİ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16.851.475</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8,96</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ENERJİSA BAŞKENT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11.998.920</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6,38</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lastRenderedPageBreak/>
              <w:t>GEDİZ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11.925.035</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6,34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 xml:space="preserve">CLK </w:t>
            </w:r>
            <w:r w:rsidR="0054691E" w:rsidRPr="001A2777">
              <w:rPr>
                <w:rFonts w:asciiTheme="minorHAnsi" w:eastAsia="Times New Roman" w:hAnsiTheme="minorHAnsi" w:cstheme="minorHAnsi"/>
                <w:color w:val="000000"/>
                <w:sz w:val="20"/>
                <w:szCs w:val="20"/>
                <w:lang w:eastAsia="tr-TR" w:bidi="ar-SA"/>
              </w:rPr>
              <w:t>ULUDAĞ ELEKTRİK</w:t>
            </w:r>
            <w:r w:rsidRPr="001A2777">
              <w:rPr>
                <w:rFonts w:asciiTheme="minorHAnsi" w:eastAsia="Times New Roman" w:hAnsiTheme="minorHAnsi" w:cstheme="minorHAnsi"/>
                <w:color w:val="000000"/>
                <w:sz w:val="20"/>
                <w:szCs w:val="20"/>
                <w:lang w:eastAsia="tr-TR" w:bidi="ar-SA"/>
              </w:rPr>
              <w:t xml:space="preserve">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9.566.777</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5,08</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ENERJİSA İSTANBUL ANADOLU YAKASI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8.403.104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4,47</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SAKARYA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7.598.638</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4,04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AYDEM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7.232.264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3,84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TRAKYA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6.962.820</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3,70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ENERJİSA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6.648.270</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3,53</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MERAM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6.211.177</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3,30</w:t>
            </w:r>
          </w:p>
        </w:tc>
      </w:tr>
      <w:tr w:rsidR="001A2777" w:rsidRPr="001A2777" w:rsidTr="001A2777">
        <w:trPr>
          <w:trHeight w:val="300"/>
        </w:trPr>
        <w:tc>
          <w:tcPr>
            <w:tcW w:w="4053"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CLK AKDENİZ ELEKTRİK PERAKENDE SATIŞ ANONİM ŞİRKETİ</w:t>
            </w:r>
          </w:p>
        </w:tc>
        <w:tc>
          <w:tcPr>
            <w:tcW w:w="609" w:type="pct"/>
            <w:tcBorders>
              <w:top w:val="single" w:sz="4" w:space="0" w:color="auto"/>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6.133.724</w:t>
            </w:r>
          </w:p>
        </w:tc>
        <w:tc>
          <w:tcPr>
            <w:tcW w:w="338" w:type="pct"/>
            <w:tcBorders>
              <w:top w:val="single" w:sz="4" w:space="0" w:color="auto"/>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3,26</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AKSA ELEKTRİK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5.801.055</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3,08</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DİCLE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5.211.012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2,77</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OSMANGAZİ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5.167.928</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2,75</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AKEDAŞ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4.039.280</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2,15</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YEŞİLIRMAK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3.973.694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2,11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IC İÇTAŞ ELEKTRİK TOPTAN SATIŞ VE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2.900.426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1,54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ÇORUH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2.627.098</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1,40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 xml:space="preserve">CLK </w:t>
            </w:r>
            <w:proofErr w:type="gramStart"/>
            <w:r w:rsidRPr="001A2777">
              <w:rPr>
                <w:rFonts w:asciiTheme="minorHAnsi" w:eastAsia="Times New Roman" w:hAnsiTheme="minorHAnsi" w:cstheme="minorHAnsi"/>
                <w:color w:val="000000"/>
                <w:sz w:val="20"/>
                <w:szCs w:val="20"/>
                <w:lang w:eastAsia="tr-TR" w:bidi="ar-SA"/>
              </w:rPr>
              <w:t>ÇAMLIBEL  ELEKTRİK</w:t>
            </w:r>
            <w:proofErr w:type="gramEnd"/>
            <w:r w:rsidRPr="001A2777">
              <w:rPr>
                <w:rFonts w:asciiTheme="minorHAnsi" w:eastAsia="Times New Roman" w:hAnsiTheme="minorHAnsi" w:cstheme="minorHAnsi"/>
                <w:color w:val="000000"/>
                <w:sz w:val="20"/>
                <w:szCs w:val="20"/>
                <w:lang w:eastAsia="tr-TR" w:bidi="ar-SA"/>
              </w:rPr>
              <w:t xml:space="preserve">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2.359.966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1,25</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FIRAT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2.050.720</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1,09</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VANGÖLÜ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1.949.404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1,04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CENGİZ ELEKTRİK TOPTAN SATIŞ A.Ş.</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1.856.718</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0,99</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TETAŞ</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1.720.660</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0,91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KAYSERİ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1.636.594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0,87</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ARAS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1.556.685</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0,83</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YAĞMUR GROUP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1.417.900</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0,75</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ODAŞ ELEKTRİK PERAKENDE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1.260.353</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0,67</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ZORLU ELEKTRİK ENERJİSİ İTHALAT, İHRACAT VE TOPTAN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1.253.582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0,67</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2M ENERJİ TOPTAN ELEKTRİK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1.167.127</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0,62</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UNİT ELEKTRİK ENERJİSİ TOPTAN SATIŞ İHRACAT VE İTHALAT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1.156.234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0,61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EREN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1.136.321</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0,60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LİMAK ENERJİ TİCARETİ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1.117.659</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0,59</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ÇELİKLER ELEKTRİK ENERJİ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1.081.186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0,57</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AKENERJİ ELEKTRİK ENERJİSİ İTHALAT İHRACAT VE TOPTAN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1.002.179</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0,53</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OMV ENERJİ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850.121</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0,45</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ENERJİM PERAKENDE ENERJİ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684.486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0,36</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SEDSAL ELEKTRİK ENERJİSİ TOPTAN SATIŞ LİMİTED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676.124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0,36</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AYEN ELEKTRİK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638.519</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0,34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ELTEK ELEKTRİK ENERJİSİ İTHALAT İHRACAT VE TOPTAN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617.511</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0,33</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ENKO ENERJİ SANAYİ VE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572.554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0,30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MERAM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510.655</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0,27</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D TES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502.075</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0,27</w:t>
            </w:r>
          </w:p>
        </w:tc>
      </w:tr>
      <w:tr w:rsidR="001A2777" w:rsidRPr="001A2777" w:rsidTr="001A2777">
        <w:trPr>
          <w:trHeight w:val="300"/>
        </w:trPr>
        <w:tc>
          <w:tcPr>
            <w:tcW w:w="4053"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NAKSAN ELEKTRİK ENERJİSİ TOPTAN SATIŞ ANONİM ŞİRKETİ</w:t>
            </w:r>
          </w:p>
        </w:tc>
        <w:tc>
          <w:tcPr>
            <w:tcW w:w="609" w:type="pct"/>
            <w:tcBorders>
              <w:top w:val="single" w:sz="4" w:space="0" w:color="auto"/>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500.150</w:t>
            </w:r>
          </w:p>
        </w:tc>
        <w:tc>
          <w:tcPr>
            <w:tcW w:w="338" w:type="pct"/>
            <w:tcBorders>
              <w:top w:val="single" w:sz="4" w:space="0" w:color="auto"/>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0,27</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DOĞUŞ ENERJİ TOPTAN ELEKTRİK TİC.AŞ.</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486.329</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0,26</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YEŞİLYURT ELEKTRİK ENERJİSİ TOPTAN SATIŞ VE İTHALAT İHRACAT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460.723</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0,24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ZEEMA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460.321</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0,24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lastRenderedPageBreak/>
              <w:t>DEMİRÖREN AXPO ENERJİ TOPTAN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432.038</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0,23</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DOĞRUDAN ELEKTRİK ENERJİSİ TOPTAN SATIŞ VE TEDARİK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425.175</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0,23</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KET KİPAŞ ELEKTRİK ENERJİSİ TOPTAN SATIŞ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407.932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0,22</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İÇDAŞ ELEKTRİK ENERJİSİ TOPTAN SATIŞ İTHALAT VE İHRACAT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399.766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0,21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FİNA ELEKTRİK ENERJİSİ İTHALAT İHRACAT VE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384.382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0,20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ŞİŞECAM ENERJİ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383.983</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0,20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TOSYALI ELEKTRİK ENERJİSİ TOPTAN SATIŞ İTHALAT İHRACAT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372.165</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0,20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BORDO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338.361</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0,18</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 xml:space="preserve">YÜKSEL ELEKTRİK ENERJİSİ TOPTAN </w:t>
            </w:r>
            <w:proofErr w:type="gramStart"/>
            <w:r w:rsidRPr="001A2777">
              <w:rPr>
                <w:rFonts w:asciiTheme="minorHAnsi" w:eastAsia="Times New Roman" w:hAnsiTheme="minorHAnsi" w:cstheme="minorHAnsi"/>
                <w:color w:val="000000"/>
                <w:sz w:val="20"/>
                <w:szCs w:val="20"/>
                <w:lang w:eastAsia="tr-TR" w:bidi="ar-SA"/>
              </w:rPr>
              <w:t>SATIŞ.A</w:t>
            </w:r>
            <w:proofErr w:type="gramEnd"/>
            <w:r w:rsidRPr="001A2777">
              <w:rPr>
                <w:rFonts w:asciiTheme="minorHAnsi" w:eastAsia="Times New Roman" w:hAnsiTheme="minorHAnsi" w:cstheme="minorHAnsi"/>
                <w:color w:val="000000"/>
                <w:sz w:val="20"/>
                <w:szCs w:val="20"/>
                <w:lang w:eastAsia="tr-TR" w:bidi="ar-SA"/>
              </w:rPr>
              <w:t>.Ş.</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336.333</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0,18</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EKSİM ELEKTİRK ENERJİSİ İTHALAT, İHRACAT VE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323.611</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0,17</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EYYÜPOĞLU MÜH. ELEKTRİK ENERJİSİ TOPTAN SATIŞ LİMİTED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311.056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0,17</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MARMARA ELEKTRİK ENERJİSİ İTHALAT İHRACAT VE TOPTAN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310.525</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0,17</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TT GRUP ELEKTRİK VE GAZ TOPTAN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299.842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0,16</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BOSEN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285.042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0,15</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AGE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271.348</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PARK TOPTAN ELEKTRİK ENERJİSİ SATIŞ SANAYİ VE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263.870</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SÜPER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241.973</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0,13</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ATA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237.527</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0,13</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OZAN ELEKTRİK ENERJİSİ İTH. İHR. VE TOPTAN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234.256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0,12</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BALKAYA ENERJİ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222.524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0,12</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HNC ENERJİ SANAYİ VE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220.666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0,12</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COREN ELEKTRİK ENERJİSİ İTHALAT İHRACAT VE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218.532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0,12</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YAREN GRUP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215.417</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RÖNESANS ELEKTRİK ENERJİ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213.434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BATIÇİM ENERJİ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206.282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AKFEN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193.234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BİSEN ELEKTRİK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182.413</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0,10</w:t>
            </w:r>
          </w:p>
        </w:tc>
      </w:tr>
      <w:tr w:rsidR="001A2777" w:rsidRPr="001A2777" w:rsidTr="001A2777">
        <w:trPr>
          <w:trHeight w:val="300"/>
        </w:trPr>
        <w:tc>
          <w:tcPr>
            <w:tcW w:w="4053"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KOLEN ELEKTRİK TOPTAN SATIŞ İTH. VE İHR. ANONİM ŞİRKETİ</w:t>
            </w:r>
          </w:p>
        </w:tc>
        <w:tc>
          <w:tcPr>
            <w:tcW w:w="609" w:type="pct"/>
            <w:tcBorders>
              <w:top w:val="single" w:sz="4" w:space="0" w:color="auto"/>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177.540</w:t>
            </w:r>
          </w:p>
        </w:tc>
        <w:tc>
          <w:tcPr>
            <w:tcW w:w="338" w:type="pct"/>
            <w:tcBorders>
              <w:top w:val="single" w:sz="4" w:space="0" w:color="auto"/>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0,09</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SOYAK ENERJİ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173.264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0,09</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EWE ENERJİ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165.967</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0,09</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CS ULUSLARARASI ELEKTRİK ENERJİSİ TOPTAN SATIŞ A.Ş.</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151.698</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0,08</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AVEL AVRUPA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146.427</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0,08</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EG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126.707</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0,07</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PEKER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123.144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0,07</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HALİS ELEKTRİK ENERJİSİ TOPTAN SATIŞ VE İTH. İHR.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116.593</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0,06</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OFEN ENERJİ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113.923</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0,06</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ÇAVUŞOĞLU ELEKTRİK ENERJİSİ TOPTAN SATIŞ LİMİTED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112.469</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0,06</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ELEKTRA ENERJİ TOPTAN SATIŞ VE İTHALAT İHRACAT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106.914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0,06</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İPRAGAZ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98.133</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0,05</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HGÇ TOPTAN EL. EN.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90.893</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0,05</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GATES ENERJİ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90.842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0,05</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KIVANÇ ELEKTRİK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90.428</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0,05</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DOĞAN KENT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88.704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0,05</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EKO GRUP ELEKTRİK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81.188</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lastRenderedPageBreak/>
              <w:t>RWE ENERJİ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80.486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FİDES ELEKTRİK ENERJİSİ TOPTAN ALIŞ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78.145</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BOSPHORUS GAZ CORPORATİON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76.243</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AVEM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74.936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ESKO ELEKTRİK ENERJİSİ İTHALAT İHRACAT VE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74.449</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CAN ENERJİ TOPTAN ELEKTRİK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72.031</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KİNESİS TOPTAN ELEKTRİK SATIŞI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70.788</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ENERYA ELEKTRİK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70.252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İMC ELEKTRİK ENERJİSİ TOPTAN SATIŞ İTHALAT İHRACAT LİMİTED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69.357</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0,04</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TESAŞ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54.368</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0,03</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ATEK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46.976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0,02</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KGM ENERJİ TİCARET LİMİTED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42.467</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0,02</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PROPER ELEKTRİK İTHALAT İHRACAT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41.275</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0,02</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REON ENERJİ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40.884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0,02</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CFC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39.446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0,02</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AYCAN TOPTAN ELEKTRİK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36.735</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0,02</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655AE1">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MAC ELEKTRİK ENERJİSİ TOPTAN SATIŞ A.Ş.</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33.802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0,02</w:t>
            </w:r>
          </w:p>
        </w:tc>
      </w:tr>
      <w:tr w:rsidR="001A2777" w:rsidRPr="001A2777" w:rsidTr="001A2777">
        <w:trPr>
          <w:trHeight w:val="300"/>
        </w:trPr>
        <w:tc>
          <w:tcPr>
            <w:tcW w:w="4053"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TEKİN ELEKTRİK ENERJİSİ TEDARİK TOPTAN SATIŞ İTHALAT İHRACAT ANONİM ŞİRKETİ</w:t>
            </w:r>
          </w:p>
        </w:tc>
        <w:tc>
          <w:tcPr>
            <w:tcW w:w="609" w:type="pct"/>
            <w:tcBorders>
              <w:top w:val="single" w:sz="4" w:space="0" w:color="auto"/>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33.534</w:t>
            </w:r>
          </w:p>
        </w:tc>
        <w:tc>
          <w:tcPr>
            <w:tcW w:w="338" w:type="pct"/>
            <w:tcBorders>
              <w:top w:val="single" w:sz="4" w:space="0" w:color="auto"/>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0,02</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ASYA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33.384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0,02</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ORTADOĞU ELEKTRİK ENERJİSİ TOPTAN SATIŞ A.Ş.</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32.961</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0,02</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TRANSPOWER ENERJİ ELEKTRİK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32.437</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0,02</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ŞEMS ENERJİ ELEKTRİK ENERJİSİ TOPTAN SATIŞ İTH. İHR. SANAYİ VE TİCARET LİMİTED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25.622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YKS ELEKTRİK ENERJİSİ TOPTAN SATIŞ DIŞ TİCARET LİMİTED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24.488</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BİR ENERJİ ELEKTRİK TOPTAN SATIŞ İTHALAT İHRACAT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18.887</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DOASAN ENERJİ TOPTAN SATIŞ LİMİTED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18.244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ADULARYA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17.479</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AKS GRUP ELEKTRİK ENERJİSİ TOPTAN ALIŞ VE SATIŞ LİMİTED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16.811</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Pİ ENERJİ ELEKTRİK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13.916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TÜRKMEN İN ALTIN ASRI ELEKTRİK ENERJİ TOPTAN SATIŞ A</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13.485</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BARA ENERJİ TOPTAN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13.182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ÜNDEM ELEKTRİK ENERJİSİ TOPTAN SATIŞ TİCARET A.Ş.</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12.937</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ADB ELEKTRİK ENERJİSİ TOPTAN SATIŞ LİMİTED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12.696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EKODAŞ ELEKTRİK İTHALAT İNRACAT VE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10.249</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0,01</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ALTES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5.746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FREKANS ELEKTRİK ENERJİSİ TOPTAN SATIŞ İTH. İHR.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5.206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 xml:space="preserve">SETEL ELEKTRİK ENERJİSİ </w:t>
            </w:r>
            <w:proofErr w:type="gramStart"/>
            <w:r w:rsidRPr="001A2777">
              <w:rPr>
                <w:rFonts w:asciiTheme="minorHAnsi" w:eastAsia="Times New Roman" w:hAnsiTheme="minorHAnsi" w:cstheme="minorHAnsi"/>
                <w:color w:val="000000"/>
                <w:sz w:val="20"/>
                <w:szCs w:val="20"/>
                <w:lang w:eastAsia="tr-TR" w:bidi="ar-SA"/>
              </w:rPr>
              <w:t>İHR.İTH</w:t>
            </w:r>
            <w:proofErr w:type="gramEnd"/>
            <w:r w:rsidRPr="001A2777">
              <w:rPr>
                <w:rFonts w:asciiTheme="minorHAnsi" w:eastAsia="Times New Roman" w:hAnsiTheme="minorHAnsi" w:cstheme="minorHAnsi"/>
                <w:color w:val="000000"/>
                <w:sz w:val="20"/>
                <w:szCs w:val="20"/>
                <w:lang w:eastAsia="tr-TR" w:bidi="ar-SA"/>
              </w:rPr>
              <w:t>. VE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4.035</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EFOM ENERJİ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3.062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SÖNMEZ ENERJİ ELEKTRİK TOPTAN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2.940</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TURCAS ELEKTRİK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2.882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GDF SUEZ ENERJİ TİCARET VE PAZARLAMA A.Ş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2.212</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CELLER ELEKTRİK ENERJİSİ TOPTAN SATIŞ İTHALAT VE İHRACAT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2.036</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ÜRÜNDÜL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2.004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EOS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1.631</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YEY ELEKTRİK ENERJİSİ TOPTAN SATIŞ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1.587</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proofErr w:type="gramStart"/>
            <w:r w:rsidRPr="001A2777">
              <w:rPr>
                <w:rFonts w:asciiTheme="minorHAnsi" w:eastAsia="Times New Roman" w:hAnsiTheme="minorHAnsi" w:cstheme="minorHAnsi"/>
                <w:color w:val="000000"/>
                <w:sz w:val="20"/>
                <w:szCs w:val="20"/>
                <w:lang w:eastAsia="tr-TR" w:bidi="ar-SA"/>
              </w:rPr>
              <w:lastRenderedPageBreak/>
              <w:t>VOLTAN</w:t>
            </w:r>
            <w:proofErr w:type="gramEnd"/>
            <w:r w:rsidRPr="001A2777">
              <w:rPr>
                <w:rFonts w:asciiTheme="minorHAnsi" w:eastAsia="Times New Roman" w:hAnsiTheme="minorHAnsi" w:cstheme="minorHAnsi"/>
                <w:color w:val="000000"/>
                <w:sz w:val="20"/>
                <w:szCs w:val="20"/>
                <w:lang w:eastAsia="tr-TR" w:bidi="ar-SA"/>
              </w:rPr>
              <w:t xml:space="preserve"> ELEKTRİK TOPTAN SATIŞ İTHALAT VE İHRACAT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1.249</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PALPORT ELEKTRİK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974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ACTAEL İSTANBUL ENERJİ PAZARLAMA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654</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D84EDA">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HİDİV ELEKTRİK ENERJİSİ TOPTAN SATIŞ A.Ş.</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205</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ASAL ENERJİ TOPTAN TİCARET İTHALAT İHRACAT ANONİM ŞİRKETİ</w:t>
            </w:r>
          </w:p>
        </w:tc>
        <w:tc>
          <w:tcPr>
            <w:tcW w:w="609" w:type="pct"/>
            <w:tcBorders>
              <w:top w:val="single" w:sz="4" w:space="0" w:color="auto"/>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182</w:t>
            </w:r>
          </w:p>
        </w:tc>
        <w:tc>
          <w:tcPr>
            <w:tcW w:w="338" w:type="pct"/>
            <w:tcBorders>
              <w:top w:val="single" w:sz="4" w:space="0" w:color="auto"/>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OET ELEKTRİK ENERJİSİ TOPTAN SATIŞ İTHALAT VE İHRACAT LİMİTED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159</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GET POWER ENERJİ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23</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color w:val="000000"/>
                <w:sz w:val="20"/>
                <w:szCs w:val="20"/>
                <w:lang w:eastAsia="tr-TR" w:bidi="ar-SA"/>
              </w:rPr>
            </w:pPr>
            <w:r w:rsidRPr="001A2777">
              <w:rPr>
                <w:rFonts w:asciiTheme="minorHAnsi" w:eastAsia="Times New Roman" w:hAnsiTheme="minorHAnsi" w:cstheme="minorHAnsi"/>
                <w:color w:val="000000"/>
                <w:sz w:val="20"/>
                <w:szCs w:val="20"/>
                <w:lang w:eastAsia="tr-TR" w:bidi="ar-SA"/>
              </w:rPr>
              <w:t>DANSKE COMMODİTİES TURKEY ENERJİ TİCARET ANONİM ŞİRKETİ</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9</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color w:val="000000"/>
                <w:lang w:eastAsia="tr-TR" w:bidi="ar-SA"/>
              </w:rPr>
            </w:pPr>
            <w:r w:rsidRPr="001A2777">
              <w:rPr>
                <w:rFonts w:asciiTheme="minorHAnsi" w:eastAsia="Times New Roman" w:hAnsiTheme="minorHAnsi" w:cstheme="minorHAnsi"/>
                <w:color w:val="000000"/>
                <w:lang w:eastAsia="tr-TR" w:bidi="ar-SA"/>
              </w:rPr>
              <w:t>0,00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hideMark/>
          </w:tcPr>
          <w:p w:rsidR="008D5823" w:rsidRPr="001A2777" w:rsidRDefault="008D5823" w:rsidP="000A7263">
            <w:pPr>
              <w:spacing w:after="0" w:line="240" w:lineRule="auto"/>
              <w:rPr>
                <w:rFonts w:asciiTheme="minorHAnsi" w:eastAsia="Times New Roman" w:hAnsiTheme="minorHAnsi" w:cstheme="minorHAnsi"/>
                <w:b/>
                <w:color w:val="000000"/>
                <w:sz w:val="20"/>
                <w:szCs w:val="20"/>
                <w:lang w:eastAsia="tr-TR" w:bidi="ar-SA"/>
              </w:rPr>
            </w:pPr>
            <w:r w:rsidRPr="001A2777">
              <w:rPr>
                <w:rFonts w:asciiTheme="minorHAnsi" w:eastAsia="Times New Roman" w:hAnsiTheme="minorHAnsi" w:cstheme="minorHAnsi"/>
                <w:b/>
                <w:color w:val="000000"/>
                <w:sz w:val="20"/>
                <w:szCs w:val="20"/>
                <w:lang w:eastAsia="tr-TR" w:bidi="ar-SA"/>
              </w:rPr>
              <w:t>Genel Toplam</w:t>
            </w:r>
          </w:p>
        </w:tc>
        <w:tc>
          <w:tcPr>
            <w:tcW w:w="609"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0A7263">
            <w:pPr>
              <w:spacing w:after="0" w:line="240" w:lineRule="auto"/>
              <w:jc w:val="center"/>
              <w:rPr>
                <w:rFonts w:asciiTheme="minorHAnsi" w:eastAsia="Times New Roman" w:hAnsiTheme="minorHAnsi" w:cstheme="minorHAnsi"/>
                <w:b/>
                <w:color w:val="000000"/>
                <w:lang w:eastAsia="tr-TR" w:bidi="ar-SA"/>
              </w:rPr>
            </w:pPr>
            <w:r w:rsidRPr="001A2777">
              <w:rPr>
                <w:rFonts w:asciiTheme="minorHAnsi" w:eastAsia="Times New Roman" w:hAnsiTheme="minorHAnsi" w:cstheme="minorHAnsi"/>
                <w:b/>
                <w:color w:val="000000"/>
                <w:lang w:eastAsia="tr-TR" w:bidi="ar-SA"/>
              </w:rPr>
              <w:t>188.144.599</w:t>
            </w:r>
          </w:p>
        </w:tc>
        <w:tc>
          <w:tcPr>
            <w:tcW w:w="338" w:type="pct"/>
            <w:tcBorders>
              <w:top w:val="nil"/>
              <w:left w:val="nil"/>
              <w:bottom w:val="single" w:sz="4" w:space="0" w:color="auto"/>
              <w:right w:val="single" w:sz="4" w:space="0" w:color="auto"/>
            </w:tcBorders>
            <w:shd w:val="clear" w:color="auto" w:fill="auto"/>
            <w:noWrap/>
            <w:vAlign w:val="bottom"/>
            <w:hideMark/>
          </w:tcPr>
          <w:p w:rsidR="008D5823" w:rsidRPr="001A2777" w:rsidRDefault="008D5823" w:rsidP="001A2777">
            <w:pPr>
              <w:spacing w:after="0" w:line="240" w:lineRule="auto"/>
              <w:jc w:val="center"/>
              <w:rPr>
                <w:rFonts w:asciiTheme="minorHAnsi" w:eastAsia="Times New Roman" w:hAnsiTheme="minorHAnsi" w:cstheme="minorHAnsi"/>
                <w:b/>
                <w:color w:val="000000"/>
                <w:lang w:eastAsia="tr-TR" w:bidi="ar-SA"/>
              </w:rPr>
            </w:pPr>
            <w:r w:rsidRPr="001A2777">
              <w:rPr>
                <w:rFonts w:asciiTheme="minorHAnsi" w:eastAsia="Times New Roman" w:hAnsiTheme="minorHAnsi" w:cstheme="minorHAnsi"/>
                <w:b/>
                <w:color w:val="000000"/>
                <w:lang w:eastAsia="tr-TR" w:bidi="ar-SA"/>
              </w:rPr>
              <w:t>100</w:t>
            </w:r>
          </w:p>
        </w:tc>
      </w:tr>
      <w:tr w:rsidR="001A2777" w:rsidRPr="001A2777" w:rsidTr="001A2777">
        <w:trPr>
          <w:trHeight w:val="300"/>
        </w:trPr>
        <w:tc>
          <w:tcPr>
            <w:tcW w:w="4053" w:type="pct"/>
            <w:tcBorders>
              <w:top w:val="nil"/>
              <w:left w:val="single" w:sz="4" w:space="0" w:color="auto"/>
              <w:bottom w:val="single" w:sz="4" w:space="0" w:color="auto"/>
              <w:right w:val="single" w:sz="4" w:space="0" w:color="auto"/>
            </w:tcBorders>
            <w:shd w:val="clear" w:color="000000" w:fill="FFFFFF"/>
            <w:noWrap/>
            <w:vAlign w:val="bottom"/>
          </w:tcPr>
          <w:p w:rsidR="008D5823" w:rsidRPr="001A2777" w:rsidRDefault="008D5823" w:rsidP="000A7263">
            <w:pPr>
              <w:spacing w:after="0" w:line="240" w:lineRule="auto"/>
              <w:rPr>
                <w:rFonts w:asciiTheme="minorHAnsi" w:eastAsia="Times New Roman" w:hAnsiTheme="minorHAnsi" w:cstheme="minorHAnsi"/>
                <w:b/>
                <w:color w:val="000000"/>
                <w:sz w:val="20"/>
                <w:szCs w:val="20"/>
                <w:lang w:eastAsia="tr-TR" w:bidi="ar-SA"/>
              </w:rPr>
            </w:pPr>
            <w:r w:rsidRPr="001A2777">
              <w:rPr>
                <w:rFonts w:asciiTheme="minorHAnsi" w:eastAsia="Times New Roman" w:hAnsiTheme="minorHAnsi" w:cstheme="minorHAnsi"/>
                <w:b/>
                <w:color w:val="000000"/>
                <w:sz w:val="20"/>
                <w:szCs w:val="20"/>
                <w:lang w:eastAsia="tr-TR" w:bidi="ar-SA"/>
              </w:rPr>
              <w:t>Tedarikçilere ait HHI</w:t>
            </w:r>
          </w:p>
        </w:tc>
        <w:tc>
          <w:tcPr>
            <w:tcW w:w="947" w:type="pct"/>
            <w:gridSpan w:val="2"/>
            <w:tcBorders>
              <w:top w:val="nil"/>
              <w:left w:val="nil"/>
              <w:bottom w:val="single" w:sz="4" w:space="0" w:color="auto"/>
              <w:right w:val="single" w:sz="4" w:space="0" w:color="auto"/>
            </w:tcBorders>
            <w:shd w:val="clear" w:color="auto" w:fill="auto"/>
            <w:noWrap/>
            <w:vAlign w:val="bottom"/>
          </w:tcPr>
          <w:p w:rsidR="008D5823" w:rsidRPr="001A2777" w:rsidRDefault="008D5823" w:rsidP="000A7263">
            <w:pPr>
              <w:spacing w:after="0" w:line="240" w:lineRule="auto"/>
              <w:jc w:val="center"/>
              <w:rPr>
                <w:rFonts w:asciiTheme="minorHAnsi" w:eastAsia="Times New Roman" w:hAnsiTheme="minorHAnsi" w:cstheme="minorHAnsi"/>
                <w:b/>
                <w:color w:val="000000"/>
                <w:lang w:eastAsia="tr-TR" w:bidi="ar-SA"/>
              </w:rPr>
            </w:pPr>
            <w:r w:rsidRPr="001A2777">
              <w:rPr>
                <w:rFonts w:asciiTheme="minorHAnsi" w:eastAsia="Times New Roman" w:hAnsiTheme="minorHAnsi" w:cstheme="minorHAnsi"/>
                <w:b/>
                <w:color w:val="000000"/>
                <w:lang w:eastAsia="tr-TR" w:bidi="ar-SA"/>
              </w:rPr>
              <w:t>416,64</w:t>
            </w:r>
          </w:p>
        </w:tc>
      </w:tr>
    </w:tbl>
    <w:p w:rsidR="00225DC8" w:rsidRDefault="00225DC8" w:rsidP="00225DC8">
      <w:pPr>
        <w:spacing w:line="360" w:lineRule="auto"/>
        <w:ind w:firstLine="708"/>
        <w:jc w:val="both"/>
        <w:rPr>
          <w:rFonts w:asciiTheme="minorHAnsi" w:hAnsiTheme="minorHAnsi" w:cstheme="minorHAnsi"/>
          <w:sz w:val="24"/>
          <w:szCs w:val="24"/>
        </w:rPr>
      </w:pPr>
    </w:p>
    <w:p w:rsidR="00225DC8" w:rsidRPr="007E26D1" w:rsidRDefault="00225DC8" w:rsidP="00225DC8">
      <w:pPr>
        <w:spacing w:line="360" w:lineRule="auto"/>
        <w:ind w:firstLine="708"/>
        <w:jc w:val="both"/>
        <w:rPr>
          <w:rFonts w:asciiTheme="minorHAnsi" w:hAnsiTheme="minorHAnsi" w:cstheme="minorHAnsi"/>
          <w:sz w:val="24"/>
          <w:szCs w:val="24"/>
        </w:rPr>
      </w:pPr>
    </w:p>
    <w:p w:rsidR="00225DC8" w:rsidRPr="00E1327A" w:rsidRDefault="00CE0DA6" w:rsidP="00CE0DA6">
      <w:pPr>
        <w:pStyle w:val="11ilebalayanlar"/>
      </w:pPr>
      <w:bookmarkStart w:id="439" w:name="_Toc432164555"/>
      <w:bookmarkStart w:id="440" w:name="_Toc452111714"/>
      <w:r>
        <w:t xml:space="preserve">3.2 </w:t>
      </w:r>
      <w:r w:rsidR="00225DC8">
        <w:t>Talep Tarafı</w:t>
      </w:r>
      <w:bookmarkEnd w:id="439"/>
      <w:bookmarkEnd w:id="440"/>
    </w:p>
    <w:p w:rsidR="00225DC8" w:rsidRPr="00A7681C" w:rsidRDefault="00225DC8" w:rsidP="00225DC8">
      <w:pPr>
        <w:spacing w:line="360" w:lineRule="auto"/>
        <w:ind w:firstLine="708"/>
        <w:jc w:val="both"/>
        <w:rPr>
          <w:rFonts w:asciiTheme="minorHAnsi" w:hAnsiTheme="minorHAnsi" w:cstheme="minorHAnsi"/>
          <w:sz w:val="24"/>
          <w:szCs w:val="24"/>
        </w:rPr>
      </w:pPr>
      <w:bookmarkStart w:id="441" w:name="_Ref398286451"/>
      <w:r>
        <w:t>4</w:t>
      </w:r>
      <w:r w:rsidRPr="00C027B0">
        <w:rPr>
          <w:rFonts w:asciiTheme="minorHAnsi" w:hAnsiTheme="minorHAnsi" w:cstheme="minorHAnsi"/>
          <w:sz w:val="24"/>
          <w:szCs w:val="24"/>
        </w:rPr>
        <w:t>628 sayılı Enerji Piyasası Düzenleme Kurumunun Teşkilat</w:t>
      </w:r>
      <w:r>
        <w:rPr>
          <w:rFonts w:asciiTheme="minorHAnsi" w:hAnsiTheme="minorHAnsi" w:cstheme="minorHAnsi"/>
          <w:sz w:val="24"/>
          <w:szCs w:val="24"/>
        </w:rPr>
        <w:t xml:space="preserve"> ve Görevleri Hakkında Kanun’un</w:t>
      </w:r>
      <w:r w:rsidRPr="00C027B0">
        <w:rPr>
          <w:rFonts w:asciiTheme="minorHAnsi" w:hAnsiTheme="minorHAnsi" w:cstheme="minorHAnsi"/>
          <w:sz w:val="24"/>
          <w:szCs w:val="24"/>
        </w:rPr>
        <w:t xml:space="preserve"> 5 inci maddesinin altıncı fıkrasının (b) bendi ve Elektrik Piyasası Tüketici Hizmetleri Yönetmeliğinin 25 inci maddesi hükümleri uyarınca</w:t>
      </w:r>
      <w:r w:rsidRPr="00ED2A84">
        <w:rPr>
          <w:rFonts w:asciiTheme="minorHAnsi" w:hAnsiTheme="minorHAnsi" w:cstheme="minorHAnsi"/>
          <w:sz w:val="24"/>
          <w:szCs w:val="24"/>
        </w:rPr>
        <w:t xml:space="preserve"> </w:t>
      </w:r>
      <w:proofErr w:type="gramStart"/>
      <w:r w:rsidRPr="00C83330">
        <w:rPr>
          <w:rFonts w:asciiTheme="minorHAnsi" w:hAnsiTheme="minorHAnsi" w:cstheme="minorHAnsi"/>
          <w:sz w:val="24"/>
          <w:szCs w:val="24"/>
        </w:rPr>
        <w:t>15/01/2015</w:t>
      </w:r>
      <w:proofErr w:type="gramEnd"/>
      <w:r w:rsidRPr="00C83330">
        <w:rPr>
          <w:rFonts w:asciiTheme="minorHAnsi" w:hAnsiTheme="minorHAnsi" w:cstheme="minorHAnsi"/>
          <w:sz w:val="24"/>
          <w:szCs w:val="24"/>
        </w:rPr>
        <w:t xml:space="preserve"> tarihli ve 5418 sayılı Kurul Kararı ile 2015 yılı için serbest tüketici limitinin 4.000 </w:t>
      </w:r>
      <w:proofErr w:type="spellStart"/>
      <w:r w:rsidRPr="00C83330">
        <w:rPr>
          <w:rFonts w:asciiTheme="minorHAnsi" w:hAnsiTheme="minorHAnsi" w:cstheme="minorHAnsi"/>
          <w:sz w:val="24"/>
          <w:szCs w:val="24"/>
        </w:rPr>
        <w:t>kWh</w:t>
      </w:r>
      <w:proofErr w:type="spellEnd"/>
      <w:r w:rsidRPr="00C83330">
        <w:rPr>
          <w:rFonts w:asciiTheme="minorHAnsi" w:hAnsiTheme="minorHAnsi" w:cstheme="minorHAnsi"/>
          <w:sz w:val="24"/>
          <w:szCs w:val="24"/>
        </w:rPr>
        <w:t xml:space="preserve"> olarak uygulanmasına</w:t>
      </w:r>
      <w:r w:rsidRPr="00ED2A84">
        <w:rPr>
          <w:rFonts w:asciiTheme="minorHAnsi" w:hAnsiTheme="minorHAnsi" w:cstheme="minorHAnsi"/>
          <w:sz w:val="24"/>
          <w:szCs w:val="24"/>
        </w:rPr>
        <w:t xml:space="preserve"> </w:t>
      </w:r>
      <w:r w:rsidRPr="00C83330">
        <w:rPr>
          <w:rFonts w:asciiTheme="minorHAnsi" w:hAnsiTheme="minorHAnsi" w:cstheme="minorHAnsi"/>
          <w:sz w:val="24"/>
          <w:szCs w:val="24"/>
        </w:rPr>
        <w:t>karar verilmiştir.</w:t>
      </w:r>
      <w:r w:rsidRPr="00ED2A84">
        <w:rPr>
          <w:rFonts w:asciiTheme="minorHAnsi" w:hAnsiTheme="minorHAnsi" w:cstheme="minorHAnsi"/>
          <w:sz w:val="24"/>
          <w:szCs w:val="24"/>
        </w:rPr>
        <w:t xml:space="preserve"> Söz konusu serbest tüketici limitine karşılık gelen teo</w:t>
      </w:r>
      <w:r>
        <w:rPr>
          <w:rFonts w:asciiTheme="minorHAnsi" w:hAnsiTheme="minorHAnsi" w:cstheme="minorHAnsi"/>
          <w:sz w:val="24"/>
          <w:szCs w:val="24"/>
        </w:rPr>
        <w:t>rik piyasa açıklığı</w:t>
      </w:r>
      <w:r w:rsidR="00527A2B">
        <w:rPr>
          <w:rFonts w:asciiTheme="minorHAnsi" w:hAnsiTheme="minorHAnsi" w:cstheme="minorHAnsi"/>
          <w:sz w:val="24"/>
          <w:szCs w:val="24"/>
        </w:rPr>
        <w:t xml:space="preserve"> </w:t>
      </w:r>
      <w:r>
        <w:rPr>
          <w:rFonts w:asciiTheme="minorHAnsi" w:hAnsiTheme="minorHAnsi" w:cstheme="minorHAnsi"/>
          <w:sz w:val="24"/>
          <w:szCs w:val="24"/>
        </w:rPr>
        <w:t>%85,04</w:t>
      </w:r>
      <w:r w:rsidRPr="00ED2A84">
        <w:rPr>
          <w:rFonts w:asciiTheme="minorHAnsi" w:hAnsiTheme="minorHAnsi" w:cstheme="minorHAnsi"/>
          <w:sz w:val="24"/>
          <w:szCs w:val="24"/>
        </w:rPr>
        <w:t xml:space="preserve"> olarak </w:t>
      </w:r>
      <w:r w:rsidR="00527A2B">
        <w:rPr>
          <w:rFonts w:asciiTheme="minorHAnsi" w:hAnsiTheme="minorHAnsi" w:cstheme="minorHAnsi"/>
          <w:sz w:val="24"/>
          <w:szCs w:val="24"/>
        </w:rPr>
        <w:t>hesaplanmıştır.</w:t>
      </w:r>
      <w:r w:rsidRPr="00ED2A84">
        <w:rPr>
          <w:rFonts w:asciiTheme="minorHAnsi" w:hAnsiTheme="minorHAnsi" w:cstheme="minorHAnsi"/>
          <w:sz w:val="24"/>
          <w:szCs w:val="24"/>
        </w:rPr>
        <w:t xml:space="preserve"> Yıllar itibarıyla serbest tüketici limiti ve karşılık gelen piyasa açıklık oranı </w:t>
      </w:r>
      <w:r>
        <w:fldChar w:fldCharType="begin"/>
      </w:r>
      <w:r>
        <w:instrText xml:space="preserve"> REF _Ref401765422 \h  \* MERGEFORMAT </w:instrText>
      </w:r>
      <w:r>
        <w:fldChar w:fldCharType="separate"/>
      </w:r>
      <w:r w:rsidRPr="00ED2A84">
        <w:rPr>
          <w:rFonts w:asciiTheme="minorHAnsi" w:hAnsiTheme="minorHAnsi" w:cstheme="minorHAnsi"/>
          <w:sz w:val="24"/>
          <w:szCs w:val="24"/>
        </w:rPr>
        <w:t>Şekil</w:t>
      </w:r>
      <w:r w:rsidRPr="00ED2A84">
        <w:rPr>
          <w:rFonts w:asciiTheme="minorHAnsi" w:hAnsiTheme="minorHAnsi" w:cstheme="minorHAnsi"/>
          <w:caps/>
          <w:sz w:val="24"/>
          <w:szCs w:val="24"/>
        </w:rPr>
        <w:t xml:space="preserve"> </w:t>
      </w:r>
      <w:r>
        <w:rPr>
          <w:rFonts w:asciiTheme="minorHAnsi" w:hAnsiTheme="minorHAnsi" w:cstheme="minorHAnsi"/>
          <w:caps/>
          <w:noProof/>
          <w:sz w:val="24"/>
          <w:szCs w:val="24"/>
        </w:rPr>
        <w:t>3</w:t>
      </w:r>
      <w:r w:rsidR="00FA6849">
        <w:rPr>
          <w:rFonts w:asciiTheme="minorHAnsi" w:hAnsiTheme="minorHAnsi" w:cstheme="minorHAnsi"/>
          <w:caps/>
          <w:noProof/>
          <w:sz w:val="24"/>
          <w:szCs w:val="24"/>
        </w:rPr>
        <w:t>.</w:t>
      </w:r>
      <w:r>
        <w:rPr>
          <w:rFonts w:asciiTheme="minorHAnsi" w:hAnsiTheme="minorHAnsi" w:cstheme="minorHAnsi"/>
          <w:caps/>
          <w:noProof/>
          <w:sz w:val="24"/>
          <w:szCs w:val="24"/>
        </w:rPr>
        <w:t>1</w:t>
      </w:r>
      <w:r>
        <w:fldChar w:fldCharType="end"/>
      </w:r>
      <w:r w:rsidRPr="00ED2A84">
        <w:rPr>
          <w:rFonts w:asciiTheme="minorHAnsi" w:hAnsiTheme="minorHAnsi" w:cstheme="minorHAnsi"/>
          <w:sz w:val="24"/>
          <w:szCs w:val="24"/>
        </w:rPr>
        <w:t>’de verilmiştir.</w:t>
      </w:r>
    </w:p>
    <w:p w:rsidR="00633CBA" w:rsidRDefault="00633CBA" w:rsidP="00225DC8">
      <w:pPr>
        <w:spacing w:line="360" w:lineRule="auto"/>
        <w:ind w:firstLine="708"/>
        <w:rPr>
          <w:rFonts w:asciiTheme="minorHAnsi" w:hAnsiTheme="minorHAnsi" w:cstheme="minorHAnsi"/>
          <w:sz w:val="24"/>
          <w:szCs w:val="24"/>
        </w:rPr>
      </w:pPr>
      <w:bookmarkStart w:id="442" w:name="_Ref401765422"/>
      <w:bookmarkStart w:id="443" w:name="_Toc404588252"/>
      <w:bookmarkStart w:id="444" w:name="_Toc432165754"/>
    </w:p>
    <w:p w:rsidR="00225DC8" w:rsidRPr="0054691E" w:rsidRDefault="00225DC8" w:rsidP="00E93600">
      <w:pPr>
        <w:pStyle w:val="Balk6"/>
        <w:rPr>
          <w:caps/>
        </w:rPr>
      </w:pPr>
      <w:bookmarkStart w:id="445" w:name="_Toc450307003"/>
      <w:bookmarkStart w:id="446" w:name="_Toc450307114"/>
      <w:bookmarkStart w:id="447" w:name="_Toc450307938"/>
      <w:bookmarkStart w:id="448" w:name="_Toc452111795"/>
      <w:r w:rsidRPr="0054691E">
        <w:t>Şekil</w:t>
      </w:r>
      <w:r w:rsidRPr="0054691E">
        <w:rPr>
          <w:caps/>
        </w:rPr>
        <w:t xml:space="preserve"> </w:t>
      </w:r>
      <w:r w:rsidRPr="0054691E">
        <w:rPr>
          <w:caps/>
        </w:rPr>
        <w:fldChar w:fldCharType="begin"/>
      </w:r>
      <w:r w:rsidRPr="0054691E">
        <w:rPr>
          <w:caps/>
        </w:rPr>
        <w:instrText xml:space="preserve"> STYLEREF 1 \s </w:instrText>
      </w:r>
      <w:r w:rsidRPr="0054691E">
        <w:rPr>
          <w:caps/>
        </w:rPr>
        <w:fldChar w:fldCharType="separate"/>
      </w:r>
      <w:r w:rsidRPr="0054691E">
        <w:rPr>
          <w:caps/>
          <w:noProof/>
        </w:rPr>
        <w:t>3</w:t>
      </w:r>
      <w:r w:rsidRPr="0054691E">
        <w:rPr>
          <w:caps/>
        </w:rPr>
        <w:fldChar w:fldCharType="end"/>
      </w:r>
      <w:r w:rsidR="00FA6849">
        <w:rPr>
          <w:caps/>
        </w:rPr>
        <w:t>.</w:t>
      </w:r>
      <w:r w:rsidRPr="0054691E">
        <w:rPr>
          <w:caps/>
        </w:rPr>
        <w:fldChar w:fldCharType="begin"/>
      </w:r>
      <w:r w:rsidRPr="0054691E">
        <w:rPr>
          <w:caps/>
        </w:rPr>
        <w:instrText xml:space="preserve"> SEQ Şekil \* ARABIC \s 1 </w:instrText>
      </w:r>
      <w:r w:rsidRPr="0054691E">
        <w:rPr>
          <w:caps/>
        </w:rPr>
        <w:fldChar w:fldCharType="separate"/>
      </w:r>
      <w:r w:rsidRPr="0054691E">
        <w:rPr>
          <w:caps/>
          <w:noProof/>
        </w:rPr>
        <w:t>1</w:t>
      </w:r>
      <w:r w:rsidRPr="0054691E">
        <w:rPr>
          <w:caps/>
        </w:rPr>
        <w:fldChar w:fldCharType="end"/>
      </w:r>
      <w:bookmarkEnd w:id="441"/>
      <w:bookmarkEnd w:id="442"/>
      <w:r w:rsidRPr="0054691E">
        <w:rPr>
          <w:caps/>
        </w:rPr>
        <w:t xml:space="preserve">: </w:t>
      </w:r>
      <w:r w:rsidRPr="0054691E">
        <w:t>Yıllar İtibariyle Serbest Tüketici Limiti ve Piyasa Açıklık Oranı</w:t>
      </w:r>
      <w:bookmarkEnd w:id="443"/>
      <w:bookmarkEnd w:id="444"/>
      <w:bookmarkEnd w:id="445"/>
      <w:bookmarkEnd w:id="446"/>
      <w:bookmarkEnd w:id="447"/>
      <w:bookmarkEnd w:id="448"/>
    </w:p>
    <w:p w:rsidR="00225DC8" w:rsidRDefault="00225DC8" w:rsidP="00225DC8">
      <w:pPr>
        <w:spacing w:line="360" w:lineRule="auto"/>
        <w:jc w:val="both"/>
        <w:rPr>
          <w:rFonts w:asciiTheme="minorHAnsi" w:hAnsiTheme="minorHAnsi" w:cstheme="minorHAnsi"/>
          <w:sz w:val="24"/>
          <w:szCs w:val="24"/>
        </w:rPr>
      </w:pPr>
      <w:r>
        <w:rPr>
          <w:noProof/>
          <w:lang w:eastAsia="tr-TR" w:bidi="ar-SA"/>
        </w:rPr>
        <w:drawing>
          <wp:inline distT="0" distB="0" distL="0" distR="0" wp14:anchorId="4631C262" wp14:editId="7DFAFF9E">
            <wp:extent cx="5762625" cy="3181350"/>
            <wp:effectExtent l="0" t="0" r="9525" b="19050"/>
            <wp:docPr id="79" name="Grafik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225DC8" w:rsidRPr="00035276" w:rsidRDefault="00225DC8" w:rsidP="00225DC8">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lastRenderedPageBreak/>
        <w:t>Teorik piyasa açıklık oranın</w:t>
      </w:r>
      <w:r w:rsidR="000A3D13">
        <w:rPr>
          <w:rFonts w:asciiTheme="minorHAnsi" w:hAnsiTheme="minorHAnsi" w:cstheme="minorHAnsi"/>
          <w:sz w:val="24"/>
          <w:szCs w:val="24"/>
        </w:rPr>
        <w:t>ın</w:t>
      </w:r>
      <w:r w:rsidRPr="00ED2A84">
        <w:rPr>
          <w:rFonts w:asciiTheme="minorHAnsi" w:hAnsiTheme="minorHAnsi" w:cstheme="minorHAnsi"/>
          <w:sz w:val="24"/>
          <w:szCs w:val="24"/>
        </w:rPr>
        <w:t xml:space="preserve"> yüksek olmasına karşın, serbest tüketici hakkını kullanan tüketicilerin toplam tüketimdeki </w:t>
      </w:r>
      <w:r w:rsidR="000A3D13">
        <w:rPr>
          <w:rFonts w:asciiTheme="minorHAnsi" w:hAnsiTheme="minorHAnsi" w:cstheme="minorHAnsi"/>
          <w:sz w:val="24"/>
          <w:szCs w:val="24"/>
        </w:rPr>
        <w:t xml:space="preserve">oranı </w:t>
      </w:r>
      <w:r>
        <w:rPr>
          <w:rFonts w:asciiTheme="minorHAnsi" w:hAnsiTheme="minorHAnsi" w:cstheme="minorHAnsi"/>
          <w:sz w:val="24"/>
          <w:szCs w:val="24"/>
        </w:rPr>
        <w:t>daha düşük gerçekleşmiştir.</w:t>
      </w:r>
      <w:r w:rsidRPr="00ED2A84">
        <w:rPr>
          <w:rFonts w:asciiTheme="minorHAnsi" w:hAnsiTheme="minorHAnsi" w:cstheme="minorHAnsi"/>
          <w:sz w:val="24"/>
          <w:szCs w:val="24"/>
        </w:rPr>
        <w:t xml:space="preserve"> </w:t>
      </w:r>
      <w:r w:rsidRPr="00035276">
        <w:rPr>
          <w:rFonts w:asciiTheme="minorHAnsi" w:hAnsiTheme="minorHAnsi" w:cstheme="minorHAnsi"/>
          <w:sz w:val="24"/>
          <w:szCs w:val="24"/>
        </w:rPr>
        <w:t>Serbest tüketicilerin 201</w:t>
      </w:r>
      <w:r>
        <w:rPr>
          <w:rFonts w:asciiTheme="minorHAnsi" w:hAnsiTheme="minorHAnsi" w:cstheme="minorHAnsi"/>
          <w:sz w:val="24"/>
          <w:szCs w:val="24"/>
        </w:rPr>
        <w:t>5</w:t>
      </w:r>
      <w:r w:rsidRPr="00035276">
        <w:rPr>
          <w:rFonts w:asciiTheme="minorHAnsi" w:hAnsiTheme="minorHAnsi" w:cstheme="minorHAnsi"/>
          <w:sz w:val="24"/>
          <w:szCs w:val="24"/>
        </w:rPr>
        <w:t xml:space="preserve"> yılı tüketimi 1</w:t>
      </w:r>
      <w:r>
        <w:rPr>
          <w:rFonts w:asciiTheme="minorHAnsi" w:hAnsiTheme="minorHAnsi" w:cstheme="minorHAnsi"/>
          <w:sz w:val="24"/>
          <w:szCs w:val="24"/>
        </w:rPr>
        <w:t>07,8</w:t>
      </w:r>
      <w:r w:rsidRPr="00035276">
        <w:rPr>
          <w:rFonts w:asciiTheme="minorHAnsi" w:hAnsiTheme="minorHAnsi" w:cstheme="minorHAnsi"/>
          <w:sz w:val="24"/>
          <w:szCs w:val="24"/>
        </w:rPr>
        <w:t xml:space="preserve"> </w:t>
      </w:r>
      <w:proofErr w:type="spellStart"/>
      <w:r w:rsidRPr="00035276">
        <w:rPr>
          <w:rFonts w:asciiTheme="minorHAnsi" w:hAnsiTheme="minorHAnsi" w:cstheme="minorHAnsi"/>
          <w:sz w:val="24"/>
          <w:szCs w:val="24"/>
        </w:rPr>
        <w:t>TWh</w:t>
      </w:r>
      <w:proofErr w:type="spellEnd"/>
      <w:r w:rsidRPr="00035276">
        <w:rPr>
          <w:rFonts w:asciiTheme="minorHAnsi" w:hAnsiTheme="minorHAnsi" w:cstheme="minorHAnsi"/>
          <w:sz w:val="24"/>
          <w:szCs w:val="24"/>
        </w:rPr>
        <w:t xml:space="preserve"> olarak gerçekleşmiştir. Bu oran toplam</w:t>
      </w:r>
      <w:r>
        <w:rPr>
          <w:rFonts w:asciiTheme="minorHAnsi" w:hAnsiTheme="minorHAnsi" w:cstheme="minorHAnsi"/>
          <w:sz w:val="24"/>
          <w:szCs w:val="24"/>
        </w:rPr>
        <w:t xml:space="preserve"> faturalanan tüketimin yaklaşık olarak %55,7</w:t>
      </w:r>
      <w:r w:rsidRPr="00035276">
        <w:rPr>
          <w:rFonts w:asciiTheme="minorHAnsi" w:hAnsiTheme="minorHAnsi" w:cstheme="minorHAnsi"/>
          <w:sz w:val="24"/>
          <w:szCs w:val="24"/>
        </w:rPr>
        <w:t>’</w:t>
      </w:r>
      <w:r>
        <w:rPr>
          <w:rFonts w:asciiTheme="minorHAnsi" w:hAnsiTheme="minorHAnsi" w:cstheme="minorHAnsi"/>
          <w:sz w:val="24"/>
          <w:szCs w:val="24"/>
        </w:rPr>
        <w:t>s</w:t>
      </w:r>
      <w:r w:rsidRPr="00035276">
        <w:rPr>
          <w:rFonts w:asciiTheme="minorHAnsi" w:hAnsiTheme="minorHAnsi" w:cstheme="minorHAnsi"/>
          <w:sz w:val="24"/>
          <w:szCs w:val="24"/>
        </w:rPr>
        <w:t xml:space="preserve">ine karşılık gelmektedir. </w:t>
      </w:r>
    </w:p>
    <w:p w:rsidR="00225DC8" w:rsidRPr="00ED2A84" w:rsidRDefault="00225DC8" w:rsidP="00225DC8">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2015 yılı</w:t>
      </w:r>
      <w:r w:rsidRPr="00ED2A84">
        <w:rPr>
          <w:rFonts w:asciiTheme="minorHAnsi" w:hAnsiTheme="minorHAnsi" w:cstheme="minorHAnsi"/>
          <w:sz w:val="24"/>
          <w:szCs w:val="24"/>
        </w:rPr>
        <w:t xml:space="preserve"> içerisinde serbest tüketici sayısının gelişimi aşağıdaki şekilde gösterilmektedir. </w:t>
      </w:r>
    </w:p>
    <w:p w:rsidR="00633CBA" w:rsidRDefault="00633CBA" w:rsidP="00225DC8">
      <w:pPr>
        <w:pStyle w:val="ResimYazs"/>
        <w:keepNext/>
        <w:jc w:val="center"/>
        <w:rPr>
          <w:rFonts w:asciiTheme="minorHAnsi" w:hAnsiTheme="minorHAnsi" w:cstheme="minorHAnsi"/>
          <w:caps w:val="0"/>
          <w:sz w:val="24"/>
          <w:szCs w:val="24"/>
        </w:rPr>
      </w:pPr>
      <w:bookmarkStart w:id="449" w:name="_Toc404588253"/>
      <w:bookmarkStart w:id="450" w:name="_Toc432165755"/>
    </w:p>
    <w:p w:rsidR="00225DC8" w:rsidRPr="0054691E" w:rsidRDefault="00225DC8" w:rsidP="00E93600">
      <w:pPr>
        <w:pStyle w:val="Balk6"/>
      </w:pPr>
      <w:bookmarkStart w:id="451" w:name="_Toc450307004"/>
      <w:bookmarkStart w:id="452" w:name="_Toc450307115"/>
      <w:bookmarkStart w:id="453" w:name="_Toc450307939"/>
      <w:bookmarkStart w:id="454" w:name="_Toc452111796"/>
      <w:r w:rsidRPr="0054691E">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rsidR="00FA6849">
        <w:t>.</w:t>
      </w:r>
      <w:r w:rsidRPr="0054691E">
        <w:fldChar w:fldCharType="begin"/>
      </w:r>
      <w:r w:rsidRPr="0054691E">
        <w:instrText xml:space="preserve"> SEQ Şekil \* ARABIC \s 1 </w:instrText>
      </w:r>
      <w:r w:rsidRPr="0054691E">
        <w:fldChar w:fldCharType="separate"/>
      </w:r>
      <w:r w:rsidRPr="0054691E">
        <w:rPr>
          <w:noProof/>
        </w:rPr>
        <w:t>2</w:t>
      </w:r>
      <w:r w:rsidRPr="0054691E">
        <w:fldChar w:fldCharType="end"/>
      </w:r>
      <w:r w:rsidRPr="0054691E">
        <w:t>: 2015 Yılında Serbest Tüketici Sayısı</w:t>
      </w:r>
      <w:bookmarkEnd w:id="449"/>
      <w:r w:rsidRPr="0054691E">
        <w:t>nın Aylara Göre Değişimi(Adet)</w:t>
      </w:r>
      <w:bookmarkEnd w:id="450"/>
      <w:bookmarkEnd w:id="451"/>
      <w:bookmarkEnd w:id="452"/>
      <w:bookmarkEnd w:id="453"/>
      <w:bookmarkEnd w:id="454"/>
    </w:p>
    <w:p w:rsidR="00225DC8" w:rsidRDefault="00225DC8" w:rsidP="00225DC8">
      <w:pPr>
        <w:spacing w:line="360" w:lineRule="auto"/>
        <w:jc w:val="both"/>
        <w:rPr>
          <w:rFonts w:asciiTheme="minorHAnsi" w:hAnsiTheme="minorHAnsi" w:cstheme="minorHAnsi"/>
          <w:sz w:val="24"/>
          <w:szCs w:val="24"/>
        </w:rPr>
      </w:pPr>
      <w:r>
        <w:rPr>
          <w:noProof/>
          <w:lang w:eastAsia="tr-TR" w:bidi="ar-SA"/>
        </w:rPr>
        <w:drawing>
          <wp:inline distT="0" distB="0" distL="0" distR="0" wp14:anchorId="212D3E52" wp14:editId="5FBC953F">
            <wp:extent cx="5619750" cy="2724150"/>
            <wp:effectExtent l="0" t="0" r="19050" b="19050"/>
            <wp:docPr id="80" name="Grafik 80"/>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633CBA" w:rsidRDefault="00633CBA" w:rsidP="00225DC8">
      <w:pPr>
        <w:spacing w:line="360" w:lineRule="auto"/>
        <w:ind w:firstLine="708"/>
        <w:jc w:val="both"/>
        <w:rPr>
          <w:rFonts w:asciiTheme="minorHAnsi" w:hAnsiTheme="minorHAnsi" w:cstheme="minorHAnsi"/>
          <w:sz w:val="24"/>
          <w:szCs w:val="24"/>
        </w:rPr>
      </w:pPr>
    </w:p>
    <w:p w:rsidR="00225DC8" w:rsidRPr="00ED2A84" w:rsidRDefault="00225DC8" w:rsidP="00225DC8">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2015 yılında </w:t>
      </w:r>
      <w:r w:rsidRPr="00ED2A84">
        <w:rPr>
          <w:rFonts w:asciiTheme="minorHAnsi" w:hAnsiTheme="minorHAnsi" w:cstheme="minorHAnsi"/>
          <w:sz w:val="24"/>
          <w:szCs w:val="24"/>
        </w:rPr>
        <w:t xml:space="preserve">serbest tüketici </w:t>
      </w:r>
      <w:r>
        <w:rPr>
          <w:rFonts w:asciiTheme="minorHAnsi" w:hAnsiTheme="minorHAnsi" w:cstheme="minorHAnsi"/>
          <w:sz w:val="24"/>
          <w:szCs w:val="24"/>
        </w:rPr>
        <w:t xml:space="preserve">sayaç </w:t>
      </w:r>
      <w:r w:rsidRPr="00ED2A84">
        <w:rPr>
          <w:rFonts w:asciiTheme="minorHAnsi" w:hAnsiTheme="minorHAnsi" w:cstheme="minorHAnsi"/>
          <w:sz w:val="24"/>
          <w:szCs w:val="24"/>
        </w:rPr>
        <w:t>sayısında önemli artış olmuş</w:t>
      </w:r>
      <w:r>
        <w:rPr>
          <w:rFonts w:asciiTheme="minorHAnsi" w:hAnsiTheme="minorHAnsi" w:cstheme="minorHAnsi"/>
          <w:sz w:val="24"/>
          <w:szCs w:val="24"/>
        </w:rPr>
        <w:t>tur</w:t>
      </w:r>
      <w:r w:rsidRPr="00ED2A84">
        <w:rPr>
          <w:rFonts w:asciiTheme="minorHAnsi" w:hAnsiTheme="minorHAnsi" w:cstheme="minorHAnsi"/>
          <w:sz w:val="24"/>
          <w:szCs w:val="24"/>
        </w:rPr>
        <w:t xml:space="preserve">. </w:t>
      </w:r>
      <w:r>
        <w:rPr>
          <w:rFonts w:asciiTheme="minorHAnsi" w:hAnsiTheme="minorHAnsi" w:cstheme="minorHAnsi"/>
          <w:sz w:val="24"/>
          <w:szCs w:val="24"/>
        </w:rPr>
        <w:t xml:space="preserve">2015 </w:t>
      </w:r>
      <w:r w:rsidRPr="00ED2A84">
        <w:rPr>
          <w:rFonts w:asciiTheme="minorHAnsi" w:hAnsiTheme="minorHAnsi" w:cstheme="minorHAnsi"/>
          <w:sz w:val="24"/>
          <w:szCs w:val="24"/>
        </w:rPr>
        <w:t xml:space="preserve">Ocak ayı itibariyle </w:t>
      </w:r>
      <w:r>
        <w:rPr>
          <w:rFonts w:asciiTheme="minorHAnsi" w:hAnsiTheme="minorHAnsi" w:cstheme="minorHAnsi"/>
          <w:sz w:val="24"/>
          <w:szCs w:val="24"/>
        </w:rPr>
        <w:t>1 milyon 338</w:t>
      </w:r>
      <w:r w:rsidRPr="00ED2A84">
        <w:rPr>
          <w:rFonts w:asciiTheme="minorHAnsi" w:hAnsiTheme="minorHAnsi" w:cstheme="minorHAnsi"/>
          <w:sz w:val="24"/>
          <w:szCs w:val="24"/>
        </w:rPr>
        <w:t xml:space="preserve"> bin olan</w:t>
      </w:r>
      <w:r>
        <w:rPr>
          <w:rFonts w:asciiTheme="minorHAnsi" w:hAnsiTheme="minorHAnsi" w:cstheme="minorHAnsi"/>
          <w:sz w:val="24"/>
          <w:szCs w:val="24"/>
        </w:rPr>
        <w:t xml:space="preserve"> serbest</w:t>
      </w:r>
      <w:r w:rsidRPr="00ED2A84">
        <w:rPr>
          <w:rFonts w:asciiTheme="minorHAnsi" w:hAnsiTheme="minorHAnsi" w:cstheme="minorHAnsi"/>
          <w:sz w:val="24"/>
          <w:szCs w:val="24"/>
        </w:rPr>
        <w:t xml:space="preserve"> tüketici </w:t>
      </w:r>
      <w:r w:rsidR="00EE7E0D">
        <w:rPr>
          <w:rFonts w:asciiTheme="minorHAnsi" w:hAnsiTheme="minorHAnsi" w:cstheme="minorHAnsi"/>
          <w:sz w:val="24"/>
          <w:szCs w:val="24"/>
        </w:rPr>
        <w:t xml:space="preserve">sayaç </w:t>
      </w:r>
      <w:r w:rsidRPr="00ED2A84">
        <w:rPr>
          <w:rFonts w:asciiTheme="minorHAnsi" w:hAnsiTheme="minorHAnsi" w:cstheme="minorHAnsi"/>
          <w:sz w:val="24"/>
          <w:szCs w:val="24"/>
        </w:rPr>
        <w:t xml:space="preserve">sayısı, </w:t>
      </w:r>
      <w:r w:rsidR="006F5B81" w:rsidRPr="00ED2A84">
        <w:rPr>
          <w:rFonts w:asciiTheme="minorHAnsi" w:hAnsiTheme="minorHAnsi" w:cstheme="minorHAnsi"/>
          <w:sz w:val="24"/>
          <w:szCs w:val="24"/>
        </w:rPr>
        <w:t>yıl</w:t>
      </w:r>
      <w:r w:rsidR="006F5B81">
        <w:rPr>
          <w:rFonts w:asciiTheme="minorHAnsi" w:hAnsiTheme="minorHAnsi" w:cstheme="minorHAnsi"/>
          <w:sz w:val="24"/>
          <w:szCs w:val="24"/>
        </w:rPr>
        <w:t>sonunda yaklaşık</w:t>
      </w:r>
      <w:r w:rsidRPr="00ED2A84">
        <w:rPr>
          <w:rFonts w:asciiTheme="minorHAnsi" w:hAnsiTheme="minorHAnsi" w:cstheme="minorHAnsi"/>
          <w:sz w:val="24"/>
          <w:szCs w:val="24"/>
        </w:rPr>
        <w:t xml:space="preserve"> %</w:t>
      </w:r>
      <w:r>
        <w:rPr>
          <w:rFonts w:asciiTheme="minorHAnsi" w:hAnsiTheme="minorHAnsi" w:cstheme="minorHAnsi"/>
          <w:sz w:val="24"/>
          <w:szCs w:val="24"/>
        </w:rPr>
        <w:t>5</w:t>
      </w:r>
      <w:r w:rsidR="006F5B81">
        <w:rPr>
          <w:rFonts w:asciiTheme="minorHAnsi" w:hAnsiTheme="minorHAnsi" w:cstheme="minorHAnsi"/>
          <w:sz w:val="24"/>
          <w:szCs w:val="24"/>
        </w:rPr>
        <w:t>3</w:t>
      </w:r>
      <w:r w:rsidRPr="00ED2A84">
        <w:rPr>
          <w:rFonts w:asciiTheme="minorHAnsi" w:hAnsiTheme="minorHAnsi" w:cstheme="minorHAnsi"/>
          <w:sz w:val="24"/>
          <w:szCs w:val="24"/>
        </w:rPr>
        <w:t xml:space="preserve"> artarak </w:t>
      </w:r>
      <w:r>
        <w:rPr>
          <w:rFonts w:asciiTheme="minorHAnsi" w:hAnsiTheme="minorHAnsi" w:cstheme="minorHAnsi"/>
          <w:sz w:val="24"/>
          <w:szCs w:val="24"/>
        </w:rPr>
        <w:t>2 milyon 37</w:t>
      </w:r>
      <w:r w:rsidRPr="00ED2A84">
        <w:rPr>
          <w:rFonts w:asciiTheme="minorHAnsi" w:hAnsiTheme="minorHAnsi" w:cstheme="minorHAnsi"/>
          <w:sz w:val="24"/>
          <w:szCs w:val="24"/>
        </w:rPr>
        <w:t xml:space="preserve"> bine ulaşmıştır. Bu sayı toplam tüketici </w:t>
      </w:r>
      <w:r w:rsidR="00EE7E0D">
        <w:rPr>
          <w:rFonts w:asciiTheme="minorHAnsi" w:hAnsiTheme="minorHAnsi" w:cstheme="minorHAnsi"/>
          <w:sz w:val="24"/>
          <w:szCs w:val="24"/>
        </w:rPr>
        <w:t xml:space="preserve">sayaç </w:t>
      </w:r>
      <w:r w:rsidRPr="00ED2A84">
        <w:rPr>
          <w:rFonts w:asciiTheme="minorHAnsi" w:hAnsiTheme="minorHAnsi" w:cstheme="minorHAnsi"/>
          <w:sz w:val="24"/>
          <w:szCs w:val="24"/>
        </w:rPr>
        <w:t>sayısının</w:t>
      </w:r>
      <w:r w:rsidR="009A3F58">
        <w:rPr>
          <w:rFonts w:asciiTheme="minorHAnsi" w:hAnsiTheme="minorHAnsi" w:cstheme="minorHAnsi"/>
          <w:sz w:val="24"/>
          <w:szCs w:val="24"/>
        </w:rPr>
        <w:t xml:space="preserve"> yaklaşık</w:t>
      </w:r>
      <w:r w:rsidRPr="00ED2A84">
        <w:rPr>
          <w:rFonts w:asciiTheme="minorHAnsi" w:hAnsiTheme="minorHAnsi" w:cstheme="minorHAnsi"/>
          <w:sz w:val="24"/>
          <w:szCs w:val="24"/>
        </w:rPr>
        <w:t xml:space="preserve"> </w:t>
      </w:r>
      <w:r w:rsidRPr="00516091">
        <w:rPr>
          <w:rFonts w:asciiTheme="minorHAnsi" w:hAnsiTheme="minorHAnsi" w:cstheme="minorHAnsi"/>
          <w:sz w:val="24"/>
          <w:szCs w:val="24"/>
        </w:rPr>
        <w:t>%</w:t>
      </w:r>
      <w:r>
        <w:rPr>
          <w:rFonts w:asciiTheme="minorHAnsi" w:hAnsiTheme="minorHAnsi" w:cstheme="minorHAnsi"/>
          <w:sz w:val="24"/>
          <w:szCs w:val="24"/>
        </w:rPr>
        <w:t>5’ine</w:t>
      </w:r>
      <w:r w:rsidRPr="00ED2A84">
        <w:rPr>
          <w:rFonts w:asciiTheme="minorHAnsi" w:hAnsiTheme="minorHAnsi" w:cstheme="minorHAnsi"/>
          <w:sz w:val="24"/>
          <w:szCs w:val="24"/>
        </w:rPr>
        <w:t xml:space="preserve"> karşılık gelmektedir. </w:t>
      </w:r>
    </w:p>
    <w:p w:rsidR="00225DC8" w:rsidRDefault="00225DC8" w:rsidP="00225DC8">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Serbest tüketicilerin dağıtım bölgelerine dağılımı incelendiğinde en fazla serbest tüketici</w:t>
      </w:r>
      <w:r>
        <w:rPr>
          <w:rFonts w:asciiTheme="minorHAnsi" w:hAnsiTheme="minorHAnsi" w:cstheme="minorHAnsi"/>
          <w:sz w:val="24"/>
          <w:szCs w:val="24"/>
        </w:rPr>
        <w:t>n</w:t>
      </w:r>
      <w:r w:rsidRPr="00ED2A84">
        <w:rPr>
          <w:rFonts w:asciiTheme="minorHAnsi" w:hAnsiTheme="minorHAnsi" w:cstheme="minorHAnsi"/>
          <w:sz w:val="24"/>
          <w:szCs w:val="24"/>
        </w:rPr>
        <w:t xml:space="preserve">in </w:t>
      </w:r>
      <w:r>
        <w:rPr>
          <w:rFonts w:asciiTheme="minorHAnsi" w:hAnsiTheme="minorHAnsi" w:cstheme="minorHAnsi"/>
          <w:sz w:val="24"/>
          <w:szCs w:val="24"/>
        </w:rPr>
        <w:t>Boğaziçi, Gediz</w:t>
      </w:r>
      <w:r w:rsidRPr="00ED2A84">
        <w:rPr>
          <w:rFonts w:asciiTheme="minorHAnsi" w:hAnsiTheme="minorHAnsi" w:cstheme="minorHAnsi"/>
          <w:sz w:val="24"/>
          <w:szCs w:val="24"/>
        </w:rPr>
        <w:t xml:space="preserve"> ve </w:t>
      </w:r>
      <w:r>
        <w:rPr>
          <w:rFonts w:asciiTheme="minorHAnsi" w:hAnsiTheme="minorHAnsi" w:cstheme="minorHAnsi"/>
          <w:sz w:val="24"/>
          <w:szCs w:val="24"/>
        </w:rPr>
        <w:t>Başkent</w:t>
      </w:r>
      <w:r w:rsidRPr="00ED2A84">
        <w:rPr>
          <w:rFonts w:asciiTheme="minorHAnsi" w:hAnsiTheme="minorHAnsi" w:cstheme="minorHAnsi"/>
          <w:sz w:val="24"/>
          <w:szCs w:val="24"/>
        </w:rPr>
        <w:t xml:space="preserve"> bölgelerinde bulunduğu görülmektedir. Bu bölgele</w:t>
      </w:r>
      <w:r>
        <w:rPr>
          <w:rFonts w:asciiTheme="minorHAnsi" w:hAnsiTheme="minorHAnsi" w:cstheme="minorHAnsi"/>
          <w:sz w:val="24"/>
          <w:szCs w:val="24"/>
        </w:rPr>
        <w:t>rde</w:t>
      </w:r>
      <w:r w:rsidRPr="00ED2A84">
        <w:rPr>
          <w:rFonts w:asciiTheme="minorHAnsi" w:hAnsiTheme="minorHAnsi" w:cstheme="minorHAnsi"/>
          <w:sz w:val="24"/>
          <w:szCs w:val="24"/>
        </w:rPr>
        <w:t xml:space="preserve"> yer alan serbest tüketici sayısı, ülke genelindeki serbest tüketici sayısının %4</w:t>
      </w:r>
      <w:r>
        <w:rPr>
          <w:rFonts w:asciiTheme="minorHAnsi" w:hAnsiTheme="minorHAnsi" w:cstheme="minorHAnsi"/>
          <w:sz w:val="24"/>
          <w:szCs w:val="24"/>
        </w:rPr>
        <w:t>2’s</w:t>
      </w:r>
      <w:r w:rsidRPr="00ED2A84">
        <w:rPr>
          <w:rFonts w:asciiTheme="minorHAnsi" w:hAnsiTheme="minorHAnsi" w:cstheme="minorHAnsi"/>
          <w:sz w:val="24"/>
          <w:szCs w:val="24"/>
        </w:rPr>
        <w:t>ine karşılık gelmektedir.</w:t>
      </w:r>
    </w:p>
    <w:p w:rsidR="009316EE" w:rsidRDefault="009316EE" w:rsidP="00225DC8">
      <w:pPr>
        <w:spacing w:line="360" w:lineRule="auto"/>
        <w:ind w:firstLine="708"/>
        <w:jc w:val="both"/>
        <w:rPr>
          <w:rFonts w:asciiTheme="minorHAnsi" w:hAnsiTheme="minorHAnsi" w:cstheme="minorHAnsi"/>
          <w:sz w:val="24"/>
          <w:szCs w:val="24"/>
        </w:rPr>
      </w:pPr>
    </w:p>
    <w:p w:rsidR="009316EE" w:rsidRDefault="009316EE" w:rsidP="00225DC8">
      <w:pPr>
        <w:spacing w:line="360" w:lineRule="auto"/>
        <w:ind w:firstLine="708"/>
        <w:jc w:val="both"/>
        <w:rPr>
          <w:rFonts w:asciiTheme="minorHAnsi" w:hAnsiTheme="minorHAnsi" w:cstheme="minorHAnsi"/>
          <w:sz w:val="24"/>
          <w:szCs w:val="24"/>
        </w:rPr>
      </w:pPr>
    </w:p>
    <w:p w:rsidR="00225DC8" w:rsidRPr="006F5B81" w:rsidRDefault="00225DC8" w:rsidP="00E93600">
      <w:pPr>
        <w:pStyle w:val="Balk6"/>
      </w:pPr>
      <w:bookmarkStart w:id="455" w:name="_Toc404588254"/>
      <w:bookmarkStart w:id="456" w:name="_Toc432165756"/>
      <w:bookmarkStart w:id="457" w:name="_Toc450307005"/>
      <w:bookmarkStart w:id="458" w:name="_Toc450307116"/>
      <w:bookmarkStart w:id="459" w:name="_Toc450307940"/>
      <w:bookmarkStart w:id="460" w:name="_Toc452111797"/>
      <w:r w:rsidRPr="0054691E">
        <w:lastRenderedPageBreak/>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rsidR="00FA6849">
        <w:t>.</w:t>
      </w:r>
      <w:r w:rsidRPr="0054691E">
        <w:fldChar w:fldCharType="begin"/>
      </w:r>
      <w:r w:rsidRPr="0054691E">
        <w:instrText xml:space="preserve"> SEQ Şekil \* ARABIC \s 1 </w:instrText>
      </w:r>
      <w:r w:rsidRPr="0054691E">
        <w:fldChar w:fldCharType="separate"/>
      </w:r>
      <w:r w:rsidRPr="0054691E">
        <w:rPr>
          <w:noProof/>
        </w:rPr>
        <w:t>3</w:t>
      </w:r>
      <w:r w:rsidRPr="0054691E">
        <w:fldChar w:fldCharType="end"/>
      </w:r>
      <w:r w:rsidRPr="0054691E">
        <w:t>: 2015 Sonu İtibariyle Serbest Tüketicilerin Dağıtım Bölgelerine</w:t>
      </w:r>
      <w:r w:rsidR="000A3D13">
        <w:t xml:space="preserve"> Göre</w:t>
      </w:r>
      <w:r w:rsidRPr="00ED2A84">
        <w:t xml:space="preserve"> </w:t>
      </w:r>
      <w:r w:rsidRPr="006F5B81">
        <w:t>Dağılımı</w:t>
      </w:r>
      <w:bookmarkEnd w:id="455"/>
      <w:r w:rsidRPr="006F5B81">
        <w:t>(Adet)</w:t>
      </w:r>
      <w:bookmarkEnd w:id="456"/>
      <w:bookmarkEnd w:id="457"/>
      <w:bookmarkEnd w:id="458"/>
      <w:bookmarkEnd w:id="459"/>
      <w:bookmarkEnd w:id="460"/>
    </w:p>
    <w:p w:rsidR="00225DC8" w:rsidRDefault="00225DC8" w:rsidP="00225DC8">
      <w:pPr>
        <w:spacing w:line="360" w:lineRule="auto"/>
        <w:ind w:firstLine="708"/>
        <w:jc w:val="both"/>
        <w:rPr>
          <w:rFonts w:asciiTheme="minorHAnsi" w:hAnsiTheme="minorHAnsi" w:cstheme="minorHAnsi"/>
          <w:sz w:val="24"/>
          <w:szCs w:val="24"/>
        </w:rPr>
      </w:pPr>
      <w:r>
        <w:rPr>
          <w:noProof/>
          <w:lang w:eastAsia="tr-TR" w:bidi="ar-SA"/>
        </w:rPr>
        <w:drawing>
          <wp:inline distT="0" distB="0" distL="0" distR="0" wp14:anchorId="60B67A56" wp14:editId="53801706">
            <wp:extent cx="5172075" cy="2409825"/>
            <wp:effectExtent l="0" t="0" r="9525" b="9525"/>
            <wp:docPr id="81" name="Grafik 81"/>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F856E4" w:rsidRDefault="00F856E4" w:rsidP="00225DC8">
      <w:pPr>
        <w:spacing w:line="360" w:lineRule="auto"/>
        <w:ind w:firstLine="708"/>
        <w:jc w:val="both"/>
        <w:rPr>
          <w:rFonts w:asciiTheme="minorHAnsi" w:hAnsiTheme="minorHAnsi" w:cstheme="minorHAnsi"/>
          <w:sz w:val="24"/>
          <w:szCs w:val="24"/>
        </w:rPr>
      </w:pPr>
    </w:p>
    <w:p w:rsidR="00225DC8" w:rsidRPr="00ED2A84" w:rsidRDefault="00225DC8" w:rsidP="00225DC8">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 xml:space="preserve">Serbest tüketicilerin tüketimlerinin dağıtım bölgeleri bazında dağılımı </w:t>
      </w:r>
      <w:bookmarkStart w:id="461" w:name="_GoBack"/>
      <w:r>
        <w:rPr>
          <w:rFonts w:asciiTheme="minorHAnsi" w:hAnsiTheme="minorHAnsi" w:cstheme="minorHAnsi"/>
          <w:sz w:val="24"/>
          <w:szCs w:val="24"/>
        </w:rPr>
        <w:t xml:space="preserve">Şekil </w:t>
      </w:r>
      <w:proofErr w:type="gramStart"/>
      <w:r>
        <w:rPr>
          <w:rFonts w:asciiTheme="minorHAnsi" w:hAnsiTheme="minorHAnsi" w:cstheme="minorHAnsi"/>
          <w:sz w:val="24"/>
          <w:szCs w:val="24"/>
        </w:rPr>
        <w:t>3</w:t>
      </w:r>
      <w:r w:rsidR="00FA6849">
        <w:rPr>
          <w:rFonts w:asciiTheme="minorHAnsi" w:hAnsiTheme="minorHAnsi" w:cstheme="minorHAnsi"/>
          <w:sz w:val="24"/>
          <w:szCs w:val="24"/>
        </w:rPr>
        <w:t>.</w:t>
      </w:r>
      <w:r>
        <w:rPr>
          <w:rFonts w:asciiTheme="minorHAnsi" w:hAnsiTheme="minorHAnsi" w:cstheme="minorHAnsi"/>
          <w:sz w:val="24"/>
          <w:szCs w:val="24"/>
        </w:rPr>
        <w:t>4</w:t>
      </w:r>
      <w:bookmarkEnd w:id="461"/>
      <w:r>
        <w:rPr>
          <w:rFonts w:asciiTheme="minorHAnsi" w:hAnsiTheme="minorHAnsi" w:cstheme="minorHAnsi"/>
          <w:sz w:val="24"/>
          <w:szCs w:val="24"/>
        </w:rPr>
        <w:t>'te</w:t>
      </w:r>
      <w:proofErr w:type="gramEnd"/>
      <w:r w:rsidRPr="00ED2A84">
        <w:rPr>
          <w:rFonts w:asciiTheme="minorHAnsi" w:hAnsiTheme="minorHAnsi" w:cstheme="minorHAnsi"/>
          <w:sz w:val="24"/>
          <w:szCs w:val="24"/>
        </w:rPr>
        <w:t xml:space="preserve"> gösterilmektedir. Serbest tüketicilerin en yüksek tüketime sahip olduğu </w:t>
      </w:r>
      <w:r>
        <w:rPr>
          <w:rFonts w:asciiTheme="minorHAnsi" w:hAnsiTheme="minorHAnsi" w:cstheme="minorHAnsi"/>
          <w:sz w:val="24"/>
          <w:szCs w:val="24"/>
        </w:rPr>
        <w:t>dört</w:t>
      </w:r>
      <w:r w:rsidRPr="00ED2A84">
        <w:rPr>
          <w:rFonts w:asciiTheme="minorHAnsi" w:hAnsiTheme="minorHAnsi" w:cstheme="minorHAnsi"/>
          <w:sz w:val="24"/>
          <w:szCs w:val="24"/>
        </w:rPr>
        <w:t xml:space="preserve"> bölgeyi </w:t>
      </w:r>
      <w:r>
        <w:rPr>
          <w:rFonts w:asciiTheme="minorHAnsi" w:hAnsiTheme="minorHAnsi" w:cstheme="minorHAnsi"/>
          <w:sz w:val="24"/>
          <w:szCs w:val="24"/>
        </w:rPr>
        <w:t>Boğaziçi, GDZ, Uludağ ve Toroslar</w:t>
      </w:r>
      <w:r w:rsidRPr="00ED2A84">
        <w:rPr>
          <w:rFonts w:asciiTheme="minorHAnsi" w:hAnsiTheme="minorHAnsi" w:cstheme="minorHAnsi"/>
          <w:sz w:val="24"/>
          <w:szCs w:val="24"/>
        </w:rPr>
        <w:t xml:space="preserve"> dağıtım bölgeleri oluşturmaktadır. Bu bölgelerdeki serbest tüketicilerin toplam tüketimi ülke genelindeki toplam serbest tüketici</w:t>
      </w:r>
      <w:r>
        <w:rPr>
          <w:rFonts w:asciiTheme="minorHAnsi" w:hAnsiTheme="minorHAnsi" w:cstheme="minorHAnsi"/>
          <w:sz w:val="24"/>
          <w:szCs w:val="24"/>
        </w:rPr>
        <w:t xml:space="preserve"> tüketiminin %42,5</w:t>
      </w:r>
      <w:r w:rsidRPr="00ED2A84">
        <w:rPr>
          <w:rFonts w:asciiTheme="minorHAnsi" w:hAnsiTheme="minorHAnsi" w:cstheme="minorHAnsi"/>
          <w:sz w:val="24"/>
          <w:szCs w:val="24"/>
        </w:rPr>
        <w:t>’</w:t>
      </w:r>
      <w:r>
        <w:rPr>
          <w:rFonts w:asciiTheme="minorHAnsi" w:hAnsiTheme="minorHAnsi" w:cstheme="minorHAnsi"/>
          <w:sz w:val="24"/>
          <w:szCs w:val="24"/>
        </w:rPr>
        <w:t>ini</w:t>
      </w:r>
      <w:r w:rsidRPr="00ED2A84">
        <w:rPr>
          <w:rFonts w:asciiTheme="minorHAnsi" w:hAnsiTheme="minorHAnsi" w:cstheme="minorHAnsi"/>
          <w:sz w:val="24"/>
          <w:szCs w:val="24"/>
        </w:rPr>
        <w:t xml:space="preserve"> oluşturmaktadır.</w:t>
      </w:r>
    </w:p>
    <w:p w:rsidR="00F856E4" w:rsidRDefault="00F856E4" w:rsidP="00225DC8">
      <w:pPr>
        <w:pStyle w:val="ResimYazs"/>
        <w:keepNext/>
        <w:jc w:val="center"/>
        <w:rPr>
          <w:rFonts w:asciiTheme="minorHAnsi" w:hAnsiTheme="minorHAnsi" w:cstheme="minorHAnsi"/>
          <w:caps w:val="0"/>
          <w:sz w:val="24"/>
          <w:szCs w:val="24"/>
        </w:rPr>
      </w:pPr>
      <w:bookmarkStart w:id="462" w:name="_Toc404588256"/>
      <w:bookmarkStart w:id="463" w:name="_Toc432165757"/>
    </w:p>
    <w:p w:rsidR="00225DC8" w:rsidRPr="0054691E" w:rsidRDefault="00225DC8" w:rsidP="00E93600">
      <w:pPr>
        <w:pStyle w:val="Balk6"/>
      </w:pPr>
      <w:bookmarkStart w:id="464" w:name="_Toc450307006"/>
      <w:bookmarkStart w:id="465" w:name="_Toc450307117"/>
      <w:bookmarkStart w:id="466" w:name="_Toc450307941"/>
      <w:bookmarkStart w:id="467" w:name="_Toc452111798"/>
      <w:r w:rsidRPr="0054691E">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rsidR="00FA6849">
        <w:t>.</w:t>
      </w:r>
      <w:r w:rsidRPr="0054691E">
        <w:fldChar w:fldCharType="begin"/>
      </w:r>
      <w:r w:rsidRPr="0054691E">
        <w:instrText xml:space="preserve"> SEQ Şekil \* ARABIC \s 1 </w:instrText>
      </w:r>
      <w:r w:rsidRPr="0054691E">
        <w:fldChar w:fldCharType="separate"/>
      </w:r>
      <w:r w:rsidRPr="0054691E">
        <w:rPr>
          <w:noProof/>
        </w:rPr>
        <w:t>4</w:t>
      </w:r>
      <w:r w:rsidRPr="0054691E">
        <w:fldChar w:fldCharType="end"/>
      </w:r>
      <w:r w:rsidRPr="0054691E">
        <w:t>: Serbest Tüketicilerin 2015 Yılı Tüketimlerinin Dağıtım Bölgelerine</w:t>
      </w:r>
      <w:r w:rsidR="000A3D13">
        <w:t xml:space="preserve"> Göre</w:t>
      </w:r>
      <w:r w:rsidRPr="0054691E">
        <w:t xml:space="preserve"> Dağılımı</w:t>
      </w:r>
      <w:bookmarkEnd w:id="462"/>
      <w:bookmarkEnd w:id="463"/>
      <w:bookmarkEnd w:id="464"/>
      <w:bookmarkEnd w:id="465"/>
      <w:bookmarkEnd w:id="466"/>
      <w:bookmarkEnd w:id="467"/>
      <w:r w:rsidR="00E63E3C">
        <w:t>(</w:t>
      </w:r>
      <w:proofErr w:type="spellStart"/>
      <w:r w:rsidR="00E63E3C">
        <w:t>MWh</w:t>
      </w:r>
      <w:proofErr w:type="spellEnd"/>
      <w:r w:rsidR="00E63E3C">
        <w:t>)</w:t>
      </w:r>
    </w:p>
    <w:p w:rsidR="00225DC8" w:rsidRDefault="00225DC8" w:rsidP="00F856E4">
      <w:pPr>
        <w:spacing w:line="360" w:lineRule="auto"/>
        <w:ind w:firstLine="708"/>
        <w:jc w:val="both"/>
        <w:rPr>
          <w:rFonts w:asciiTheme="minorHAnsi" w:hAnsiTheme="minorHAnsi" w:cstheme="minorHAnsi"/>
          <w:sz w:val="24"/>
          <w:szCs w:val="24"/>
        </w:rPr>
      </w:pPr>
      <w:r>
        <w:rPr>
          <w:noProof/>
          <w:lang w:eastAsia="tr-TR" w:bidi="ar-SA"/>
        </w:rPr>
        <w:drawing>
          <wp:inline distT="0" distB="0" distL="0" distR="0" wp14:anchorId="74001C97" wp14:editId="4355BDC6">
            <wp:extent cx="5172075" cy="2781300"/>
            <wp:effectExtent l="0" t="0" r="9525" b="19050"/>
            <wp:docPr id="84" name="Grafik 8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225DC8" w:rsidRPr="00ED2A84" w:rsidRDefault="00225DC8" w:rsidP="00225DC8">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lastRenderedPageBreak/>
        <w:t xml:space="preserve">Piyasada rekabetin geliştiğini ve işlerlik kazandığını gösteren önemli göstergelerden biri de tedarikçisini değiştiren serbest tüketicilerdir. Bu çerçevede söz konusu tüketicilerin toplam tüketimleri ve sayıları dağıtım şirketi bazında </w:t>
      </w:r>
      <w:r>
        <w:t xml:space="preserve">Şekil </w:t>
      </w:r>
      <w:proofErr w:type="gramStart"/>
      <w:r w:rsidRPr="002F4CDA">
        <w:rPr>
          <w:rFonts w:asciiTheme="minorHAnsi" w:hAnsiTheme="minorHAnsi" w:cstheme="minorHAnsi"/>
          <w:sz w:val="24"/>
          <w:szCs w:val="24"/>
        </w:rPr>
        <w:t>3</w:t>
      </w:r>
      <w:r w:rsidR="00FA6849">
        <w:rPr>
          <w:rFonts w:asciiTheme="minorHAnsi" w:hAnsiTheme="minorHAnsi" w:cstheme="minorHAnsi"/>
          <w:sz w:val="24"/>
          <w:szCs w:val="24"/>
        </w:rPr>
        <w:t>.</w:t>
      </w:r>
      <w:r w:rsidRPr="002F4CDA">
        <w:rPr>
          <w:rFonts w:asciiTheme="minorHAnsi" w:hAnsiTheme="minorHAnsi" w:cstheme="minorHAnsi"/>
          <w:sz w:val="24"/>
          <w:szCs w:val="24"/>
        </w:rPr>
        <w:t>5</w:t>
      </w:r>
      <w:proofErr w:type="gramEnd"/>
      <w:r w:rsidRPr="00ED2A84">
        <w:rPr>
          <w:rFonts w:asciiTheme="minorHAnsi" w:hAnsiTheme="minorHAnsi" w:cstheme="minorHAnsi"/>
          <w:sz w:val="24"/>
          <w:szCs w:val="24"/>
        </w:rPr>
        <w:t xml:space="preserve"> ve </w:t>
      </w:r>
      <w:r w:rsidRPr="002F4CDA">
        <w:rPr>
          <w:rFonts w:asciiTheme="minorHAnsi" w:hAnsiTheme="minorHAnsi" w:cstheme="minorHAnsi"/>
          <w:sz w:val="24"/>
          <w:szCs w:val="24"/>
        </w:rPr>
        <w:fldChar w:fldCharType="begin"/>
      </w:r>
      <w:r w:rsidRPr="002F4CDA">
        <w:rPr>
          <w:rFonts w:asciiTheme="minorHAnsi" w:hAnsiTheme="minorHAnsi" w:cstheme="minorHAnsi"/>
          <w:sz w:val="24"/>
          <w:szCs w:val="24"/>
        </w:rPr>
        <w:instrText xml:space="preserve"> REF _Ref404350189 \h  \* MERGEFORMAT </w:instrText>
      </w:r>
      <w:r w:rsidRPr="002F4CDA">
        <w:rPr>
          <w:rFonts w:asciiTheme="minorHAnsi" w:hAnsiTheme="minorHAnsi" w:cstheme="minorHAnsi"/>
          <w:sz w:val="24"/>
          <w:szCs w:val="24"/>
        </w:rPr>
      </w:r>
      <w:r w:rsidRPr="002F4CDA">
        <w:rPr>
          <w:rFonts w:asciiTheme="minorHAnsi" w:hAnsiTheme="minorHAnsi" w:cstheme="minorHAnsi"/>
          <w:sz w:val="24"/>
          <w:szCs w:val="24"/>
        </w:rPr>
        <w:fldChar w:fldCharType="separate"/>
      </w:r>
      <w:r w:rsidRPr="002F4CDA">
        <w:rPr>
          <w:rFonts w:asciiTheme="minorHAnsi" w:hAnsiTheme="minorHAnsi" w:cstheme="minorHAnsi"/>
          <w:sz w:val="24"/>
          <w:szCs w:val="24"/>
        </w:rPr>
        <w:t xml:space="preserve"> </w:t>
      </w:r>
      <w:r>
        <w:rPr>
          <w:rFonts w:asciiTheme="minorHAnsi" w:hAnsiTheme="minorHAnsi" w:cstheme="minorHAnsi"/>
          <w:sz w:val="24"/>
          <w:szCs w:val="24"/>
        </w:rPr>
        <w:t>Şekil 3</w:t>
      </w:r>
      <w:r w:rsidR="00FA6849">
        <w:rPr>
          <w:rFonts w:asciiTheme="minorHAnsi" w:hAnsiTheme="minorHAnsi" w:cstheme="minorHAnsi"/>
          <w:sz w:val="24"/>
          <w:szCs w:val="24"/>
        </w:rPr>
        <w:t>.</w:t>
      </w:r>
      <w:r w:rsidRPr="002F4CDA">
        <w:rPr>
          <w:rFonts w:asciiTheme="minorHAnsi" w:hAnsiTheme="minorHAnsi" w:cstheme="minorHAnsi"/>
          <w:sz w:val="24"/>
          <w:szCs w:val="24"/>
        </w:rPr>
        <w:t>6</w:t>
      </w:r>
      <w:r w:rsidRPr="002F4CDA">
        <w:rPr>
          <w:rFonts w:asciiTheme="minorHAnsi" w:hAnsiTheme="minorHAnsi" w:cstheme="minorHAnsi"/>
          <w:sz w:val="24"/>
          <w:szCs w:val="24"/>
        </w:rPr>
        <w:fldChar w:fldCharType="end"/>
      </w:r>
      <w:r w:rsidRPr="00ED2A84">
        <w:rPr>
          <w:rFonts w:asciiTheme="minorHAnsi" w:hAnsiTheme="minorHAnsi" w:cstheme="minorHAnsi"/>
          <w:sz w:val="24"/>
          <w:szCs w:val="24"/>
        </w:rPr>
        <w:t>’d</w:t>
      </w:r>
      <w:r>
        <w:rPr>
          <w:rFonts w:asciiTheme="minorHAnsi" w:hAnsiTheme="minorHAnsi" w:cstheme="minorHAnsi"/>
          <w:sz w:val="24"/>
          <w:szCs w:val="24"/>
        </w:rPr>
        <w:t>a</w:t>
      </w:r>
      <w:r w:rsidRPr="00ED2A84">
        <w:rPr>
          <w:rFonts w:asciiTheme="minorHAnsi" w:hAnsiTheme="minorHAnsi" w:cstheme="minorHAnsi"/>
          <w:sz w:val="24"/>
          <w:szCs w:val="24"/>
        </w:rPr>
        <w:t xml:space="preserve"> gösterilmiştir.</w:t>
      </w:r>
    </w:p>
    <w:p w:rsidR="00F856E4" w:rsidRDefault="00F856E4" w:rsidP="00225DC8">
      <w:pPr>
        <w:pStyle w:val="ResimYazs"/>
        <w:keepNext/>
        <w:jc w:val="center"/>
        <w:rPr>
          <w:rFonts w:asciiTheme="minorHAnsi" w:hAnsiTheme="minorHAnsi" w:cstheme="minorHAnsi"/>
          <w:caps w:val="0"/>
          <w:sz w:val="24"/>
          <w:szCs w:val="24"/>
        </w:rPr>
      </w:pPr>
      <w:bookmarkStart w:id="468" w:name="_Toc404588257"/>
      <w:bookmarkStart w:id="469" w:name="_Toc432165758"/>
    </w:p>
    <w:p w:rsidR="00225DC8" w:rsidRPr="0054691E" w:rsidRDefault="00225DC8" w:rsidP="00E93600">
      <w:pPr>
        <w:pStyle w:val="Balk6"/>
      </w:pPr>
      <w:bookmarkStart w:id="470" w:name="_Toc450307007"/>
      <w:bookmarkStart w:id="471" w:name="_Toc450307118"/>
      <w:bookmarkStart w:id="472" w:name="_Toc450307942"/>
      <w:bookmarkStart w:id="473" w:name="_Toc452111799"/>
      <w:r w:rsidRPr="0054691E">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rsidR="00FA6849">
        <w:t>.</w:t>
      </w:r>
      <w:r w:rsidRPr="0054691E">
        <w:fldChar w:fldCharType="begin"/>
      </w:r>
      <w:r w:rsidRPr="0054691E">
        <w:instrText xml:space="preserve"> SEQ Şekil \* ARABIC \s 1 </w:instrText>
      </w:r>
      <w:r w:rsidRPr="0054691E">
        <w:fldChar w:fldCharType="separate"/>
      </w:r>
      <w:r w:rsidRPr="0054691E">
        <w:rPr>
          <w:noProof/>
        </w:rPr>
        <w:t>5</w:t>
      </w:r>
      <w:r w:rsidRPr="0054691E">
        <w:fldChar w:fldCharType="end"/>
      </w:r>
      <w:r w:rsidRPr="0054691E">
        <w:t>: Tedarikçisini Değiştiren Serbest Tüketicilerin Sayısı ve Tüketim</w:t>
      </w:r>
      <w:bookmarkEnd w:id="468"/>
      <w:bookmarkEnd w:id="469"/>
      <w:r w:rsidRPr="0054691E">
        <w:t>lerinin Aylık Değişimi</w:t>
      </w:r>
      <w:bookmarkEnd w:id="470"/>
      <w:bookmarkEnd w:id="471"/>
      <w:bookmarkEnd w:id="472"/>
      <w:bookmarkEnd w:id="473"/>
    </w:p>
    <w:p w:rsidR="00F856E4" w:rsidRDefault="00225DC8" w:rsidP="00225DC8">
      <w:pPr>
        <w:spacing w:line="360" w:lineRule="auto"/>
        <w:ind w:firstLine="708"/>
        <w:jc w:val="both"/>
        <w:rPr>
          <w:rFonts w:asciiTheme="minorHAnsi" w:hAnsiTheme="minorHAnsi" w:cstheme="minorHAnsi"/>
          <w:sz w:val="24"/>
          <w:szCs w:val="24"/>
        </w:rPr>
      </w:pPr>
      <w:r>
        <w:rPr>
          <w:noProof/>
          <w:lang w:eastAsia="tr-TR" w:bidi="ar-SA"/>
        </w:rPr>
        <w:drawing>
          <wp:inline distT="0" distB="0" distL="0" distR="0" wp14:anchorId="4B5E2494" wp14:editId="75AE1ED3">
            <wp:extent cx="5038725" cy="3533775"/>
            <wp:effectExtent l="0" t="0" r="9525" b="9525"/>
            <wp:docPr id="85" name="Grafik 85"/>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F856E4" w:rsidRDefault="00F856E4" w:rsidP="00225DC8">
      <w:pPr>
        <w:spacing w:line="360" w:lineRule="auto"/>
        <w:ind w:firstLine="708"/>
        <w:jc w:val="both"/>
        <w:rPr>
          <w:rFonts w:asciiTheme="minorHAnsi" w:hAnsiTheme="minorHAnsi" w:cstheme="minorHAnsi"/>
          <w:sz w:val="24"/>
          <w:szCs w:val="24"/>
        </w:rPr>
      </w:pPr>
    </w:p>
    <w:p w:rsidR="00225DC8" w:rsidRDefault="00225DC8" w:rsidP="00225DC8">
      <w:pPr>
        <w:spacing w:line="360" w:lineRule="auto"/>
        <w:ind w:firstLine="708"/>
        <w:jc w:val="both"/>
        <w:rPr>
          <w:rFonts w:asciiTheme="minorHAnsi" w:hAnsiTheme="minorHAnsi" w:cstheme="minorHAnsi"/>
          <w:sz w:val="24"/>
          <w:szCs w:val="24"/>
        </w:rPr>
      </w:pPr>
      <w:r w:rsidRPr="00ED2A84">
        <w:rPr>
          <w:rFonts w:asciiTheme="minorHAnsi" w:hAnsiTheme="minorHAnsi" w:cstheme="minorHAnsi"/>
          <w:sz w:val="24"/>
          <w:szCs w:val="24"/>
        </w:rPr>
        <w:t xml:space="preserve">Tedarikçisini değiştiren serbest tüketicilerin toplam tüketimi </w:t>
      </w:r>
      <w:r>
        <w:rPr>
          <w:rFonts w:asciiTheme="minorHAnsi" w:hAnsiTheme="minorHAnsi" w:cstheme="minorHAnsi"/>
          <w:sz w:val="24"/>
          <w:szCs w:val="24"/>
        </w:rPr>
        <w:t>1,54</w:t>
      </w:r>
      <w:r w:rsidRPr="00ED2A84">
        <w:rPr>
          <w:rFonts w:asciiTheme="minorHAnsi" w:hAnsiTheme="minorHAnsi" w:cstheme="minorHAnsi"/>
          <w:sz w:val="24"/>
          <w:szCs w:val="24"/>
        </w:rPr>
        <w:t xml:space="preserve"> </w:t>
      </w:r>
      <w:proofErr w:type="spellStart"/>
      <w:r w:rsidRPr="00ED2A84">
        <w:rPr>
          <w:rFonts w:asciiTheme="minorHAnsi" w:hAnsiTheme="minorHAnsi" w:cstheme="minorHAnsi"/>
          <w:sz w:val="24"/>
          <w:szCs w:val="24"/>
        </w:rPr>
        <w:t>TWh</w:t>
      </w:r>
      <w:proofErr w:type="spellEnd"/>
      <w:r w:rsidRPr="00ED2A84">
        <w:rPr>
          <w:rFonts w:asciiTheme="minorHAnsi" w:hAnsiTheme="minorHAnsi" w:cstheme="minorHAnsi"/>
          <w:sz w:val="24"/>
          <w:szCs w:val="24"/>
        </w:rPr>
        <w:t xml:space="preserve"> olup, bu değer serbest tüket</w:t>
      </w:r>
      <w:r>
        <w:rPr>
          <w:rFonts w:asciiTheme="minorHAnsi" w:hAnsiTheme="minorHAnsi" w:cstheme="minorHAnsi"/>
          <w:sz w:val="24"/>
          <w:szCs w:val="24"/>
        </w:rPr>
        <w:t>icilerin toplam tüketiminin %1,43</w:t>
      </w:r>
      <w:r w:rsidRPr="00ED2A84">
        <w:rPr>
          <w:rFonts w:asciiTheme="minorHAnsi" w:hAnsiTheme="minorHAnsi" w:cstheme="minorHAnsi"/>
          <w:sz w:val="24"/>
          <w:szCs w:val="24"/>
        </w:rPr>
        <w:t>’</w:t>
      </w:r>
      <w:r>
        <w:rPr>
          <w:rFonts w:asciiTheme="minorHAnsi" w:hAnsiTheme="minorHAnsi" w:cstheme="minorHAnsi"/>
          <w:sz w:val="24"/>
          <w:szCs w:val="24"/>
        </w:rPr>
        <w:t>üne, toplam faturalanan tüketiminin ise %0,8</w:t>
      </w:r>
      <w:r w:rsidRPr="00ED2A84">
        <w:rPr>
          <w:rFonts w:asciiTheme="minorHAnsi" w:hAnsiTheme="minorHAnsi" w:cstheme="minorHAnsi"/>
          <w:sz w:val="24"/>
          <w:szCs w:val="24"/>
        </w:rPr>
        <w:t>’</w:t>
      </w:r>
      <w:r>
        <w:rPr>
          <w:rFonts w:asciiTheme="minorHAnsi" w:hAnsiTheme="minorHAnsi" w:cstheme="minorHAnsi"/>
          <w:sz w:val="24"/>
          <w:szCs w:val="24"/>
        </w:rPr>
        <w:t>s</w:t>
      </w:r>
      <w:r w:rsidRPr="00ED2A84">
        <w:rPr>
          <w:rFonts w:asciiTheme="minorHAnsi" w:hAnsiTheme="minorHAnsi" w:cstheme="minorHAnsi"/>
          <w:sz w:val="24"/>
          <w:szCs w:val="24"/>
        </w:rPr>
        <w:t>ine karşılık gelmektedir.</w:t>
      </w:r>
    </w:p>
    <w:p w:rsidR="009316EE" w:rsidRDefault="009316EE" w:rsidP="00225DC8">
      <w:pPr>
        <w:spacing w:line="360" w:lineRule="auto"/>
        <w:ind w:firstLine="708"/>
        <w:jc w:val="both"/>
        <w:rPr>
          <w:rFonts w:asciiTheme="minorHAnsi" w:hAnsiTheme="minorHAnsi" w:cstheme="minorHAnsi"/>
          <w:sz w:val="24"/>
          <w:szCs w:val="24"/>
        </w:rPr>
      </w:pPr>
    </w:p>
    <w:p w:rsidR="009316EE" w:rsidRDefault="009316EE" w:rsidP="00225DC8">
      <w:pPr>
        <w:spacing w:line="360" w:lineRule="auto"/>
        <w:ind w:firstLine="708"/>
        <w:jc w:val="both"/>
        <w:rPr>
          <w:rFonts w:asciiTheme="minorHAnsi" w:hAnsiTheme="minorHAnsi" w:cstheme="minorHAnsi"/>
          <w:sz w:val="24"/>
          <w:szCs w:val="24"/>
        </w:rPr>
      </w:pPr>
    </w:p>
    <w:p w:rsidR="009316EE" w:rsidRDefault="009316EE" w:rsidP="00225DC8">
      <w:pPr>
        <w:spacing w:line="360" w:lineRule="auto"/>
        <w:ind w:firstLine="708"/>
        <w:jc w:val="both"/>
        <w:rPr>
          <w:rFonts w:asciiTheme="minorHAnsi" w:hAnsiTheme="minorHAnsi" w:cstheme="minorHAnsi"/>
          <w:sz w:val="24"/>
          <w:szCs w:val="24"/>
        </w:rPr>
      </w:pPr>
    </w:p>
    <w:p w:rsidR="009316EE" w:rsidRDefault="009316EE" w:rsidP="00225DC8">
      <w:pPr>
        <w:spacing w:line="360" w:lineRule="auto"/>
        <w:ind w:firstLine="708"/>
        <w:jc w:val="both"/>
        <w:rPr>
          <w:rFonts w:asciiTheme="minorHAnsi" w:hAnsiTheme="minorHAnsi" w:cstheme="minorHAnsi"/>
          <w:sz w:val="24"/>
          <w:szCs w:val="24"/>
        </w:rPr>
      </w:pPr>
    </w:p>
    <w:p w:rsidR="009316EE" w:rsidRDefault="009316EE" w:rsidP="00225DC8">
      <w:pPr>
        <w:spacing w:line="360" w:lineRule="auto"/>
        <w:ind w:firstLine="708"/>
        <w:jc w:val="both"/>
        <w:rPr>
          <w:rFonts w:asciiTheme="minorHAnsi" w:hAnsiTheme="minorHAnsi" w:cstheme="minorHAnsi"/>
          <w:sz w:val="24"/>
          <w:szCs w:val="24"/>
        </w:rPr>
      </w:pPr>
    </w:p>
    <w:p w:rsidR="009316EE" w:rsidRPr="00ED2A84" w:rsidRDefault="009316EE" w:rsidP="00225DC8">
      <w:pPr>
        <w:spacing w:line="360" w:lineRule="auto"/>
        <w:ind w:firstLine="708"/>
        <w:jc w:val="both"/>
        <w:rPr>
          <w:rFonts w:asciiTheme="minorHAnsi" w:hAnsiTheme="minorHAnsi" w:cstheme="minorHAnsi"/>
          <w:sz w:val="24"/>
          <w:szCs w:val="24"/>
        </w:rPr>
      </w:pPr>
    </w:p>
    <w:p w:rsidR="00225DC8" w:rsidRPr="0054691E" w:rsidRDefault="00225DC8" w:rsidP="00E93600">
      <w:pPr>
        <w:pStyle w:val="Balk6"/>
      </w:pPr>
      <w:bookmarkStart w:id="474" w:name="_Toc404588258"/>
      <w:bookmarkStart w:id="475" w:name="_Toc432165759"/>
      <w:bookmarkStart w:id="476" w:name="_Toc450307008"/>
      <w:bookmarkStart w:id="477" w:name="_Toc450307119"/>
      <w:bookmarkStart w:id="478" w:name="_Toc450307943"/>
      <w:bookmarkStart w:id="479" w:name="_Toc452111800"/>
      <w:r w:rsidRPr="0054691E">
        <w:lastRenderedPageBreak/>
        <w:t xml:space="preserve">Şekil </w:t>
      </w:r>
      <w:r w:rsidRPr="0054691E">
        <w:fldChar w:fldCharType="begin"/>
      </w:r>
      <w:r w:rsidRPr="0054691E">
        <w:instrText xml:space="preserve"> STYLEREF 1 \s </w:instrText>
      </w:r>
      <w:r w:rsidRPr="0054691E">
        <w:fldChar w:fldCharType="separate"/>
      </w:r>
      <w:r w:rsidRPr="0054691E">
        <w:rPr>
          <w:noProof/>
        </w:rPr>
        <w:t>3</w:t>
      </w:r>
      <w:r w:rsidRPr="0054691E">
        <w:fldChar w:fldCharType="end"/>
      </w:r>
      <w:r w:rsidR="00FA6849">
        <w:t>.</w:t>
      </w:r>
      <w:r w:rsidRPr="0054691E">
        <w:fldChar w:fldCharType="begin"/>
      </w:r>
      <w:r w:rsidRPr="0054691E">
        <w:instrText xml:space="preserve"> SEQ Şekil \* ARABIC \s 1 </w:instrText>
      </w:r>
      <w:r w:rsidRPr="0054691E">
        <w:fldChar w:fldCharType="separate"/>
      </w:r>
      <w:r w:rsidRPr="0054691E">
        <w:rPr>
          <w:noProof/>
        </w:rPr>
        <w:t>6</w:t>
      </w:r>
      <w:r w:rsidRPr="0054691E">
        <w:fldChar w:fldCharType="end"/>
      </w:r>
      <w:r w:rsidRPr="0054691E">
        <w:t>: Tedarikçisini Değiştiren Serbest Tüketici Adedi</w:t>
      </w:r>
      <w:bookmarkEnd w:id="474"/>
      <w:bookmarkEnd w:id="475"/>
      <w:bookmarkEnd w:id="476"/>
      <w:bookmarkEnd w:id="477"/>
      <w:bookmarkEnd w:id="478"/>
      <w:bookmarkEnd w:id="479"/>
    </w:p>
    <w:p w:rsidR="00225DC8" w:rsidRDefault="00225DC8" w:rsidP="00225DC8">
      <w:r>
        <w:rPr>
          <w:noProof/>
          <w:lang w:eastAsia="tr-TR" w:bidi="ar-SA"/>
        </w:rPr>
        <w:drawing>
          <wp:inline distT="0" distB="0" distL="0" distR="0" wp14:anchorId="33E1756C" wp14:editId="6B6271F2">
            <wp:extent cx="5760720" cy="2795842"/>
            <wp:effectExtent l="0" t="0" r="11430" b="24130"/>
            <wp:docPr id="86" name="Grafik 86"/>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225DC8" w:rsidRPr="00ED2A84" w:rsidRDefault="00225DC8" w:rsidP="00225DC8">
      <w:pPr>
        <w:spacing w:line="360" w:lineRule="auto"/>
        <w:jc w:val="both"/>
        <w:rPr>
          <w:rFonts w:asciiTheme="minorHAnsi" w:hAnsiTheme="minorHAnsi" w:cstheme="minorHAnsi"/>
          <w:sz w:val="24"/>
          <w:szCs w:val="24"/>
        </w:rPr>
      </w:pPr>
    </w:p>
    <w:p w:rsidR="00225DC8" w:rsidRDefault="00225DC8" w:rsidP="00225DC8">
      <w:pPr>
        <w:spacing w:line="360" w:lineRule="auto"/>
        <w:ind w:firstLine="426"/>
        <w:jc w:val="both"/>
        <w:rPr>
          <w:rFonts w:asciiTheme="minorHAnsi" w:hAnsiTheme="minorHAnsi" w:cstheme="minorHAnsi"/>
          <w:sz w:val="24"/>
          <w:szCs w:val="24"/>
        </w:rPr>
      </w:pPr>
      <w:r w:rsidRPr="00ED2A84">
        <w:rPr>
          <w:rFonts w:asciiTheme="minorHAnsi" w:hAnsiTheme="minorHAnsi" w:cstheme="minorHAnsi"/>
          <w:sz w:val="24"/>
          <w:szCs w:val="24"/>
        </w:rPr>
        <w:t>201</w:t>
      </w:r>
      <w:r>
        <w:rPr>
          <w:rFonts w:asciiTheme="minorHAnsi" w:hAnsiTheme="minorHAnsi" w:cstheme="minorHAnsi"/>
          <w:sz w:val="24"/>
          <w:szCs w:val="24"/>
        </w:rPr>
        <w:t>5</w:t>
      </w:r>
      <w:r w:rsidRPr="00ED2A84">
        <w:rPr>
          <w:rFonts w:asciiTheme="minorHAnsi" w:hAnsiTheme="minorHAnsi" w:cstheme="minorHAnsi"/>
          <w:sz w:val="24"/>
          <w:szCs w:val="24"/>
        </w:rPr>
        <w:t xml:space="preserve"> yılında tedarikçisini değiştiren serbest tüketicilerin sayısı </w:t>
      </w:r>
      <w:r>
        <w:rPr>
          <w:rFonts w:asciiTheme="minorHAnsi" w:hAnsiTheme="minorHAnsi" w:cstheme="minorHAnsi"/>
          <w:sz w:val="24"/>
          <w:szCs w:val="24"/>
        </w:rPr>
        <w:t>101 bin</w:t>
      </w:r>
      <w:r w:rsidRPr="00ED2A84">
        <w:rPr>
          <w:rFonts w:asciiTheme="minorHAnsi" w:hAnsiTheme="minorHAnsi" w:cstheme="minorHAnsi"/>
          <w:sz w:val="24"/>
          <w:szCs w:val="24"/>
        </w:rPr>
        <w:t xml:space="preserve"> olarak gerçekleşmiştir. Bu sayı toplam serbest tüketici sayısının </w:t>
      </w:r>
      <w:r w:rsidR="009A3F58">
        <w:rPr>
          <w:rFonts w:asciiTheme="minorHAnsi" w:hAnsiTheme="minorHAnsi" w:cstheme="minorHAnsi"/>
          <w:sz w:val="24"/>
          <w:szCs w:val="24"/>
        </w:rPr>
        <w:t xml:space="preserve">yaklaşık </w:t>
      </w:r>
      <w:r w:rsidRPr="00ED2A84">
        <w:rPr>
          <w:rFonts w:asciiTheme="minorHAnsi" w:hAnsiTheme="minorHAnsi" w:cstheme="minorHAnsi"/>
          <w:sz w:val="24"/>
          <w:szCs w:val="24"/>
        </w:rPr>
        <w:t>%</w:t>
      </w:r>
      <w:r>
        <w:rPr>
          <w:rFonts w:asciiTheme="minorHAnsi" w:hAnsiTheme="minorHAnsi" w:cstheme="minorHAnsi"/>
          <w:sz w:val="24"/>
          <w:szCs w:val="24"/>
        </w:rPr>
        <w:t>5</w:t>
      </w:r>
      <w:r w:rsidRPr="00ED2A84">
        <w:rPr>
          <w:rFonts w:asciiTheme="minorHAnsi" w:hAnsiTheme="minorHAnsi" w:cstheme="minorHAnsi"/>
          <w:sz w:val="24"/>
          <w:szCs w:val="24"/>
        </w:rPr>
        <w:t>’ine, to</w:t>
      </w:r>
      <w:r>
        <w:rPr>
          <w:rFonts w:asciiTheme="minorHAnsi" w:hAnsiTheme="minorHAnsi" w:cstheme="minorHAnsi"/>
          <w:sz w:val="24"/>
          <w:szCs w:val="24"/>
        </w:rPr>
        <w:t xml:space="preserve">plam tüketici sayısının ise </w:t>
      </w:r>
      <w:r w:rsidR="009A3F58">
        <w:rPr>
          <w:rFonts w:asciiTheme="minorHAnsi" w:hAnsiTheme="minorHAnsi" w:cstheme="minorHAnsi"/>
          <w:sz w:val="24"/>
          <w:szCs w:val="24"/>
        </w:rPr>
        <w:t xml:space="preserve">yaklaşık </w:t>
      </w:r>
      <w:r>
        <w:rPr>
          <w:rFonts w:asciiTheme="minorHAnsi" w:hAnsiTheme="minorHAnsi" w:cstheme="minorHAnsi"/>
          <w:sz w:val="24"/>
          <w:szCs w:val="24"/>
        </w:rPr>
        <w:t>%0,</w:t>
      </w:r>
      <w:r w:rsidR="0075788A">
        <w:rPr>
          <w:rFonts w:asciiTheme="minorHAnsi" w:hAnsiTheme="minorHAnsi" w:cstheme="minorHAnsi"/>
          <w:sz w:val="24"/>
          <w:szCs w:val="24"/>
        </w:rPr>
        <w:t>3</w:t>
      </w:r>
      <w:r w:rsidRPr="00ED2A84">
        <w:rPr>
          <w:rFonts w:asciiTheme="minorHAnsi" w:hAnsiTheme="minorHAnsi" w:cstheme="minorHAnsi"/>
          <w:sz w:val="24"/>
          <w:szCs w:val="24"/>
        </w:rPr>
        <w:t>’</w:t>
      </w:r>
      <w:r w:rsidR="0075788A">
        <w:rPr>
          <w:rFonts w:asciiTheme="minorHAnsi" w:hAnsiTheme="minorHAnsi" w:cstheme="minorHAnsi"/>
          <w:sz w:val="24"/>
          <w:szCs w:val="24"/>
        </w:rPr>
        <w:t>ü</w:t>
      </w:r>
      <w:r>
        <w:rPr>
          <w:rFonts w:asciiTheme="minorHAnsi" w:hAnsiTheme="minorHAnsi" w:cstheme="minorHAnsi"/>
          <w:sz w:val="24"/>
          <w:szCs w:val="24"/>
        </w:rPr>
        <w:t>ne</w:t>
      </w:r>
      <w:r w:rsidRPr="00ED2A84">
        <w:rPr>
          <w:rFonts w:asciiTheme="minorHAnsi" w:hAnsiTheme="minorHAnsi" w:cstheme="minorHAnsi"/>
          <w:sz w:val="24"/>
          <w:szCs w:val="24"/>
        </w:rPr>
        <w:t xml:space="preserve"> karşılık gelmektedir.</w:t>
      </w:r>
    </w:p>
    <w:p w:rsidR="00E66F42" w:rsidRDefault="00E66F42" w:rsidP="00B87104">
      <w:pPr>
        <w:spacing w:line="360" w:lineRule="auto"/>
        <w:ind w:firstLine="426"/>
        <w:jc w:val="both"/>
        <w:rPr>
          <w:rFonts w:asciiTheme="minorHAnsi" w:hAnsiTheme="minorHAnsi" w:cstheme="minorHAnsi"/>
          <w:sz w:val="24"/>
          <w:szCs w:val="24"/>
        </w:rPr>
      </w:pPr>
    </w:p>
    <w:p w:rsidR="00225DC8" w:rsidRDefault="00225DC8" w:rsidP="00B87104">
      <w:pPr>
        <w:spacing w:line="360" w:lineRule="auto"/>
        <w:ind w:firstLine="426"/>
        <w:jc w:val="both"/>
        <w:rPr>
          <w:rFonts w:asciiTheme="minorHAnsi" w:hAnsiTheme="minorHAnsi" w:cstheme="minorHAnsi"/>
          <w:sz w:val="24"/>
          <w:szCs w:val="24"/>
        </w:rPr>
      </w:pPr>
    </w:p>
    <w:p w:rsidR="00225DC8" w:rsidRDefault="00225DC8" w:rsidP="00B87104">
      <w:pPr>
        <w:spacing w:line="360" w:lineRule="auto"/>
        <w:ind w:firstLine="426"/>
        <w:jc w:val="both"/>
        <w:rPr>
          <w:rFonts w:asciiTheme="minorHAnsi" w:hAnsiTheme="minorHAnsi" w:cstheme="minorHAnsi"/>
          <w:sz w:val="24"/>
          <w:szCs w:val="24"/>
        </w:rPr>
      </w:pPr>
    </w:p>
    <w:p w:rsidR="00E66F42" w:rsidRDefault="00E66F42" w:rsidP="00B87104">
      <w:pPr>
        <w:spacing w:line="360" w:lineRule="auto"/>
        <w:ind w:firstLine="426"/>
        <w:jc w:val="both"/>
        <w:rPr>
          <w:rFonts w:asciiTheme="minorHAnsi" w:hAnsiTheme="minorHAnsi" w:cstheme="minorHAnsi"/>
          <w:sz w:val="24"/>
          <w:szCs w:val="24"/>
        </w:rPr>
      </w:pPr>
    </w:p>
    <w:p w:rsidR="00E66F42" w:rsidRDefault="00E66F42" w:rsidP="00B87104">
      <w:pPr>
        <w:spacing w:line="360" w:lineRule="auto"/>
        <w:ind w:firstLine="426"/>
        <w:jc w:val="both"/>
        <w:rPr>
          <w:rFonts w:asciiTheme="minorHAnsi" w:hAnsiTheme="minorHAnsi" w:cstheme="minorHAnsi"/>
          <w:sz w:val="24"/>
          <w:szCs w:val="24"/>
        </w:rPr>
      </w:pPr>
    </w:p>
    <w:p w:rsidR="00E66F42" w:rsidRDefault="00E66F42" w:rsidP="00B87104">
      <w:pPr>
        <w:spacing w:line="360" w:lineRule="auto"/>
        <w:ind w:firstLine="426"/>
        <w:jc w:val="both"/>
        <w:rPr>
          <w:rFonts w:asciiTheme="minorHAnsi" w:hAnsiTheme="minorHAnsi" w:cstheme="minorHAnsi"/>
          <w:sz w:val="24"/>
          <w:szCs w:val="24"/>
        </w:rPr>
      </w:pPr>
    </w:p>
    <w:p w:rsidR="00E66F42" w:rsidRDefault="00E66F42" w:rsidP="00B87104">
      <w:pPr>
        <w:spacing w:line="360" w:lineRule="auto"/>
        <w:ind w:firstLine="426"/>
        <w:jc w:val="both"/>
        <w:rPr>
          <w:rFonts w:asciiTheme="minorHAnsi" w:hAnsiTheme="minorHAnsi" w:cstheme="minorHAnsi"/>
          <w:sz w:val="24"/>
          <w:szCs w:val="24"/>
        </w:rPr>
      </w:pPr>
    </w:p>
    <w:p w:rsidR="00E66F42" w:rsidRDefault="00E66F42" w:rsidP="00B87104">
      <w:pPr>
        <w:spacing w:line="360" w:lineRule="auto"/>
        <w:ind w:firstLine="426"/>
        <w:jc w:val="both"/>
        <w:rPr>
          <w:rFonts w:asciiTheme="minorHAnsi" w:hAnsiTheme="minorHAnsi" w:cstheme="minorHAnsi"/>
          <w:sz w:val="24"/>
          <w:szCs w:val="24"/>
        </w:rPr>
      </w:pPr>
    </w:p>
    <w:p w:rsidR="00E66F42" w:rsidRDefault="00E66F42" w:rsidP="00B87104">
      <w:pPr>
        <w:spacing w:line="360" w:lineRule="auto"/>
        <w:ind w:firstLine="426"/>
        <w:jc w:val="both"/>
        <w:rPr>
          <w:rFonts w:asciiTheme="minorHAnsi" w:hAnsiTheme="minorHAnsi" w:cstheme="minorHAnsi"/>
          <w:sz w:val="24"/>
          <w:szCs w:val="24"/>
        </w:rPr>
      </w:pPr>
    </w:p>
    <w:p w:rsidR="00E66F42" w:rsidRDefault="00E66F42" w:rsidP="00B87104">
      <w:pPr>
        <w:spacing w:line="360" w:lineRule="auto"/>
        <w:ind w:firstLine="426"/>
        <w:jc w:val="both"/>
        <w:rPr>
          <w:rFonts w:asciiTheme="minorHAnsi" w:hAnsiTheme="minorHAnsi" w:cstheme="minorHAnsi"/>
          <w:sz w:val="24"/>
          <w:szCs w:val="24"/>
        </w:rPr>
      </w:pPr>
    </w:p>
    <w:p w:rsidR="00E66F42" w:rsidRDefault="00E66F42" w:rsidP="00B87104">
      <w:pPr>
        <w:spacing w:line="360" w:lineRule="auto"/>
        <w:ind w:firstLine="426"/>
        <w:jc w:val="both"/>
        <w:rPr>
          <w:rFonts w:asciiTheme="minorHAnsi" w:hAnsiTheme="minorHAnsi" w:cstheme="minorHAnsi"/>
          <w:sz w:val="24"/>
          <w:szCs w:val="24"/>
        </w:rPr>
      </w:pPr>
    </w:p>
    <w:p w:rsidR="00E66F42" w:rsidRDefault="00E66F42" w:rsidP="00CE0DA6">
      <w:pPr>
        <w:pStyle w:val="AnaBalklar"/>
        <w:numPr>
          <w:ilvl w:val="0"/>
          <w:numId w:val="23"/>
        </w:numPr>
      </w:pPr>
      <w:bookmarkStart w:id="480" w:name="_Toc326331442"/>
      <w:bookmarkStart w:id="481" w:name="_Toc452111715"/>
      <w:r w:rsidRPr="00E66F42">
        <w:lastRenderedPageBreak/>
        <w:t>İLETİM</w:t>
      </w:r>
      <w:bookmarkEnd w:id="480"/>
      <w:bookmarkEnd w:id="481"/>
    </w:p>
    <w:p w:rsidR="00FA6849" w:rsidRPr="00E66F42" w:rsidRDefault="00FA6849" w:rsidP="00FA6849">
      <w:pPr>
        <w:pStyle w:val="AnaBalklar"/>
        <w:ind w:left="720"/>
      </w:pPr>
    </w:p>
    <w:p w:rsidR="00E66F42" w:rsidRPr="00E66F42" w:rsidRDefault="00E66F42" w:rsidP="00E66F42">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Bu bölümde, iletim sistemi ile ilgili özet bilgiler verilmekte ve iletim sistemindeki yıllara göre değişime dair tablolar ve şekiller yer almaktadır.</w:t>
      </w:r>
    </w:p>
    <w:p w:rsidR="00E66F42" w:rsidRPr="00E66F42" w:rsidRDefault="00E66F42" w:rsidP="00E66F42">
      <w:pPr>
        <w:numPr>
          <w:ilvl w:val="0"/>
          <w:numId w:val="9"/>
        </w:numPr>
        <w:pBdr>
          <w:bottom w:val="single" w:sz="4" w:space="1" w:color="622423" w:themeColor="accent2" w:themeShade="7F"/>
        </w:pBdr>
        <w:spacing w:before="400"/>
        <w:outlineLvl w:val="1"/>
        <w:rPr>
          <w:rFonts w:asciiTheme="minorHAnsi" w:hAnsiTheme="minorHAnsi" w:cstheme="minorHAnsi"/>
          <w:vanish/>
          <w:color w:val="632423" w:themeColor="accent2" w:themeShade="80"/>
          <w:spacing w:val="15"/>
          <w:sz w:val="24"/>
          <w:szCs w:val="24"/>
        </w:rPr>
      </w:pPr>
      <w:bookmarkStart w:id="482" w:name="_Toc333488665"/>
      <w:bookmarkStart w:id="483" w:name="_Toc333488794"/>
      <w:bookmarkStart w:id="484" w:name="_Toc333488867"/>
      <w:bookmarkStart w:id="485" w:name="_Toc333488913"/>
      <w:bookmarkStart w:id="486" w:name="_Toc333488982"/>
      <w:bookmarkStart w:id="487" w:name="_Toc333501290"/>
      <w:bookmarkStart w:id="488" w:name="_Toc335986576"/>
      <w:bookmarkStart w:id="489" w:name="_Toc336004572"/>
      <w:bookmarkStart w:id="490" w:name="_Toc400527930"/>
      <w:bookmarkStart w:id="491" w:name="_Toc400527989"/>
      <w:bookmarkStart w:id="492" w:name="_Toc401766168"/>
      <w:bookmarkStart w:id="493" w:name="_Toc401766223"/>
      <w:bookmarkStart w:id="494" w:name="_Toc402451232"/>
      <w:bookmarkStart w:id="495" w:name="_Toc402512362"/>
      <w:bookmarkStart w:id="496" w:name="_Toc402512402"/>
      <w:bookmarkStart w:id="497" w:name="_Toc402770687"/>
      <w:bookmarkStart w:id="498" w:name="_Toc402780589"/>
      <w:bookmarkStart w:id="499" w:name="_Toc402796288"/>
      <w:bookmarkStart w:id="500" w:name="_Toc402798382"/>
      <w:bookmarkStart w:id="501" w:name="_Toc402798435"/>
      <w:bookmarkStart w:id="502" w:name="_Toc404347618"/>
      <w:bookmarkStart w:id="503" w:name="_Toc404588157"/>
      <w:bookmarkStart w:id="504" w:name="_Toc404863986"/>
      <w:bookmarkStart w:id="505" w:name="_Toc404864390"/>
      <w:bookmarkStart w:id="506" w:name="_Toc404864545"/>
      <w:bookmarkStart w:id="507" w:name="_Toc404864655"/>
      <w:bookmarkStart w:id="508" w:name="_Toc404865504"/>
      <w:bookmarkStart w:id="509" w:name="_Toc405476975"/>
      <w:bookmarkStart w:id="510" w:name="_Toc405817150"/>
      <w:bookmarkStart w:id="511" w:name="_Toc423947005"/>
      <w:bookmarkStart w:id="512" w:name="_Toc428716831"/>
      <w:bookmarkStart w:id="513" w:name="_Toc428716865"/>
      <w:bookmarkStart w:id="514" w:name="_Toc428786947"/>
      <w:bookmarkStart w:id="515" w:name="_Toc429402392"/>
      <w:bookmarkStart w:id="516" w:name="_Toc429469235"/>
      <w:bookmarkStart w:id="517" w:name="_Toc429475754"/>
      <w:bookmarkStart w:id="518" w:name="_Toc432164557"/>
      <w:bookmarkStart w:id="519" w:name="_Toc449713776"/>
      <w:bookmarkStart w:id="520" w:name="_Toc450223279"/>
      <w:bookmarkStart w:id="521" w:name="_Toc450300240"/>
      <w:bookmarkStart w:id="522" w:name="_Toc450300279"/>
      <w:bookmarkStart w:id="523" w:name="_Toc450309736"/>
      <w:bookmarkStart w:id="524" w:name="_Toc450309811"/>
      <w:bookmarkStart w:id="525" w:name="_Toc450309924"/>
      <w:bookmarkStart w:id="526" w:name="_Toc450314142"/>
      <w:bookmarkStart w:id="527" w:name="_Toc450319869"/>
      <w:bookmarkStart w:id="528" w:name="_Toc450555913"/>
      <w:bookmarkStart w:id="529" w:name="_Toc452044472"/>
      <w:bookmarkStart w:id="530" w:name="_Toc452044886"/>
      <w:bookmarkStart w:id="531" w:name="_Toc452106916"/>
      <w:bookmarkStart w:id="532" w:name="_Toc452111716"/>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rsidR="00E66F42" w:rsidRPr="00CE0DA6" w:rsidRDefault="00CE0DA6" w:rsidP="00CE0DA6">
      <w:pPr>
        <w:pStyle w:val="11ilebalayanlar"/>
      </w:pPr>
      <w:bookmarkStart w:id="533" w:name="_Toc452111717"/>
      <w:r w:rsidRPr="00CE0DA6">
        <w:rPr>
          <w:rStyle w:val="11ilebalayanlarChar"/>
          <w:b/>
        </w:rPr>
        <w:t xml:space="preserve">4.1 </w:t>
      </w:r>
      <w:r w:rsidR="00E66F42" w:rsidRPr="00CE0DA6">
        <w:rPr>
          <w:rStyle w:val="11ilebalayanlarChar"/>
          <w:b/>
        </w:rPr>
        <w:t>İ</w:t>
      </w:r>
      <w:r w:rsidR="00E66F42" w:rsidRPr="00CE0DA6">
        <w:t>letim Sistemi</w:t>
      </w:r>
      <w:bookmarkEnd w:id="533"/>
    </w:p>
    <w:p w:rsidR="00E66F42" w:rsidRPr="00E66F42" w:rsidRDefault="00E66F42" w:rsidP="00E66F42">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t xml:space="preserve">2015 yılı sonu itibariyle iletim sisteminde yer alan trafo merkezi bilgileri aşağıdaki </w:t>
      </w:r>
      <w:r w:rsidR="00C073E1">
        <w:rPr>
          <w:rFonts w:asciiTheme="minorHAnsi" w:hAnsiTheme="minorHAnsi" w:cstheme="minorHAnsi"/>
          <w:sz w:val="24"/>
          <w:szCs w:val="24"/>
        </w:rPr>
        <w:t>tablo</w:t>
      </w:r>
      <w:r w:rsidRPr="00E66F42">
        <w:rPr>
          <w:rFonts w:asciiTheme="minorHAnsi" w:hAnsiTheme="minorHAnsi" w:cstheme="minorHAnsi"/>
          <w:sz w:val="24"/>
          <w:szCs w:val="24"/>
        </w:rPr>
        <w:t xml:space="preserve">da yer almaktadır. Tabloda görüldüğü üzere iletim sistemindeki trafo merkezlerinin büyük bir kısmı 154 </w:t>
      </w:r>
      <w:proofErr w:type="spellStart"/>
      <w:r w:rsidRPr="00E66F42">
        <w:rPr>
          <w:rFonts w:asciiTheme="minorHAnsi" w:hAnsiTheme="minorHAnsi" w:cstheme="minorHAnsi"/>
          <w:sz w:val="24"/>
          <w:szCs w:val="24"/>
        </w:rPr>
        <w:t>kV</w:t>
      </w:r>
      <w:proofErr w:type="spellEnd"/>
      <w:r w:rsidRPr="00E66F42">
        <w:rPr>
          <w:rFonts w:asciiTheme="minorHAnsi" w:hAnsiTheme="minorHAnsi" w:cstheme="minorHAnsi"/>
          <w:sz w:val="24"/>
          <w:szCs w:val="24"/>
        </w:rPr>
        <w:t xml:space="preserve"> gerilim seviyesindeki trafo merkezleridir. Söz konusu trafo merkezleri, toplam trafo merkezi adedinin %84’ünü,  trafo adedinin %79,9’unu, iletim seviyesindeki Türkiye toplam trafo gücünün ise %58,5’ini oluşturmaktadır.</w:t>
      </w:r>
    </w:p>
    <w:p w:rsidR="00E66F42" w:rsidRPr="0054691E" w:rsidRDefault="00E66F42" w:rsidP="00524E38">
      <w:pPr>
        <w:pStyle w:val="Balk5"/>
      </w:pPr>
      <w:bookmarkStart w:id="534" w:name="_Toc450300306"/>
      <w:bookmarkStart w:id="535" w:name="_Toc450309966"/>
      <w:bookmarkStart w:id="536" w:name="_Toc452111747"/>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rsidR="00FA6849">
        <w:t>.</w:t>
      </w:r>
      <w:r w:rsidRPr="0054691E">
        <w:fldChar w:fldCharType="begin"/>
      </w:r>
      <w:r w:rsidRPr="0054691E">
        <w:instrText xml:space="preserve"> SEQ Tablo \* ARABIC \s 1 </w:instrText>
      </w:r>
      <w:r w:rsidRPr="0054691E">
        <w:fldChar w:fldCharType="separate"/>
      </w:r>
      <w:r w:rsidRPr="0054691E">
        <w:rPr>
          <w:noProof/>
        </w:rPr>
        <w:t>1</w:t>
      </w:r>
      <w:r w:rsidRPr="0054691E">
        <w:fldChar w:fldCharType="end"/>
      </w:r>
      <w:r w:rsidRPr="0054691E">
        <w:t>: Trafo Merkezi Bilgileri</w:t>
      </w:r>
      <w:bookmarkEnd w:id="534"/>
      <w:bookmarkEnd w:id="535"/>
      <w:bookmarkEnd w:id="536"/>
    </w:p>
    <w:tbl>
      <w:tblPr>
        <w:tblW w:w="6944" w:type="dxa"/>
        <w:jc w:val="center"/>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1"/>
        <w:gridCol w:w="1797"/>
        <w:gridCol w:w="1433"/>
        <w:gridCol w:w="1643"/>
      </w:tblGrid>
      <w:tr w:rsidR="00E66F42" w:rsidRPr="00E66F42" w:rsidTr="00E66F42">
        <w:trPr>
          <w:trHeight w:val="300"/>
          <w:jc w:val="center"/>
        </w:trPr>
        <w:tc>
          <w:tcPr>
            <w:tcW w:w="2071"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Gerilim (</w:t>
            </w:r>
            <w:proofErr w:type="spellStart"/>
            <w:r w:rsidRPr="00E66F42">
              <w:rPr>
                <w:rFonts w:asciiTheme="minorHAnsi" w:eastAsia="Times New Roman" w:hAnsiTheme="minorHAnsi" w:cstheme="minorHAnsi"/>
                <w:b/>
                <w:color w:val="000000"/>
                <w:sz w:val="24"/>
                <w:szCs w:val="24"/>
                <w:lang w:eastAsia="tr-TR" w:bidi="ar-SA"/>
              </w:rPr>
              <w:t>kV</w:t>
            </w:r>
            <w:proofErr w:type="spellEnd"/>
            <w:r w:rsidRPr="00E66F42">
              <w:rPr>
                <w:rFonts w:asciiTheme="minorHAnsi" w:eastAsia="Times New Roman" w:hAnsiTheme="minorHAnsi" w:cstheme="minorHAnsi"/>
                <w:b/>
                <w:color w:val="000000"/>
                <w:sz w:val="24"/>
                <w:szCs w:val="24"/>
                <w:lang w:eastAsia="tr-TR" w:bidi="ar-SA"/>
              </w:rPr>
              <w:t>)</w:t>
            </w:r>
          </w:p>
        </w:tc>
        <w:tc>
          <w:tcPr>
            <w:tcW w:w="1797"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Merkez Adedi</w:t>
            </w:r>
          </w:p>
        </w:tc>
        <w:tc>
          <w:tcPr>
            <w:tcW w:w="1433"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Trafo Adedi</w:t>
            </w:r>
          </w:p>
        </w:tc>
        <w:tc>
          <w:tcPr>
            <w:tcW w:w="1643"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Güç (MVA)</w:t>
            </w:r>
          </w:p>
        </w:tc>
      </w:tr>
      <w:tr w:rsidR="00E66F42" w:rsidRPr="00E66F42" w:rsidTr="00E66F42">
        <w:trPr>
          <w:trHeight w:val="300"/>
          <w:jc w:val="center"/>
        </w:trPr>
        <w:tc>
          <w:tcPr>
            <w:tcW w:w="2071"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380</w:t>
            </w:r>
          </w:p>
        </w:tc>
        <w:tc>
          <w:tcPr>
            <w:tcW w:w="1797"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100</w:t>
            </w:r>
          </w:p>
        </w:tc>
        <w:tc>
          <w:tcPr>
            <w:tcW w:w="1433"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282</w:t>
            </w:r>
          </w:p>
        </w:tc>
        <w:tc>
          <w:tcPr>
            <w:tcW w:w="1643"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56.765</w:t>
            </w:r>
          </w:p>
        </w:tc>
      </w:tr>
      <w:tr w:rsidR="00E66F42" w:rsidRPr="00E66F42" w:rsidTr="00E66F42">
        <w:trPr>
          <w:trHeight w:val="300"/>
          <w:jc w:val="center"/>
        </w:trPr>
        <w:tc>
          <w:tcPr>
            <w:tcW w:w="2071"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220</w:t>
            </w:r>
          </w:p>
        </w:tc>
        <w:tc>
          <w:tcPr>
            <w:tcW w:w="1797"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1</w:t>
            </w:r>
          </w:p>
        </w:tc>
        <w:tc>
          <w:tcPr>
            <w:tcW w:w="1433"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2</w:t>
            </w:r>
          </w:p>
        </w:tc>
        <w:tc>
          <w:tcPr>
            <w:tcW w:w="1643"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400</w:t>
            </w:r>
          </w:p>
        </w:tc>
      </w:tr>
      <w:tr w:rsidR="00E66F42" w:rsidRPr="00E66F42" w:rsidTr="00E66F42">
        <w:trPr>
          <w:trHeight w:val="300"/>
          <w:jc w:val="center"/>
        </w:trPr>
        <w:tc>
          <w:tcPr>
            <w:tcW w:w="2071"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 xml:space="preserve"> 154</w:t>
            </w:r>
          </w:p>
        </w:tc>
        <w:tc>
          <w:tcPr>
            <w:tcW w:w="1797"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589</w:t>
            </w:r>
          </w:p>
        </w:tc>
        <w:tc>
          <w:tcPr>
            <w:tcW w:w="1433"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1.302</w:t>
            </w:r>
          </w:p>
        </w:tc>
        <w:tc>
          <w:tcPr>
            <w:tcW w:w="1643"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81.365</w:t>
            </w:r>
          </w:p>
        </w:tc>
      </w:tr>
      <w:tr w:rsidR="00E66F42" w:rsidRPr="00E66F42" w:rsidTr="00E66F42">
        <w:trPr>
          <w:trHeight w:val="300"/>
          <w:jc w:val="center"/>
        </w:trPr>
        <w:tc>
          <w:tcPr>
            <w:tcW w:w="2071"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66</w:t>
            </w:r>
          </w:p>
        </w:tc>
        <w:tc>
          <w:tcPr>
            <w:tcW w:w="1797"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11</w:t>
            </w:r>
          </w:p>
        </w:tc>
        <w:tc>
          <w:tcPr>
            <w:tcW w:w="1433"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42</w:t>
            </w:r>
          </w:p>
        </w:tc>
        <w:tc>
          <w:tcPr>
            <w:tcW w:w="1643"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521</w:t>
            </w:r>
          </w:p>
        </w:tc>
      </w:tr>
      <w:tr w:rsidR="00E66F42" w:rsidRPr="00E66F42" w:rsidTr="00E66F42">
        <w:trPr>
          <w:trHeight w:val="300"/>
          <w:jc w:val="center"/>
        </w:trPr>
        <w:tc>
          <w:tcPr>
            <w:tcW w:w="2071"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Toplam</w:t>
            </w:r>
          </w:p>
        </w:tc>
        <w:tc>
          <w:tcPr>
            <w:tcW w:w="1797"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701</w:t>
            </w:r>
          </w:p>
        </w:tc>
        <w:tc>
          <w:tcPr>
            <w:tcW w:w="1433"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1.628</w:t>
            </w:r>
          </w:p>
        </w:tc>
        <w:tc>
          <w:tcPr>
            <w:tcW w:w="1643"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139.051</w:t>
            </w:r>
          </w:p>
        </w:tc>
      </w:tr>
    </w:tbl>
    <w:p w:rsidR="00E66F42" w:rsidRPr="00E66F42" w:rsidRDefault="00E66F42" w:rsidP="00E66F42"/>
    <w:p w:rsidR="00E66F42" w:rsidRPr="0054691E" w:rsidRDefault="00E66F42" w:rsidP="00524E38">
      <w:pPr>
        <w:pStyle w:val="Balk5"/>
      </w:pPr>
      <w:bookmarkStart w:id="537" w:name="_Toc450300307"/>
      <w:bookmarkStart w:id="538" w:name="_Toc450309967"/>
      <w:bookmarkStart w:id="539" w:name="_Toc452111748"/>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rsidR="00FA6849">
        <w:t>.</w:t>
      </w:r>
      <w:r w:rsidRPr="0054691E">
        <w:fldChar w:fldCharType="begin"/>
      </w:r>
      <w:r w:rsidRPr="0054691E">
        <w:instrText xml:space="preserve"> SEQ Tablo \* ARABIC \s 1 </w:instrText>
      </w:r>
      <w:r w:rsidRPr="0054691E">
        <w:fldChar w:fldCharType="separate"/>
      </w:r>
      <w:r w:rsidRPr="0054691E">
        <w:rPr>
          <w:noProof/>
        </w:rPr>
        <w:t>2</w:t>
      </w:r>
      <w:r w:rsidRPr="0054691E">
        <w:fldChar w:fldCharType="end"/>
      </w:r>
      <w:r w:rsidRPr="0054691E">
        <w:t>: Yıllara Göre Türkiye Elektrik İletim Sistemindeki Trafo Sayısı ve Trafo Güçlerinin Gerilim Seviyelerine Göre Gelişimi</w:t>
      </w:r>
      <w:bookmarkEnd w:id="537"/>
      <w:bookmarkEnd w:id="538"/>
      <w:bookmarkEnd w:id="539"/>
    </w:p>
    <w:tbl>
      <w:tblPr>
        <w:tblW w:w="10221" w:type="dxa"/>
        <w:tblInd w:w="-573" w:type="dxa"/>
        <w:tblCellMar>
          <w:left w:w="70" w:type="dxa"/>
          <w:right w:w="70" w:type="dxa"/>
        </w:tblCellMar>
        <w:tblLook w:val="04A0" w:firstRow="1" w:lastRow="0" w:firstColumn="1" w:lastColumn="0" w:noHBand="0" w:noVBand="1"/>
      </w:tblPr>
      <w:tblGrid>
        <w:gridCol w:w="866"/>
        <w:gridCol w:w="1274"/>
        <w:gridCol w:w="1340"/>
        <w:gridCol w:w="1180"/>
        <w:gridCol w:w="1400"/>
        <w:gridCol w:w="1120"/>
        <w:gridCol w:w="1060"/>
        <w:gridCol w:w="960"/>
        <w:gridCol w:w="1021"/>
      </w:tblGrid>
      <w:tr w:rsidR="00E66F42" w:rsidRPr="00E66F42" w:rsidTr="00E66F42">
        <w:trPr>
          <w:trHeight w:hRule="exact" w:val="315"/>
        </w:trPr>
        <w:tc>
          <w:tcPr>
            <w:tcW w:w="866" w:type="dxa"/>
            <w:tcBorders>
              <w:top w:val="single" w:sz="8" w:space="0" w:color="000000"/>
              <w:left w:val="single" w:sz="8" w:space="0" w:color="000000"/>
              <w:bottom w:val="single" w:sz="4" w:space="0" w:color="auto"/>
              <w:right w:val="single" w:sz="8" w:space="0" w:color="000000"/>
            </w:tcBorders>
            <w:shd w:val="clear" w:color="auto" w:fill="auto"/>
            <w:vAlign w:val="center"/>
            <w:hideMark/>
          </w:tcPr>
          <w:p w:rsidR="00E66F42" w:rsidRPr="00E66F42" w:rsidRDefault="00E66F42" w:rsidP="00E66F42">
            <w:pPr>
              <w:spacing w:after="0" w:line="240" w:lineRule="auto"/>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 </w:t>
            </w:r>
          </w:p>
        </w:tc>
        <w:tc>
          <w:tcPr>
            <w:tcW w:w="2614" w:type="dxa"/>
            <w:gridSpan w:val="2"/>
            <w:tcBorders>
              <w:top w:val="single" w:sz="8" w:space="0" w:color="000000"/>
              <w:left w:val="nil"/>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380 kV</w:t>
            </w:r>
          </w:p>
        </w:tc>
        <w:tc>
          <w:tcPr>
            <w:tcW w:w="2580" w:type="dxa"/>
            <w:gridSpan w:val="2"/>
            <w:tcBorders>
              <w:top w:val="single" w:sz="8" w:space="0" w:color="000000"/>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154 kV</w:t>
            </w:r>
          </w:p>
        </w:tc>
        <w:tc>
          <w:tcPr>
            <w:tcW w:w="2180" w:type="dxa"/>
            <w:gridSpan w:val="2"/>
            <w:tcBorders>
              <w:top w:val="single" w:sz="8" w:space="0" w:color="000000"/>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ind w:firstLineChars="300" w:firstLine="542"/>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 xml:space="preserve">66 kV </w:t>
            </w:r>
            <w:proofErr w:type="spellStart"/>
            <w:r w:rsidRPr="00E66F42">
              <w:rPr>
                <w:rFonts w:ascii="Times New Roman" w:eastAsia="Times New Roman" w:hAnsi="Times New Roman" w:cs="Times New Roman"/>
                <w:b/>
                <w:bCs/>
                <w:color w:val="000000"/>
                <w:sz w:val="18"/>
                <w:szCs w:val="18"/>
                <w:lang w:val="en-US" w:eastAsia="tr-TR" w:bidi="ar-SA"/>
              </w:rPr>
              <w:t>ve</w:t>
            </w:r>
            <w:proofErr w:type="spellEnd"/>
            <w:r w:rsidRPr="00E66F42">
              <w:rPr>
                <w:rFonts w:ascii="Times New Roman" w:eastAsia="Times New Roman" w:hAnsi="Times New Roman" w:cs="Times New Roman"/>
                <w:b/>
                <w:bCs/>
                <w:color w:val="000000"/>
                <w:sz w:val="18"/>
                <w:szCs w:val="18"/>
                <w:lang w:val="en-US" w:eastAsia="tr-TR" w:bidi="ar-SA"/>
              </w:rPr>
              <w:t xml:space="preserve"> </w:t>
            </w:r>
            <w:proofErr w:type="spellStart"/>
            <w:r w:rsidRPr="00E66F42">
              <w:rPr>
                <w:rFonts w:ascii="Times New Roman" w:eastAsia="Times New Roman" w:hAnsi="Times New Roman" w:cs="Times New Roman"/>
                <w:b/>
                <w:bCs/>
                <w:color w:val="000000"/>
                <w:sz w:val="18"/>
                <w:szCs w:val="18"/>
                <w:lang w:val="en-US" w:eastAsia="tr-TR" w:bidi="ar-SA"/>
              </w:rPr>
              <w:t>Altı</w:t>
            </w:r>
            <w:proofErr w:type="spellEnd"/>
          </w:p>
        </w:tc>
        <w:tc>
          <w:tcPr>
            <w:tcW w:w="1981" w:type="dxa"/>
            <w:gridSpan w:val="2"/>
            <w:tcBorders>
              <w:top w:val="single" w:sz="8" w:space="0" w:color="000000"/>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ind w:firstLineChars="400" w:firstLine="723"/>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TOPLAM</w:t>
            </w:r>
          </w:p>
        </w:tc>
      </w:tr>
      <w:tr w:rsidR="00E66F42" w:rsidRPr="00E66F42" w:rsidTr="00E66F42">
        <w:trPr>
          <w:trHeight w:val="495"/>
        </w:trPr>
        <w:tc>
          <w:tcPr>
            <w:tcW w:w="866" w:type="dxa"/>
            <w:tcBorders>
              <w:top w:val="single" w:sz="4" w:space="0" w:color="auto"/>
              <w:left w:val="single" w:sz="8" w:space="0" w:color="000000"/>
              <w:bottom w:val="single" w:sz="4" w:space="0" w:color="auto"/>
              <w:right w:val="single" w:sz="4" w:space="0" w:color="auto"/>
            </w:tcBorders>
            <w:shd w:val="clear" w:color="auto" w:fill="auto"/>
            <w:vAlign w:val="center"/>
            <w:hideMark/>
          </w:tcPr>
          <w:p w:rsidR="00E66F42" w:rsidRPr="00E66F42" w:rsidRDefault="00E66F42" w:rsidP="00E66F42">
            <w:pPr>
              <w:spacing w:after="0" w:line="240" w:lineRule="auto"/>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YILLAR</w:t>
            </w:r>
          </w:p>
        </w:tc>
        <w:tc>
          <w:tcPr>
            <w:tcW w:w="1274"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ADET</w:t>
            </w:r>
          </w:p>
        </w:tc>
        <w:tc>
          <w:tcPr>
            <w:tcW w:w="1340"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ind w:firstLineChars="100" w:firstLine="181"/>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GÜÇ (MVA)</w:t>
            </w:r>
          </w:p>
        </w:tc>
        <w:tc>
          <w:tcPr>
            <w:tcW w:w="118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ADET</w:t>
            </w:r>
          </w:p>
        </w:tc>
        <w:tc>
          <w:tcPr>
            <w:tcW w:w="140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ind w:firstLineChars="100" w:firstLine="181"/>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GÜÇ (MVA)</w:t>
            </w:r>
          </w:p>
        </w:tc>
        <w:tc>
          <w:tcPr>
            <w:tcW w:w="112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ADET</w:t>
            </w:r>
          </w:p>
        </w:tc>
        <w:tc>
          <w:tcPr>
            <w:tcW w:w="106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ind w:firstLineChars="100" w:firstLine="181"/>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GÜÇ (MVA)</w:t>
            </w:r>
          </w:p>
        </w:tc>
        <w:tc>
          <w:tcPr>
            <w:tcW w:w="960"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ADET</w:t>
            </w:r>
          </w:p>
        </w:tc>
        <w:tc>
          <w:tcPr>
            <w:tcW w:w="1021"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ind w:firstLineChars="100" w:firstLine="181"/>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GÜÇ (MVA)</w:t>
            </w:r>
          </w:p>
        </w:tc>
      </w:tr>
      <w:tr w:rsidR="00E66F42" w:rsidRPr="00E66F42" w:rsidTr="00E66F42">
        <w:trPr>
          <w:trHeight w:hRule="exact" w:val="315"/>
        </w:trPr>
        <w:tc>
          <w:tcPr>
            <w:tcW w:w="866" w:type="dxa"/>
            <w:tcBorders>
              <w:top w:val="single" w:sz="4" w:space="0" w:color="auto"/>
              <w:left w:val="single" w:sz="8" w:space="0" w:color="000000"/>
              <w:bottom w:val="single" w:sz="4" w:space="0" w:color="auto"/>
              <w:right w:val="single" w:sz="4" w:space="0" w:color="auto"/>
            </w:tcBorders>
            <w:shd w:val="clear" w:color="auto" w:fill="auto"/>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2002</w:t>
            </w:r>
          </w:p>
        </w:tc>
        <w:tc>
          <w:tcPr>
            <w:tcW w:w="1274"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111</w:t>
            </w:r>
          </w:p>
        </w:tc>
        <w:tc>
          <w:tcPr>
            <w:tcW w:w="1340"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18.910</w:t>
            </w:r>
          </w:p>
        </w:tc>
        <w:tc>
          <w:tcPr>
            <w:tcW w:w="118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882</w:t>
            </w:r>
          </w:p>
        </w:tc>
        <w:tc>
          <w:tcPr>
            <w:tcW w:w="140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45.446,9</w:t>
            </w:r>
          </w:p>
        </w:tc>
        <w:tc>
          <w:tcPr>
            <w:tcW w:w="112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62</w:t>
            </w:r>
          </w:p>
        </w:tc>
        <w:tc>
          <w:tcPr>
            <w:tcW w:w="106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776,6</w:t>
            </w:r>
          </w:p>
        </w:tc>
        <w:tc>
          <w:tcPr>
            <w:tcW w:w="960"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1055</w:t>
            </w:r>
          </w:p>
        </w:tc>
        <w:tc>
          <w:tcPr>
            <w:tcW w:w="1021"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65.133,5</w:t>
            </w:r>
          </w:p>
        </w:tc>
      </w:tr>
      <w:tr w:rsidR="00E66F42" w:rsidRPr="00E66F42" w:rsidTr="00E66F42">
        <w:trPr>
          <w:trHeight w:hRule="exact" w:val="315"/>
        </w:trPr>
        <w:tc>
          <w:tcPr>
            <w:tcW w:w="866" w:type="dxa"/>
            <w:tcBorders>
              <w:top w:val="single" w:sz="4" w:space="0" w:color="auto"/>
              <w:left w:val="single" w:sz="8" w:space="0" w:color="000000"/>
              <w:bottom w:val="single" w:sz="4" w:space="0" w:color="auto"/>
              <w:right w:val="single" w:sz="4" w:space="0" w:color="auto"/>
            </w:tcBorders>
            <w:shd w:val="clear" w:color="auto" w:fill="auto"/>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2003</w:t>
            </w:r>
          </w:p>
        </w:tc>
        <w:tc>
          <w:tcPr>
            <w:tcW w:w="1274"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116</w:t>
            </w:r>
          </w:p>
        </w:tc>
        <w:tc>
          <w:tcPr>
            <w:tcW w:w="1340"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20.110</w:t>
            </w:r>
          </w:p>
        </w:tc>
        <w:tc>
          <w:tcPr>
            <w:tcW w:w="118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893</w:t>
            </w:r>
          </w:p>
        </w:tc>
        <w:tc>
          <w:tcPr>
            <w:tcW w:w="140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46.240,4</w:t>
            </w:r>
          </w:p>
        </w:tc>
        <w:tc>
          <w:tcPr>
            <w:tcW w:w="112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63</w:t>
            </w:r>
          </w:p>
        </w:tc>
        <w:tc>
          <w:tcPr>
            <w:tcW w:w="106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734,3</w:t>
            </w:r>
          </w:p>
        </w:tc>
        <w:tc>
          <w:tcPr>
            <w:tcW w:w="960"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1072</w:t>
            </w:r>
          </w:p>
        </w:tc>
        <w:tc>
          <w:tcPr>
            <w:tcW w:w="1021"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67.084,7</w:t>
            </w:r>
          </w:p>
        </w:tc>
      </w:tr>
      <w:tr w:rsidR="00E66F42" w:rsidRPr="00E66F42" w:rsidTr="00E66F42">
        <w:trPr>
          <w:trHeight w:hRule="exact" w:val="315"/>
        </w:trPr>
        <w:tc>
          <w:tcPr>
            <w:tcW w:w="866" w:type="dxa"/>
            <w:tcBorders>
              <w:top w:val="single" w:sz="4" w:space="0" w:color="auto"/>
              <w:left w:val="single" w:sz="8" w:space="0" w:color="000000"/>
              <w:bottom w:val="single" w:sz="4" w:space="0" w:color="auto"/>
              <w:right w:val="single" w:sz="4" w:space="0" w:color="auto"/>
            </w:tcBorders>
            <w:shd w:val="clear" w:color="auto" w:fill="auto"/>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2004</w:t>
            </w:r>
          </w:p>
        </w:tc>
        <w:tc>
          <w:tcPr>
            <w:tcW w:w="1274"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121</w:t>
            </w:r>
          </w:p>
        </w:tc>
        <w:tc>
          <w:tcPr>
            <w:tcW w:w="1340"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21.290</w:t>
            </w:r>
          </w:p>
        </w:tc>
        <w:tc>
          <w:tcPr>
            <w:tcW w:w="118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905</w:t>
            </w:r>
          </w:p>
        </w:tc>
        <w:tc>
          <w:tcPr>
            <w:tcW w:w="140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46.917,4</w:t>
            </w:r>
          </w:p>
        </w:tc>
        <w:tc>
          <w:tcPr>
            <w:tcW w:w="112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63</w:t>
            </w:r>
          </w:p>
        </w:tc>
        <w:tc>
          <w:tcPr>
            <w:tcW w:w="106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734,3</w:t>
            </w:r>
          </w:p>
        </w:tc>
        <w:tc>
          <w:tcPr>
            <w:tcW w:w="960"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1089</w:t>
            </w:r>
          </w:p>
        </w:tc>
        <w:tc>
          <w:tcPr>
            <w:tcW w:w="1021"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68.942</w:t>
            </w:r>
          </w:p>
        </w:tc>
      </w:tr>
      <w:tr w:rsidR="00E66F42" w:rsidRPr="00E66F42" w:rsidTr="00E66F42">
        <w:trPr>
          <w:trHeight w:hRule="exact" w:val="315"/>
        </w:trPr>
        <w:tc>
          <w:tcPr>
            <w:tcW w:w="866" w:type="dxa"/>
            <w:tcBorders>
              <w:top w:val="single" w:sz="4" w:space="0" w:color="auto"/>
              <w:left w:val="single" w:sz="8" w:space="0" w:color="000000"/>
              <w:bottom w:val="single" w:sz="4" w:space="0" w:color="auto"/>
              <w:right w:val="single" w:sz="4" w:space="0" w:color="auto"/>
            </w:tcBorders>
            <w:shd w:val="clear" w:color="auto" w:fill="auto"/>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2005</w:t>
            </w:r>
          </w:p>
        </w:tc>
        <w:tc>
          <w:tcPr>
            <w:tcW w:w="1274"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132</w:t>
            </w:r>
          </w:p>
        </w:tc>
        <w:tc>
          <w:tcPr>
            <w:tcW w:w="1340"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24.240</w:t>
            </w:r>
          </w:p>
        </w:tc>
        <w:tc>
          <w:tcPr>
            <w:tcW w:w="118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899</w:t>
            </w:r>
          </w:p>
        </w:tc>
        <w:tc>
          <w:tcPr>
            <w:tcW w:w="140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46.979</w:t>
            </w:r>
          </w:p>
        </w:tc>
        <w:tc>
          <w:tcPr>
            <w:tcW w:w="112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57</w:t>
            </w:r>
          </w:p>
        </w:tc>
        <w:tc>
          <w:tcPr>
            <w:tcW w:w="106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678</w:t>
            </w:r>
          </w:p>
        </w:tc>
        <w:tc>
          <w:tcPr>
            <w:tcW w:w="960"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1088</w:t>
            </w:r>
          </w:p>
        </w:tc>
        <w:tc>
          <w:tcPr>
            <w:tcW w:w="1021"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71.897</w:t>
            </w:r>
          </w:p>
        </w:tc>
      </w:tr>
      <w:tr w:rsidR="00E66F42" w:rsidRPr="00E66F42" w:rsidTr="00E66F42">
        <w:trPr>
          <w:trHeight w:hRule="exact" w:val="315"/>
        </w:trPr>
        <w:tc>
          <w:tcPr>
            <w:tcW w:w="866" w:type="dxa"/>
            <w:tcBorders>
              <w:top w:val="single" w:sz="4" w:space="0" w:color="auto"/>
              <w:left w:val="single" w:sz="8" w:space="0" w:color="000000"/>
              <w:bottom w:val="single" w:sz="4" w:space="0" w:color="auto"/>
              <w:right w:val="single" w:sz="4" w:space="0" w:color="auto"/>
            </w:tcBorders>
            <w:shd w:val="clear" w:color="auto" w:fill="auto"/>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2006</w:t>
            </w:r>
          </w:p>
        </w:tc>
        <w:tc>
          <w:tcPr>
            <w:tcW w:w="1274"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151</w:t>
            </w:r>
          </w:p>
        </w:tc>
        <w:tc>
          <w:tcPr>
            <w:tcW w:w="1340"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28.015</w:t>
            </w:r>
          </w:p>
        </w:tc>
        <w:tc>
          <w:tcPr>
            <w:tcW w:w="118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923</w:t>
            </w:r>
          </w:p>
        </w:tc>
        <w:tc>
          <w:tcPr>
            <w:tcW w:w="140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49.385</w:t>
            </w:r>
          </w:p>
        </w:tc>
        <w:tc>
          <w:tcPr>
            <w:tcW w:w="112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56</w:t>
            </w:r>
          </w:p>
        </w:tc>
        <w:tc>
          <w:tcPr>
            <w:tcW w:w="106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662</w:t>
            </w:r>
          </w:p>
        </w:tc>
        <w:tc>
          <w:tcPr>
            <w:tcW w:w="960"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1130</w:t>
            </w:r>
          </w:p>
        </w:tc>
        <w:tc>
          <w:tcPr>
            <w:tcW w:w="1021"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78.062</w:t>
            </w:r>
          </w:p>
        </w:tc>
      </w:tr>
      <w:tr w:rsidR="00E66F42" w:rsidRPr="00E66F42" w:rsidTr="00E66F42">
        <w:trPr>
          <w:trHeight w:hRule="exact" w:val="315"/>
        </w:trPr>
        <w:tc>
          <w:tcPr>
            <w:tcW w:w="866" w:type="dxa"/>
            <w:tcBorders>
              <w:top w:val="single" w:sz="4" w:space="0" w:color="auto"/>
              <w:left w:val="single" w:sz="8" w:space="0" w:color="000000"/>
              <w:bottom w:val="single" w:sz="4" w:space="0" w:color="auto"/>
              <w:right w:val="single" w:sz="4" w:space="0" w:color="auto"/>
            </w:tcBorders>
            <w:shd w:val="clear" w:color="auto" w:fill="auto"/>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2007</w:t>
            </w:r>
          </w:p>
        </w:tc>
        <w:tc>
          <w:tcPr>
            <w:tcW w:w="1274"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153</w:t>
            </w:r>
          </w:p>
        </w:tc>
        <w:tc>
          <w:tcPr>
            <w:tcW w:w="1340"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28.715</w:t>
            </w:r>
          </w:p>
        </w:tc>
        <w:tc>
          <w:tcPr>
            <w:tcW w:w="118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963</w:t>
            </w:r>
          </w:p>
        </w:tc>
        <w:tc>
          <w:tcPr>
            <w:tcW w:w="140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52.669</w:t>
            </w:r>
          </w:p>
        </w:tc>
        <w:tc>
          <w:tcPr>
            <w:tcW w:w="112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57</w:t>
            </w:r>
          </w:p>
        </w:tc>
        <w:tc>
          <w:tcPr>
            <w:tcW w:w="106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672</w:t>
            </w:r>
          </w:p>
        </w:tc>
        <w:tc>
          <w:tcPr>
            <w:tcW w:w="960"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1173</w:t>
            </w:r>
          </w:p>
        </w:tc>
        <w:tc>
          <w:tcPr>
            <w:tcW w:w="1021"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82.056</w:t>
            </w:r>
          </w:p>
        </w:tc>
      </w:tr>
      <w:tr w:rsidR="00E66F42" w:rsidRPr="00E66F42" w:rsidTr="00E66F42">
        <w:trPr>
          <w:trHeight w:hRule="exact" w:val="315"/>
        </w:trPr>
        <w:tc>
          <w:tcPr>
            <w:tcW w:w="866" w:type="dxa"/>
            <w:tcBorders>
              <w:top w:val="single" w:sz="4" w:space="0" w:color="auto"/>
              <w:left w:val="single" w:sz="8" w:space="0" w:color="000000"/>
              <w:bottom w:val="single" w:sz="4" w:space="0" w:color="auto"/>
              <w:right w:val="single" w:sz="4" w:space="0" w:color="auto"/>
            </w:tcBorders>
            <w:shd w:val="clear" w:color="auto" w:fill="auto"/>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2008</w:t>
            </w:r>
          </w:p>
        </w:tc>
        <w:tc>
          <w:tcPr>
            <w:tcW w:w="1274"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174</w:t>
            </w:r>
          </w:p>
        </w:tc>
        <w:tc>
          <w:tcPr>
            <w:tcW w:w="1340"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33.220</w:t>
            </w:r>
          </w:p>
        </w:tc>
        <w:tc>
          <w:tcPr>
            <w:tcW w:w="118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1010</w:t>
            </w:r>
          </w:p>
        </w:tc>
        <w:tc>
          <w:tcPr>
            <w:tcW w:w="140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55.584</w:t>
            </w:r>
          </w:p>
        </w:tc>
        <w:tc>
          <w:tcPr>
            <w:tcW w:w="112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57</w:t>
            </w:r>
          </w:p>
        </w:tc>
        <w:tc>
          <w:tcPr>
            <w:tcW w:w="106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672</w:t>
            </w:r>
          </w:p>
        </w:tc>
        <w:tc>
          <w:tcPr>
            <w:tcW w:w="960"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1241</w:t>
            </w:r>
          </w:p>
        </w:tc>
        <w:tc>
          <w:tcPr>
            <w:tcW w:w="1021"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89.476</w:t>
            </w:r>
          </w:p>
        </w:tc>
      </w:tr>
      <w:tr w:rsidR="00E66F42" w:rsidRPr="00E66F42" w:rsidTr="00E66F42">
        <w:trPr>
          <w:trHeight w:hRule="exact" w:val="315"/>
        </w:trPr>
        <w:tc>
          <w:tcPr>
            <w:tcW w:w="866" w:type="dxa"/>
            <w:tcBorders>
              <w:top w:val="single" w:sz="4" w:space="0" w:color="auto"/>
              <w:left w:val="single" w:sz="8" w:space="0" w:color="000000"/>
              <w:bottom w:val="single" w:sz="4" w:space="0" w:color="auto"/>
              <w:right w:val="single" w:sz="4" w:space="0" w:color="auto"/>
            </w:tcBorders>
            <w:shd w:val="clear" w:color="auto" w:fill="auto"/>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2009</w:t>
            </w:r>
          </w:p>
        </w:tc>
        <w:tc>
          <w:tcPr>
            <w:tcW w:w="1274"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184</w:t>
            </w:r>
          </w:p>
        </w:tc>
        <w:tc>
          <w:tcPr>
            <w:tcW w:w="1340"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35.020</w:t>
            </w:r>
          </w:p>
        </w:tc>
        <w:tc>
          <w:tcPr>
            <w:tcW w:w="118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1034</w:t>
            </w:r>
          </w:p>
        </w:tc>
        <w:tc>
          <w:tcPr>
            <w:tcW w:w="140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58.015</w:t>
            </w:r>
          </w:p>
        </w:tc>
        <w:tc>
          <w:tcPr>
            <w:tcW w:w="112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54</w:t>
            </w:r>
          </w:p>
        </w:tc>
        <w:tc>
          <w:tcPr>
            <w:tcW w:w="106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637</w:t>
            </w:r>
          </w:p>
        </w:tc>
        <w:tc>
          <w:tcPr>
            <w:tcW w:w="960"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1272</w:t>
            </w:r>
          </w:p>
        </w:tc>
        <w:tc>
          <w:tcPr>
            <w:tcW w:w="1021"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93.672</w:t>
            </w:r>
          </w:p>
        </w:tc>
      </w:tr>
      <w:tr w:rsidR="00E66F42" w:rsidRPr="00E66F42" w:rsidTr="00E66F42">
        <w:trPr>
          <w:trHeight w:hRule="exact" w:val="315"/>
        </w:trPr>
        <w:tc>
          <w:tcPr>
            <w:tcW w:w="866" w:type="dxa"/>
            <w:tcBorders>
              <w:top w:val="single" w:sz="4" w:space="0" w:color="auto"/>
              <w:left w:val="single" w:sz="8" w:space="0" w:color="000000"/>
              <w:bottom w:val="single" w:sz="4" w:space="0" w:color="auto"/>
              <w:right w:val="single" w:sz="4" w:space="0" w:color="auto"/>
            </w:tcBorders>
            <w:shd w:val="clear" w:color="auto" w:fill="auto"/>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2010</w:t>
            </w:r>
          </w:p>
        </w:tc>
        <w:tc>
          <w:tcPr>
            <w:tcW w:w="1274"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197</w:t>
            </w:r>
          </w:p>
        </w:tc>
        <w:tc>
          <w:tcPr>
            <w:tcW w:w="1340"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37.870</w:t>
            </w:r>
          </w:p>
        </w:tc>
        <w:tc>
          <w:tcPr>
            <w:tcW w:w="118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1067</w:t>
            </w:r>
          </w:p>
        </w:tc>
        <w:tc>
          <w:tcPr>
            <w:tcW w:w="140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61.365</w:t>
            </w:r>
          </w:p>
        </w:tc>
        <w:tc>
          <w:tcPr>
            <w:tcW w:w="112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53</w:t>
            </w:r>
          </w:p>
        </w:tc>
        <w:tc>
          <w:tcPr>
            <w:tcW w:w="106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617</w:t>
            </w:r>
          </w:p>
        </w:tc>
        <w:tc>
          <w:tcPr>
            <w:tcW w:w="960"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1317</w:t>
            </w:r>
          </w:p>
        </w:tc>
        <w:tc>
          <w:tcPr>
            <w:tcW w:w="1021"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99.852</w:t>
            </w:r>
          </w:p>
        </w:tc>
      </w:tr>
      <w:tr w:rsidR="00E66F42" w:rsidRPr="00E66F42" w:rsidTr="00E66F42">
        <w:trPr>
          <w:trHeight w:hRule="exact" w:val="315"/>
        </w:trPr>
        <w:tc>
          <w:tcPr>
            <w:tcW w:w="866" w:type="dxa"/>
            <w:tcBorders>
              <w:top w:val="single" w:sz="4" w:space="0" w:color="auto"/>
              <w:left w:val="single" w:sz="8" w:space="0" w:color="000000"/>
              <w:bottom w:val="single" w:sz="4" w:space="0" w:color="auto"/>
              <w:right w:val="single" w:sz="4" w:space="0" w:color="auto"/>
            </w:tcBorders>
            <w:shd w:val="clear" w:color="auto" w:fill="auto"/>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2011</w:t>
            </w:r>
          </w:p>
        </w:tc>
        <w:tc>
          <w:tcPr>
            <w:tcW w:w="1274"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203</w:t>
            </w:r>
          </w:p>
        </w:tc>
        <w:tc>
          <w:tcPr>
            <w:tcW w:w="1340"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39.620</w:t>
            </w:r>
          </w:p>
        </w:tc>
        <w:tc>
          <w:tcPr>
            <w:tcW w:w="118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1105</w:t>
            </w:r>
          </w:p>
        </w:tc>
        <w:tc>
          <w:tcPr>
            <w:tcW w:w="140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64.470</w:t>
            </w:r>
          </w:p>
        </w:tc>
        <w:tc>
          <w:tcPr>
            <w:tcW w:w="112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49</w:t>
            </w:r>
          </w:p>
        </w:tc>
        <w:tc>
          <w:tcPr>
            <w:tcW w:w="106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568</w:t>
            </w:r>
          </w:p>
        </w:tc>
        <w:tc>
          <w:tcPr>
            <w:tcW w:w="960"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1357</w:t>
            </w:r>
          </w:p>
        </w:tc>
        <w:tc>
          <w:tcPr>
            <w:tcW w:w="1021"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104.658</w:t>
            </w:r>
          </w:p>
        </w:tc>
      </w:tr>
      <w:tr w:rsidR="00E66F42" w:rsidRPr="00E66F42" w:rsidTr="00E66F42">
        <w:trPr>
          <w:trHeight w:hRule="exact" w:val="315"/>
        </w:trPr>
        <w:tc>
          <w:tcPr>
            <w:tcW w:w="866" w:type="dxa"/>
            <w:tcBorders>
              <w:top w:val="single" w:sz="4" w:space="0" w:color="auto"/>
              <w:left w:val="single" w:sz="8" w:space="0" w:color="000000"/>
              <w:bottom w:val="single" w:sz="4" w:space="0" w:color="auto"/>
              <w:right w:val="single" w:sz="4" w:space="0" w:color="auto"/>
            </w:tcBorders>
            <w:shd w:val="clear" w:color="auto" w:fill="auto"/>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2012</w:t>
            </w:r>
          </w:p>
        </w:tc>
        <w:tc>
          <w:tcPr>
            <w:tcW w:w="1274"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222</w:t>
            </w:r>
          </w:p>
        </w:tc>
        <w:tc>
          <w:tcPr>
            <w:tcW w:w="1340"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43.795</w:t>
            </w:r>
          </w:p>
        </w:tc>
        <w:tc>
          <w:tcPr>
            <w:tcW w:w="118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1153</w:t>
            </w:r>
          </w:p>
        </w:tc>
        <w:tc>
          <w:tcPr>
            <w:tcW w:w="140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68.458</w:t>
            </w:r>
          </w:p>
        </w:tc>
        <w:tc>
          <w:tcPr>
            <w:tcW w:w="112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50</w:t>
            </w:r>
          </w:p>
        </w:tc>
        <w:tc>
          <w:tcPr>
            <w:tcW w:w="106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593</w:t>
            </w:r>
          </w:p>
        </w:tc>
        <w:tc>
          <w:tcPr>
            <w:tcW w:w="960"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1425</w:t>
            </w:r>
          </w:p>
        </w:tc>
        <w:tc>
          <w:tcPr>
            <w:tcW w:w="1021"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112.846</w:t>
            </w:r>
          </w:p>
        </w:tc>
      </w:tr>
      <w:tr w:rsidR="00E66F42" w:rsidRPr="00E66F42" w:rsidTr="00E66F42">
        <w:trPr>
          <w:trHeight w:hRule="exact" w:val="315"/>
        </w:trPr>
        <w:tc>
          <w:tcPr>
            <w:tcW w:w="866" w:type="dxa"/>
            <w:tcBorders>
              <w:top w:val="single" w:sz="4" w:space="0" w:color="auto"/>
              <w:left w:val="single" w:sz="8" w:space="0" w:color="000000"/>
              <w:bottom w:val="single" w:sz="4" w:space="0" w:color="auto"/>
              <w:right w:val="single" w:sz="4" w:space="0" w:color="auto"/>
            </w:tcBorders>
            <w:shd w:val="clear" w:color="auto" w:fill="auto"/>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2013</w:t>
            </w:r>
          </w:p>
        </w:tc>
        <w:tc>
          <w:tcPr>
            <w:tcW w:w="1274"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245</w:t>
            </w:r>
          </w:p>
        </w:tc>
        <w:tc>
          <w:tcPr>
            <w:tcW w:w="1340"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48.540</w:t>
            </w:r>
          </w:p>
        </w:tc>
        <w:tc>
          <w:tcPr>
            <w:tcW w:w="118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1212</w:t>
            </w:r>
          </w:p>
        </w:tc>
        <w:tc>
          <w:tcPr>
            <w:tcW w:w="140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73.123</w:t>
            </w:r>
          </w:p>
        </w:tc>
        <w:tc>
          <w:tcPr>
            <w:tcW w:w="112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48</w:t>
            </w:r>
          </w:p>
        </w:tc>
        <w:tc>
          <w:tcPr>
            <w:tcW w:w="106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573</w:t>
            </w:r>
          </w:p>
        </w:tc>
        <w:tc>
          <w:tcPr>
            <w:tcW w:w="960"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1505</w:t>
            </w:r>
          </w:p>
        </w:tc>
        <w:tc>
          <w:tcPr>
            <w:tcW w:w="1021"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122.236</w:t>
            </w:r>
          </w:p>
        </w:tc>
      </w:tr>
      <w:tr w:rsidR="00E66F42" w:rsidRPr="00E66F42" w:rsidTr="00E66F42">
        <w:trPr>
          <w:trHeight w:hRule="exact" w:val="315"/>
        </w:trPr>
        <w:tc>
          <w:tcPr>
            <w:tcW w:w="866" w:type="dxa"/>
            <w:tcBorders>
              <w:top w:val="single" w:sz="4" w:space="0" w:color="auto"/>
              <w:left w:val="single" w:sz="8" w:space="0" w:color="000000"/>
              <w:bottom w:val="single" w:sz="4" w:space="0" w:color="auto"/>
              <w:right w:val="single" w:sz="4" w:space="0" w:color="auto"/>
            </w:tcBorders>
            <w:shd w:val="clear" w:color="auto" w:fill="auto"/>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18"/>
                <w:szCs w:val="18"/>
                <w:lang w:eastAsia="tr-TR" w:bidi="ar-SA"/>
              </w:rPr>
            </w:pPr>
            <w:r w:rsidRPr="00E66F42">
              <w:rPr>
                <w:rFonts w:ascii="Times New Roman" w:eastAsia="Times New Roman" w:hAnsi="Times New Roman" w:cs="Times New Roman"/>
                <w:b/>
                <w:bCs/>
                <w:color w:val="000000"/>
                <w:sz w:val="18"/>
                <w:szCs w:val="18"/>
                <w:lang w:val="en-US" w:eastAsia="tr-TR" w:bidi="ar-SA"/>
              </w:rPr>
              <w:t>2014</w:t>
            </w:r>
          </w:p>
        </w:tc>
        <w:tc>
          <w:tcPr>
            <w:tcW w:w="1274"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255</w:t>
            </w:r>
          </w:p>
        </w:tc>
        <w:tc>
          <w:tcPr>
            <w:tcW w:w="1340" w:type="dxa"/>
            <w:tcBorders>
              <w:top w:val="single" w:sz="4" w:space="0" w:color="auto"/>
              <w:left w:val="single" w:sz="4" w:space="0" w:color="auto"/>
              <w:bottom w:val="single" w:sz="4" w:space="0" w:color="auto"/>
              <w:right w:val="single" w:sz="4" w:space="0" w:color="auto"/>
            </w:tcBorders>
            <w:shd w:val="clear" w:color="000000" w:fill="EAF0DD"/>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50.415</w:t>
            </w:r>
          </w:p>
        </w:tc>
        <w:tc>
          <w:tcPr>
            <w:tcW w:w="118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1245</w:t>
            </w:r>
          </w:p>
        </w:tc>
        <w:tc>
          <w:tcPr>
            <w:tcW w:w="1400" w:type="dxa"/>
            <w:tcBorders>
              <w:top w:val="single" w:sz="4" w:space="0" w:color="auto"/>
              <w:left w:val="single" w:sz="4" w:space="0" w:color="auto"/>
              <w:bottom w:val="single" w:sz="4" w:space="0" w:color="auto"/>
              <w:right w:val="single" w:sz="4" w:space="0" w:color="auto"/>
            </w:tcBorders>
            <w:shd w:val="clear" w:color="000000" w:fill="E4DFEB"/>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76.317</w:t>
            </w:r>
          </w:p>
        </w:tc>
        <w:tc>
          <w:tcPr>
            <w:tcW w:w="112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48</w:t>
            </w:r>
          </w:p>
        </w:tc>
        <w:tc>
          <w:tcPr>
            <w:tcW w:w="1060" w:type="dxa"/>
            <w:tcBorders>
              <w:top w:val="single" w:sz="4" w:space="0" w:color="auto"/>
              <w:left w:val="single" w:sz="4" w:space="0" w:color="auto"/>
              <w:bottom w:val="single" w:sz="4" w:space="0" w:color="auto"/>
              <w:right w:val="single" w:sz="4" w:space="0" w:color="auto"/>
            </w:tcBorders>
            <w:shd w:val="clear" w:color="000000" w:fill="DBEDF3"/>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573</w:t>
            </w:r>
          </w:p>
        </w:tc>
        <w:tc>
          <w:tcPr>
            <w:tcW w:w="960"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1548</w:t>
            </w:r>
          </w:p>
        </w:tc>
        <w:tc>
          <w:tcPr>
            <w:tcW w:w="1021" w:type="dxa"/>
            <w:tcBorders>
              <w:top w:val="single" w:sz="4" w:space="0" w:color="auto"/>
              <w:left w:val="single" w:sz="4" w:space="0" w:color="auto"/>
              <w:bottom w:val="single" w:sz="4" w:space="0" w:color="auto"/>
              <w:right w:val="single" w:sz="4" w:space="0" w:color="auto"/>
            </w:tcBorders>
            <w:shd w:val="clear" w:color="000000" w:fill="FFFFCC"/>
            <w:vAlign w:val="center"/>
            <w:hideMark/>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eastAsia="tr-TR" w:bidi="ar-SA"/>
              </w:rPr>
            </w:pPr>
            <w:r w:rsidRPr="00E66F42">
              <w:rPr>
                <w:rFonts w:ascii="Times New Roman" w:eastAsia="Times New Roman" w:hAnsi="Times New Roman" w:cs="Times New Roman"/>
                <w:color w:val="000000"/>
                <w:sz w:val="18"/>
                <w:szCs w:val="18"/>
                <w:lang w:val="en-US" w:eastAsia="tr-TR" w:bidi="ar-SA"/>
              </w:rPr>
              <w:t>127.305</w:t>
            </w:r>
          </w:p>
        </w:tc>
      </w:tr>
      <w:tr w:rsidR="00E66F42" w:rsidRPr="00E66F42" w:rsidTr="00E66F42">
        <w:trPr>
          <w:trHeight w:hRule="exact" w:val="315"/>
        </w:trPr>
        <w:tc>
          <w:tcPr>
            <w:tcW w:w="866" w:type="dxa"/>
            <w:tcBorders>
              <w:top w:val="single" w:sz="4" w:space="0" w:color="auto"/>
              <w:left w:val="single" w:sz="8" w:space="0" w:color="000000"/>
              <w:bottom w:val="single" w:sz="8" w:space="0" w:color="000000"/>
              <w:right w:val="single" w:sz="4" w:space="0" w:color="auto"/>
            </w:tcBorders>
            <w:shd w:val="clear" w:color="auto" w:fill="auto"/>
            <w:vAlign w:val="center"/>
          </w:tcPr>
          <w:p w:rsidR="00E66F42" w:rsidRPr="00E66F42" w:rsidRDefault="00E66F42" w:rsidP="00E66F42">
            <w:pPr>
              <w:spacing w:after="0" w:line="240" w:lineRule="auto"/>
              <w:jc w:val="center"/>
              <w:rPr>
                <w:rFonts w:ascii="Times New Roman" w:eastAsia="Times New Roman" w:hAnsi="Times New Roman" w:cs="Times New Roman"/>
                <w:b/>
                <w:bCs/>
                <w:color w:val="000000"/>
                <w:sz w:val="18"/>
                <w:szCs w:val="18"/>
                <w:lang w:val="en-US" w:eastAsia="tr-TR" w:bidi="ar-SA"/>
              </w:rPr>
            </w:pPr>
            <w:r w:rsidRPr="00E66F42">
              <w:rPr>
                <w:rFonts w:ascii="Times New Roman" w:eastAsia="Times New Roman" w:hAnsi="Times New Roman" w:cs="Times New Roman"/>
                <w:b/>
                <w:bCs/>
                <w:color w:val="000000"/>
                <w:sz w:val="18"/>
                <w:szCs w:val="18"/>
                <w:lang w:val="en-US" w:eastAsia="tr-TR" w:bidi="ar-SA"/>
              </w:rPr>
              <w:t>2015</w:t>
            </w:r>
          </w:p>
        </w:tc>
        <w:tc>
          <w:tcPr>
            <w:tcW w:w="1274" w:type="dxa"/>
            <w:tcBorders>
              <w:top w:val="single" w:sz="4" w:space="0" w:color="auto"/>
              <w:left w:val="single" w:sz="4" w:space="0" w:color="auto"/>
              <w:bottom w:val="single" w:sz="8" w:space="0" w:color="000000"/>
              <w:right w:val="single" w:sz="4" w:space="0" w:color="auto"/>
            </w:tcBorders>
            <w:shd w:val="clear" w:color="000000" w:fill="EAF0DD"/>
            <w:vAlign w:val="center"/>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val="en-US" w:eastAsia="tr-TR" w:bidi="ar-SA"/>
              </w:rPr>
            </w:pPr>
            <w:r w:rsidRPr="00E66F42">
              <w:rPr>
                <w:rFonts w:ascii="Times New Roman" w:eastAsia="Times New Roman" w:hAnsi="Times New Roman" w:cs="Times New Roman"/>
                <w:color w:val="000000"/>
                <w:sz w:val="18"/>
                <w:szCs w:val="18"/>
                <w:lang w:val="en-US" w:eastAsia="tr-TR" w:bidi="ar-SA"/>
              </w:rPr>
              <w:t>282</w:t>
            </w:r>
          </w:p>
        </w:tc>
        <w:tc>
          <w:tcPr>
            <w:tcW w:w="1340" w:type="dxa"/>
            <w:tcBorders>
              <w:top w:val="single" w:sz="4" w:space="0" w:color="auto"/>
              <w:left w:val="single" w:sz="4" w:space="0" w:color="auto"/>
              <w:bottom w:val="single" w:sz="8" w:space="0" w:color="000000"/>
              <w:right w:val="single" w:sz="4" w:space="0" w:color="auto"/>
            </w:tcBorders>
            <w:shd w:val="clear" w:color="000000" w:fill="EAF0DD"/>
            <w:vAlign w:val="center"/>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val="en-US" w:eastAsia="tr-TR" w:bidi="ar-SA"/>
              </w:rPr>
            </w:pPr>
            <w:r w:rsidRPr="00E66F42">
              <w:rPr>
                <w:rFonts w:ascii="Times New Roman" w:eastAsia="Times New Roman" w:hAnsi="Times New Roman" w:cs="Times New Roman"/>
                <w:color w:val="000000"/>
                <w:sz w:val="18"/>
                <w:szCs w:val="18"/>
                <w:lang w:val="en-US" w:eastAsia="tr-TR" w:bidi="ar-SA"/>
              </w:rPr>
              <w:t>56.765</w:t>
            </w:r>
          </w:p>
        </w:tc>
        <w:tc>
          <w:tcPr>
            <w:tcW w:w="1180" w:type="dxa"/>
            <w:tcBorders>
              <w:top w:val="single" w:sz="4" w:space="0" w:color="auto"/>
              <w:left w:val="single" w:sz="4" w:space="0" w:color="auto"/>
              <w:bottom w:val="single" w:sz="8" w:space="0" w:color="000000"/>
              <w:right w:val="single" w:sz="4" w:space="0" w:color="auto"/>
            </w:tcBorders>
            <w:shd w:val="clear" w:color="000000" w:fill="E4DFEB"/>
            <w:vAlign w:val="center"/>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val="en-US" w:eastAsia="tr-TR" w:bidi="ar-SA"/>
              </w:rPr>
            </w:pPr>
            <w:r w:rsidRPr="00E66F42">
              <w:rPr>
                <w:rFonts w:ascii="Times New Roman" w:eastAsia="Times New Roman" w:hAnsi="Times New Roman" w:cs="Times New Roman"/>
                <w:color w:val="000000"/>
                <w:sz w:val="18"/>
                <w:szCs w:val="18"/>
                <w:lang w:val="en-US" w:eastAsia="tr-TR" w:bidi="ar-SA"/>
              </w:rPr>
              <w:t>1302</w:t>
            </w:r>
          </w:p>
        </w:tc>
        <w:tc>
          <w:tcPr>
            <w:tcW w:w="1400" w:type="dxa"/>
            <w:tcBorders>
              <w:top w:val="single" w:sz="4" w:space="0" w:color="auto"/>
              <w:left w:val="single" w:sz="4" w:space="0" w:color="auto"/>
              <w:bottom w:val="single" w:sz="8" w:space="0" w:color="000000"/>
              <w:right w:val="single" w:sz="4" w:space="0" w:color="auto"/>
            </w:tcBorders>
            <w:shd w:val="clear" w:color="000000" w:fill="E4DFEB"/>
            <w:vAlign w:val="center"/>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val="en-US" w:eastAsia="tr-TR" w:bidi="ar-SA"/>
              </w:rPr>
            </w:pPr>
            <w:r w:rsidRPr="00E66F42">
              <w:rPr>
                <w:rFonts w:ascii="Times New Roman" w:eastAsia="Times New Roman" w:hAnsi="Times New Roman" w:cs="Times New Roman"/>
                <w:color w:val="000000"/>
                <w:sz w:val="18"/>
                <w:szCs w:val="18"/>
                <w:lang w:val="en-US" w:eastAsia="tr-TR" w:bidi="ar-SA"/>
              </w:rPr>
              <w:t>81.365</w:t>
            </w:r>
          </w:p>
        </w:tc>
        <w:tc>
          <w:tcPr>
            <w:tcW w:w="1120" w:type="dxa"/>
            <w:tcBorders>
              <w:top w:val="single" w:sz="4" w:space="0" w:color="auto"/>
              <w:left w:val="single" w:sz="4" w:space="0" w:color="auto"/>
              <w:bottom w:val="single" w:sz="8" w:space="0" w:color="000000"/>
              <w:right w:val="single" w:sz="4" w:space="0" w:color="auto"/>
            </w:tcBorders>
            <w:shd w:val="clear" w:color="000000" w:fill="DBEDF3"/>
            <w:vAlign w:val="center"/>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val="en-US" w:eastAsia="tr-TR" w:bidi="ar-SA"/>
              </w:rPr>
            </w:pPr>
            <w:r w:rsidRPr="00E66F42">
              <w:rPr>
                <w:rFonts w:ascii="Times New Roman" w:eastAsia="Times New Roman" w:hAnsi="Times New Roman" w:cs="Times New Roman"/>
                <w:color w:val="000000"/>
                <w:sz w:val="18"/>
                <w:szCs w:val="18"/>
                <w:lang w:val="en-US" w:eastAsia="tr-TR" w:bidi="ar-SA"/>
              </w:rPr>
              <w:t>42</w:t>
            </w:r>
          </w:p>
        </w:tc>
        <w:tc>
          <w:tcPr>
            <w:tcW w:w="1060" w:type="dxa"/>
            <w:tcBorders>
              <w:top w:val="single" w:sz="4" w:space="0" w:color="auto"/>
              <w:left w:val="single" w:sz="4" w:space="0" w:color="auto"/>
              <w:bottom w:val="single" w:sz="8" w:space="0" w:color="000000"/>
              <w:right w:val="single" w:sz="4" w:space="0" w:color="auto"/>
            </w:tcBorders>
            <w:shd w:val="clear" w:color="000000" w:fill="DBEDF3"/>
            <w:vAlign w:val="center"/>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val="en-US" w:eastAsia="tr-TR" w:bidi="ar-SA"/>
              </w:rPr>
            </w:pPr>
            <w:r w:rsidRPr="00E66F42">
              <w:rPr>
                <w:rFonts w:ascii="Times New Roman" w:eastAsia="Times New Roman" w:hAnsi="Times New Roman" w:cs="Times New Roman"/>
                <w:color w:val="000000"/>
                <w:sz w:val="18"/>
                <w:szCs w:val="18"/>
                <w:lang w:val="en-US" w:eastAsia="tr-TR" w:bidi="ar-SA"/>
              </w:rPr>
              <w:t>521</w:t>
            </w:r>
          </w:p>
        </w:tc>
        <w:tc>
          <w:tcPr>
            <w:tcW w:w="960" w:type="dxa"/>
            <w:tcBorders>
              <w:top w:val="single" w:sz="4" w:space="0" w:color="auto"/>
              <w:left w:val="single" w:sz="4" w:space="0" w:color="auto"/>
              <w:bottom w:val="single" w:sz="8" w:space="0" w:color="000000"/>
              <w:right w:val="single" w:sz="4" w:space="0" w:color="auto"/>
            </w:tcBorders>
            <w:shd w:val="clear" w:color="000000" w:fill="FFFFCC"/>
            <w:vAlign w:val="center"/>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val="en-US" w:eastAsia="tr-TR" w:bidi="ar-SA"/>
              </w:rPr>
            </w:pPr>
            <w:r w:rsidRPr="00E66F42">
              <w:rPr>
                <w:rFonts w:ascii="Times New Roman" w:eastAsia="Times New Roman" w:hAnsi="Times New Roman" w:cs="Times New Roman"/>
                <w:color w:val="000000"/>
                <w:sz w:val="18"/>
                <w:szCs w:val="18"/>
                <w:lang w:val="en-US" w:eastAsia="tr-TR" w:bidi="ar-SA"/>
              </w:rPr>
              <w:t>1628</w:t>
            </w:r>
          </w:p>
        </w:tc>
        <w:tc>
          <w:tcPr>
            <w:tcW w:w="1021" w:type="dxa"/>
            <w:tcBorders>
              <w:top w:val="single" w:sz="4" w:space="0" w:color="auto"/>
              <w:left w:val="single" w:sz="4" w:space="0" w:color="auto"/>
              <w:bottom w:val="single" w:sz="8" w:space="0" w:color="000000"/>
              <w:right w:val="single" w:sz="4" w:space="0" w:color="auto"/>
            </w:tcBorders>
            <w:shd w:val="clear" w:color="000000" w:fill="FFFFCC"/>
            <w:vAlign w:val="center"/>
          </w:tcPr>
          <w:p w:rsidR="00E66F42" w:rsidRPr="00E66F42" w:rsidRDefault="00E66F42" w:rsidP="00E66F42">
            <w:pPr>
              <w:spacing w:after="0" w:line="240" w:lineRule="auto"/>
              <w:jc w:val="center"/>
              <w:rPr>
                <w:rFonts w:ascii="Times New Roman" w:eastAsia="Times New Roman" w:hAnsi="Times New Roman" w:cs="Times New Roman"/>
                <w:color w:val="000000"/>
                <w:sz w:val="18"/>
                <w:szCs w:val="18"/>
                <w:lang w:val="en-US" w:eastAsia="tr-TR" w:bidi="ar-SA"/>
              </w:rPr>
            </w:pPr>
            <w:r w:rsidRPr="00E66F42">
              <w:rPr>
                <w:rFonts w:ascii="Times New Roman" w:eastAsia="Times New Roman" w:hAnsi="Times New Roman" w:cs="Times New Roman"/>
                <w:color w:val="000000"/>
                <w:sz w:val="18"/>
                <w:szCs w:val="18"/>
                <w:lang w:val="en-US" w:eastAsia="tr-TR" w:bidi="ar-SA"/>
              </w:rPr>
              <w:t>139.051</w:t>
            </w:r>
          </w:p>
        </w:tc>
      </w:tr>
    </w:tbl>
    <w:p w:rsidR="00E66F42" w:rsidRPr="00E66F42" w:rsidRDefault="00E66F42" w:rsidP="00E66F42"/>
    <w:p w:rsidR="00E66F42" w:rsidRPr="00E66F42" w:rsidRDefault="00E66F42" w:rsidP="00E66F42">
      <w:pPr>
        <w:spacing w:line="360" w:lineRule="auto"/>
        <w:ind w:firstLine="426"/>
        <w:jc w:val="both"/>
        <w:rPr>
          <w:rFonts w:asciiTheme="minorHAnsi" w:hAnsiTheme="minorHAnsi" w:cstheme="minorHAnsi"/>
          <w:sz w:val="24"/>
          <w:szCs w:val="24"/>
        </w:rPr>
      </w:pPr>
      <w:r w:rsidRPr="00E66F42">
        <w:rPr>
          <w:rFonts w:asciiTheme="minorHAnsi" w:hAnsiTheme="minorHAnsi" w:cstheme="minorHAnsi"/>
          <w:sz w:val="24"/>
          <w:szCs w:val="24"/>
        </w:rPr>
        <w:lastRenderedPageBreak/>
        <w:t xml:space="preserve">Toplam iletim hatlarının, adet olarak %83,9’unu uzunluk olarak ise %65,9’unu 154 </w:t>
      </w:r>
      <w:proofErr w:type="spellStart"/>
      <w:r w:rsidRPr="00E66F42">
        <w:rPr>
          <w:rFonts w:asciiTheme="minorHAnsi" w:hAnsiTheme="minorHAnsi" w:cstheme="minorHAnsi"/>
          <w:sz w:val="24"/>
          <w:szCs w:val="24"/>
        </w:rPr>
        <w:t>kV</w:t>
      </w:r>
      <w:proofErr w:type="spellEnd"/>
      <w:r w:rsidRPr="00E66F42">
        <w:rPr>
          <w:rFonts w:asciiTheme="minorHAnsi" w:hAnsiTheme="minorHAnsi" w:cstheme="minorHAnsi"/>
          <w:sz w:val="24"/>
          <w:szCs w:val="24"/>
        </w:rPr>
        <w:t xml:space="preserve"> gerilim seviyesindeki hatlar oluşturmaktadır. Kalan kısmın ise neredeyse tamamını 380 </w:t>
      </w:r>
      <w:proofErr w:type="spellStart"/>
      <w:r w:rsidRPr="00E66F42">
        <w:rPr>
          <w:rFonts w:asciiTheme="minorHAnsi" w:hAnsiTheme="minorHAnsi" w:cstheme="minorHAnsi"/>
          <w:sz w:val="24"/>
          <w:szCs w:val="24"/>
        </w:rPr>
        <w:t>kV</w:t>
      </w:r>
      <w:proofErr w:type="spellEnd"/>
      <w:r w:rsidRPr="00E66F42">
        <w:rPr>
          <w:rFonts w:asciiTheme="minorHAnsi" w:hAnsiTheme="minorHAnsi" w:cstheme="minorHAnsi"/>
          <w:sz w:val="24"/>
          <w:szCs w:val="24"/>
        </w:rPr>
        <w:t xml:space="preserve"> gerilim seviyesindeki hatlar oluşmaktadır.</w:t>
      </w:r>
    </w:p>
    <w:p w:rsidR="00E66F42" w:rsidRPr="00E66F42" w:rsidRDefault="00E66F42" w:rsidP="00E66F42">
      <w:pPr>
        <w:jc w:val="center"/>
        <w:rPr>
          <w:rFonts w:asciiTheme="minorHAnsi" w:eastAsiaTheme="minorEastAsia" w:hAnsiTheme="minorHAnsi" w:cstheme="minorHAnsi"/>
          <w:bCs/>
          <w:sz w:val="24"/>
          <w:szCs w:val="24"/>
        </w:rPr>
      </w:pPr>
    </w:p>
    <w:p w:rsidR="00E66F42" w:rsidRPr="0054691E" w:rsidRDefault="00E66F42" w:rsidP="00524E38">
      <w:pPr>
        <w:pStyle w:val="Balk5"/>
      </w:pPr>
      <w:bookmarkStart w:id="540" w:name="_Toc450300308"/>
      <w:bookmarkStart w:id="541" w:name="_Toc450309968"/>
      <w:bookmarkStart w:id="542" w:name="_Toc452111749"/>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rsidR="00FA6849">
        <w:t>.</w:t>
      </w:r>
      <w:r w:rsidRPr="0054691E">
        <w:fldChar w:fldCharType="begin"/>
      </w:r>
      <w:r w:rsidRPr="0054691E">
        <w:instrText xml:space="preserve"> SEQ Tablo \* ARABIC \s 1 </w:instrText>
      </w:r>
      <w:r w:rsidRPr="0054691E">
        <w:fldChar w:fldCharType="separate"/>
      </w:r>
      <w:r w:rsidRPr="0054691E">
        <w:rPr>
          <w:noProof/>
        </w:rPr>
        <w:t>3</w:t>
      </w:r>
      <w:r w:rsidRPr="0054691E">
        <w:fldChar w:fldCharType="end"/>
      </w:r>
      <w:r w:rsidRPr="0054691E">
        <w:t>: TEİAŞ İletim Hatları</w:t>
      </w:r>
      <w:bookmarkEnd w:id="540"/>
      <w:bookmarkEnd w:id="541"/>
      <w:bookmarkEnd w:id="542"/>
    </w:p>
    <w:tbl>
      <w:tblPr>
        <w:tblW w:w="5212" w:type="dxa"/>
        <w:jc w:val="center"/>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32"/>
        <w:gridCol w:w="1480"/>
        <w:gridCol w:w="1800"/>
      </w:tblGrid>
      <w:tr w:rsidR="00E66F42" w:rsidRPr="00E66F42" w:rsidTr="00E66F42">
        <w:trPr>
          <w:trHeight w:val="300"/>
          <w:jc w:val="center"/>
        </w:trPr>
        <w:tc>
          <w:tcPr>
            <w:tcW w:w="1932" w:type="dxa"/>
            <w:shd w:val="clear" w:color="auto" w:fill="auto"/>
            <w:noWrap/>
            <w:vAlign w:val="bottom"/>
            <w:hideMark/>
          </w:tcPr>
          <w:p w:rsidR="00E66F42" w:rsidRPr="00E66F42" w:rsidRDefault="00E66F42" w:rsidP="00E66F42">
            <w:pPr>
              <w:spacing w:after="0" w:line="240" w:lineRule="auto"/>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Gerilim (</w:t>
            </w:r>
            <w:proofErr w:type="spellStart"/>
            <w:r w:rsidRPr="00E66F42">
              <w:rPr>
                <w:rFonts w:asciiTheme="minorHAnsi" w:eastAsia="Times New Roman" w:hAnsiTheme="minorHAnsi" w:cstheme="minorHAnsi"/>
                <w:b/>
                <w:color w:val="000000"/>
                <w:sz w:val="24"/>
                <w:szCs w:val="24"/>
                <w:lang w:eastAsia="tr-TR" w:bidi="ar-SA"/>
              </w:rPr>
              <w:t>kV</w:t>
            </w:r>
            <w:proofErr w:type="spellEnd"/>
            <w:r w:rsidRPr="00E66F42">
              <w:rPr>
                <w:rFonts w:asciiTheme="minorHAnsi" w:eastAsia="Times New Roman" w:hAnsiTheme="minorHAnsi" w:cstheme="minorHAnsi"/>
                <w:b/>
                <w:color w:val="000000"/>
                <w:sz w:val="24"/>
                <w:szCs w:val="24"/>
                <w:lang w:eastAsia="tr-TR" w:bidi="ar-SA"/>
              </w:rPr>
              <w:t>)</w:t>
            </w:r>
          </w:p>
        </w:tc>
        <w:tc>
          <w:tcPr>
            <w:tcW w:w="1480"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Adet</w:t>
            </w:r>
          </w:p>
        </w:tc>
        <w:tc>
          <w:tcPr>
            <w:tcW w:w="1800" w:type="dxa"/>
            <w:shd w:val="clear" w:color="auto" w:fill="auto"/>
            <w:noWrap/>
            <w:vAlign w:val="bottom"/>
            <w:hideMark/>
          </w:tcPr>
          <w:p w:rsidR="00E66F42" w:rsidRPr="00E66F42" w:rsidRDefault="00E66F42" w:rsidP="00E66F42">
            <w:pPr>
              <w:spacing w:after="0" w:line="240" w:lineRule="auto"/>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Uzunluk (km)</w:t>
            </w:r>
          </w:p>
        </w:tc>
      </w:tr>
      <w:tr w:rsidR="00E66F42" w:rsidRPr="00E66F42" w:rsidTr="00E66F42">
        <w:trPr>
          <w:trHeight w:val="300"/>
          <w:jc w:val="center"/>
        </w:trPr>
        <w:tc>
          <w:tcPr>
            <w:tcW w:w="1932"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380</w:t>
            </w:r>
          </w:p>
        </w:tc>
        <w:tc>
          <w:tcPr>
            <w:tcW w:w="1480"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239</w:t>
            </w:r>
          </w:p>
        </w:tc>
        <w:tc>
          <w:tcPr>
            <w:tcW w:w="1800"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19.070,9</w:t>
            </w:r>
          </w:p>
        </w:tc>
      </w:tr>
      <w:tr w:rsidR="00E66F42" w:rsidRPr="00E66F42" w:rsidTr="00E66F42">
        <w:trPr>
          <w:trHeight w:val="300"/>
          <w:jc w:val="center"/>
        </w:trPr>
        <w:tc>
          <w:tcPr>
            <w:tcW w:w="1932"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220</w:t>
            </w:r>
          </w:p>
        </w:tc>
        <w:tc>
          <w:tcPr>
            <w:tcW w:w="1480"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2</w:t>
            </w:r>
          </w:p>
        </w:tc>
        <w:tc>
          <w:tcPr>
            <w:tcW w:w="1800"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84,5</w:t>
            </w:r>
          </w:p>
        </w:tc>
      </w:tr>
      <w:tr w:rsidR="00E66F42" w:rsidRPr="00E66F42" w:rsidTr="00E66F42">
        <w:trPr>
          <w:trHeight w:val="300"/>
          <w:jc w:val="center"/>
        </w:trPr>
        <w:tc>
          <w:tcPr>
            <w:tcW w:w="1932"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154</w:t>
            </w:r>
          </w:p>
        </w:tc>
        <w:tc>
          <w:tcPr>
            <w:tcW w:w="1480"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1.332</w:t>
            </w:r>
          </w:p>
        </w:tc>
        <w:tc>
          <w:tcPr>
            <w:tcW w:w="1800"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37.449,1</w:t>
            </w:r>
          </w:p>
        </w:tc>
      </w:tr>
      <w:tr w:rsidR="00E66F42" w:rsidRPr="00E66F42" w:rsidTr="00E66F42">
        <w:trPr>
          <w:trHeight w:val="300"/>
          <w:jc w:val="center"/>
        </w:trPr>
        <w:tc>
          <w:tcPr>
            <w:tcW w:w="1932"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66</w:t>
            </w:r>
          </w:p>
        </w:tc>
        <w:tc>
          <w:tcPr>
            <w:tcW w:w="1480"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14</w:t>
            </w:r>
          </w:p>
        </w:tc>
        <w:tc>
          <w:tcPr>
            <w:tcW w:w="1800"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139,7</w:t>
            </w:r>
          </w:p>
        </w:tc>
      </w:tr>
      <w:tr w:rsidR="00E66F42" w:rsidRPr="00E66F42" w:rsidTr="00E66F42">
        <w:trPr>
          <w:trHeight w:val="300"/>
          <w:jc w:val="center"/>
        </w:trPr>
        <w:tc>
          <w:tcPr>
            <w:tcW w:w="1932"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Toplam</w:t>
            </w:r>
          </w:p>
        </w:tc>
        <w:tc>
          <w:tcPr>
            <w:tcW w:w="1480"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1.587</w:t>
            </w:r>
          </w:p>
        </w:tc>
        <w:tc>
          <w:tcPr>
            <w:tcW w:w="1800" w:type="dxa"/>
            <w:shd w:val="clear" w:color="auto" w:fill="auto"/>
            <w:noWrap/>
            <w:vAlign w:val="bottom"/>
            <w:hideMark/>
          </w:tcPr>
          <w:p w:rsidR="00E66F42" w:rsidRPr="00E66F42" w:rsidRDefault="00E66F42" w:rsidP="00E66F42">
            <w:pPr>
              <w:spacing w:after="0" w:line="240" w:lineRule="auto"/>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 xml:space="preserve">      56.744,2</w:t>
            </w:r>
          </w:p>
        </w:tc>
      </w:tr>
    </w:tbl>
    <w:p w:rsidR="00E66F42" w:rsidRPr="00E66F42" w:rsidRDefault="00E66F42" w:rsidP="00E66F42">
      <w:pPr>
        <w:jc w:val="center"/>
      </w:pPr>
    </w:p>
    <w:p w:rsidR="00E66F42" w:rsidRPr="00E66F42" w:rsidRDefault="00E66F42" w:rsidP="00E66F42">
      <w:pPr>
        <w:jc w:val="center"/>
      </w:pPr>
    </w:p>
    <w:p w:rsidR="00E66F42" w:rsidRPr="00E66F42" w:rsidRDefault="00E66F42" w:rsidP="00E66F42">
      <w:pPr>
        <w:jc w:val="center"/>
      </w:pPr>
    </w:p>
    <w:p w:rsidR="00E66F42" w:rsidRPr="0054691E" w:rsidRDefault="00E66F42" w:rsidP="00E93600">
      <w:pPr>
        <w:pStyle w:val="Balk6"/>
      </w:pPr>
      <w:bookmarkStart w:id="543" w:name="_Toc450307009"/>
      <w:bookmarkStart w:id="544" w:name="_Toc450307120"/>
      <w:bookmarkStart w:id="545" w:name="_Toc450307944"/>
      <w:bookmarkStart w:id="546" w:name="_Toc452111801"/>
      <w:r w:rsidRPr="0054691E">
        <w:t xml:space="preserve">Şekil </w:t>
      </w:r>
      <w:r w:rsidRPr="0054691E">
        <w:rPr>
          <w:caps/>
        </w:rPr>
        <w:fldChar w:fldCharType="begin"/>
      </w:r>
      <w:r w:rsidRPr="0054691E">
        <w:instrText xml:space="preserve"> STYLEREF 1 \s </w:instrText>
      </w:r>
      <w:r w:rsidRPr="0054691E">
        <w:rPr>
          <w:caps/>
        </w:rPr>
        <w:fldChar w:fldCharType="separate"/>
      </w:r>
      <w:r w:rsidRPr="0054691E">
        <w:rPr>
          <w:noProof/>
        </w:rPr>
        <w:t>4</w:t>
      </w:r>
      <w:r w:rsidRPr="0054691E">
        <w:rPr>
          <w:caps/>
        </w:rPr>
        <w:fldChar w:fldCharType="end"/>
      </w:r>
      <w:r w:rsidR="00FA6849">
        <w:t>.</w:t>
      </w:r>
      <w:r w:rsidRPr="0054691E">
        <w:rPr>
          <w:caps/>
        </w:rPr>
        <w:fldChar w:fldCharType="begin"/>
      </w:r>
      <w:r w:rsidRPr="0054691E">
        <w:instrText xml:space="preserve"> SEQ Şekil \* ARABIC \s 1 </w:instrText>
      </w:r>
      <w:r w:rsidRPr="0054691E">
        <w:rPr>
          <w:caps/>
        </w:rPr>
        <w:fldChar w:fldCharType="separate"/>
      </w:r>
      <w:r w:rsidRPr="0054691E">
        <w:rPr>
          <w:noProof/>
        </w:rPr>
        <w:t>1</w:t>
      </w:r>
      <w:r w:rsidRPr="0054691E">
        <w:rPr>
          <w:caps/>
        </w:rPr>
        <w:fldChar w:fldCharType="end"/>
      </w:r>
      <w:r w:rsidRPr="0054691E">
        <w:t>: Yıllara Göre TEİAŞ İletim Hatları Uzunluklarındaki Değişim(km)</w:t>
      </w:r>
      <w:bookmarkEnd w:id="543"/>
      <w:bookmarkEnd w:id="544"/>
      <w:bookmarkEnd w:id="545"/>
      <w:bookmarkEnd w:id="546"/>
    </w:p>
    <w:p w:rsidR="00E66F42" w:rsidRPr="00E66F42" w:rsidRDefault="00E66F42" w:rsidP="00E66F42">
      <w:pPr>
        <w:jc w:val="center"/>
        <w:rPr>
          <w:rFonts w:asciiTheme="minorHAnsi" w:hAnsiTheme="minorHAnsi" w:cstheme="minorHAnsi"/>
          <w:sz w:val="24"/>
          <w:szCs w:val="24"/>
        </w:rPr>
      </w:pPr>
      <w:r w:rsidRPr="00E66F42">
        <w:rPr>
          <w:noProof/>
          <w:lang w:eastAsia="tr-TR" w:bidi="ar-SA"/>
        </w:rPr>
        <w:drawing>
          <wp:inline distT="0" distB="0" distL="0" distR="0" wp14:anchorId="3ABA3638" wp14:editId="14BECC00">
            <wp:extent cx="5057775" cy="3090863"/>
            <wp:effectExtent l="0" t="0" r="9525" b="14605"/>
            <wp:docPr id="33" name="Grafik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E66F42" w:rsidRPr="00E66F42" w:rsidRDefault="00E66F42" w:rsidP="00E66F42">
      <w:pPr>
        <w:jc w:val="center"/>
      </w:pPr>
    </w:p>
    <w:p w:rsidR="00E66F42" w:rsidRPr="00E66F42" w:rsidRDefault="00E66F42" w:rsidP="00E66F42">
      <w:pPr>
        <w:rPr>
          <w:rFonts w:asciiTheme="minorHAnsi" w:hAnsiTheme="minorHAnsi" w:cstheme="minorHAnsi"/>
          <w:sz w:val="24"/>
          <w:szCs w:val="24"/>
        </w:rPr>
        <w:sectPr w:rsidR="00E66F42" w:rsidRPr="00E66F42" w:rsidSect="00247D2B">
          <w:pgSz w:w="11906" w:h="16838"/>
          <w:pgMar w:top="1418" w:right="1418" w:bottom="1418" w:left="1418" w:header="709" w:footer="709" w:gutter="0"/>
          <w:cols w:space="708"/>
          <w:docGrid w:linePitch="360"/>
        </w:sectPr>
      </w:pPr>
      <w:r w:rsidRPr="00E66F42">
        <w:rPr>
          <w:rFonts w:asciiTheme="minorHAnsi" w:hAnsiTheme="minorHAnsi" w:cstheme="minorHAnsi"/>
          <w:sz w:val="24"/>
          <w:szCs w:val="24"/>
        </w:rPr>
        <w:t>Son 14 yılda iletim hat uzunluklarında %32,68 civarında bir artış olmuştur.</w:t>
      </w:r>
    </w:p>
    <w:p w:rsidR="00E66F42" w:rsidRPr="00E66F42" w:rsidRDefault="00CE0DA6" w:rsidP="00CE0DA6">
      <w:pPr>
        <w:pStyle w:val="11ilebalayanlar"/>
      </w:pPr>
      <w:bookmarkStart w:id="547" w:name="_Toc452111718"/>
      <w:r>
        <w:lastRenderedPageBreak/>
        <w:t xml:space="preserve">4.2 </w:t>
      </w:r>
      <w:r w:rsidR="00E66F42" w:rsidRPr="00E66F42">
        <w:t>Tarifeler</w:t>
      </w:r>
      <w:bookmarkEnd w:id="547"/>
    </w:p>
    <w:p w:rsidR="00E66F42" w:rsidRPr="00E66F42" w:rsidRDefault="00E66F42" w:rsidP="00E66F42">
      <w:pPr>
        <w:spacing w:line="360" w:lineRule="auto"/>
        <w:ind w:firstLine="708"/>
        <w:jc w:val="both"/>
        <w:rPr>
          <w:rFonts w:asciiTheme="minorHAnsi" w:hAnsiTheme="minorHAnsi" w:cstheme="minorHAnsi"/>
          <w:sz w:val="24"/>
          <w:szCs w:val="24"/>
        </w:rPr>
      </w:pPr>
    </w:p>
    <w:p w:rsidR="00E66F42" w:rsidRPr="00E66F42" w:rsidRDefault="00E66F42" w:rsidP="00E66F42">
      <w:pPr>
        <w:spacing w:line="360" w:lineRule="auto"/>
        <w:ind w:firstLine="708"/>
        <w:jc w:val="both"/>
        <w:rPr>
          <w:rFonts w:asciiTheme="minorHAnsi" w:hAnsiTheme="minorHAnsi" w:cstheme="minorHAnsi"/>
          <w:sz w:val="24"/>
          <w:szCs w:val="24"/>
        </w:rPr>
      </w:pPr>
      <w:proofErr w:type="gramStart"/>
      <w:r w:rsidRPr="00E66F42">
        <w:rPr>
          <w:rFonts w:asciiTheme="minorHAnsi" w:hAnsiTheme="minorHAnsi" w:cstheme="minorHAnsi"/>
          <w:sz w:val="24"/>
          <w:szCs w:val="24"/>
        </w:rPr>
        <w:t>01/01/2015</w:t>
      </w:r>
      <w:proofErr w:type="gramEnd"/>
      <w:r w:rsidRPr="00E66F42">
        <w:rPr>
          <w:rFonts w:asciiTheme="minorHAnsi" w:hAnsiTheme="minorHAnsi" w:cstheme="minorHAnsi"/>
          <w:sz w:val="24"/>
          <w:szCs w:val="24"/>
        </w:rPr>
        <w:t xml:space="preserve"> tarihinden itibaren uygulanacak bölgesel iletim tarifeleri, 01/01/2015 tarihli ve 29223 sayılı Resmi </w:t>
      </w:r>
      <w:proofErr w:type="spellStart"/>
      <w:r w:rsidRPr="00E66F42">
        <w:rPr>
          <w:rFonts w:asciiTheme="minorHAnsi" w:hAnsiTheme="minorHAnsi" w:cstheme="minorHAnsi"/>
          <w:sz w:val="24"/>
          <w:szCs w:val="24"/>
        </w:rPr>
        <w:t>Gazete’de</w:t>
      </w:r>
      <w:proofErr w:type="spellEnd"/>
      <w:r w:rsidRPr="00E66F42">
        <w:rPr>
          <w:rFonts w:asciiTheme="minorHAnsi" w:hAnsiTheme="minorHAnsi" w:cstheme="minorHAnsi"/>
          <w:sz w:val="24"/>
          <w:szCs w:val="24"/>
        </w:rPr>
        <w:t xml:space="preserve"> yayımlanan 30/12/2014 tarihli ve 5398-1 sayılı Kurul Kararı ile belirlenmiştir. Söz konusu Kurul Kararı ile piyasa işletim ücreti, iletim sistemi sistem işletim tarifesi ve iletim sistem kullanım tarifesi belirlenmiştir. Sistem kullanım ve sistem işletim tarifeleri 14 bölge bazında üretim ve tüketim için </w:t>
      </w:r>
      <w:r w:rsidRPr="00E66F42">
        <w:rPr>
          <w:rFonts w:asciiTheme="minorHAnsi" w:hAnsiTheme="minorHAnsi" w:cstheme="minorHAnsi"/>
        </w:rPr>
        <w:t xml:space="preserve">Tablo </w:t>
      </w:r>
      <w:proofErr w:type="gramStart"/>
      <w:r w:rsidRPr="00E66F42">
        <w:rPr>
          <w:rFonts w:asciiTheme="minorHAnsi" w:hAnsiTheme="minorHAnsi" w:cstheme="minorHAnsi"/>
        </w:rPr>
        <w:t>4</w:t>
      </w:r>
      <w:r w:rsidR="00FA6849">
        <w:rPr>
          <w:rFonts w:asciiTheme="minorHAnsi" w:hAnsiTheme="minorHAnsi" w:cstheme="minorHAnsi"/>
        </w:rPr>
        <w:t>.</w:t>
      </w:r>
      <w:r w:rsidRPr="00E66F42">
        <w:rPr>
          <w:rFonts w:asciiTheme="minorHAnsi" w:hAnsiTheme="minorHAnsi" w:cstheme="minorHAnsi"/>
        </w:rPr>
        <w:t>4</w:t>
      </w:r>
      <w:r w:rsidRPr="00E66F42">
        <w:rPr>
          <w:rFonts w:asciiTheme="minorHAnsi" w:hAnsiTheme="minorHAnsi" w:cstheme="minorHAnsi"/>
          <w:sz w:val="24"/>
          <w:szCs w:val="24"/>
        </w:rPr>
        <w:t>’te</w:t>
      </w:r>
      <w:proofErr w:type="gramEnd"/>
      <w:r w:rsidRPr="00E66F42">
        <w:rPr>
          <w:rFonts w:asciiTheme="minorHAnsi" w:hAnsiTheme="minorHAnsi" w:cstheme="minorHAnsi"/>
          <w:sz w:val="24"/>
          <w:szCs w:val="24"/>
        </w:rPr>
        <w:t xml:space="preserve"> gösterilmiştir.</w:t>
      </w:r>
    </w:p>
    <w:p w:rsidR="00E66F42" w:rsidRPr="00E66F42" w:rsidRDefault="00E66F42" w:rsidP="00E66F42">
      <w:pPr>
        <w:keepNext/>
        <w:jc w:val="center"/>
        <w:rPr>
          <w:rFonts w:asciiTheme="minorHAnsi" w:eastAsiaTheme="minorEastAsia" w:hAnsiTheme="minorHAnsi" w:cstheme="minorHAnsi"/>
          <w:bCs/>
          <w:sz w:val="24"/>
          <w:szCs w:val="24"/>
        </w:rPr>
      </w:pPr>
      <w:bookmarkStart w:id="548" w:name="_Ref402426935"/>
    </w:p>
    <w:p w:rsidR="00E66F42" w:rsidRPr="00E66F42" w:rsidRDefault="00E66F42" w:rsidP="00E66F42"/>
    <w:p w:rsidR="00E66F42" w:rsidRPr="0054691E" w:rsidRDefault="00E66F42" w:rsidP="00524E38">
      <w:pPr>
        <w:pStyle w:val="Balk5"/>
      </w:pPr>
      <w:bookmarkStart w:id="549" w:name="_Toc450300309"/>
      <w:bookmarkStart w:id="550" w:name="_Toc450309969"/>
      <w:bookmarkStart w:id="551" w:name="_Toc452111750"/>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rsidR="00FA6849">
        <w:t>.</w:t>
      </w:r>
      <w:r w:rsidRPr="0054691E">
        <w:fldChar w:fldCharType="begin"/>
      </w:r>
      <w:r w:rsidRPr="0054691E">
        <w:instrText xml:space="preserve"> SEQ Tablo \* ARABIC \s 1 </w:instrText>
      </w:r>
      <w:r w:rsidRPr="0054691E">
        <w:fldChar w:fldCharType="separate"/>
      </w:r>
      <w:r w:rsidRPr="0054691E">
        <w:rPr>
          <w:noProof/>
        </w:rPr>
        <w:t>4</w:t>
      </w:r>
      <w:r w:rsidRPr="0054691E">
        <w:fldChar w:fldCharType="end"/>
      </w:r>
      <w:r w:rsidRPr="0054691E">
        <w:t>:</w:t>
      </w:r>
      <w:r w:rsidR="009A3F58">
        <w:t xml:space="preserve"> 2015 Yılı</w:t>
      </w:r>
      <w:r w:rsidRPr="0054691E">
        <w:t xml:space="preserve"> Sistem Kullanım ve Sistem İşletim Tarifeleri</w:t>
      </w:r>
      <w:bookmarkEnd w:id="548"/>
      <w:bookmarkEnd w:id="549"/>
      <w:bookmarkEnd w:id="550"/>
      <w:bookmarkEnd w:id="551"/>
    </w:p>
    <w:p w:rsidR="00E66F42" w:rsidRPr="00E66F42" w:rsidRDefault="00E66F42" w:rsidP="00E66F4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2"/>
        <w:gridCol w:w="1657"/>
        <w:gridCol w:w="1457"/>
        <w:gridCol w:w="1701"/>
        <w:gridCol w:w="1481"/>
      </w:tblGrid>
      <w:tr w:rsidR="00E66F42" w:rsidRPr="00E66F42" w:rsidTr="00E66F42">
        <w:trPr>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lang w:eastAsia="tr-TR" w:bidi="ar-SA"/>
              </w:rPr>
              <w:t>Bölge</w:t>
            </w:r>
          </w:p>
        </w:tc>
        <w:tc>
          <w:tcPr>
            <w:tcW w:w="3114" w:type="dxa"/>
            <w:gridSpan w:val="2"/>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bCs/>
                <w:lang w:eastAsia="tr-TR" w:bidi="ar-SA"/>
              </w:rPr>
              <w:t>Üretim (*) (**)</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bCs/>
                <w:lang w:eastAsia="tr-TR" w:bidi="ar-SA"/>
              </w:rPr>
              <w:t>Tüketim (*)</w:t>
            </w:r>
          </w:p>
        </w:tc>
      </w:tr>
      <w:tr w:rsidR="00E66F42" w:rsidRPr="00E66F42" w:rsidTr="00E66F42">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p>
        </w:tc>
        <w:tc>
          <w:tcPr>
            <w:tcW w:w="1657" w:type="dxa"/>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bCs/>
                <w:lang w:eastAsia="tr-TR" w:bidi="ar-SA"/>
              </w:rPr>
            </w:pPr>
            <w:r w:rsidRPr="00E66F42">
              <w:rPr>
                <w:rFonts w:ascii="Times New Roman" w:eastAsia="Times New Roman" w:hAnsi="Times New Roman" w:cs="Times New Roman"/>
                <w:bCs/>
                <w:lang w:eastAsia="tr-TR" w:bidi="ar-SA"/>
              </w:rPr>
              <w:t>Sistem Kullanım</w:t>
            </w:r>
          </w:p>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bCs/>
                <w:lang w:eastAsia="tr-TR" w:bidi="ar-SA"/>
              </w:rPr>
              <w:t>Tarifesi</w:t>
            </w:r>
          </w:p>
        </w:tc>
        <w:tc>
          <w:tcPr>
            <w:tcW w:w="1457" w:type="dxa"/>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bCs/>
                <w:lang w:eastAsia="tr-TR" w:bidi="ar-SA"/>
              </w:rPr>
            </w:pPr>
            <w:r w:rsidRPr="00E66F42">
              <w:rPr>
                <w:rFonts w:ascii="Times New Roman" w:eastAsia="Times New Roman" w:hAnsi="Times New Roman" w:cs="Times New Roman"/>
                <w:bCs/>
                <w:lang w:eastAsia="tr-TR" w:bidi="ar-SA"/>
              </w:rPr>
              <w:t>Sistem İşletim</w:t>
            </w:r>
          </w:p>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bCs/>
                <w:lang w:eastAsia="tr-TR" w:bidi="ar-SA"/>
              </w:rPr>
              <w:t>Tarifesi</w:t>
            </w:r>
          </w:p>
        </w:tc>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bCs/>
                <w:lang w:eastAsia="tr-TR" w:bidi="ar-SA"/>
              </w:rPr>
            </w:pPr>
            <w:r w:rsidRPr="00E66F42">
              <w:rPr>
                <w:rFonts w:ascii="Times New Roman" w:eastAsia="Times New Roman" w:hAnsi="Times New Roman" w:cs="Times New Roman"/>
                <w:bCs/>
                <w:lang w:eastAsia="tr-TR" w:bidi="ar-SA"/>
              </w:rPr>
              <w:t>Sistem Kullanım</w:t>
            </w:r>
          </w:p>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bCs/>
                <w:lang w:eastAsia="tr-TR" w:bidi="ar-SA"/>
              </w:rPr>
              <w:t>Tarifesi</w:t>
            </w:r>
          </w:p>
        </w:tc>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bCs/>
                <w:lang w:eastAsia="tr-TR" w:bidi="ar-SA"/>
              </w:rPr>
            </w:pPr>
            <w:r w:rsidRPr="00E66F42">
              <w:rPr>
                <w:rFonts w:ascii="Times New Roman" w:eastAsia="Times New Roman" w:hAnsi="Times New Roman" w:cs="Times New Roman"/>
                <w:bCs/>
                <w:lang w:eastAsia="tr-TR" w:bidi="ar-SA"/>
              </w:rPr>
              <w:t>Sistem İşletim</w:t>
            </w:r>
          </w:p>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bCs/>
                <w:lang w:eastAsia="tr-TR" w:bidi="ar-SA"/>
              </w:rPr>
              <w:t>Tarifesi</w:t>
            </w:r>
          </w:p>
        </w:tc>
      </w:tr>
      <w:tr w:rsidR="00E66F42" w:rsidRPr="00E66F42" w:rsidTr="00E66F4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p>
        </w:tc>
        <w:tc>
          <w:tcPr>
            <w:tcW w:w="1657" w:type="dxa"/>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bCs/>
                <w:lang w:eastAsia="tr-TR" w:bidi="ar-SA"/>
              </w:rPr>
            </w:pPr>
            <w:r w:rsidRPr="00E66F42">
              <w:rPr>
                <w:rFonts w:ascii="Times New Roman" w:eastAsia="Times New Roman" w:hAnsi="Times New Roman" w:cs="Times New Roman"/>
                <w:bCs/>
                <w:lang w:eastAsia="tr-TR" w:bidi="ar-SA"/>
              </w:rPr>
              <w:t>TL/MW-Yıl</w:t>
            </w:r>
          </w:p>
        </w:tc>
        <w:tc>
          <w:tcPr>
            <w:tcW w:w="1457" w:type="dxa"/>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bCs/>
                <w:lang w:eastAsia="tr-TR" w:bidi="ar-SA"/>
              </w:rPr>
            </w:pPr>
            <w:r w:rsidRPr="00E66F42">
              <w:rPr>
                <w:rFonts w:ascii="Times New Roman" w:eastAsia="Times New Roman" w:hAnsi="Times New Roman" w:cs="Times New Roman"/>
                <w:bCs/>
                <w:lang w:eastAsia="tr-TR" w:bidi="ar-SA"/>
              </w:rPr>
              <w:t>TL/MW-Yıl</w:t>
            </w:r>
          </w:p>
        </w:tc>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bCs/>
                <w:lang w:eastAsia="tr-TR" w:bidi="ar-SA"/>
              </w:rPr>
            </w:pPr>
            <w:r w:rsidRPr="00E66F42">
              <w:rPr>
                <w:rFonts w:ascii="Times New Roman" w:eastAsia="Times New Roman" w:hAnsi="Times New Roman" w:cs="Times New Roman"/>
                <w:bCs/>
                <w:lang w:eastAsia="tr-TR" w:bidi="ar-SA"/>
              </w:rPr>
              <w:t>TL/MW-Yıl</w:t>
            </w:r>
          </w:p>
        </w:tc>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bCs/>
                <w:lang w:eastAsia="tr-TR" w:bidi="ar-SA"/>
              </w:rPr>
            </w:pPr>
            <w:r w:rsidRPr="00E66F42">
              <w:rPr>
                <w:rFonts w:ascii="Times New Roman" w:eastAsia="Times New Roman" w:hAnsi="Times New Roman" w:cs="Times New Roman"/>
                <w:bCs/>
                <w:lang w:eastAsia="tr-TR" w:bidi="ar-SA"/>
              </w:rPr>
              <w:t>TL/MW-Yıl</w:t>
            </w:r>
          </w:p>
        </w:tc>
      </w:tr>
      <w:tr w:rsidR="00E66F42" w:rsidRPr="00E66F42" w:rsidTr="00E66F4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lang w:eastAsia="tr-TR" w:bidi="ar-SA"/>
              </w:rPr>
              <w:t>1</w:t>
            </w:r>
          </w:p>
        </w:tc>
        <w:tc>
          <w:tcPr>
            <w:tcW w:w="16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9.898,94</w:t>
            </w:r>
          </w:p>
        </w:tc>
        <w:tc>
          <w:tcPr>
            <w:tcW w:w="14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37.495,20</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r>
      <w:tr w:rsidR="00E66F42" w:rsidRPr="00E66F42" w:rsidTr="00E66F4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lang w:eastAsia="tr-TR" w:bidi="ar-SA"/>
              </w:rPr>
              <w:t>2</w:t>
            </w:r>
          </w:p>
        </w:tc>
        <w:tc>
          <w:tcPr>
            <w:tcW w:w="16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11.620,52</w:t>
            </w:r>
          </w:p>
        </w:tc>
        <w:tc>
          <w:tcPr>
            <w:tcW w:w="14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35.975,87</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r>
      <w:tr w:rsidR="00E66F42" w:rsidRPr="00E66F42" w:rsidTr="00E66F4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lang w:eastAsia="tr-TR" w:bidi="ar-SA"/>
              </w:rPr>
              <w:t>3</w:t>
            </w:r>
          </w:p>
        </w:tc>
        <w:tc>
          <w:tcPr>
            <w:tcW w:w="16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11.810,56</w:t>
            </w:r>
          </w:p>
        </w:tc>
        <w:tc>
          <w:tcPr>
            <w:tcW w:w="14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36.084,27</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r>
      <w:tr w:rsidR="00E66F42" w:rsidRPr="00E66F42" w:rsidTr="00E66F4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lang w:eastAsia="tr-TR" w:bidi="ar-SA"/>
              </w:rPr>
              <w:t>4</w:t>
            </w:r>
          </w:p>
        </w:tc>
        <w:tc>
          <w:tcPr>
            <w:tcW w:w="16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12.082,28</w:t>
            </w:r>
          </w:p>
        </w:tc>
        <w:tc>
          <w:tcPr>
            <w:tcW w:w="14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35.541,83</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r>
      <w:tr w:rsidR="00E66F42" w:rsidRPr="00E66F42" w:rsidTr="00E66F4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lang w:eastAsia="tr-TR" w:bidi="ar-SA"/>
              </w:rPr>
              <w:t>5</w:t>
            </w:r>
          </w:p>
        </w:tc>
        <w:tc>
          <w:tcPr>
            <w:tcW w:w="16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13.007,14</w:t>
            </w:r>
          </w:p>
        </w:tc>
        <w:tc>
          <w:tcPr>
            <w:tcW w:w="14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34.733,87</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r>
      <w:tr w:rsidR="00E66F42" w:rsidRPr="00E66F42" w:rsidTr="00E66F4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lang w:eastAsia="tr-TR" w:bidi="ar-SA"/>
              </w:rPr>
              <w:t>6</w:t>
            </w:r>
          </w:p>
        </w:tc>
        <w:tc>
          <w:tcPr>
            <w:tcW w:w="16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14.135,67</w:t>
            </w:r>
          </w:p>
        </w:tc>
        <w:tc>
          <w:tcPr>
            <w:tcW w:w="14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33.381,57</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r>
      <w:tr w:rsidR="00E66F42" w:rsidRPr="00E66F42" w:rsidTr="00E66F4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lang w:eastAsia="tr-TR" w:bidi="ar-SA"/>
              </w:rPr>
              <w:t>7</w:t>
            </w:r>
          </w:p>
        </w:tc>
        <w:tc>
          <w:tcPr>
            <w:tcW w:w="16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14.269,50</w:t>
            </w:r>
          </w:p>
        </w:tc>
        <w:tc>
          <w:tcPr>
            <w:tcW w:w="14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32.181,88</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r>
      <w:tr w:rsidR="00E66F42" w:rsidRPr="00E66F42" w:rsidTr="00E66F4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lang w:eastAsia="tr-TR" w:bidi="ar-SA"/>
              </w:rPr>
              <w:t>8</w:t>
            </w:r>
          </w:p>
        </w:tc>
        <w:tc>
          <w:tcPr>
            <w:tcW w:w="16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16.649,88</w:t>
            </w:r>
          </w:p>
        </w:tc>
        <w:tc>
          <w:tcPr>
            <w:tcW w:w="14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30.741,91</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r>
      <w:tr w:rsidR="00E66F42" w:rsidRPr="00E66F42" w:rsidTr="00E66F4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lang w:eastAsia="tr-TR" w:bidi="ar-SA"/>
              </w:rPr>
              <w:t>9</w:t>
            </w:r>
          </w:p>
        </w:tc>
        <w:tc>
          <w:tcPr>
            <w:tcW w:w="16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17.664,91</w:t>
            </w:r>
          </w:p>
        </w:tc>
        <w:tc>
          <w:tcPr>
            <w:tcW w:w="14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29.166,57</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r>
      <w:tr w:rsidR="00E66F42" w:rsidRPr="00E66F42" w:rsidTr="00E66F4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lang w:eastAsia="tr-TR" w:bidi="ar-SA"/>
              </w:rPr>
              <w:t>10</w:t>
            </w:r>
          </w:p>
        </w:tc>
        <w:tc>
          <w:tcPr>
            <w:tcW w:w="16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20.629,57</w:t>
            </w:r>
          </w:p>
        </w:tc>
        <w:tc>
          <w:tcPr>
            <w:tcW w:w="14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27.032,48</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r>
      <w:tr w:rsidR="00E66F42" w:rsidRPr="00E66F42" w:rsidTr="00E66F4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lang w:eastAsia="tr-TR" w:bidi="ar-SA"/>
              </w:rPr>
              <w:t>11</w:t>
            </w:r>
          </w:p>
        </w:tc>
        <w:tc>
          <w:tcPr>
            <w:tcW w:w="16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22.217,91</w:t>
            </w:r>
          </w:p>
        </w:tc>
        <w:tc>
          <w:tcPr>
            <w:tcW w:w="14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25.413,57</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r>
      <w:tr w:rsidR="00E66F42" w:rsidRPr="00E66F42" w:rsidTr="00E66F4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lang w:eastAsia="tr-TR" w:bidi="ar-SA"/>
              </w:rPr>
              <w:t>12</w:t>
            </w:r>
          </w:p>
        </w:tc>
        <w:tc>
          <w:tcPr>
            <w:tcW w:w="16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23.560,03</w:t>
            </w:r>
          </w:p>
        </w:tc>
        <w:tc>
          <w:tcPr>
            <w:tcW w:w="14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23.950,11</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r>
      <w:tr w:rsidR="00E66F42" w:rsidRPr="00E66F42" w:rsidTr="00E66F4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lang w:eastAsia="tr-TR" w:bidi="ar-SA"/>
              </w:rPr>
              <w:t>13</w:t>
            </w:r>
          </w:p>
        </w:tc>
        <w:tc>
          <w:tcPr>
            <w:tcW w:w="16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24.963,63</w:t>
            </w:r>
          </w:p>
        </w:tc>
        <w:tc>
          <w:tcPr>
            <w:tcW w:w="14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22.928,25</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r>
      <w:tr w:rsidR="00E66F42" w:rsidRPr="00E66F42" w:rsidTr="00E66F42">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E66F42" w:rsidRPr="00E66F42" w:rsidRDefault="00E66F42" w:rsidP="00E66F42">
            <w:pPr>
              <w:spacing w:after="0" w:line="240" w:lineRule="auto"/>
              <w:jc w:val="center"/>
              <w:rPr>
                <w:rFonts w:ascii="Times New Roman" w:eastAsia="Times New Roman" w:hAnsi="Times New Roman" w:cs="Times New Roman"/>
                <w:lang w:eastAsia="tr-TR" w:bidi="ar-SA"/>
              </w:rPr>
            </w:pPr>
            <w:r w:rsidRPr="00E66F42">
              <w:rPr>
                <w:rFonts w:ascii="Times New Roman" w:eastAsia="Times New Roman" w:hAnsi="Times New Roman" w:cs="Times New Roman"/>
                <w:lang w:eastAsia="tr-TR" w:bidi="ar-SA"/>
              </w:rPr>
              <w:t>14</w:t>
            </w:r>
          </w:p>
        </w:tc>
        <w:tc>
          <w:tcPr>
            <w:tcW w:w="16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27.445,01</w:t>
            </w:r>
          </w:p>
        </w:tc>
        <w:tc>
          <w:tcPr>
            <w:tcW w:w="1457" w:type="dxa"/>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19.880,05</w:t>
            </w:r>
          </w:p>
        </w:tc>
        <w:tc>
          <w:tcPr>
            <w:tcW w:w="0" w:type="auto"/>
            <w:tcBorders>
              <w:top w:val="single" w:sz="4" w:space="0" w:color="auto"/>
              <w:left w:val="single" w:sz="4" w:space="0" w:color="auto"/>
              <w:bottom w:val="single" w:sz="4" w:space="0" w:color="auto"/>
              <w:right w:val="single" w:sz="4" w:space="0" w:color="auto"/>
            </w:tcBorders>
            <w:vAlign w:val="bottom"/>
          </w:tcPr>
          <w:p w:rsidR="00E66F42" w:rsidRPr="00E66F42" w:rsidRDefault="00E66F42" w:rsidP="00E66F42">
            <w:pPr>
              <w:spacing w:after="0" w:line="240" w:lineRule="auto"/>
              <w:jc w:val="center"/>
              <w:rPr>
                <w:rFonts w:ascii="Times New Roman" w:eastAsia="Times New Roman" w:hAnsi="Times New Roman" w:cs="Times New Roman"/>
                <w:color w:val="000000"/>
                <w:lang w:eastAsia="tr-TR" w:bidi="ar-SA"/>
              </w:rPr>
            </w:pPr>
            <w:r w:rsidRPr="00E66F42">
              <w:rPr>
                <w:rFonts w:ascii="Times New Roman" w:eastAsia="Times New Roman" w:hAnsi="Times New Roman" w:cs="Times New Roman"/>
                <w:color w:val="000000"/>
                <w:lang w:eastAsia="tr-TR" w:bidi="ar-SA"/>
              </w:rPr>
              <w:t>599,81</w:t>
            </w:r>
          </w:p>
        </w:tc>
      </w:tr>
    </w:tbl>
    <w:p w:rsidR="00E66F42" w:rsidRPr="00E66F42" w:rsidRDefault="00E66F42" w:rsidP="00E66F42">
      <w:pPr>
        <w:spacing w:after="0"/>
        <w:ind w:left="425" w:hanging="425"/>
        <w:rPr>
          <w:rFonts w:ascii="Times New Roman" w:hAnsi="Times New Roman" w:cs="Times New Roman"/>
          <w:sz w:val="20"/>
          <w:szCs w:val="20"/>
        </w:rPr>
      </w:pPr>
      <w:r w:rsidRPr="00E66F42">
        <w:rPr>
          <w:rFonts w:ascii="Times New Roman" w:hAnsi="Times New Roman" w:cs="Times New Roman"/>
          <w:sz w:val="20"/>
          <w:szCs w:val="20"/>
        </w:rPr>
        <w:t xml:space="preserve">       </w:t>
      </w:r>
      <w:r w:rsidRPr="00E66F42">
        <w:rPr>
          <w:rFonts w:ascii="Times New Roman" w:hAnsi="Times New Roman" w:cs="Times New Roman"/>
          <w:sz w:val="20"/>
          <w:szCs w:val="20"/>
        </w:rPr>
        <w:tab/>
      </w:r>
      <w:r w:rsidRPr="00E66F42">
        <w:rPr>
          <w:rFonts w:ascii="Times New Roman" w:hAnsi="Times New Roman" w:cs="Times New Roman"/>
          <w:sz w:val="20"/>
          <w:szCs w:val="20"/>
        </w:rPr>
        <w:tab/>
        <w:t xml:space="preserve">       (*)   İletim Ek Ücreti </w:t>
      </w:r>
      <w:proofErr w:type="gramStart"/>
      <w:r w:rsidRPr="00E66F42">
        <w:rPr>
          <w:rFonts w:ascii="Times New Roman" w:hAnsi="Times New Roman" w:cs="Times New Roman"/>
          <w:sz w:val="20"/>
          <w:szCs w:val="20"/>
        </w:rPr>
        <w:t>dahil</w:t>
      </w:r>
      <w:proofErr w:type="gramEnd"/>
      <w:r w:rsidRPr="00E66F42">
        <w:rPr>
          <w:rFonts w:ascii="Times New Roman" w:hAnsi="Times New Roman" w:cs="Times New Roman"/>
          <w:sz w:val="20"/>
          <w:szCs w:val="20"/>
        </w:rPr>
        <w:t xml:space="preserve"> edilmiştir.</w:t>
      </w:r>
    </w:p>
    <w:p w:rsidR="00E66F42" w:rsidRPr="00E66F42" w:rsidRDefault="00E66F42" w:rsidP="00E66F42">
      <w:pPr>
        <w:spacing w:after="0"/>
        <w:ind w:left="708"/>
        <w:rPr>
          <w:rFonts w:ascii="Times New Roman" w:hAnsi="Times New Roman" w:cs="Times New Roman"/>
          <w:sz w:val="20"/>
          <w:szCs w:val="20"/>
        </w:rPr>
      </w:pPr>
      <w:r w:rsidRPr="00E66F42">
        <w:rPr>
          <w:rFonts w:ascii="Times New Roman" w:hAnsi="Times New Roman" w:cs="Times New Roman"/>
          <w:sz w:val="20"/>
          <w:szCs w:val="20"/>
        </w:rPr>
        <w:t xml:space="preserve">       (**) 6446 sayılı Elektrik Piyasası Kanununun Geçici 4 üncü maddesi kapsamındaki üretim   </w:t>
      </w:r>
    </w:p>
    <w:p w:rsidR="00E66F42" w:rsidRPr="00E66F42" w:rsidRDefault="00E66F42" w:rsidP="00E66F42">
      <w:pPr>
        <w:spacing w:after="0"/>
        <w:ind w:left="708"/>
        <w:rPr>
          <w:rFonts w:ascii="Times New Roman" w:hAnsi="Times New Roman" w:cs="Times New Roman"/>
          <w:sz w:val="20"/>
          <w:szCs w:val="20"/>
        </w:rPr>
      </w:pPr>
      <w:r w:rsidRPr="00E66F42">
        <w:rPr>
          <w:rFonts w:ascii="Times New Roman" w:hAnsi="Times New Roman" w:cs="Times New Roman"/>
          <w:sz w:val="20"/>
          <w:szCs w:val="20"/>
        </w:rPr>
        <w:t xml:space="preserve">               </w:t>
      </w:r>
      <w:proofErr w:type="gramStart"/>
      <w:r w:rsidRPr="00E66F42">
        <w:rPr>
          <w:rFonts w:ascii="Times New Roman" w:hAnsi="Times New Roman" w:cs="Times New Roman"/>
          <w:sz w:val="20"/>
          <w:szCs w:val="20"/>
        </w:rPr>
        <w:t>bağlantılarına</w:t>
      </w:r>
      <w:proofErr w:type="gramEnd"/>
      <w:r w:rsidRPr="00E66F42">
        <w:rPr>
          <w:rFonts w:ascii="Times New Roman" w:hAnsi="Times New Roman" w:cs="Times New Roman"/>
          <w:sz w:val="20"/>
          <w:szCs w:val="20"/>
        </w:rPr>
        <w:t xml:space="preserve"> %50 indirim uygulanır.</w:t>
      </w:r>
    </w:p>
    <w:p w:rsidR="00E66F42" w:rsidRPr="00E66F42" w:rsidRDefault="00E66F42" w:rsidP="00E66F42">
      <w:pPr>
        <w:spacing w:line="360" w:lineRule="auto"/>
        <w:ind w:firstLine="708"/>
        <w:jc w:val="both"/>
        <w:rPr>
          <w:rFonts w:asciiTheme="minorHAnsi" w:hAnsiTheme="minorHAnsi" w:cstheme="minorHAnsi"/>
          <w:sz w:val="24"/>
          <w:szCs w:val="24"/>
        </w:rPr>
      </w:pPr>
    </w:p>
    <w:p w:rsidR="00F27EA6" w:rsidRDefault="00F27EA6" w:rsidP="00E93600">
      <w:pPr>
        <w:pStyle w:val="Balk6"/>
      </w:pPr>
      <w:bookmarkStart w:id="552" w:name="_Toc450307010"/>
      <w:bookmarkStart w:id="553" w:name="_Toc450307121"/>
      <w:bookmarkStart w:id="554" w:name="_Toc450307945"/>
    </w:p>
    <w:p w:rsidR="00F27EA6" w:rsidRDefault="00F27EA6" w:rsidP="00E93600">
      <w:pPr>
        <w:pStyle w:val="Balk6"/>
      </w:pPr>
    </w:p>
    <w:p w:rsidR="00F27EA6" w:rsidRDefault="00F27EA6" w:rsidP="00E93600">
      <w:pPr>
        <w:pStyle w:val="Balk6"/>
      </w:pPr>
    </w:p>
    <w:p w:rsidR="00F27EA6" w:rsidRDefault="00F27EA6" w:rsidP="00E93600">
      <w:pPr>
        <w:pStyle w:val="Balk6"/>
      </w:pPr>
    </w:p>
    <w:p w:rsidR="00F27EA6" w:rsidRDefault="00F27EA6" w:rsidP="00E93600">
      <w:pPr>
        <w:pStyle w:val="Balk6"/>
      </w:pPr>
    </w:p>
    <w:p w:rsidR="00F27EA6" w:rsidRDefault="00F27EA6" w:rsidP="00E93600">
      <w:pPr>
        <w:pStyle w:val="Balk6"/>
      </w:pPr>
    </w:p>
    <w:p w:rsidR="00E66F42" w:rsidRPr="0054691E" w:rsidRDefault="00E66F42" w:rsidP="00E93600">
      <w:pPr>
        <w:pStyle w:val="Balk6"/>
      </w:pPr>
      <w:bookmarkStart w:id="555" w:name="_Toc452111802"/>
      <w:r w:rsidRPr="0054691E">
        <w:lastRenderedPageBreak/>
        <w:t xml:space="preserve">Şekil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rsidR="00FA6849">
        <w:t>.</w:t>
      </w:r>
      <w:r w:rsidRPr="0054691E">
        <w:fldChar w:fldCharType="begin"/>
      </w:r>
      <w:r w:rsidRPr="0054691E">
        <w:instrText xml:space="preserve"> SEQ Şekil \* ARABIC \s 1 </w:instrText>
      </w:r>
      <w:r w:rsidRPr="0054691E">
        <w:fldChar w:fldCharType="separate"/>
      </w:r>
      <w:r w:rsidRPr="0054691E">
        <w:rPr>
          <w:noProof/>
        </w:rPr>
        <w:t>2</w:t>
      </w:r>
      <w:r w:rsidRPr="0054691E">
        <w:fldChar w:fldCharType="end"/>
      </w:r>
      <w:r w:rsidRPr="0054691E">
        <w:t>:</w:t>
      </w:r>
      <w:r w:rsidRPr="0054691E">
        <w:rPr>
          <w:caps/>
        </w:rPr>
        <w:t xml:space="preserve"> </w:t>
      </w:r>
      <w:r w:rsidRPr="0054691E">
        <w:t xml:space="preserve"> Bölgesel İl</w:t>
      </w:r>
      <w:r w:rsidRPr="00535940">
        <w:rPr>
          <w:rStyle w:val="Balk6Char"/>
        </w:rPr>
        <w:t>e</w:t>
      </w:r>
      <w:r w:rsidRPr="0054691E">
        <w:t>tim Sistem Kullanım Tarifeleri</w:t>
      </w:r>
      <w:bookmarkEnd w:id="552"/>
      <w:bookmarkEnd w:id="553"/>
      <w:bookmarkEnd w:id="554"/>
      <w:bookmarkEnd w:id="555"/>
    </w:p>
    <w:p w:rsidR="00E66F42" w:rsidRPr="00E66F42" w:rsidRDefault="00E66F42" w:rsidP="00E66F42">
      <w:pPr>
        <w:spacing w:line="360" w:lineRule="auto"/>
        <w:ind w:firstLine="360"/>
        <w:jc w:val="both"/>
        <w:rPr>
          <w:rFonts w:asciiTheme="minorHAnsi" w:hAnsiTheme="minorHAnsi" w:cstheme="minorHAnsi"/>
          <w:sz w:val="24"/>
          <w:szCs w:val="24"/>
        </w:rPr>
      </w:pPr>
      <w:r w:rsidRPr="00E66F42">
        <w:rPr>
          <w:noProof/>
          <w:lang w:eastAsia="tr-TR" w:bidi="ar-SA"/>
        </w:rPr>
        <w:drawing>
          <wp:inline distT="0" distB="0" distL="0" distR="0" wp14:anchorId="76A4E4AD" wp14:editId="2EE5C865">
            <wp:extent cx="5514975" cy="3219450"/>
            <wp:effectExtent l="0" t="0" r="9525" b="19050"/>
            <wp:docPr id="39" name="Grafik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E66F42" w:rsidRPr="00E66F42" w:rsidRDefault="00E66F42" w:rsidP="00E66F42">
      <w:pPr>
        <w:spacing w:line="360" w:lineRule="auto"/>
        <w:ind w:firstLine="708"/>
        <w:jc w:val="both"/>
        <w:rPr>
          <w:rFonts w:asciiTheme="minorHAnsi" w:eastAsia="Times New Roman" w:hAnsiTheme="minorHAnsi" w:cstheme="minorHAnsi"/>
          <w:i/>
          <w:sz w:val="24"/>
          <w:szCs w:val="24"/>
          <w:lang w:eastAsia="tr-TR" w:bidi="ar-SA"/>
        </w:rPr>
      </w:pPr>
      <w:r w:rsidRPr="00E66F42">
        <w:rPr>
          <w:rFonts w:asciiTheme="minorHAnsi" w:eastAsia="Times New Roman" w:hAnsiTheme="minorHAnsi" w:cstheme="minorHAnsi"/>
          <w:sz w:val="24"/>
          <w:szCs w:val="24"/>
          <w:lang w:eastAsia="tr-TR" w:bidi="ar-SA"/>
        </w:rPr>
        <w:t xml:space="preserve">Ancak 6446 sayılı Elektrik Piyasası Kanununun Geçici 4 maddesindeki </w:t>
      </w:r>
      <w:r w:rsidRPr="00E66F42">
        <w:rPr>
          <w:rFonts w:asciiTheme="minorHAnsi" w:eastAsia="Times New Roman" w:hAnsiTheme="minorHAnsi" w:cstheme="minorHAnsi"/>
          <w:i/>
          <w:sz w:val="24"/>
          <w:szCs w:val="24"/>
          <w:lang w:eastAsia="tr-TR" w:bidi="ar-SA"/>
        </w:rPr>
        <w:t>“</w:t>
      </w:r>
      <w:proofErr w:type="gramStart"/>
      <w:r w:rsidRPr="00E66F42">
        <w:rPr>
          <w:rFonts w:asciiTheme="minorHAnsi" w:eastAsia="Times New Roman" w:hAnsiTheme="minorHAnsi" w:cstheme="minorHAnsi"/>
          <w:i/>
          <w:sz w:val="24"/>
          <w:szCs w:val="24"/>
          <w:lang w:eastAsia="tr-TR" w:bidi="ar-SA"/>
        </w:rPr>
        <w:t>31/12/2015</w:t>
      </w:r>
      <w:proofErr w:type="gramEnd"/>
      <w:r w:rsidRPr="00E66F42">
        <w:rPr>
          <w:rFonts w:asciiTheme="minorHAnsi" w:eastAsia="Times New Roman" w:hAnsiTheme="minorHAnsi" w:cstheme="minorHAnsi"/>
          <w:i/>
          <w:sz w:val="24"/>
          <w:szCs w:val="24"/>
          <w:lang w:eastAsia="tr-TR" w:bidi="ar-SA"/>
        </w:rPr>
        <w:t xml:space="preserve"> tarihine kadar ilk defa işletmeye girecek üretim lisansı sahibi tüzel kişilere, aşağıdaki teşvikler sağlanır. Bu sürenin beş yıla kadar uzatılmasına Bakanlar Kurulu yetkilidir.</w:t>
      </w:r>
    </w:p>
    <w:p w:rsidR="00E66F42" w:rsidRPr="00E66F42" w:rsidRDefault="00E66F42" w:rsidP="00E66F42">
      <w:pPr>
        <w:spacing w:line="360" w:lineRule="auto"/>
        <w:ind w:firstLine="708"/>
        <w:jc w:val="both"/>
        <w:rPr>
          <w:rFonts w:asciiTheme="minorHAnsi" w:eastAsia="Times New Roman" w:hAnsiTheme="minorHAnsi" w:cstheme="minorHAnsi"/>
          <w:sz w:val="24"/>
          <w:szCs w:val="24"/>
          <w:lang w:eastAsia="tr-TR" w:bidi="ar-SA"/>
        </w:rPr>
      </w:pPr>
      <w:r w:rsidRPr="00E66F42">
        <w:rPr>
          <w:rFonts w:asciiTheme="minorHAnsi" w:eastAsia="Times New Roman" w:hAnsiTheme="minorHAnsi" w:cstheme="minorHAnsi"/>
          <w:i/>
          <w:sz w:val="24"/>
          <w:szCs w:val="24"/>
          <w:lang w:eastAsia="tr-TR" w:bidi="ar-SA"/>
        </w:rPr>
        <w:t>a) Üretim tesislerinin, işletmeye giriş tarihlerinden itibaren beş yıl süreyle iletim sistemi sistem kullanım bedellerinden yüzde elli indirim yapılır…”</w:t>
      </w:r>
      <w:r w:rsidRPr="00E66F42">
        <w:rPr>
          <w:rFonts w:asciiTheme="minorHAnsi" w:eastAsia="Times New Roman" w:hAnsiTheme="minorHAnsi" w:cstheme="minorHAnsi"/>
          <w:sz w:val="24"/>
          <w:szCs w:val="24"/>
          <w:lang w:eastAsia="tr-TR" w:bidi="ar-SA"/>
        </w:rPr>
        <w:t xml:space="preserve"> hükmü gereği ilgili üretim bağlantılarına %50 oranında indirim uygulanmaktadır.</w:t>
      </w:r>
    </w:p>
    <w:p w:rsidR="00E66F42" w:rsidRPr="00E66F42" w:rsidRDefault="00E66F42" w:rsidP="00E66F42">
      <w:pPr>
        <w:spacing w:line="360" w:lineRule="auto"/>
        <w:ind w:firstLine="708"/>
        <w:jc w:val="both"/>
        <w:rPr>
          <w:rFonts w:asciiTheme="minorHAnsi" w:eastAsia="Times New Roman" w:hAnsiTheme="minorHAnsi" w:cstheme="minorHAnsi"/>
          <w:sz w:val="24"/>
          <w:szCs w:val="24"/>
          <w:lang w:eastAsia="tr-TR" w:bidi="ar-SA"/>
        </w:rPr>
      </w:pPr>
      <w:r w:rsidRPr="00E66F42">
        <w:rPr>
          <w:rFonts w:asciiTheme="minorHAnsi" w:eastAsia="Times New Roman" w:hAnsiTheme="minorHAnsi" w:cstheme="minorHAnsi"/>
          <w:sz w:val="24"/>
          <w:szCs w:val="24"/>
          <w:lang w:eastAsia="tr-TR" w:bidi="ar-SA"/>
        </w:rPr>
        <w:t>Söz konusu Kurul Kararı ile piyasa işletim ücretinin; sabit ve değişken bileşenler olarak faturanın düzenlendiği ay içinde piyasa katılımcılarına aşağıdaki şekilde uygulanmasına karar verilmiştir.</w:t>
      </w:r>
    </w:p>
    <w:p w:rsidR="00E66F42" w:rsidRPr="0054691E" w:rsidRDefault="00E66F42" w:rsidP="00524E38">
      <w:pPr>
        <w:pStyle w:val="Balk5"/>
      </w:pPr>
      <w:bookmarkStart w:id="556" w:name="_Toc450300310"/>
      <w:bookmarkStart w:id="557" w:name="_Toc450309970"/>
      <w:bookmarkStart w:id="558" w:name="_Toc452111751"/>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rsidR="00FA6849">
        <w:t>.</w:t>
      </w:r>
      <w:r w:rsidRPr="0054691E">
        <w:fldChar w:fldCharType="begin"/>
      </w:r>
      <w:r w:rsidRPr="0054691E">
        <w:instrText xml:space="preserve"> SEQ Tablo \* ARABIC \s 1 </w:instrText>
      </w:r>
      <w:r w:rsidRPr="0054691E">
        <w:fldChar w:fldCharType="separate"/>
      </w:r>
      <w:r w:rsidRPr="0054691E">
        <w:rPr>
          <w:noProof/>
        </w:rPr>
        <w:t>5</w:t>
      </w:r>
      <w:r w:rsidRPr="0054691E">
        <w:fldChar w:fldCharType="end"/>
      </w:r>
      <w:r w:rsidRPr="0054691E">
        <w:t>: Piyasa İşletim Ücreti</w:t>
      </w:r>
      <w:bookmarkEnd w:id="556"/>
      <w:bookmarkEnd w:id="557"/>
      <w:bookmarkEnd w:id="558"/>
    </w:p>
    <w:tbl>
      <w:tblPr>
        <w:tblW w:w="0" w:type="auto"/>
        <w:jc w:val="center"/>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61"/>
        <w:gridCol w:w="1780"/>
        <w:gridCol w:w="2167"/>
      </w:tblGrid>
      <w:tr w:rsidR="00E66F42" w:rsidRPr="00E66F42" w:rsidTr="00E66F42">
        <w:trPr>
          <w:trHeight w:val="255"/>
          <w:jc w:val="center"/>
        </w:trPr>
        <w:tc>
          <w:tcPr>
            <w:tcW w:w="3361" w:type="dxa"/>
            <w:shd w:val="clear" w:color="auto" w:fill="auto"/>
            <w:noWrap/>
            <w:vAlign w:val="center"/>
            <w:hideMark/>
          </w:tcPr>
          <w:p w:rsidR="00E66F42" w:rsidRPr="00E66F42" w:rsidRDefault="00E66F42" w:rsidP="00E66F42">
            <w:pPr>
              <w:spacing w:before="120" w:after="120" w:line="240" w:lineRule="auto"/>
              <w:rPr>
                <w:rFonts w:ascii="Times New Roman" w:eastAsia="Times New Roman" w:hAnsi="Times New Roman" w:cs="Times New Roman"/>
                <w:sz w:val="24"/>
                <w:szCs w:val="24"/>
                <w:lang w:eastAsia="tr-TR" w:bidi="ar-SA"/>
              </w:rPr>
            </w:pPr>
          </w:p>
        </w:tc>
        <w:tc>
          <w:tcPr>
            <w:tcW w:w="0" w:type="auto"/>
            <w:vAlign w:val="center"/>
          </w:tcPr>
          <w:p w:rsidR="00E66F42" w:rsidRPr="00E66F42" w:rsidRDefault="00E66F42" w:rsidP="00E66F42">
            <w:pPr>
              <w:spacing w:before="120" w:after="120" w:line="240" w:lineRule="auto"/>
              <w:jc w:val="center"/>
              <w:rPr>
                <w:rFonts w:ascii="Times New Roman" w:eastAsia="Times New Roman" w:hAnsi="Times New Roman" w:cs="Times New Roman"/>
                <w:sz w:val="24"/>
                <w:szCs w:val="24"/>
                <w:lang w:eastAsia="tr-TR" w:bidi="ar-SA"/>
              </w:rPr>
            </w:pPr>
            <w:r w:rsidRPr="00E66F42">
              <w:rPr>
                <w:rFonts w:ascii="Times New Roman" w:eastAsia="Times New Roman" w:hAnsi="Times New Roman" w:cs="Times New Roman"/>
                <w:sz w:val="24"/>
                <w:szCs w:val="24"/>
                <w:lang w:eastAsia="tr-TR" w:bidi="ar-SA"/>
              </w:rPr>
              <w:t>Sabit Bileşen (*)</w:t>
            </w:r>
          </w:p>
        </w:tc>
        <w:tc>
          <w:tcPr>
            <w:tcW w:w="0" w:type="auto"/>
            <w:vAlign w:val="center"/>
          </w:tcPr>
          <w:p w:rsidR="00E66F42" w:rsidRPr="00E66F42" w:rsidRDefault="00E66F42" w:rsidP="00E66F42">
            <w:pPr>
              <w:spacing w:before="120" w:after="120" w:line="240" w:lineRule="auto"/>
              <w:jc w:val="center"/>
              <w:rPr>
                <w:rFonts w:ascii="Times New Roman" w:eastAsia="Times New Roman" w:hAnsi="Times New Roman" w:cs="Times New Roman"/>
                <w:sz w:val="24"/>
                <w:szCs w:val="24"/>
                <w:lang w:eastAsia="tr-TR" w:bidi="ar-SA"/>
              </w:rPr>
            </w:pPr>
            <w:r w:rsidRPr="00E66F42">
              <w:rPr>
                <w:rFonts w:ascii="Times New Roman" w:eastAsia="Times New Roman" w:hAnsi="Times New Roman" w:cs="Times New Roman"/>
                <w:sz w:val="24"/>
                <w:szCs w:val="24"/>
                <w:lang w:eastAsia="tr-TR" w:bidi="ar-SA"/>
              </w:rPr>
              <w:t>Değişken Bileşen (*)</w:t>
            </w:r>
          </w:p>
        </w:tc>
      </w:tr>
      <w:tr w:rsidR="00E66F42" w:rsidRPr="00E66F42" w:rsidTr="00E66F42">
        <w:trPr>
          <w:trHeight w:val="255"/>
          <w:jc w:val="center"/>
        </w:trPr>
        <w:tc>
          <w:tcPr>
            <w:tcW w:w="3361" w:type="dxa"/>
            <w:shd w:val="clear" w:color="auto" w:fill="auto"/>
            <w:noWrap/>
            <w:vAlign w:val="center"/>
            <w:hideMark/>
          </w:tcPr>
          <w:p w:rsidR="00E66F42" w:rsidRPr="00E66F42" w:rsidRDefault="00E66F42" w:rsidP="00E66F42">
            <w:pPr>
              <w:spacing w:before="120" w:after="120" w:line="240" w:lineRule="auto"/>
              <w:rPr>
                <w:rFonts w:ascii="Times New Roman" w:eastAsia="Times New Roman" w:hAnsi="Times New Roman" w:cs="Times New Roman"/>
                <w:sz w:val="24"/>
                <w:szCs w:val="24"/>
                <w:lang w:eastAsia="tr-TR" w:bidi="ar-SA"/>
              </w:rPr>
            </w:pPr>
          </w:p>
        </w:tc>
        <w:tc>
          <w:tcPr>
            <w:tcW w:w="0" w:type="auto"/>
            <w:vAlign w:val="center"/>
          </w:tcPr>
          <w:p w:rsidR="00E66F42" w:rsidRPr="00E66F42" w:rsidRDefault="00E66F42" w:rsidP="00E66F42">
            <w:pPr>
              <w:spacing w:before="120" w:after="120" w:line="240" w:lineRule="auto"/>
              <w:jc w:val="center"/>
              <w:rPr>
                <w:rFonts w:ascii="Times New Roman" w:eastAsia="Times New Roman" w:hAnsi="Times New Roman" w:cs="Times New Roman"/>
                <w:sz w:val="24"/>
                <w:szCs w:val="24"/>
                <w:lang w:eastAsia="tr-TR" w:bidi="ar-SA"/>
              </w:rPr>
            </w:pPr>
            <w:r w:rsidRPr="00E66F42">
              <w:rPr>
                <w:rFonts w:ascii="Times New Roman" w:eastAsia="Times New Roman" w:hAnsi="Times New Roman" w:cs="Times New Roman"/>
                <w:sz w:val="24"/>
                <w:szCs w:val="24"/>
                <w:lang w:eastAsia="tr-TR" w:bidi="ar-SA"/>
              </w:rPr>
              <w:t>TL/Katılımcı-Ay</w:t>
            </w:r>
          </w:p>
        </w:tc>
        <w:tc>
          <w:tcPr>
            <w:tcW w:w="0" w:type="auto"/>
            <w:vAlign w:val="center"/>
          </w:tcPr>
          <w:p w:rsidR="00E66F42" w:rsidRPr="00E66F42" w:rsidRDefault="00E66F42" w:rsidP="00E66F42">
            <w:pPr>
              <w:spacing w:before="120" w:after="120" w:line="240" w:lineRule="auto"/>
              <w:jc w:val="center"/>
              <w:rPr>
                <w:rFonts w:ascii="Times New Roman" w:eastAsia="Times New Roman" w:hAnsi="Times New Roman" w:cs="Times New Roman"/>
                <w:sz w:val="24"/>
                <w:szCs w:val="24"/>
                <w:lang w:eastAsia="tr-TR" w:bidi="ar-SA"/>
              </w:rPr>
            </w:pPr>
            <w:r w:rsidRPr="00E66F42">
              <w:rPr>
                <w:rFonts w:ascii="Times New Roman" w:eastAsia="Times New Roman" w:hAnsi="Times New Roman" w:cs="Times New Roman"/>
                <w:sz w:val="24"/>
                <w:szCs w:val="24"/>
                <w:lang w:eastAsia="tr-TR" w:bidi="ar-SA"/>
              </w:rPr>
              <w:t>TL/</w:t>
            </w:r>
            <w:proofErr w:type="spellStart"/>
            <w:r w:rsidRPr="00E66F42">
              <w:rPr>
                <w:rFonts w:ascii="Times New Roman" w:eastAsia="Times New Roman" w:hAnsi="Times New Roman" w:cs="Times New Roman"/>
                <w:sz w:val="24"/>
                <w:szCs w:val="24"/>
                <w:lang w:eastAsia="tr-TR" w:bidi="ar-SA"/>
              </w:rPr>
              <w:t>MWh</w:t>
            </w:r>
            <w:proofErr w:type="spellEnd"/>
            <w:r w:rsidRPr="00E66F42">
              <w:rPr>
                <w:rFonts w:ascii="Times New Roman" w:eastAsia="Times New Roman" w:hAnsi="Times New Roman" w:cs="Times New Roman"/>
                <w:sz w:val="24"/>
                <w:szCs w:val="24"/>
                <w:lang w:eastAsia="tr-TR" w:bidi="ar-SA"/>
              </w:rPr>
              <w:t>-Ay</w:t>
            </w:r>
          </w:p>
        </w:tc>
      </w:tr>
      <w:tr w:rsidR="00E66F42" w:rsidRPr="00E66F42" w:rsidTr="00E66F42">
        <w:trPr>
          <w:trHeight w:val="255"/>
          <w:jc w:val="center"/>
        </w:trPr>
        <w:tc>
          <w:tcPr>
            <w:tcW w:w="3361" w:type="dxa"/>
            <w:shd w:val="clear" w:color="auto" w:fill="auto"/>
            <w:noWrap/>
            <w:vAlign w:val="center"/>
            <w:hideMark/>
          </w:tcPr>
          <w:p w:rsidR="00E66F42" w:rsidRPr="00E66F42" w:rsidRDefault="00E66F42" w:rsidP="00E66F42">
            <w:pPr>
              <w:spacing w:before="120" w:after="120" w:line="240" w:lineRule="auto"/>
              <w:rPr>
                <w:rFonts w:ascii="Times New Roman" w:eastAsia="Times New Roman" w:hAnsi="Times New Roman" w:cs="Times New Roman"/>
                <w:sz w:val="24"/>
                <w:szCs w:val="24"/>
                <w:lang w:eastAsia="tr-TR" w:bidi="ar-SA"/>
              </w:rPr>
            </w:pPr>
            <w:r w:rsidRPr="00E66F42">
              <w:rPr>
                <w:rFonts w:ascii="Times New Roman" w:eastAsia="Times New Roman" w:hAnsi="Times New Roman" w:cs="Times New Roman"/>
                <w:sz w:val="24"/>
                <w:szCs w:val="24"/>
                <w:lang w:eastAsia="tr-TR" w:bidi="ar-SA"/>
              </w:rPr>
              <w:t>Gün Öncesi Piyasası</w:t>
            </w:r>
          </w:p>
        </w:tc>
        <w:tc>
          <w:tcPr>
            <w:tcW w:w="0" w:type="auto"/>
          </w:tcPr>
          <w:p w:rsidR="00E66F42" w:rsidRPr="00E66F42" w:rsidRDefault="00E66F42" w:rsidP="00E66F42">
            <w:pPr>
              <w:spacing w:before="120" w:after="120" w:line="240" w:lineRule="auto"/>
              <w:jc w:val="center"/>
              <w:rPr>
                <w:rFonts w:ascii="Times New Roman" w:eastAsia="Times New Roman" w:hAnsi="Times New Roman" w:cs="Times New Roman"/>
                <w:sz w:val="24"/>
                <w:szCs w:val="24"/>
                <w:lang w:eastAsia="tr-TR" w:bidi="ar-SA"/>
              </w:rPr>
            </w:pPr>
            <w:r w:rsidRPr="00E66F42">
              <w:rPr>
                <w:rFonts w:ascii="Times New Roman" w:eastAsia="Times New Roman" w:hAnsi="Times New Roman" w:cs="Times New Roman"/>
                <w:sz w:val="24"/>
                <w:szCs w:val="24"/>
                <w:lang w:eastAsia="tr-TR" w:bidi="ar-SA"/>
              </w:rPr>
              <w:t>178,91</w:t>
            </w:r>
          </w:p>
        </w:tc>
        <w:tc>
          <w:tcPr>
            <w:tcW w:w="0" w:type="auto"/>
          </w:tcPr>
          <w:p w:rsidR="00E66F42" w:rsidRPr="00E66F42" w:rsidRDefault="00E66F42" w:rsidP="00E66F42">
            <w:pPr>
              <w:spacing w:before="120" w:after="120" w:line="240" w:lineRule="auto"/>
              <w:jc w:val="center"/>
              <w:rPr>
                <w:rFonts w:ascii="Times New Roman" w:eastAsia="Times New Roman" w:hAnsi="Times New Roman" w:cs="Times New Roman"/>
                <w:sz w:val="24"/>
                <w:szCs w:val="24"/>
                <w:lang w:eastAsia="tr-TR" w:bidi="ar-SA"/>
              </w:rPr>
            </w:pPr>
            <w:r w:rsidRPr="00E66F42">
              <w:rPr>
                <w:rFonts w:ascii="Times New Roman" w:eastAsia="Times New Roman" w:hAnsi="Times New Roman" w:cs="Times New Roman"/>
                <w:sz w:val="24"/>
                <w:szCs w:val="24"/>
                <w:lang w:eastAsia="tr-TR" w:bidi="ar-SA"/>
              </w:rPr>
              <w:t>0,002093</w:t>
            </w:r>
          </w:p>
        </w:tc>
      </w:tr>
      <w:tr w:rsidR="00E66F42" w:rsidRPr="00E66F42" w:rsidTr="00E66F42">
        <w:trPr>
          <w:trHeight w:val="255"/>
          <w:jc w:val="center"/>
        </w:trPr>
        <w:tc>
          <w:tcPr>
            <w:tcW w:w="3361" w:type="dxa"/>
            <w:shd w:val="clear" w:color="auto" w:fill="auto"/>
            <w:noWrap/>
            <w:vAlign w:val="center"/>
            <w:hideMark/>
          </w:tcPr>
          <w:p w:rsidR="00E66F42" w:rsidRPr="00E66F42" w:rsidRDefault="00E66F42" w:rsidP="00E66F42">
            <w:pPr>
              <w:spacing w:before="120" w:after="120" w:line="240" w:lineRule="auto"/>
              <w:rPr>
                <w:rFonts w:ascii="Times New Roman" w:eastAsia="Times New Roman" w:hAnsi="Times New Roman" w:cs="Times New Roman"/>
                <w:sz w:val="24"/>
                <w:szCs w:val="24"/>
                <w:lang w:eastAsia="tr-TR" w:bidi="ar-SA"/>
              </w:rPr>
            </w:pPr>
            <w:r w:rsidRPr="00E66F42">
              <w:rPr>
                <w:rFonts w:ascii="Times New Roman" w:eastAsia="Times New Roman" w:hAnsi="Times New Roman" w:cs="Times New Roman"/>
                <w:sz w:val="24"/>
                <w:szCs w:val="24"/>
                <w:lang w:eastAsia="tr-TR" w:bidi="ar-SA"/>
              </w:rPr>
              <w:t>Dengeleme Güç Piyasası</w:t>
            </w:r>
          </w:p>
        </w:tc>
        <w:tc>
          <w:tcPr>
            <w:tcW w:w="0" w:type="auto"/>
          </w:tcPr>
          <w:p w:rsidR="00E66F42" w:rsidRPr="00E66F42" w:rsidRDefault="00E66F42" w:rsidP="00E66F42">
            <w:pPr>
              <w:spacing w:before="120" w:after="120" w:line="240" w:lineRule="auto"/>
              <w:jc w:val="center"/>
              <w:rPr>
                <w:rFonts w:ascii="Times New Roman" w:eastAsia="Times New Roman" w:hAnsi="Times New Roman" w:cs="Times New Roman"/>
                <w:sz w:val="24"/>
                <w:szCs w:val="24"/>
                <w:lang w:eastAsia="tr-TR" w:bidi="ar-SA"/>
              </w:rPr>
            </w:pPr>
            <w:r w:rsidRPr="00E66F42">
              <w:rPr>
                <w:rFonts w:ascii="Times New Roman" w:eastAsia="Times New Roman" w:hAnsi="Times New Roman" w:cs="Times New Roman"/>
                <w:sz w:val="24"/>
                <w:szCs w:val="24"/>
                <w:lang w:eastAsia="tr-TR" w:bidi="ar-SA"/>
              </w:rPr>
              <w:t>868,81</w:t>
            </w:r>
          </w:p>
        </w:tc>
        <w:tc>
          <w:tcPr>
            <w:tcW w:w="0" w:type="auto"/>
          </w:tcPr>
          <w:p w:rsidR="00E66F42" w:rsidRPr="00E66F42" w:rsidRDefault="00E66F42" w:rsidP="00E66F42">
            <w:pPr>
              <w:spacing w:before="120" w:after="120" w:line="240" w:lineRule="auto"/>
              <w:jc w:val="center"/>
              <w:rPr>
                <w:rFonts w:ascii="Times New Roman" w:eastAsia="Times New Roman" w:hAnsi="Times New Roman" w:cs="Times New Roman"/>
                <w:sz w:val="24"/>
                <w:szCs w:val="24"/>
                <w:lang w:eastAsia="tr-TR" w:bidi="ar-SA"/>
              </w:rPr>
            </w:pPr>
            <w:r w:rsidRPr="00E66F42">
              <w:rPr>
                <w:rFonts w:ascii="Times New Roman" w:eastAsia="Times New Roman" w:hAnsi="Times New Roman" w:cs="Times New Roman"/>
                <w:sz w:val="24"/>
                <w:szCs w:val="24"/>
                <w:lang w:eastAsia="tr-TR" w:bidi="ar-SA"/>
              </w:rPr>
              <w:t>0,020807</w:t>
            </w:r>
          </w:p>
        </w:tc>
      </w:tr>
      <w:tr w:rsidR="00E66F42" w:rsidRPr="00E66F42" w:rsidTr="00E66F42">
        <w:trPr>
          <w:trHeight w:val="255"/>
          <w:jc w:val="center"/>
        </w:trPr>
        <w:tc>
          <w:tcPr>
            <w:tcW w:w="3361" w:type="dxa"/>
            <w:shd w:val="clear" w:color="auto" w:fill="auto"/>
            <w:noWrap/>
            <w:vAlign w:val="center"/>
            <w:hideMark/>
          </w:tcPr>
          <w:p w:rsidR="00E66F42" w:rsidRPr="00E66F42" w:rsidRDefault="00E66F42" w:rsidP="00E66F42">
            <w:pPr>
              <w:spacing w:before="120" w:after="120" w:line="240" w:lineRule="auto"/>
              <w:rPr>
                <w:rFonts w:ascii="Times New Roman" w:eastAsia="Times New Roman" w:hAnsi="Times New Roman" w:cs="Times New Roman"/>
                <w:sz w:val="24"/>
                <w:szCs w:val="24"/>
                <w:lang w:eastAsia="tr-TR" w:bidi="ar-SA"/>
              </w:rPr>
            </w:pPr>
            <w:r w:rsidRPr="00E66F42">
              <w:rPr>
                <w:rFonts w:ascii="Times New Roman" w:eastAsia="Times New Roman" w:hAnsi="Times New Roman" w:cs="Times New Roman"/>
                <w:sz w:val="24"/>
                <w:szCs w:val="24"/>
                <w:lang w:eastAsia="tr-TR" w:bidi="ar-SA"/>
              </w:rPr>
              <w:t>Dengesizliklerin Uzlaştırılması</w:t>
            </w:r>
          </w:p>
        </w:tc>
        <w:tc>
          <w:tcPr>
            <w:tcW w:w="0" w:type="auto"/>
          </w:tcPr>
          <w:p w:rsidR="00E66F42" w:rsidRPr="00E66F42" w:rsidRDefault="00E66F42" w:rsidP="00E66F42">
            <w:pPr>
              <w:spacing w:before="120" w:after="120" w:line="240" w:lineRule="auto"/>
              <w:jc w:val="center"/>
              <w:rPr>
                <w:rFonts w:ascii="Times New Roman" w:eastAsia="Times New Roman" w:hAnsi="Times New Roman" w:cs="Times New Roman"/>
                <w:sz w:val="24"/>
                <w:szCs w:val="24"/>
                <w:lang w:eastAsia="tr-TR" w:bidi="ar-SA"/>
              </w:rPr>
            </w:pPr>
            <w:r w:rsidRPr="00E66F42">
              <w:rPr>
                <w:rFonts w:ascii="Times New Roman" w:eastAsia="Times New Roman" w:hAnsi="Times New Roman" w:cs="Times New Roman"/>
                <w:sz w:val="24"/>
                <w:szCs w:val="24"/>
                <w:lang w:eastAsia="tr-TR" w:bidi="ar-SA"/>
              </w:rPr>
              <w:t>184,68</w:t>
            </w:r>
          </w:p>
        </w:tc>
        <w:tc>
          <w:tcPr>
            <w:tcW w:w="0" w:type="auto"/>
          </w:tcPr>
          <w:p w:rsidR="00E66F42" w:rsidRPr="00E66F42" w:rsidRDefault="00E66F42" w:rsidP="00E66F42">
            <w:pPr>
              <w:spacing w:before="120" w:after="120" w:line="240" w:lineRule="auto"/>
              <w:jc w:val="center"/>
              <w:rPr>
                <w:rFonts w:ascii="Times New Roman" w:eastAsia="Times New Roman" w:hAnsi="Times New Roman" w:cs="Times New Roman"/>
                <w:sz w:val="24"/>
                <w:szCs w:val="24"/>
                <w:lang w:eastAsia="tr-TR" w:bidi="ar-SA"/>
              </w:rPr>
            </w:pPr>
            <w:r w:rsidRPr="00E66F42">
              <w:rPr>
                <w:rFonts w:ascii="Times New Roman" w:eastAsia="Times New Roman" w:hAnsi="Times New Roman" w:cs="Times New Roman"/>
                <w:sz w:val="24"/>
                <w:szCs w:val="24"/>
                <w:lang w:eastAsia="tr-TR" w:bidi="ar-SA"/>
              </w:rPr>
              <w:t>0,012937</w:t>
            </w:r>
          </w:p>
        </w:tc>
      </w:tr>
    </w:tbl>
    <w:p w:rsidR="00E66F42" w:rsidRPr="00E66F42" w:rsidRDefault="00E66F42" w:rsidP="00E66F42">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t xml:space="preserve">      (*) İletim Ek Ücreti </w:t>
      </w:r>
      <w:proofErr w:type="gramStart"/>
      <w:r w:rsidRPr="00E66F42">
        <w:rPr>
          <w:rFonts w:asciiTheme="minorHAnsi" w:hAnsiTheme="minorHAnsi" w:cstheme="minorHAnsi"/>
          <w:sz w:val="24"/>
          <w:szCs w:val="24"/>
        </w:rPr>
        <w:t>dahil</w:t>
      </w:r>
      <w:proofErr w:type="gramEnd"/>
      <w:r w:rsidRPr="00E66F42">
        <w:rPr>
          <w:rFonts w:asciiTheme="minorHAnsi" w:hAnsiTheme="minorHAnsi" w:cstheme="minorHAnsi"/>
          <w:sz w:val="24"/>
          <w:szCs w:val="24"/>
        </w:rPr>
        <w:t xml:space="preserve"> edilmiştir.</w:t>
      </w:r>
    </w:p>
    <w:p w:rsidR="00E66F42" w:rsidRPr="00E66F42" w:rsidRDefault="00CE0DA6" w:rsidP="00CE0DA6">
      <w:pPr>
        <w:pStyle w:val="11ilebalayanlar"/>
      </w:pPr>
      <w:bookmarkStart w:id="559" w:name="_Toc452111719"/>
      <w:r>
        <w:lastRenderedPageBreak/>
        <w:t xml:space="preserve">4.3 </w:t>
      </w:r>
      <w:r w:rsidR="00E66F42" w:rsidRPr="00E66F42">
        <w:t>Yatırım Miktarı</w:t>
      </w:r>
      <w:bookmarkEnd w:id="559"/>
    </w:p>
    <w:p w:rsidR="00E66F42" w:rsidRPr="00E66F42" w:rsidRDefault="00E66F42" w:rsidP="00E66F42">
      <w:pPr>
        <w:spacing w:line="360" w:lineRule="auto"/>
        <w:ind w:firstLine="708"/>
        <w:jc w:val="both"/>
        <w:rPr>
          <w:rFonts w:asciiTheme="minorHAnsi" w:eastAsia="Times New Roman" w:hAnsiTheme="minorHAnsi" w:cstheme="minorHAnsi"/>
          <w:sz w:val="24"/>
          <w:szCs w:val="24"/>
          <w:lang w:eastAsia="tr-TR" w:bidi="ar-SA"/>
        </w:rPr>
      </w:pPr>
      <w:r w:rsidRPr="00E66F42">
        <w:rPr>
          <w:rFonts w:asciiTheme="minorHAnsi" w:eastAsia="Times New Roman" w:hAnsiTheme="minorHAnsi" w:cstheme="minorHAnsi"/>
          <w:sz w:val="24"/>
          <w:szCs w:val="24"/>
          <w:lang w:eastAsia="tr-TR" w:bidi="ar-SA"/>
        </w:rPr>
        <w:t xml:space="preserve">2015 Yılında TEİAŞ tarafından yapılan yatırım harcaması tutarları Tablo </w:t>
      </w:r>
      <w:proofErr w:type="gramStart"/>
      <w:r w:rsidRPr="00E66F42">
        <w:rPr>
          <w:rFonts w:asciiTheme="minorHAnsi" w:eastAsia="Times New Roman" w:hAnsiTheme="minorHAnsi" w:cstheme="minorHAnsi"/>
          <w:sz w:val="24"/>
          <w:szCs w:val="24"/>
          <w:lang w:eastAsia="tr-TR" w:bidi="ar-SA"/>
        </w:rPr>
        <w:t>4</w:t>
      </w:r>
      <w:r w:rsidR="00FA6849">
        <w:rPr>
          <w:rFonts w:asciiTheme="minorHAnsi" w:eastAsia="Times New Roman" w:hAnsiTheme="minorHAnsi" w:cstheme="minorHAnsi"/>
          <w:sz w:val="24"/>
          <w:szCs w:val="24"/>
          <w:lang w:eastAsia="tr-TR" w:bidi="ar-SA"/>
        </w:rPr>
        <w:t>.</w:t>
      </w:r>
      <w:r w:rsidRPr="00E66F42">
        <w:rPr>
          <w:rFonts w:asciiTheme="minorHAnsi" w:eastAsia="Times New Roman" w:hAnsiTheme="minorHAnsi" w:cstheme="minorHAnsi"/>
          <w:sz w:val="24"/>
          <w:szCs w:val="24"/>
          <w:lang w:eastAsia="tr-TR" w:bidi="ar-SA"/>
        </w:rPr>
        <w:t>6’da</w:t>
      </w:r>
      <w:proofErr w:type="gramEnd"/>
      <w:r w:rsidRPr="00E66F42">
        <w:rPr>
          <w:rFonts w:asciiTheme="minorHAnsi" w:eastAsia="Times New Roman" w:hAnsiTheme="minorHAnsi" w:cstheme="minorHAnsi"/>
          <w:sz w:val="24"/>
          <w:szCs w:val="24"/>
          <w:lang w:eastAsia="tr-TR" w:bidi="ar-SA"/>
        </w:rPr>
        <w:t xml:space="preserve"> gösterilmektedir. </w:t>
      </w:r>
    </w:p>
    <w:p w:rsidR="00E66F42" w:rsidRPr="0054691E" w:rsidRDefault="00E66F42" w:rsidP="00524E38">
      <w:pPr>
        <w:pStyle w:val="Balk5"/>
      </w:pPr>
      <w:bookmarkStart w:id="560" w:name="_Toc450300311"/>
      <w:bookmarkStart w:id="561" w:name="_Toc450309971"/>
      <w:bookmarkStart w:id="562" w:name="_Toc452111752"/>
      <w:r w:rsidRPr="0054691E">
        <w:t xml:space="preserve">Tablo </w:t>
      </w:r>
      <w:r w:rsidRPr="0054691E">
        <w:fldChar w:fldCharType="begin"/>
      </w:r>
      <w:r w:rsidRPr="0054691E">
        <w:instrText xml:space="preserve"> STYLEREF 1 \s </w:instrText>
      </w:r>
      <w:r w:rsidRPr="0054691E">
        <w:fldChar w:fldCharType="separate"/>
      </w:r>
      <w:r w:rsidRPr="0054691E">
        <w:rPr>
          <w:noProof/>
        </w:rPr>
        <w:t>4</w:t>
      </w:r>
      <w:r w:rsidRPr="0054691E">
        <w:fldChar w:fldCharType="end"/>
      </w:r>
      <w:r w:rsidR="00FA6849">
        <w:t>.</w:t>
      </w:r>
      <w:r w:rsidRPr="0054691E">
        <w:fldChar w:fldCharType="begin"/>
      </w:r>
      <w:r w:rsidRPr="0054691E">
        <w:instrText xml:space="preserve"> SEQ Tablo \* ARABIC \s 1 </w:instrText>
      </w:r>
      <w:r w:rsidRPr="0054691E">
        <w:fldChar w:fldCharType="separate"/>
      </w:r>
      <w:r w:rsidRPr="0054691E">
        <w:rPr>
          <w:noProof/>
        </w:rPr>
        <w:t>6</w:t>
      </w:r>
      <w:r w:rsidRPr="0054691E">
        <w:fldChar w:fldCharType="end"/>
      </w:r>
      <w:r w:rsidRPr="0054691E">
        <w:t>: 2015 Yılı Yatırım Gerçekleşmeleri(bin TL)</w:t>
      </w:r>
      <w:bookmarkEnd w:id="560"/>
      <w:bookmarkEnd w:id="561"/>
      <w:bookmarkEnd w:id="562"/>
    </w:p>
    <w:tbl>
      <w:tblPr>
        <w:tblW w:w="7216" w:type="dxa"/>
        <w:jc w:val="center"/>
        <w:tblInd w:w="-1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84"/>
        <w:gridCol w:w="2096"/>
        <w:gridCol w:w="1936"/>
      </w:tblGrid>
      <w:tr w:rsidR="00E66F42" w:rsidRPr="00E66F42" w:rsidTr="00E66F42">
        <w:trPr>
          <w:trHeight w:val="300"/>
          <w:jc w:val="center"/>
        </w:trPr>
        <w:tc>
          <w:tcPr>
            <w:tcW w:w="3184" w:type="dxa"/>
            <w:shd w:val="clear" w:color="auto" w:fill="auto"/>
            <w:noWrap/>
            <w:vAlign w:val="bottom"/>
            <w:hideMark/>
          </w:tcPr>
          <w:p w:rsidR="00E66F42" w:rsidRPr="00E66F42" w:rsidRDefault="00E66F42" w:rsidP="00E66F42">
            <w:pPr>
              <w:spacing w:after="0" w:line="240" w:lineRule="auto"/>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Yatırım Harcaması Türü</w:t>
            </w:r>
          </w:p>
        </w:tc>
        <w:tc>
          <w:tcPr>
            <w:tcW w:w="2096"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Tutarı (bin TL)</w:t>
            </w:r>
          </w:p>
        </w:tc>
        <w:tc>
          <w:tcPr>
            <w:tcW w:w="1936" w:type="dxa"/>
            <w:shd w:val="clear" w:color="auto" w:fill="auto"/>
            <w:noWrap/>
            <w:vAlign w:val="bottom"/>
            <w:hideMark/>
          </w:tcPr>
          <w:p w:rsidR="00E66F42" w:rsidRPr="00E66F42" w:rsidRDefault="00E66F42" w:rsidP="003E589E">
            <w:pPr>
              <w:spacing w:after="0" w:line="240" w:lineRule="auto"/>
              <w:jc w:val="center"/>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Payı (%)</w:t>
            </w:r>
          </w:p>
        </w:tc>
      </w:tr>
      <w:tr w:rsidR="00E66F42" w:rsidRPr="00E66F42" w:rsidTr="00C073E1">
        <w:trPr>
          <w:trHeight w:val="201"/>
          <w:jc w:val="center"/>
        </w:trPr>
        <w:tc>
          <w:tcPr>
            <w:tcW w:w="3184" w:type="dxa"/>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Yeni Trafo Yatırımı</w:t>
            </w:r>
          </w:p>
        </w:tc>
        <w:tc>
          <w:tcPr>
            <w:tcW w:w="2096" w:type="dxa"/>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1.072.908</w:t>
            </w:r>
          </w:p>
        </w:tc>
        <w:tc>
          <w:tcPr>
            <w:tcW w:w="1936" w:type="dxa"/>
            <w:shd w:val="clear" w:color="auto" w:fill="auto"/>
            <w:noWrap/>
          </w:tcPr>
          <w:p w:rsidR="00E66F42" w:rsidRPr="00E66F42" w:rsidRDefault="00E66F42" w:rsidP="003E589E">
            <w:pPr>
              <w:jc w:val="center"/>
              <w:rPr>
                <w:rFonts w:asciiTheme="minorHAnsi" w:hAnsiTheme="minorHAnsi" w:cstheme="minorHAnsi"/>
                <w:sz w:val="24"/>
                <w:szCs w:val="24"/>
              </w:rPr>
            </w:pPr>
            <w:r w:rsidRPr="00E66F42">
              <w:rPr>
                <w:rFonts w:asciiTheme="minorHAnsi" w:hAnsiTheme="minorHAnsi" w:cstheme="minorHAnsi"/>
                <w:sz w:val="24"/>
                <w:szCs w:val="24"/>
              </w:rPr>
              <w:t>50,94</w:t>
            </w:r>
          </w:p>
        </w:tc>
      </w:tr>
      <w:tr w:rsidR="00E66F42" w:rsidRPr="00E66F42" w:rsidTr="00E66F42">
        <w:trPr>
          <w:trHeight w:val="300"/>
          <w:jc w:val="center"/>
        </w:trPr>
        <w:tc>
          <w:tcPr>
            <w:tcW w:w="3184" w:type="dxa"/>
            <w:shd w:val="clear" w:color="auto" w:fill="auto"/>
            <w:noWrap/>
            <w:vAlign w:val="bottom"/>
            <w:hideMark/>
          </w:tcPr>
          <w:p w:rsidR="00E66F42" w:rsidRPr="00E66F42" w:rsidRDefault="00E66F42" w:rsidP="00E66F42">
            <w:pPr>
              <w:spacing w:after="0" w:line="240" w:lineRule="auto"/>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Yeni Hat Yatırımı</w:t>
            </w:r>
          </w:p>
        </w:tc>
        <w:tc>
          <w:tcPr>
            <w:tcW w:w="2096" w:type="dxa"/>
            <w:shd w:val="clear" w:color="auto" w:fill="auto"/>
            <w:noWrap/>
            <w:vAlign w:val="bottom"/>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 xml:space="preserve">   961.712</w:t>
            </w:r>
          </w:p>
        </w:tc>
        <w:tc>
          <w:tcPr>
            <w:tcW w:w="1936" w:type="dxa"/>
            <w:shd w:val="clear" w:color="auto" w:fill="auto"/>
            <w:noWrap/>
            <w:vAlign w:val="bottom"/>
          </w:tcPr>
          <w:p w:rsidR="00E66F42" w:rsidRPr="00E66F42" w:rsidRDefault="00E66F42" w:rsidP="003E589E">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45,66</w:t>
            </w:r>
          </w:p>
        </w:tc>
      </w:tr>
      <w:tr w:rsidR="00E66F42" w:rsidRPr="00E66F42" w:rsidTr="00E66F42">
        <w:trPr>
          <w:trHeight w:val="300"/>
          <w:jc w:val="center"/>
        </w:trPr>
        <w:tc>
          <w:tcPr>
            <w:tcW w:w="3184" w:type="dxa"/>
            <w:shd w:val="clear" w:color="auto" w:fill="auto"/>
            <w:noWrap/>
            <w:vAlign w:val="bottom"/>
            <w:hideMark/>
          </w:tcPr>
          <w:p w:rsidR="00E66F42" w:rsidRPr="00E66F42" w:rsidRDefault="00E66F42" w:rsidP="00E66F42">
            <w:pPr>
              <w:spacing w:after="0" w:line="240" w:lineRule="auto"/>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İşletme Grubu</w:t>
            </w:r>
          </w:p>
        </w:tc>
        <w:tc>
          <w:tcPr>
            <w:tcW w:w="2096" w:type="dxa"/>
            <w:shd w:val="clear" w:color="auto" w:fill="auto"/>
            <w:noWrap/>
            <w:vAlign w:val="bottom"/>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 xml:space="preserve">     33.722</w:t>
            </w:r>
          </w:p>
        </w:tc>
        <w:tc>
          <w:tcPr>
            <w:tcW w:w="1936" w:type="dxa"/>
            <w:shd w:val="clear" w:color="auto" w:fill="auto"/>
            <w:noWrap/>
            <w:vAlign w:val="bottom"/>
          </w:tcPr>
          <w:p w:rsidR="00E66F42" w:rsidRPr="00E66F42" w:rsidRDefault="00E66F42" w:rsidP="003E589E">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1,6</w:t>
            </w:r>
          </w:p>
        </w:tc>
      </w:tr>
      <w:tr w:rsidR="00E66F42" w:rsidRPr="00E66F42" w:rsidTr="00E66F42">
        <w:trPr>
          <w:trHeight w:val="300"/>
          <w:jc w:val="center"/>
        </w:trPr>
        <w:tc>
          <w:tcPr>
            <w:tcW w:w="3184" w:type="dxa"/>
            <w:shd w:val="clear" w:color="auto" w:fill="auto"/>
            <w:noWrap/>
            <w:vAlign w:val="bottom"/>
            <w:hideMark/>
          </w:tcPr>
          <w:p w:rsidR="00E66F42" w:rsidRPr="00E66F42" w:rsidRDefault="00E66F42" w:rsidP="00E66F42">
            <w:pPr>
              <w:spacing w:after="0" w:line="240" w:lineRule="auto"/>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Makine ve Teçhizat</w:t>
            </w:r>
          </w:p>
        </w:tc>
        <w:tc>
          <w:tcPr>
            <w:tcW w:w="2096" w:type="dxa"/>
            <w:shd w:val="clear" w:color="auto" w:fill="auto"/>
            <w:noWrap/>
            <w:vAlign w:val="bottom"/>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 xml:space="preserve">     32.433</w:t>
            </w:r>
          </w:p>
        </w:tc>
        <w:tc>
          <w:tcPr>
            <w:tcW w:w="1936" w:type="dxa"/>
            <w:shd w:val="clear" w:color="auto" w:fill="auto"/>
            <w:noWrap/>
            <w:vAlign w:val="bottom"/>
          </w:tcPr>
          <w:p w:rsidR="00E66F42" w:rsidRPr="00E66F42" w:rsidRDefault="00E66F42" w:rsidP="003E589E">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1,54</w:t>
            </w:r>
          </w:p>
        </w:tc>
      </w:tr>
      <w:tr w:rsidR="00E66F42" w:rsidRPr="00E66F42" w:rsidTr="00E66F42">
        <w:trPr>
          <w:trHeight w:val="300"/>
          <w:jc w:val="center"/>
        </w:trPr>
        <w:tc>
          <w:tcPr>
            <w:tcW w:w="3184" w:type="dxa"/>
            <w:shd w:val="clear" w:color="auto" w:fill="auto"/>
            <w:noWrap/>
            <w:vAlign w:val="bottom"/>
            <w:hideMark/>
          </w:tcPr>
          <w:p w:rsidR="00E66F42" w:rsidRPr="00E66F42" w:rsidRDefault="00E66F42" w:rsidP="00E66F42">
            <w:pPr>
              <w:spacing w:after="0" w:line="240" w:lineRule="auto"/>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Diğer</w:t>
            </w:r>
          </w:p>
        </w:tc>
        <w:tc>
          <w:tcPr>
            <w:tcW w:w="2096" w:type="dxa"/>
            <w:shd w:val="clear" w:color="auto" w:fill="auto"/>
            <w:noWrap/>
            <w:vAlign w:val="bottom"/>
          </w:tcPr>
          <w:p w:rsidR="00E66F42" w:rsidRPr="00E66F42"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 xml:space="preserve">       5.517</w:t>
            </w:r>
          </w:p>
        </w:tc>
        <w:tc>
          <w:tcPr>
            <w:tcW w:w="1936" w:type="dxa"/>
            <w:shd w:val="clear" w:color="auto" w:fill="auto"/>
            <w:noWrap/>
            <w:vAlign w:val="bottom"/>
          </w:tcPr>
          <w:p w:rsidR="00E66F42" w:rsidRPr="00E66F42" w:rsidRDefault="00E66F42" w:rsidP="003E589E">
            <w:pPr>
              <w:spacing w:after="0" w:line="240" w:lineRule="auto"/>
              <w:jc w:val="center"/>
              <w:rPr>
                <w:rFonts w:asciiTheme="minorHAnsi" w:eastAsia="Times New Roman" w:hAnsiTheme="minorHAnsi" w:cstheme="minorHAnsi"/>
                <w:color w:val="000000"/>
                <w:sz w:val="24"/>
                <w:szCs w:val="24"/>
                <w:lang w:eastAsia="tr-TR" w:bidi="ar-SA"/>
              </w:rPr>
            </w:pPr>
            <w:r w:rsidRPr="00E66F42">
              <w:rPr>
                <w:rFonts w:asciiTheme="minorHAnsi" w:eastAsia="Times New Roman" w:hAnsiTheme="minorHAnsi" w:cstheme="minorHAnsi"/>
                <w:color w:val="000000"/>
                <w:sz w:val="24"/>
                <w:szCs w:val="24"/>
                <w:lang w:eastAsia="tr-TR" w:bidi="ar-SA"/>
              </w:rPr>
              <w:t>0,26</w:t>
            </w:r>
          </w:p>
        </w:tc>
      </w:tr>
      <w:tr w:rsidR="00E66F42" w:rsidRPr="00E66F42" w:rsidTr="00E66F42">
        <w:trPr>
          <w:trHeight w:val="300"/>
          <w:jc w:val="center"/>
        </w:trPr>
        <w:tc>
          <w:tcPr>
            <w:tcW w:w="3184" w:type="dxa"/>
            <w:shd w:val="clear" w:color="auto" w:fill="auto"/>
            <w:noWrap/>
            <w:vAlign w:val="bottom"/>
            <w:hideMark/>
          </w:tcPr>
          <w:p w:rsidR="00E66F42" w:rsidRPr="00E66F42" w:rsidRDefault="00E66F42" w:rsidP="00E66F42">
            <w:pPr>
              <w:spacing w:after="0" w:line="240" w:lineRule="auto"/>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Genel Toplam</w:t>
            </w:r>
          </w:p>
        </w:tc>
        <w:tc>
          <w:tcPr>
            <w:tcW w:w="2096" w:type="dxa"/>
            <w:shd w:val="clear" w:color="auto" w:fill="auto"/>
            <w:noWrap/>
            <w:vAlign w:val="bottom"/>
            <w:hideMark/>
          </w:tcPr>
          <w:p w:rsidR="00E66F42" w:rsidRPr="00E66F42"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2.106.292</w:t>
            </w:r>
          </w:p>
        </w:tc>
        <w:tc>
          <w:tcPr>
            <w:tcW w:w="1936" w:type="dxa"/>
            <w:shd w:val="clear" w:color="auto" w:fill="auto"/>
            <w:noWrap/>
            <w:vAlign w:val="bottom"/>
            <w:hideMark/>
          </w:tcPr>
          <w:p w:rsidR="00E66F42" w:rsidRPr="00E66F42" w:rsidRDefault="00E66F42" w:rsidP="003E589E">
            <w:pPr>
              <w:spacing w:after="0" w:line="240" w:lineRule="auto"/>
              <w:jc w:val="center"/>
              <w:rPr>
                <w:rFonts w:asciiTheme="minorHAnsi" w:eastAsia="Times New Roman" w:hAnsiTheme="minorHAnsi" w:cstheme="minorHAnsi"/>
                <w:b/>
                <w:color w:val="000000"/>
                <w:sz w:val="24"/>
                <w:szCs w:val="24"/>
                <w:lang w:eastAsia="tr-TR" w:bidi="ar-SA"/>
              </w:rPr>
            </w:pPr>
            <w:r w:rsidRPr="00E66F42">
              <w:rPr>
                <w:rFonts w:asciiTheme="minorHAnsi" w:eastAsia="Times New Roman" w:hAnsiTheme="minorHAnsi" w:cstheme="minorHAnsi"/>
                <w:b/>
                <w:color w:val="000000"/>
                <w:sz w:val="24"/>
                <w:szCs w:val="24"/>
                <w:lang w:eastAsia="tr-TR" w:bidi="ar-SA"/>
              </w:rPr>
              <w:t>100</w:t>
            </w:r>
          </w:p>
        </w:tc>
      </w:tr>
    </w:tbl>
    <w:p w:rsidR="00E66F42" w:rsidRPr="00E66F42" w:rsidRDefault="00E66F42" w:rsidP="00E66F42"/>
    <w:p w:rsidR="00E66F42" w:rsidRPr="00E66F42" w:rsidRDefault="00CE0DA6" w:rsidP="00CE0DA6">
      <w:pPr>
        <w:pStyle w:val="11ilebalayanlar"/>
        <w:rPr>
          <w:caps/>
        </w:rPr>
      </w:pPr>
      <w:bookmarkStart w:id="563" w:name="_Toc452111720"/>
      <w:r>
        <w:t xml:space="preserve">4.4 </w:t>
      </w:r>
      <w:r w:rsidR="00E66F42" w:rsidRPr="00E66F42">
        <w:t>Kayıplar</w:t>
      </w:r>
      <w:bookmarkEnd w:id="563"/>
      <w:r w:rsidR="00E66F42" w:rsidRPr="00E66F42">
        <w:rPr>
          <w:caps/>
        </w:rPr>
        <w:t xml:space="preserve"> </w:t>
      </w:r>
    </w:p>
    <w:p w:rsidR="00E66F42" w:rsidRDefault="00E66F42" w:rsidP="00E66F42">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İletim sistemi kayıp </w:t>
      </w:r>
      <w:r w:rsidR="00FA6849">
        <w:rPr>
          <w:rFonts w:asciiTheme="minorHAnsi" w:hAnsiTheme="minorHAnsi" w:cstheme="minorHAnsi"/>
          <w:sz w:val="24"/>
          <w:szCs w:val="24"/>
        </w:rPr>
        <w:t>(İSK</w:t>
      </w:r>
      <w:r w:rsidRPr="00E66F42">
        <w:rPr>
          <w:rFonts w:asciiTheme="minorHAnsi" w:hAnsiTheme="minorHAnsi" w:cstheme="minorHAnsi"/>
          <w:sz w:val="24"/>
          <w:szCs w:val="24"/>
        </w:rPr>
        <w:t>) oranı sistemdeki talep, yük akışları, sıcaklık ve yatırımlara bağlı ola</w:t>
      </w:r>
      <w:r w:rsidR="00FA6849">
        <w:rPr>
          <w:rFonts w:asciiTheme="minorHAnsi" w:hAnsiTheme="minorHAnsi" w:cstheme="minorHAnsi"/>
          <w:sz w:val="24"/>
          <w:szCs w:val="24"/>
        </w:rPr>
        <w:t>rak değişmektedir. İSK</w:t>
      </w:r>
      <w:r w:rsidRPr="00E66F42">
        <w:rPr>
          <w:rFonts w:asciiTheme="minorHAnsi" w:hAnsiTheme="minorHAnsi" w:cstheme="minorHAnsi"/>
          <w:sz w:val="24"/>
          <w:szCs w:val="24"/>
        </w:rPr>
        <w:t xml:space="preserve"> saatlik olarak hesaplanmakta olup, yıllık ortalamasının yıllar itibariyle değişimi Şekil </w:t>
      </w:r>
      <w:proofErr w:type="gramStart"/>
      <w:r w:rsidRPr="00E66F42">
        <w:rPr>
          <w:rFonts w:asciiTheme="minorHAnsi" w:hAnsiTheme="minorHAnsi" w:cstheme="minorHAnsi"/>
          <w:sz w:val="24"/>
          <w:szCs w:val="24"/>
        </w:rPr>
        <w:t>4</w:t>
      </w:r>
      <w:r w:rsidR="00FA6849">
        <w:rPr>
          <w:rFonts w:asciiTheme="minorHAnsi" w:hAnsiTheme="minorHAnsi" w:cstheme="minorHAnsi"/>
          <w:sz w:val="24"/>
          <w:szCs w:val="24"/>
        </w:rPr>
        <w:t>.</w:t>
      </w:r>
      <w:r w:rsidRPr="00E66F42">
        <w:rPr>
          <w:rFonts w:asciiTheme="minorHAnsi" w:hAnsiTheme="minorHAnsi" w:cstheme="minorHAnsi"/>
          <w:sz w:val="24"/>
          <w:szCs w:val="24"/>
        </w:rPr>
        <w:t>3’te</w:t>
      </w:r>
      <w:proofErr w:type="gramEnd"/>
      <w:r w:rsidRPr="00E66F42">
        <w:rPr>
          <w:rFonts w:asciiTheme="minorHAnsi" w:hAnsiTheme="minorHAnsi" w:cstheme="minorHAnsi"/>
          <w:sz w:val="24"/>
          <w:szCs w:val="24"/>
        </w:rPr>
        <w:t xml:space="preserve"> gösterilmektedir. Ülkemizin nüfus yoğunluğu, arz kaynaklarının yeri ve coğrafi koşullarına uygun olarak Avrupa standartlarına göre kurulan iletim sistemi kayıpları, uluslararası performans düzeyindedir.</w:t>
      </w:r>
      <w:bookmarkStart w:id="564" w:name="_Ref402431902"/>
    </w:p>
    <w:p w:rsidR="00E66F42" w:rsidRDefault="00E66F42" w:rsidP="00E66F42">
      <w:pPr>
        <w:spacing w:line="360" w:lineRule="auto"/>
        <w:ind w:firstLine="708"/>
        <w:jc w:val="both"/>
        <w:rPr>
          <w:rFonts w:asciiTheme="minorHAnsi" w:hAnsiTheme="minorHAnsi" w:cstheme="minorHAnsi"/>
          <w:spacing w:val="10"/>
          <w:sz w:val="24"/>
          <w:szCs w:val="24"/>
          <w:highlight w:val="yellow"/>
        </w:rPr>
      </w:pPr>
    </w:p>
    <w:p w:rsidR="002A2346" w:rsidRPr="002A2346" w:rsidRDefault="00DE6328" w:rsidP="002A2346">
      <w:pPr>
        <w:pStyle w:val="Balk6"/>
        <w:jc w:val="left"/>
      </w:pPr>
      <w:bookmarkStart w:id="565" w:name="_Toc450307011"/>
      <w:bookmarkStart w:id="566" w:name="_Toc450307122"/>
      <w:bookmarkStart w:id="567" w:name="_Toc450307946"/>
      <w:r>
        <w:t xml:space="preserve">  </w:t>
      </w:r>
      <w:bookmarkStart w:id="568" w:name="_Toc452111803"/>
      <w:r w:rsidR="00E66F42" w:rsidRPr="00A0043C">
        <w:t xml:space="preserve">Şekil </w:t>
      </w:r>
      <w:r w:rsidR="00E66F42" w:rsidRPr="00A0043C">
        <w:fldChar w:fldCharType="begin"/>
      </w:r>
      <w:r w:rsidR="00E66F42" w:rsidRPr="00A0043C">
        <w:instrText xml:space="preserve"> STYLEREF 1 \s </w:instrText>
      </w:r>
      <w:r w:rsidR="00E66F42" w:rsidRPr="00A0043C">
        <w:fldChar w:fldCharType="separate"/>
      </w:r>
      <w:r w:rsidR="00E66F42" w:rsidRPr="00A0043C">
        <w:rPr>
          <w:noProof/>
        </w:rPr>
        <w:t>4</w:t>
      </w:r>
      <w:r w:rsidR="00E66F42" w:rsidRPr="00A0043C">
        <w:fldChar w:fldCharType="end"/>
      </w:r>
      <w:r w:rsidR="00FA6849" w:rsidRPr="00A0043C">
        <w:t>.</w:t>
      </w:r>
      <w:r w:rsidR="00E66F42" w:rsidRPr="00A0043C">
        <w:fldChar w:fldCharType="begin"/>
      </w:r>
      <w:r w:rsidR="00E66F42" w:rsidRPr="00A0043C">
        <w:instrText xml:space="preserve"> SEQ Şekil \* ARABIC \s 1 </w:instrText>
      </w:r>
      <w:r w:rsidR="00E66F42" w:rsidRPr="00A0043C">
        <w:fldChar w:fldCharType="separate"/>
      </w:r>
      <w:r w:rsidR="00E66F42" w:rsidRPr="00A0043C">
        <w:rPr>
          <w:noProof/>
        </w:rPr>
        <w:t>3</w:t>
      </w:r>
      <w:r w:rsidR="00E66F42" w:rsidRPr="00A0043C">
        <w:fldChar w:fldCharType="end"/>
      </w:r>
      <w:r w:rsidR="00E66F42" w:rsidRPr="00A0043C">
        <w:t>:</w:t>
      </w:r>
      <w:r w:rsidR="00E66F42" w:rsidRPr="00A0043C">
        <w:rPr>
          <w:caps/>
        </w:rPr>
        <w:t xml:space="preserve"> </w:t>
      </w:r>
      <w:r w:rsidR="00E66F42" w:rsidRPr="00A0043C">
        <w:t xml:space="preserve"> İletim Sistemi Kayıpları</w:t>
      </w:r>
      <w:bookmarkEnd w:id="568"/>
      <w:r w:rsidR="00E66F42" w:rsidRPr="00A0043C">
        <w:t xml:space="preserve"> </w:t>
      </w:r>
      <w:bookmarkEnd w:id="564"/>
      <w:bookmarkEnd w:id="565"/>
      <w:bookmarkEnd w:id="566"/>
      <w:bookmarkEnd w:id="567"/>
    </w:p>
    <w:p w:rsidR="00E66F42" w:rsidRPr="00E66F42" w:rsidRDefault="002A2346" w:rsidP="00E66F42">
      <w:pPr>
        <w:spacing w:line="360" w:lineRule="auto"/>
        <w:jc w:val="both"/>
        <w:rPr>
          <w:rFonts w:asciiTheme="minorHAnsi" w:hAnsiTheme="minorHAnsi" w:cstheme="minorHAnsi"/>
          <w:sz w:val="24"/>
          <w:szCs w:val="24"/>
        </w:rPr>
        <w:sectPr w:rsidR="00E66F42" w:rsidRPr="00E66F42" w:rsidSect="00247D2B">
          <w:pgSz w:w="11906" w:h="16838"/>
          <w:pgMar w:top="1418" w:right="1418" w:bottom="1418" w:left="1418" w:header="709" w:footer="709" w:gutter="0"/>
          <w:cols w:space="708"/>
          <w:docGrid w:linePitch="360"/>
        </w:sectPr>
      </w:pPr>
      <w:r>
        <w:rPr>
          <w:noProof/>
          <w:lang w:eastAsia="tr-TR" w:bidi="ar-SA"/>
        </w:rPr>
        <w:drawing>
          <wp:inline distT="0" distB="0" distL="0" distR="0" wp14:anchorId="14F42984" wp14:editId="0B3BE8EF">
            <wp:extent cx="5419725" cy="3276600"/>
            <wp:effectExtent l="0" t="0" r="9525" b="1905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E66F42" w:rsidRDefault="00E66F42" w:rsidP="00CE0DA6">
      <w:pPr>
        <w:pStyle w:val="AnaBalklar"/>
        <w:numPr>
          <w:ilvl w:val="0"/>
          <w:numId w:val="23"/>
        </w:numPr>
      </w:pPr>
      <w:bookmarkStart w:id="569" w:name="_Toc326331441"/>
      <w:bookmarkStart w:id="570" w:name="_Toc452111721"/>
      <w:r w:rsidRPr="00E66F42">
        <w:lastRenderedPageBreak/>
        <w:t>DAĞITIM</w:t>
      </w:r>
      <w:bookmarkEnd w:id="569"/>
      <w:bookmarkEnd w:id="570"/>
      <w:r w:rsidRPr="00E66F42">
        <w:t xml:space="preserve"> </w:t>
      </w:r>
    </w:p>
    <w:p w:rsidR="00CE0DA6" w:rsidRPr="00E66F42" w:rsidRDefault="00CE0DA6" w:rsidP="00CE0DA6">
      <w:pPr>
        <w:spacing w:line="360" w:lineRule="auto"/>
        <w:ind w:firstLine="708"/>
        <w:jc w:val="both"/>
      </w:pPr>
    </w:p>
    <w:p w:rsidR="00E66F42" w:rsidRPr="00E66F42" w:rsidRDefault="00E66F42" w:rsidP="00E66F42">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571" w:name="_Toc333488669"/>
      <w:bookmarkStart w:id="572" w:name="_Toc333488798"/>
      <w:bookmarkStart w:id="573" w:name="_Toc333488871"/>
      <w:bookmarkStart w:id="574" w:name="_Toc333488917"/>
      <w:bookmarkStart w:id="575" w:name="_Toc333488986"/>
      <w:bookmarkStart w:id="576" w:name="_Toc333501294"/>
      <w:bookmarkStart w:id="577" w:name="_Toc335986580"/>
      <w:bookmarkStart w:id="578" w:name="_Toc336004576"/>
      <w:bookmarkStart w:id="579" w:name="_Toc400527934"/>
      <w:bookmarkStart w:id="580" w:name="_Toc400527993"/>
      <w:bookmarkStart w:id="581" w:name="_Toc401766172"/>
      <w:bookmarkStart w:id="582" w:name="_Toc401766227"/>
      <w:bookmarkStart w:id="583" w:name="_Toc402451236"/>
      <w:bookmarkStart w:id="584" w:name="_Toc402512366"/>
      <w:bookmarkStart w:id="585" w:name="_Toc402512406"/>
      <w:bookmarkStart w:id="586" w:name="_Toc402770691"/>
      <w:bookmarkStart w:id="587" w:name="_Toc402780593"/>
      <w:bookmarkStart w:id="588" w:name="_Toc402796292"/>
      <w:bookmarkStart w:id="589" w:name="_Toc402798386"/>
      <w:bookmarkStart w:id="590" w:name="_Toc402798439"/>
      <w:bookmarkStart w:id="591" w:name="_Toc404347622"/>
      <w:bookmarkStart w:id="592" w:name="_Toc404588161"/>
      <w:bookmarkStart w:id="593" w:name="_Toc404863990"/>
      <w:bookmarkStart w:id="594" w:name="_Toc404864394"/>
      <w:bookmarkStart w:id="595" w:name="_Toc404864549"/>
      <w:bookmarkStart w:id="596" w:name="_Toc404864659"/>
      <w:bookmarkStart w:id="597" w:name="_Toc404865508"/>
      <w:bookmarkStart w:id="598" w:name="_Toc405476979"/>
      <w:bookmarkStart w:id="599" w:name="_Toc405817154"/>
      <w:bookmarkStart w:id="600" w:name="_Toc423947009"/>
      <w:bookmarkStart w:id="601" w:name="_Toc428360349"/>
      <w:bookmarkStart w:id="602" w:name="_Toc428422452"/>
      <w:bookmarkStart w:id="603" w:name="_Toc428456332"/>
      <w:bookmarkStart w:id="604" w:name="_Toc428709061"/>
      <w:bookmarkStart w:id="605" w:name="_Toc428709102"/>
      <w:bookmarkStart w:id="606" w:name="_Toc428709733"/>
      <w:bookmarkStart w:id="607" w:name="_Toc428716837"/>
      <w:bookmarkStart w:id="608" w:name="_Toc428716871"/>
      <w:bookmarkStart w:id="609" w:name="_Toc428786953"/>
      <w:bookmarkStart w:id="610" w:name="_Toc429402398"/>
      <w:bookmarkStart w:id="611" w:name="_Toc429469241"/>
      <w:bookmarkStart w:id="612" w:name="_Toc429475760"/>
      <w:bookmarkStart w:id="613" w:name="_Toc432164563"/>
      <w:bookmarkStart w:id="614" w:name="_Toc449713782"/>
      <w:bookmarkStart w:id="615" w:name="_Toc450223285"/>
      <w:bookmarkStart w:id="616" w:name="_Toc450300246"/>
      <w:bookmarkStart w:id="617" w:name="_Toc450300285"/>
      <w:bookmarkStart w:id="618" w:name="_Toc450309742"/>
      <w:bookmarkStart w:id="619" w:name="_Toc450309817"/>
      <w:bookmarkStart w:id="620" w:name="_Toc450309930"/>
      <w:bookmarkStart w:id="621" w:name="_Toc450314148"/>
      <w:bookmarkStart w:id="622" w:name="_Toc450319875"/>
      <w:bookmarkStart w:id="623" w:name="_Toc450555919"/>
      <w:bookmarkStart w:id="624" w:name="_Toc452044478"/>
      <w:bookmarkStart w:id="625" w:name="_Toc452044892"/>
      <w:bookmarkStart w:id="626" w:name="_Toc452106922"/>
      <w:bookmarkStart w:id="627" w:name="_Toc452111722"/>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rsidR="00E66F42" w:rsidRPr="00E66F42" w:rsidRDefault="00E66F42" w:rsidP="00E66F42">
      <w:pPr>
        <w:numPr>
          <w:ilvl w:val="0"/>
          <w:numId w:val="9"/>
        </w:numPr>
        <w:pBdr>
          <w:bottom w:val="single" w:sz="4" w:space="1" w:color="622423" w:themeColor="accent2" w:themeShade="7F"/>
        </w:pBdr>
        <w:spacing w:before="400"/>
        <w:outlineLvl w:val="1"/>
        <w:rPr>
          <w:rFonts w:asciiTheme="minorHAnsi" w:hAnsiTheme="minorHAnsi" w:cstheme="minorHAnsi"/>
          <w:vanish/>
          <w:color w:val="632423" w:themeColor="accent2" w:themeShade="80"/>
          <w:spacing w:val="15"/>
          <w:sz w:val="24"/>
          <w:szCs w:val="24"/>
        </w:rPr>
      </w:pPr>
      <w:bookmarkStart w:id="628" w:name="_Toc428716838"/>
      <w:bookmarkStart w:id="629" w:name="_Toc428716872"/>
      <w:bookmarkStart w:id="630" w:name="_Toc428786954"/>
      <w:bookmarkStart w:id="631" w:name="_Toc429402399"/>
      <w:bookmarkStart w:id="632" w:name="_Toc429469242"/>
      <w:bookmarkStart w:id="633" w:name="_Toc429475761"/>
      <w:bookmarkStart w:id="634" w:name="_Toc432164564"/>
      <w:bookmarkStart w:id="635" w:name="_Toc449713783"/>
      <w:bookmarkStart w:id="636" w:name="_Toc450223286"/>
      <w:bookmarkStart w:id="637" w:name="_Toc450300247"/>
      <w:bookmarkStart w:id="638" w:name="_Toc450300286"/>
      <w:bookmarkStart w:id="639" w:name="_Toc450309743"/>
      <w:bookmarkStart w:id="640" w:name="_Toc450309818"/>
      <w:bookmarkStart w:id="641" w:name="_Toc450309931"/>
      <w:bookmarkStart w:id="642" w:name="_Toc450314149"/>
      <w:bookmarkStart w:id="643" w:name="_Toc450319876"/>
      <w:bookmarkStart w:id="644" w:name="_Toc450555920"/>
      <w:bookmarkStart w:id="645" w:name="_Toc452044479"/>
      <w:bookmarkStart w:id="646" w:name="_Toc452044893"/>
      <w:bookmarkStart w:id="647" w:name="_Toc452106923"/>
      <w:bookmarkStart w:id="648" w:name="_Toc452111723"/>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rsidR="00E66F42" w:rsidRDefault="00E66F42" w:rsidP="00FA6849">
      <w:pPr>
        <w:pStyle w:val="11ilebalayanlar"/>
        <w:numPr>
          <w:ilvl w:val="1"/>
          <w:numId w:val="9"/>
        </w:numPr>
      </w:pPr>
      <w:bookmarkStart w:id="649" w:name="_Toc452111724"/>
      <w:r w:rsidRPr="00E66F42">
        <w:t>Tüketici Sayıları</w:t>
      </w:r>
      <w:bookmarkEnd w:id="649"/>
    </w:p>
    <w:p w:rsidR="00FA6849" w:rsidRPr="00E66F42" w:rsidRDefault="00FA6849" w:rsidP="00FA6849">
      <w:pPr>
        <w:pStyle w:val="11ilebalayanlar"/>
        <w:ind w:left="576"/>
      </w:pPr>
    </w:p>
    <w:p w:rsidR="00E66F42" w:rsidRPr="00E66F42" w:rsidRDefault="00E66F42" w:rsidP="00E66F42">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2015 yılı itibariyle dağıtım şirketlerinin bölgelerindeki toplam tüketici sayısı 39.720.565 olarak gerçekleşmiştir.</w:t>
      </w:r>
    </w:p>
    <w:p w:rsidR="00E66F42" w:rsidRPr="00E66F42" w:rsidRDefault="00E66F42" w:rsidP="00E66F42">
      <w:pPr>
        <w:spacing w:line="360" w:lineRule="auto"/>
        <w:ind w:firstLine="708"/>
        <w:jc w:val="both"/>
        <w:rPr>
          <w:rFonts w:asciiTheme="minorHAnsi" w:hAnsiTheme="minorHAnsi" w:cstheme="minorHAnsi"/>
          <w:sz w:val="24"/>
          <w:szCs w:val="24"/>
        </w:rPr>
      </w:pPr>
    </w:p>
    <w:p w:rsidR="00E66F42" w:rsidRPr="0054691E" w:rsidRDefault="00E66F42" w:rsidP="00524E38">
      <w:pPr>
        <w:pStyle w:val="Balk5"/>
      </w:pPr>
      <w:bookmarkStart w:id="650" w:name="_Toc406663204"/>
      <w:bookmarkStart w:id="651" w:name="_Toc450300312"/>
      <w:bookmarkStart w:id="652" w:name="_Toc450309972"/>
      <w:bookmarkStart w:id="653" w:name="_Toc452111753"/>
      <w:r w:rsidRPr="0054691E">
        <w:rPr>
          <w:rFonts w:eastAsiaTheme="minorEastAsia"/>
          <w:bCs/>
          <w:caps/>
        </w:rPr>
        <w:t>T</w:t>
      </w:r>
      <w:r w:rsidRPr="0054691E">
        <w:rPr>
          <w:rFonts w:eastAsiaTheme="minorEastAsia"/>
          <w:bCs/>
        </w:rPr>
        <w:t>ablo</w:t>
      </w:r>
      <w:r w:rsidRPr="0054691E">
        <w:rPr>
          <w:rFonts w:eastAsiaTheme="minorEastAsia"/>
          <w:bCs/>
          <w:caps/>
        </w:rPr>
        <w:t xml:space="preserve"> </w:t>
      </w:r>
      <w:r w:rsidRPr="0054691E">
        <w:rPr>
          <w:rFonts w:eastAsiaTheme="minorEastAsia"/>
          <w:bCs/>
          <w:caps/>
        </w:rPr>
        <w:fldChar w:fldCharType="begin"/>
      </w:r>
      <w:r w:rsidRPr="0054691E">
        <w:rPr>
          <w:rFonts w:eastAsiaTheme="minorEastAsia"/>
          <w:bCs/>
          <w:caps/>
        </w:rPr>
        <w:instrText xml:space="preserve"> STYLEREF 1 \s </w:instrText>
      </w:r>
      <w:r w:rsidRPr="0054691E">
        <w:rPr>
          <w:rFonts w:eastAsiaTheme="minorEastAsia"/>
          <w:bCs/>
          <w:caps/>
        </w:rPr>
        <w:fldChar w:fldCharType="separate"/>
      </w:r>
      <w:r w:rsidRPr="0054691E">
        <w:rPr>
          <w:rFonts w:eastAsiaTheme="minorEastAsia"/>
          <w:bCs/>
          <w:caps/>
          <w:noProof/>
        </w:rPr>
        <w:t>5</w:t>
      </w:r>
      <w:r w:rsidRPr="0054691E">
        <w:rPr>
          <w:rFonts w:eastAsiaTheme="minorEastAsia"/>
          <w:bCs/>
          <w:caps/>
        </w:rPr>
        <w:fldChar w:fldCharType="end"/>
      </w:r>
      <w:r w:rsidR="00FA6849">
        <w:rPr>
          <w:rFonts w:eastAsiaTheme="minorEastAsia"/>
          <w:bCs/>
          <w:caps/>
        </w:rPr>
        <w:t>.</w:t>
      </w:r>
      <w:r w:rsidRPr="0054691E">
        <w:rPr>
          <w:rFonts w:eastAsiaTheme="minorEastAsia"/>
          <w:bCs/>
          <w:caps/>
        </w:rPr>
        <w:fldChar w:fldCharType="begin"/>
      </w:r>
      <w:r w:rsidRPr="0054691E">
        <w:rPr>
          <w:rFonts w:eastAsiaTheme="minorEastAsia"/>
          <w:bCs/>
          <w:caps/>
        </w:rPr>
        <w:instrText xml:space="preserve"> SEQ Tablo \* ARABIC \s 1 </w:instrText>
      </w:r>
      <w:r w:rsidRPr="0054691E">
        <w:rPr>
          <w:rFonts w:eastAsiaTheme="minorEastAsia"/>
          <w:bCs/>
          <w:caps/>
        </w:rPr>
        <w:fldChar w:fldCharType="separate"/>
      </w:r>
      <w:r w:rsidRPr="0054691E">
        <w:rPr>
          <w:rFonts w:eastAsiaTheme="minorEastAsia"/>
          <w:bCs/>
          <w:caps/>
          <w:noProof/>
        </w:rPr>
        <w:t>1</w:t>
      </w:r>
      <w:r w:rsidRPr="0054691E">
        <w:rPr>
          <w:rFonts w:eastAsiaTheme="minorEastAsia"/>
          <w:bCs/>
          <w:caps/>
        </w:rPr>
        <w:fldChar w:fldCharType="end"/>
      </w:r>
      <w:r w:rsidRPr="0054691E">
        <w:rPr>
          <w:rFonts w:eastAsiaTheme="minorEastAsia"/>
          <w:bCs/>
          <w:caps/>
        </w:rPr>
        <w:t>:</w:t>
      </w:r>
      <w:r w:rsidRPr="0054691E">
        <w:rPr>
          <w:caps/>
        </w:rPr>
        <w:t xml:space="preserve"> </w:t>
      </w:r>
      <w:r w:rsidRPr="0054691E">
        <w:t xml:space="preserve"> 2015 Yılı Sonu İtibariyle Dağıtım Sistemini Kullanan Tüketici Sayıları</w:t>
      </w:r>
      <w:bookmarkEnd w:id="650"/>
      <w:bookmarkEnd w:id="651"/>
      <w:bookmarkEnd w:id="652"/>
      <w:bookmarkEnd w:id="653"/>
    </w:p>
    <w:tbl>
      <w:tblPr>
        <w:tblW w:w="5071" w:type="dxa"/>
        <w:jc w:val="center"/>
        <w:tblInd w:w="-1109" w:type="dxa"/>
        <w:tblCellMar>
          <w:left w:w="70" w:type="dxa"/>
          <w:right w:w="70" w:type="dxa"/>
        </w:tblCellMar>
        <w:tblLook w:val="04A0" w:firstRow="1" w:lastRow="0" w:firstColumn="1" w:lastColumn="0" w:noHBand="0" w:noVBand="1"/>
      </w:tblPr>
      <w:tblGrid>
        <w:gridCol w:w="3229"/>
        <w:gridCol w:w="1842"/>
      </w:tblGrid>
      <w:tr w:rsidR="00E66F42" w:rsidRPr="00E66F42" w:rsidTr="00E66F42">
        <w:trPr>
          <w:trHeight w:val="330"/>
          <w:jc w:val="center"/>
        </w:trPr>
        <w:tc>
          <w:tcPr>
            <w:tcW w:w="3229" w:type="dxa"/>
            <w:tcBorders>
              <w:top w:val="single" w:sz="8" w:space="0" w:color="auto"/>
              <w:left w:val="single" w:sz="8" w:space="0" w:color="auto"/>
              <w:bottom w:val="single" w:sz="8" w:space="0" w:color="auto"/>
              <w:right w:val="single" w:sz="8" w:space="0" w:color="auto"/>
            </w:tcBorders>
            <w:shd w:val="clear" w:color="000000" w:fill="8DB4E2"/>
            <w:noWrap/>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24"/>
                <w:szCs w:val="24"/>
                <w:lang w:eastAsia="tr-TR" w:bidi="ar-SA"/>
              </w:rPr>
            </w:pPr>
            <w:r w:rsidRPr="00E66F42">
              <w:rPr>
                <w:rFonts w:ascii="Times New Roman" w:eastAsia="Times New Roman" w:hAnsi="Times New Roman" w:cs="Times New Roman"/>
                <w:b/>
                <w:bCs/>
                <w:color w:val="000000"/>
                <w:sz w:val="24"/>
                <w:szCs w:val="24"/>
                <w:lang w:eastAsia="tr-TR" w:bidi="ar-SA"/>
              </w:rPr>
              <w:t>Dağıtım Şirketi</w:t>
            </w:r>
          </w:p>
        </w:tc>
        <w:tc>
          <w:tcPr>
            <w:tcW w:w="1842" w:type="dxa"/>
            <w:tcBorders>
              <w:top w:val="single" w:sz="8" w:space="0" w:color="auto"/>
              <w:left w:val="nil"/>
              <w:bottom w:val="single" w:sz="8" w:space="0" w:color="auto"/>
              <w:right w:val="single" w:sz="8" w:space="0" w:color="auto"/>
            </w:tcBorders>
            <w:shd w:val="clear" w:color="000000" w:fill="8DB4E2"/>
            <w:noWrap/>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000000"/>
                <w:sz w:val="24"/>
                <w:szCs w:val="24"/>
                <w:lang w:eastAsia="tr-TR" w:bidi="ar-SA"/>
              </w:rPr>
            </w:pPr>
            <w:r w:rsidRPr="00E66F42">
              <w:rPr>
                <w:rFonts w:ascii="Times New Roman" w:eastAsia="Times New Roman" w:hAnsi="Times New Roman" w:cs="Times New Roman"/>
                <w:b/>
                <w:bCs/>
                <w:color w:val="000000"/>
                <w:sz w:val="24"/>
                <w:szCs w:val="24"/>
                <w:lang w:eastAsia="tr-TR" w:bidi="ar-SA"/>
              </w:rPr>
              <w:t>Tüketici Sayısı</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BOĞAZİÇİ</w:t>
            </w:r>
          </w:p>
        </w:tc>
        <w:tc>
          <w:tcPr>
            <w:tcW w:w="1842" w:type="dxa"/>
            <w:tcBorders>
              <w:top w:val="nil"/>
              <w:left w:val="nil"/>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4.732.112</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 xml:space="preserve">BAŞKENT </w:t>
            </w:r>
          </w:p>
        </w:tc>
        <w:tc>
          <w:tcPr>
            <w:tcW w:w="1842" w:type="dxa"/>
            <w:tcBorders>
              <w:top w:val="nil"/>
              <w:left w:val="nil"/>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3.969.789</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TOROSLAR</w:t>
            </w:r>
          </w:p>
        </w:tc>
        <w:tc>
          <w:tcPr>
            <w:tcW w:w="1842" w:type="dxa"/>
            <w:tcBorders>
              <w:top w:val="nil"/>
              <w:left w:val="nil"/>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3.505.182</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 xml:space="preserve">GDZ </w:t>
            </w:r>
          </w:p>
        </w:tc>
        <w:tc>
          <w:tcPr>
            <w:tcW w:w="1842" w:type="dxa"/>
            <w:tcBorders>
              <w:top w:val="nil"/>
              <w:left w:val="nil"/>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2.971.756</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 xml:space="preserve">ULUDAĞ </w:t>
            </w:r>
          </w:p>
        </w:tc>
        <w:tc>
          <w:tcPr>
            <w:tcW w:w="1842" w:type="dxa"/>
            <w:tcBorders>
              <w:top w:val="nil"/>
              <w:left w:val="nil"/>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2.893.903</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İSTANBUL ANADOLU</w:t>
            </w:r>
          </w:p>
        </w:tc>
        <w:tc>
          <w:tcPr>
            <w:tcW w:w="1842" w:type="dxa"/>
            <w:tcBorders>
              <w:top w:val="nil"/>
              <w:left w:val="nil"/>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2.676.318</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 xml:space="preserve">AKDENİZ </w:t>
            </w:r>
          </w:p>
        </w:tc>
        <w:tc>
          <w:tcPr>
            <w:tcW w:w="1842" w:type="dxa"/>
            <w:tcBorders>
              <w:top w:val="nil"/>
              <w:left w:val="nil"/>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1.941.193</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MERAM</w:t>
            </w:r>
          </w:p>
        </w:tc>
        <w:tc>
          <w:tcPr>
            <w:tcW w:w="1842" w:type="dxa"/>
            <w:tcBorders>
              <w:top w:val="nil"/>
              <w:left w:val="nil"/>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1.889.687</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YEŞİLIRMAK</w:t>
            </w:r>
          </w:p>
        </w:tc>
        <w:tc>
          <w:tcPr>
            <w:tcW w:w="1842" w:type="dxa"/>
            <w:tcBorders>
              <w:top w:val="nil"/>
              <w:left w:val="nil"/>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1.884.597</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ADM</w:t>
            </w:r>
          </w:p>
        </w:tc>
        <w:tc>
          <w:tcPr>
            <w:tcW w:w="1842" w:type="dxa"/>
            <w:tcBorders>
              <w:top w:val="nil"/>
              <w:left w:val="nil"/>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1.778.772</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OSMANGAZİ</w:t>
            </w:r>
          </w:p>
        </w:tc>
        <w:tc>
          <w:tcPr>
            <w:tcW w:w="1842" w:type="dxa"/>
            <w:tcBorders>
              <w:top w:val="nil"/>
              <w:left w:val="nil"/>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1.611.585</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SAKARYA</w:t>
            </w:r>
          </w:p>
        </w:tc>
        <w:tc>
          <w:tcPr>
            <w:tcW w:w="1842" w:type="dxa"/>
            <w:tcBorders>
              <w:top w:val="nil"/>
              <w:left w:val="nil"/>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1.578.224</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DİCLE</w:t>
            </w:r>
          </w:p>
        </w:tc>
        <w:tc>
          <w:tcPr>
            <w:tcW w:w="1842" w:type="dxa"/>
            <w:tcBorders>
              <w:top w:val="nil"/>
              <w:left w:val="nil"/>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1.531.664</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ÇORUH</w:t>
            </w:r>
          </w:p>
        </w:tc>
        <w:tc>
          <w:tcPr>
            <w:tcW w:w="1842" w:type="dxa"/>
            <w:tcBorders>
              <w:top w:val="nil"/>
              <w:left w:val="nil"/>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1.237.935</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TRAKYA</w:t>
            </w:r>
          </w:p>
        </w:tc>
        <w:tc>
          <w:tcPr>
            <w:tcW w:w="1842" w:type="dxa"/>
            <w:tcBorders>
              <w:top w:val="nil"/>
              <w:left w:val="nil"/>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968.459</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ARAS</w:t>
            </w:r>
          </w:p>
        </w:tc>
        <w:tc>
          <w:tcPr>
            <w:tcW w:w="1842" w:type="dxa"/>
            <w:tcBorders>
              <w:top w:val="nil"/>
              <w:left w:val="nil"/>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906.537</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ÇAMLIBEL</w:t>
            </w:r>
          </w:p>
        </w:tc>
        <w:tc>
          <w:tcPr>
            <w:tcW w:w="1842" w:type="dxa"/>
            <w:tcBorders>
              <w:top w:val="nil"/>
              <w:left w:val="nil"/>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898.618</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FIRAT</w:t>
            </w:r>
          </w:p>
        </w:tc>
        <w:tc>
          <w:tcPr>
            <w:tcW w:w="1842" w:type="dxa"/>
            <w:tcBorders>
              <w:top w:val="nil"/>
              <w:left w:val="nil"/>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858.178</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KAYSERİ</w:t>
            </w:r>
          </w:p>
        </w:tc>
        <w:tc>
          <w:tcPr>
            <w:tcW w:w="1842" w:type="dxa"/>
            <w:tcBorders>
              <w:top w:val="nil"/>
              <w:left w:val="nil"/>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654.578</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 xml:space="preserve">AKEDAŞ </w:t>
            </w:r>
          </w:p>
        </w:tc>
        <w:tc>
          <w:tcPr>
            <w:tcW w:w="1842" w:type="dxa"/>
            <w:tcBorders>
              <w:top w:val="nil"/>
              <w:left w:val="nil"/>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631.557</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VANGÖLÜ</w:t>
            </w:r>
          </w:p>
        </w:tc>
        <w:tc>
          <w:tcPr>
            <w:tcW w:w="1842" w:type="dxa"/>
            <w:tcBorders>
              <w:top w:val="nil"/>
              <w:left w:val="nil"/>
              <w:bottom w:val="single" w:sz="8" w:space="0" w:color="auto"/>
              <w:right w:val="single" w:sz="8" w:space="0" w:color="auto"/>
            </w:tcBorders>
            <w:shd w:val="clear" w:color="auto" w:fill="auto"/>
            <w:noWrap/>
            <w:vAlign w:val="center"/>
            <w:hideMark/>
          </w:tcPr>
          <w:p w:rsidR="00E66F42" w:rsidRPr="00E66F42" w:rsidRDefault="00E66F42" w:rsidP="00E66F42">
            <w:pPr>
              <w:spacing w:after="0" w:line="240" w:lineRule="auto"/>
              <w:jc w:val="right"/>
              <w:rPr>
                <w:rFonts w:ascii="Times New Roman" w:eastAsia="Times New Roman" w:hAnsi="Times New Roman" w:cs="Times New Roman"/>
                <w:color w:val="000000"/>
                <w:sz w:val="24"/>
                <w:szCs w:val="24"/>
                <w:lang w:eastAsia="tr-TR" w:bidi="ar-SA"/>
              </w:rPr>
            </w:pPr>
            <w:r w:rsidRPr="00E66F42">
              <w:rPr>
                <w:rFonts w:ascii="Times New Roman" w:eastAsia="Times New Roman" w:hAnsi="Times New Roman" w:cs="Times New Roman"/>
                <w:color w:val="000000"/>
                <w:sz w:val="24"/>
                <w:szCs w:val="24"/>
                <w:lang w:eastAsia="tr-TR" w:bidi="ar-SA"/>
              </w:rPr>
              <w:t>599.921</w:t>
            </w:r>
          </w:p>
        </w:tc>
      </w:tr>
      <w:tr w:rsidR="00E66F42" w:rsidRPr="00E66F42" w:rsidTr="00E66F42">
        <w:trPr>
          <w:trHeight w:val="330"/>
          <w:jc w:val="center"/>
        </w:trPr>
        <w:tc>
          <w:tcPr>
            <w:tcW w:w="3229" w:type="dxa"/>
            <w:tcBorders>
              <w:top w:val="nil"/>
              <w:left w:val="single" w:sz="8" w:space="0" w:color="auto"/>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rPr>
                <w:rFonts w:ascii="Times New Roman" w:eastAsia="Times New Roman" w:hAnsi="Times New Roman" w:cs="Times New Roman"/>
                <w:b/>
                <w:bCs/>
                <w:color w:val="000000"/>
                <w:sz w:val="24"/>
                <w:szCs w:val="24"/>
                <w:lang w:eastAsia="tr-TR" w:bidi="ar-SA"/>
              </w:rPr>
            </w:pPr>
            <w:r w:rsidRPr="00E66F42">
              <w:rPr>
                <w:rFonts w:ascii="Times New Roman" w:eastAsia="Times New Roman" w:hAnsi="Times New Roman" w:cs="Times New Roman"/>
                <w:b/>
                <w:bCs/>
                <w:color w:val="000000"/>
                <w:sz w:val="24"/>
                <w:szCs w:val="24"/>
                <w:lang w:eastAsia="tr-TR" w:bidi="ar-SA"/>
              </w:rPr>
              <w:t xml:space="preserve">Toplam </w:t>
            </w:r>
          </w:p>
        </w:tc>
        <w:tc>
          <w:tcPr>
            <w:tcW w:w="1842" w:type="dxa"/>
            <w:tcBorders>
              <w:top w:val="nil"/>
              <w:left w:val="nil"/>
              <w:bottom w:val="single" w:sz="8" w:space="0" w:color="auto"/>
              <w:right w:val="single" w:sz="8" w:space="0" w:color="auto"/>
            </w:tcBorders>
            <w:shd w:val="clear" w:color="000000" w:fill="DAEEF3"/>
            <w:noWrap/>
            <w:vAlign w:val="center"/>
            <w:hideMark/>
          </w:tcPr>
          <w:p w:rsidR="00E66F42" w:rsidRPr="00E66F42" w:rsidRDefault="00E66F42" w:rsidP="00E66F42">
            <w:pPr>
              <w:spacing w:after="0" w:line="240" w:lineRule="auto"/>
              <w:jc w:val="right"/>
              <w:rPr>
                <w:rFonts w:ascii="Times New Roman" w:eastAsia="Times New Roman" w:hAnsi="Times New Roman" w:cs="Times New Roman"/>
                <w:b/>
                <w:bCs/>
                <w:color w:val="000000"/>
                <w:sz w:val="24"/>
                <w:szCs w:val="24"/>
                <w:lang w:eastAsia="tr-TR" w:bidi="ar-SA"/>
              </w:rPr>
            </w:pPr>
            <w:r w:rsidRPr="00E66F42">
              <w:rPr>
                <w:rFonts w:ascii="Times New Roman" w:eastAsia="Times New Roman" w:hAnsi="Times New Roman" w:cs="Times New Roman"/>
                <w:b/>
                <w:bCs/>
                <w:color w:val="000000"/>
                <w:sz w:val="24"/>
                <w:szCs w:val="24"/>
                <w:lang w:eastAsia="tr-TR" w:bidi="ar-SA"/>
              </w:rPr>
              <w:t>39.720.565</w:t>
            </w:r>
          </w:p>
        </w:tc>
      </w:tr>
    </w:tbl>
    <w:p w:rsidR="00E66F42" w:rsidRPr="00E66F42" w:rsidRDefault="00E66F42" w:rsidP="00E66F42">
      <w:pPr>
        <w:spacing w:line="360" w:lineRule="auto"/>
        <w:ind w:firstLine="708"/>
        <w:jc w:val="both"/>
      </w:pPr>
    </w:p>
    <w:p w:rsidR="00E66F42" w:rsidRPr="00E66F42" w:rsidRDefault="00E66F42" w:rsidP="00E66F42">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Tablo </w:t>
      </w:r>
      <w:proofErr w:type="gramStart"/>
      <w:r w:rsidRPr="00E66F42">
        <w:rPr>
          <w:rFonts w:asciiTheme="minorHAnsi" w:hAnsiTheme="minorHAnsi" w:cstheme="minorHAnsi"/>
          <w:sz w:val="24"/>
          <w:szCs w:val="24"/>
        </w:rPr>
        <w:t>5.1’e</w:t>
      </w:r>
      <w:proofErr w:type="gramEnd"/>
      <w:r w:rsidRPr="00E66F42">
        <w:rPr>
          <w:rFonts w:asciiTheme="minorHAnsi" w:hAnsiTheme="minorHAnsi" w:cstheme="minorHAnsi"/>
          <w:sz w:val="24"/>
          <w:szCs w:val="24"/>
        </w:rPr>
        <w:t xml:space="preserve"> baktığımızda, en yüksek tüketici sayısına sahip dağıtım bölgelerinin sırasıyla 4.7 milyonla Boğaziçi, 3.9 milyonla Başkent ve 3.5 milyonla Toroslar olduğu görülmektedir.</w:t>
      </w:r>
    </w:p>
    <w:p w:rsidR="00E66F42" w:rsidRPr="0054691E" w:rsidRDefault="00E66F42" w:rsidP="00E93600">
      <w:pPr>
        <w:pStyle w:val="Balk6"/>
        <w:rPr>
          <w:rFonts w:eastAsia="Times New Roman"/>
          <w:bCs/>
          <w:color w:val="000000"/>
          <w:lang w:eastAsia="tr-TR" w:bidi="ar-SA"/>
        </w:rPr>
      </w:pPr>
      <w:bookmarkStart w:id="654" w:name="_Ref402449030"/>
      <w:bookmarkStart w:id="655" w:name="_Toc406663205"/>
      <w:bookmarkStart w:id="656" w:name="_Toc450307012"/>
      <w:bookmarkStart w:id="657" w:name="_Toc450307123"/>
      <w:bookmarkStart w:id="658" w:name="_Toc450307947"/>
      <w:bookmarkStart w:id="659" w:name="_Toc452111804"/>
      <w:r w:rsidRPr="0054691E">
        <w:lastRenderedPageBreak/>
        <w:t xml:space="preserve">Şekil </w:t>
      </w:r>
      <w:r w:rsidRPr="0054691E">
        <w:fldChar w:fldCharType="begin"/>
      </w:r>
      <w:r w:rsidRPr="0054691E">
        <w:instrText xml:space="preserve"> STYLEREF 1 \s </w:instrText>
      </w:r>
      <w:r w:rsidRPr="0054691E">
        <w:fldChar w:fldCharType="separate"/>
      </w:r>
      <w:r w:rsidRPr="0054691E">
        <w:rPr>
          <w:noProof/>
        </w:rPr>
        <w:t>5</w:t>
      </w:r>
      <w:r w:rsidRPr="0054691E">
        <w:fldChar w:fldCharType="end"/>
      </w:r>
      <w:r w:rsidR="00FA6849">
        <w:t>.</w:t>
      </w:r>
      <w:r w:rsidRPr="0054691E">
        <w:fldChar w:fldCharType="begin"/>
      </w:r>
      <w:r w:rsidRPr="0054691E">
        <w:instrText xml:space="preserve"> SEQ Şekil \* ARABIC \s 1 </w:instrText>
      </w:r>
      <w:r w:rsidRPr="0054691E">
        <w:fldChar w:fldCharType="separate"/>
      </w:r>
      <w:r w:rsidRPr="0054691E">
        <w:rPr>
          <w:noProof/>
        </w:rPr>
        <w:t>1</w:t>
      </w:r>
      <w:r w:rsidRPr="0054691E">
        <w:fldChar w:fldCharType="end"/>
      </w:r>
      <w:r w:rsidRPr="0054691E">
        <w:t xml:space="preserve">: </w:t>
      </w:r>
      <w:r w:rsidRPr="0054691E">
        <w:rPr>
          <w:rFonts w:eastAsia="Times New Roman"/>
          <w:bCs/>
          <w:color w:val="000000"/>
          <w:lang w:eastAsia="tr-TR" w:bidi="ar-SA"/>
        </w:rPr>
        <w:t>Tüketici Sayılar</w:t>
      </w:r>
      <w:bookmarkEnd w:id="654"/>
      <w:bookmarkEnd w:id="655"/>
      <w:r w:rsidRPr="0054691E">
        <w:rPr>
          <w:rFonts w:eastAsia="Times New Roman"/>
          <w:bCs/>
          <w:color w:val="000000"/>
          <w:lang w:eastAsia="tr-TR" w:bidi="ar-SA"/>
        </w:rPr>
        <w:t>ı ve Tüketim Miktarları</w:t>
      </w:r>
      <w:bookmarkEnd w:id="656"/>
      <w:bookmarkEnd w:id="657"/>
      <w:bookmarkEnd w:id="658"/>
      <w:bookmarkEnd w:id="659"/>
    </w:p>
    <w:p w:rsidR="00E66F42" w:rsidRPr="00E66F42" w:rsidRDefault="00E66F42" w:rsidP="00E66F42">
      <w:pPr>
        <w:spacing w:line="360" w:lineRule="auto"/>
        <w:ind w:firstLine="708"/>
        <w:jc w:val="both"/>
        <w:rPr>
          <w:rFonts w:eastAsia="Times New Roman" w:cstheme="minorHAnsi"/>
          <w:bCs/>
          <w:color w:val="000000"/>
          <w:sz w:val="24"/>
          <w:szCs w:val="24"/>
          <w:lang w:eastAsia="tr-TR" w:bidi="ar-SA"/>
        </w:rPr>
      </w:pPr>
      <w:r w:rsidRPr="00E66F42">
        <w:rPr>
          <w:noProof/>
          <w:lang w:eastAsia="tr-TR" w:bidi="ar-SA"/>
        </w:rPr>
        <w:drawing>
          <wp:inline distT="0" distB="0" distL="0" distR="0" wp14:anchorId="2AB0469E" wp14:editId="4791E7AD">
            <wp:extent cx="5715000" cy="3124200"/>
            <wp:effectExtent l="0" t="0" r="19050" b="19050"/>
            <wp:docPr id="53" name="Grafik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E66F42" w:rsidRPr="00E66F42" w:rsidRDefault="00E66F42" w:rsidP="00E66F42">
      <w:pPr>
        <w:spacing w:line="360" w:lineRule="auto"/>
        <w:ind w:firstLine="708"/>
        <w:jc w:val="both"/>
        <w:rPr>
          <w:rFonts w:asciiTheme="minorHAnsi" w:eastAsia="Times New Roman" w:hAnsiTheme="minorHAnsi" w:cstheme="minorHAnsi"/>
          <w:bCs/>
          <w:color w:val="000000"/>
          <w:sz w:val="24"/>
          <w:szCs w:val="24"/>
          <w:lang w:eastAsia="tr-TR" w:bidi="ar-SA"/>
        </w:rPr>
      </w:pPr>
    </w:p>
    <w:p w:rsidR="00E66F42" w:rsidRPr="00E66F42" w:rsidRDefault="00E66F42" w:rsidP="00E66F42">
      <w:pPr>
        <w:spacing w:line="360" w:lineRule="auto"/>
        <w:ind w:firstLine="708"/>
        <w:jc w:val="both"/>
        <w:rPr>
          <w:rFonts w:asciiTheme="minorHAnsi" w:eastAsia="Times New Roman" w:hAnsiTheme="minorHAnsi" w:cstheme="minorHAnsi"/>
          <w:bCs/>
          <w:color w:val="000000"/>
          <w:sz w:val="24"/>
          <w:szCs w:val="24"/>
          <w:lang w:eastAsia="tr-TR" w:bidi="ar-SA"/>
        </w:rPr>
      </w:pPr>
    </w:p>
    <w:p w:rsidR="00E66F42" w:rsidRPr="00E66F42" w:rsidRDefault="00CE0DA6" w:rsidP="00CE0DA6">
      <w:pPr>
        <w:pStyle w:val="11ilebalayanlar"/>
      </w:pPr>
      <w:bookmarkStart w:id="660" w:name="_Toc452111725"/>
      <w:r>
        <w:t xml:space="preserve">5.2 </w:t>
      </w:r>
      <w:r w:rsidR="00E66F42" w:rsidRPr="00E66F42">
        <w:t>Kayıp Kaçak Oranları</w:t>
      </w:r>
      <w:bookmarkEnd w:id="660"/>
    </w:p>
    <w:p w:rsidR="00E66F42" w:rsidRPr="00E66F42" w:rsidRDefault="00E66F42" w:rsidP="00E66F42">
      <w:pPr>
        <w:spacing w:line="360" w:lineRule="auto"/>
        <w:ind w:firstLine="708"/>
        <w:jc w:val="both"/>
        <w:rPr>
          <w:rFonts w:asciiTheme="minorHAnsi" w:hAnsiTheme="minorHAnsi" w:cstheme="minorHAnsi"/>
          <w:sz w:val="24"/>
          <w:szCs w:val="24"/>
        </w:rPr>
      </w:pPr>
    </w:p>
    <w:p w:rsidR="00E66F42" w:rsidRPr="00E66F42" w:rsidRDefault="00E66F42" w:rsidP="00E66F42">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Dağıtım özelleştirmelerinin önemli hedeflerinden bir tanesi de kayıp kaçak oranlarının azaltılmasıydı. Dağıtım şirketi bazında hedeflenen </w:t>
      </w:r>
      <w:r w:rsidR="00C073E1">
        <w:rPr>
          <w:rFonts w:asciiTheme="minorHAnsi" w:hAnsiTheme="minorHAnsi" w:cstheme="minorHAnsi"/>
          <w:sz w:val="24"/>
          <w:szCs w:val="24"/>
        </w:rPr>
        <w:t xml:space="preserve">ve gerçekleşen </w:t>
      </w:r>
      <w:r w:rsidR="000A3D13" w:rsidRPr="00E66F42">
        <w:rPr>
          <w:rFonts w:asciiTheme="minorHAnsi" w:hAnsiTheme="minorHAnsi" w:cstheme="minorHAnsi"/>
          <w:sz w:val="24"/>
          <w:szCs w:val="24"/>
        </w:rPr>
        <w:t>kayıp kaçak değ</w:t>
      </w:r>
      <w:r w:rsidR="000A3D13">
        <w:rPr>
          <w:rFonts w:asciiTheme="minorHAnsi" w:hAnsiTheme="minorHAnsi" w:cstheme="minorHAnsi"/>
          <w:sz w:val="24"/>
          <w:szCs w:val="24"/>
        </w:rPr>
        <w:t xml:space="preserve">erleri </w:t>
      </w:r>
      <w:r w:rsidRPr="00E66F42">
        <w:rPr>
          <w:rFonts w:asciiTheme="minorHAnsi" w:hAnsiTheme="minorHAnsi" w:cstheme="minorHAnsi"/>
          <w:sz w:val="24"/>
          <w:szCs w:val="24"/>
        </w:rPr>
        <w:t xml:space="preserve">Tablo </w:t>
      </w:r>
      <w:proofErr w:type="gramStart"/>
      <w:r w:rsidRPr="00E66F42">
        <w:rPr>
          <w:rFonts w:asciiTheme="minorHAnsi" w:hAnsiTheme="minorHAnsi" w:cstheme="minorHAnsi"/>
          <w:sz w:val="24"/>
          <w:szCs w:val="24"/>
        </w:rPr>
        <w:t>5</w:t>
      </w:r>
      <w:r w:rsidR="00FA6849">
        <w:rPr>
          <w:rFonts w:asciiTheme="minorHAnsi" w:hAnsiTheme="minorHAnsi" w:cstheme="minorHAnsi"/>
          <w:sz w:val="24"/>
          <w:szCs w:val="24"/>
        </w:rPr>
        <w:t>.</w:t>
      </w:r>
      <w:r w:rsidR="00B407D7">
        <w:rPr>
          <w:rFonts w:asciiTheme="minorHAnsi" w:hAnsiTheme="minorHAnsi" w:cstheme="minorHAnsi"/>
          <w:sz w:val="24"/>
          <w:szCs w:val="24"/>
        </w:rPr>
        <w:t>2</w:t>
      </w:r>
      <w:r w:rsidRPr="00E66F42">
        <w:rPr>
          <w:rFonts w:asciiTheme="minorHAnsi" w:hAnsiTheme="minorHAnsi" w:cstheme="minorHAnsi"/>
          <w:sz w:val="24"/>
          <w:szCs w:val="24"/>
        </w:rPr>
        <w:t>’de</w:t>
      </w:r>
      <w:proofErr w:type="gramEnd"/>
      <w:r w:rsidRPr="00E66F42">
        <w:rPr>
          <w:rFonts w:asciiTheme="minorHAnsi" w:hAnsiTheme="minorHAnsi" w:cstheme="minorHAnsi"/>
          <w:sz w:val="24"/>
          <w:szCs w:val="24"/>
        </w:rPr>
        <w:t xml:space="preserve"> gösterilmektedir. </w:t>
      </w:r>
    </w:p>
    <w:p w:rsidR="00E66F42" w:rsidRPr="00E66F42" w:rsidRDefault="00E66F42" w:rsidP="00E66F42">
      <w:pPr>
        <w:spacing w:line="360" w:lineRule="auto"/>
        <w:ind w:firstLine="708"/>
        <w:jc w:val="center"/>
        <w:rPr>
          <w:rFonts w:asciiTheme="minorHAnsi" w:eastAsiaTheme="minorEastAsia" w:hAnsiTheme="minorHAnsi" w:cstheme="minorHAnsi"/>
          <w:bCs/>
          <w:sz w:val="24"/>
          <w:szCs w:val="24"/>
        </w:rPr>
      </w:pPr>
      <w:bookmarkStart w:id="661" w:name="_Ref402449484"/>
    </w:p>
    <w:p w:rsidR="00E66F42" w:rsidRPr="00E66F42" w:rsidRDefault="00E66F42" w:rsidP="00E66F42">
      <w:pPr>
        <w:spacing w:line="360" w:lineRule="auto"/>
        <w:ind w:firstLine="708"/>
        <w:jc w:val="center"/>
        <w:rPr>
          <w:rFonts w:asciiTheme="minorHAnsi" w:eastAsiaTheme="minorEastAsia" w:hAnsiTheme="minorHAnsi" w:cstheme="minorHAnsi"/>
          <w:bCs/>
          <w:sz w:val="24"/>
          <w:szCs w:val="24"/>
        </w:rPr>
      </w:pPr>
    </w:p>
    <w:p w:rsidR="00E66F42" w:rsidRPr="00E66F42" w:rsidRDefault="00E66F42" w:rsidP="00E66F42">
      <w:pPr>
        <w:spacing w:line="360" w:lineRule="auto"/>
        <w:ind w:firstLine="708"/>
        <w:jc w:val="center"/>
        <w:rPr>
          <w:rFonts w:asciiTheme="minorHAnsi" w:eastAsiaTheme="minorEastAsia" w:hAnsiTheme="minorHAnsi" w:cstheme="minorHAnsi"/>
          <w:bCs/>
          <w:sz w:val="24"/>
          <w:szCs w:val="24"/>
        </w:rPr>
      </w:pPr>
    </w:p>
    <w:p w:rsidR="00E66F42" w:rsidRDefault="00E66F42" w:rsidP="00E66F42">
      <w:pPr>
        <w:spacing w:line="360" w:lineRule="auto"/>
        <w:ind w:firstLine="708"/>
        <w:jc w:val="center"/>
        <w:rPr>
          <w:rFonts w:asciiTheme="minorHAnsi" w:eastAsiaTheme="minorEastAsia" w:hAnsiTheme="minorHAnsi" w:cstheme="minorHAnsi"/>
          <w:bCs/>
          <w:sz w:val="24"/>
          <w:szCs w:val="24"/>
        </w:rPr>
      </w:pPr>
    </w:p>
    <w:p w:rsidR="00E66F42" w:rsidRPr="00E66F42" w:rsidRDefault="00E66F42" w:rsidP="00E66F42">
      <w:pPr>
        <w:spacing w:line="360" w:lineRule="auto"/>
        <w:ind w:firstLine="708"/>
        <w:jc w:val="center"/>
        <w:rPr>
          <w:rFonts w:asciiTheme="minorHAnsi" w:eastAsiaTheme="minorEastAsia" w:hAnsiTheme="minorHAnsi" w:cstheme="minorHAnsi"/>
          <w:bCs/>
          <w:sz w:val="24"/>
          <w:szCs w:val="24"/>
        </w:rPr>
      </w:pPr>
    </w:p>
    <w:p w:rsidR="00E66F42" w:rsidRPr="00E66F42" w:rsidRDefault="00E66F42" w:rsidP="00E66F42">
      <w:pPr>
        <w:spacing w:line="360" w:lineRule="auto"/>
        <w:ind w:firstLine="708"/>
        <w:jc w:val="center"/>
        <w:rPr>
          <w:rFonts w:asciiTheme="minorHAnsi" w:eastAsiaTheme="minorEastAsia" w:hAnsiTheme="minorHAnsi" w:cstheme="minorHAnsi"/>
          <w:bCs/>
          <w:sz w:val="24"/>
          <w:szCs w:val="24"/>
        </w:rPr>
      </w:pPr>
    </w:p>
    <w:p w:rsidR="00E66F42" w:rsidRDefault="00E66F42" w:rsidP="00E66F42">
      <w:pPr>
        <w:spacing w:line="360" w:lineRule="auto"/>
        <w:ind w:firstLine="708"/>
        <w:jc w:val="center"/>
        <w:rPr>
          <w:rFonts w:asciiTheme="minorHAnsi" w:eastAsiaTheme="minorEastAsia" w:hAnsiTheme="minorHAnsi" w:cstheme="minorHAnsi"/>
          <w:bCs/>
          <w:sz w:val="24"/>
          <w:szCs w:val="24"/>
        </w:rPr>
      </w:pPr>
    </w:p>
    <w:p w:rsidR="00F27EA6" w:rsidRDefault="00F27EA6" w:rsidP="00524E38">
      <w:pPr>
        <w:pStyle w:val="Balk5"/>
        <w:rPr>
          <w:rFonts w:eastAsiaTheme="minorEastAsia"/>
          <w:bCs/>
        </w:rPr>
      </w:pPr>
      <w:bookmarkStart w:id="662" w:name="_Toc450309973"/>
    </w:p>
    <w:p w:rsidR="00E66F42" w:rsidRPr="00B407D7" w:rsidRDefault="00E66F42" w:rsidP="00524E38">
      <w:pPr>
        <w:pStyle w:val="Balk5"/>
      </w:pPr>
      <w:bookmarkStart w:id="663" w:name="_Toc452111754"/>
      <w:r w:rsidRPr="00B407D7">
        <w:rPr>
          <w:rFonts w:eastAsiaTheme="minorEastAsia"/>
          <w:bCs/>
        </w:rPr>
        <w:lastRenderedPageBreak/>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sidR="00FA6849">
        <w:rPr>
          <w:rFonts w:eastAsiaTheme="minorEastAsia"/>
          <w:bCs/>
        </w:rPr>
        <w:t>.</w:t>
      </w:r>
      <w:r w:rsidR="00B407D7" w:rsidRPr="00B407D7">
        <w:rPr>
          <w:rFonts w:eastAsiaTheme="minorEastAsia"/>
          <w:bCs/>
        </w:rPr>
        <w:t>2</w:t>
      </w:r>
      <w:r w:rsidRPr="00B407D7">
        <w:rPr>
          <w:rFonts w:eastAsiaTheme="minorEastAsia"/>
          <w:bCs/>
        </w:rPr>
        <w:t>:</w:t>
      </w:r>
      <w:r w:rsidRPr="00B407D7">
        <w:t xml:space="preserve"> Dağıtım Şirketleri Kayıp Kaçak Oranları (%)</w:t>
      </w:r>
      <w:bookmarkEnd w:id="661"/>
      <w:bookmarkEnd w:id="662"/>
      <w:bookmarkEnd w:id="663"/>
    </w:p>
    <w:tbl>
      <w:tblPr>
        <w:tblW w:w="8022" w:type="dxa"/>
        <w:jc w:val="center"/>
        <w:tblInd w:w="-198" w:type="dxa"/>
        <w:tblCellMar>
          <w:left w:w="70" w:type="dxa"/>
          <w:right w:w="70" w:type="dxa"/>
        </w:tblCellMar>
        <w:tblLook w:val="04A0" w:firstRow="1" w:lastRow="0" w:firstColumn="1" w:lastColumn="0" w:noHBand="0" w:noVBand="1"/>
      </w:tblPr>
      <w:tblGrid>
        <w:gridCol w:w="2736"/>
        <w:gridCol w:w="1842"/>
        <w:gridCol w:w="1985"/>
        <w:gridCol w:w="1459"/>
      </w:tblGrid>
      <w:tr w:rsidR="00E66F42" w:rsidRPr="00E66F42" w:rsidTr="00E66F42">
        <w:trPr>
          <w:trHeight w:val="1335"/>
          <w:jc w:val="center"/>
        </w:trPr>
        <w:tc>
          <w:tcPr>
            <w:tcW w:w="2736" w:type="dxa"/>
            <w:tcBorders>
              <w:top w:val="single" w:sz="8" w:space="0" w:color="auto"/>
              <w:left w:val="single" w:sz="8" w:space="0" w:color="auto"/>
              <w:bottom w:val="single" w:sz="8" w:space="0" w:color="auto"/>
              <w:right w:val="single" w:sz="8" w:space="0" w:color="auto"/>
            </w:tcBorders>
            <w:shd w:val="clear" w:color="000000" w:fill="4BACC6"/>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FFFFFF"/>
                <w:sz w:val="24"/>
                <w:szCs w:val="24"/>
                <w:lang w:eastAsia="tr-TR" w:bidi="ar-SA"/>
              </w:rPr>
            </w:pPr>
            <w:r w:rsidRPr="00E66F42">
              <w:rPr>
                <w:rFonts w:ascii="Times New Roman" w:eastAsia="Times New Roman" w:hAnsi="Times New Roman" w:cs="Times New Roman"/>
                <w:b/>
                <w:bCs/>
                <w:color w:val="FFFFFF"/>
                <w:sz w:val="24"/>
                <w:szCs w:val="24"/>
                <w:lang w:eastAsia="tr-TR" w:bidi="ar-SA"/>
              </w:rPr>
              <w:t xml:space="preserve">Dağıtım Şirketi </w:t>
            </w:r>
          </w:p>
        </w:tc>
        <w:tc>
          <w:tcPr>
            <w:tcW w:w="1842" w:type="dxa"/>
            <w:tcBorders>
              <w:top w:val="single" w:sz="8" w:space="0" w:color="auto"/>
              <w:left w:val="nil"/>
              <w:bottom w:val="single" w:sz="8" w:space="0" w:color="auto"/>
              <w:right w:val="single" w:sz="8" w:space="0" w:color="auto"/>
            </w:tcBorders>
            <w:shd w:val="clear" w:color="000000" w:fill="4BACC6"/>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FFFFFF"/>
                <w:sz w:val="24"/>
                <w:szCs w:val="24"/>
                <w:lang w:eastAsia="tr-TR" w:bidi="ar-SA"/>
              </w:rPr>
            </w:pPr>
            <w:r w:rsidRPr="00E66F42">
              <w:rPr>
                <w:rFonts w:ascii="Times New Roman" w:eastAsia="Times New Roman" w:hAnsi="Times New Roman" w:cs="Times New Roman"/>
                <w:b/>
                <w:bCs/>
                <w:color w:val="FFFFFF"/>
                <w:sz w:val="24"/>
                <w:szCs w:val="24"/>
                <w:lang w:eastAsia="tr-TR" w:bidi="ar-SA"/>
              </w:rPr>
              <w:t>2015 Hedeflenen Kayıp Kaçak Oranı (%)</w:t>
            </w:r>
          </w:p>
        </w:tc>
        <w:tc>
          <w:tcPr>
            <w:tcW w:w="1985" w:type="dxa"/>
            <w:tcBorders>
              <w:top w:val="single" w:sz="8" w:space="0" w:color="auto"/>
              <w:left w:val="nil"/>
              <w:bottom w:val="single" w:sz="8" w:space="0" w:color="auto"/>
              <w:right w:val="single" w:sz="8" w:space="0" w:color="auto"/>
            </w:tcBorders>
            <w:shd w:val="clear" w:color="000000" w:fill="4BACC6"/>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FFFFFF"/>
                <w:sz w:val="24"/>
                <w:szCs w:val="24"/>
                <w:lang w:eastAsia="tr-TR" w:bidi="ar-SA"/>
              </w:rPr>
            </w:pPr>
            <w:r w:rsidRPr="00E66F42">
              <w:rPr>
                <w:rFonts w:ascii="Times New Roman" w:eastAsia="Times New Roman" w:hAnsi="Times New Roman" w:cs="Times New Roman"/>
                <w:b/>
                <w:bCs/>
                <w:color w:val="FFFFFF"/>
                <w:sz w:val="24"/>
                <w:szCs w:val="24"/>
                <w:lang w:eastAsia="tr-TR" w:bidi="ar-SA"/>
              </w:rPr>
              <w:t>2015 Gerçekleşen Kayıp Kaçak Oranı (%)</w:t>
            </w:r>
          </w:p>
        </w:tc>
        <w:tc>
          <w:tcPr>
            <w:tcW w:w="1459" w:type="dxa"/>
            <w:tcBorders>
              <w:top w:val="single" w:sz="8" w:space="0" w:color="auto"/>
              <w:left w:val="nil"/>
              <w:bottom w:val="single" w:sz="8" w:space="0" w:color="auto"/>
              <w:right w:val="single" w:sz="8" w:space="0" w:color="auto"/>
            </w:tcBorders>
            <w:shd w:val="clear" w:color="000000" w:fill="4BACC6"/>
            <w:vAlign w:val="center"/>
            <w:hideMark/>
          </w:tcPr>
          <w:p w:rsidR="00E66F42" w:rsidRPr="00E66F42" w:rsidRDefault="00E66F42" w:rsidP="00E66F42">
            <w:pPr>
              <w:spacing w:after="0" w:line="240" w:lineRule="auto"/>
              <w:jc w:val="center"/>
              <w:rPr>
                <w:rFonts w:ascii="Times New Roman" w:eastAsia="Times New Roman" w:hAnsi="Times New Roman" w:cs="Times New Roman"/>
                <w:b/>
                <w:bCs/>
                <w:color w:val="FFFFFF"/>
                <w:sz w:val="24"/>
                <w:szCs w:val="24"/>
                <w:lang w:eastAsia="tr-TR" w:bidi="ar-SA"/>
              </w:rPr>
            </w:pPr>
            <w:r w:rsidRPr="00E66F42">
              <w:rPr>
                <w:rFonts w:ascii="Times New Roman" w:eastAsia="Times New Roman" w:hAnsi="Times New Roman" w:cs="Times New Roman"/>
                <w:b/>
                <w:bCs/>
                <w:color w:val="FFFFFF"/>
                <w:sz w:val="24"/>
                <w:szCs w:val="24"/>
                <w:lang w:eastAsia="tr-TR" w:bidi="ar-SA"/>
              </w:rPr>
              <w:t>Hedeften Sapma Miktarı (%)</w:t>
            </w:r>
          </w:p>
        </w:tc>
      </w:tr>
      <w:tr w:rsidR="00E66F42" w:rsidRPr="00E66F42" w:rsidTr="00E66F42">
        <w:trPr>
          <w:trHeight w:val="225"/>
          <w:jc w:val="center"/>
        </w:trPr>
        <w:tc>
          <w:tcPr>
            <w:tcW w:w="2736" w:type="dxa"/>
            <w:tcBorders>
              <w:top w:val="nil"/>
              <w:left w:val="single" w:sz="8" w:space="0" w:color="auto"/>
              <w:bottom w:val="single" w:sz="8" w:space="0" w:color="auto"/>
              <w:right w:val="single" w:sz="8" w:space="0" w:color="auto"/>
            </w:tcBorders>
            <w:shd w:val="clear" w:color="000000" w:fill="DAEEF3"/>
            <w:noWrap/>
          </w:tcPr>
          <w:p w:rsidR="00E66F42" w:rsidRPr="00E66F42" w:rsidRDefault="00E66F42" w:rsidP="00E66F42">
            <w:pPr>
              <w:rPr>
                <w:rFonts w:asciiTheme="minorHAnsi" w:hAnsiTheme="minorHAnsi" w:cstheme="minorHAnsi"/>
                <w:b/>
                <w:sz w:val="24"/>
                <w:szCs w:val="24"/>
              </w:rPr>
            </w:pPr>
            <w:r w:rsidRPr="00E66F42">
              <w:rPr>
                <w:rFonts w:asciiTheme="minorHAnsi" w:hAnsiTheme="minorHAnsi" w:cstheme="minorHAnsi"/>
                <w:b/>
                <w:sz w:val="24"/>
                <w:szCs w:val="24"/>
              </w:rPr>
              <w:t>ARAS</w:t>
            </w:r>
          </w:p>
        </w:tc>
        <w:tc>
          <w:tcPr>
            <w:tcW w:w="1842"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25,63</w:t>
            </w:r>
          </w:p>
        </w:tc>
        <w:tc>
          <w:tcPr>
            <w:tcW w:w="1985"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26,6</w:t>
            </w:r>
          </w:p>
        </w:tc>
        <w:tc>
          <w:tcPr>
            <w:tcW w:w="1459"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-0,97</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auto" w:fill="auto"/>
            <w:noWrap/>
          </w:tcPr>
          <w:p w:rsidR="00E66F42" w:rsidRPr="00E66F42" w:rsidRDefault="00E66F42" w:rsidP="00E66F42">
            <w:pPr>
              <w:rPr>
                <w:rFonts w:asciiTheme="minorHAnsi" w:hAnsiTheme="minorHAnsi" w:cstheme="minorHAnsi"/>
                <w:b/>
                <w:sz w:val="24"/>
                <w:szCs w:val="24"/>
              </w:rPr>
            </w:pPr>
            <w:r w:rsidRPr="00E66F42">
              <w:rPr>
                <w:rFonts w:asciiTheme="minorHAnsi" w:hAnsiTheme="minorHAnsi" w:cstheme="minorHAnsi"/>
                <w:b/>
                <w:sz w:val="24"/>
                <w:szCs w:val="24"/>
              </w:rPr>
              <w:t>TOROSLAR</w:t>
            </w:r>
          </w:p>
        </w:tc>
        <w:tc>
          <w:tcPr>
            <w:tcW w:w="1842"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11,71</w:t>
            </w:r>
          </w:p>
        </w:tc>
        <w:tc>
          <w:tcPr>
            <w:tcW w:w="1985"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12,5</w:t>
            </w:r>
          </w:p>
        </w:tc>
        <w:tc>
          <w:tcPr>
            <w:tcW w:w="1459"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-0,79</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000000" w:fill="DAEEF3"/>
            <w:noWrap/>
          </w:tcPr>
          <w:p w:rsidR="00E66F42" w:rsidRPr="00E66F42" w:rsidRDefault="00E66F42" w:rsidP="00E66F42">
            <w:pPr>
              <w:rPr>
                <w:rFonts w:asciiTheme="minorHAnsi" w:hAnsiTheme="minorHAnsi" w:cstheme="minorHAnsi"/>
                <w:b/>
                <w:sz w:val="24"/>
                <w:szCs w:val="24"/>
              </w:rPr>
            </w:pPr>
            <w:r w:rsidRPr="00E66F42">
              <w:rPr>
                <w:rFonts w:asciiTheme="minorHAnsi" w:hAnsiTheme="minorHAnsi" w:cstheme="minorHAnsi"/>
                <w:b/>
                <w:sz w:val="24"/>
                <w:szCs w:val="24"/>
              </w:rPr>
              <w:t>OSMANGAZİ</w:t>
            </w:r>
          </w:p>
        </w:tc>
        <w:tc>
          <w:tcPr>
            <w:tcW w:w="1842"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7,21</w:t>
            </w:r>
          </w:p>
        </w:tc>
        <w:tc>
          <w:tcPr>
            <w:tcW w:w="1985"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7,62</w:t>
            </w:r>
          </w:p>
        </w:tc>
        <w:tc>
          <w:tcPr>
            <w:tcW w:w="1459"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-0,41</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auto" w:fill="auto"/>
            <w:noWrap/>
          </w:tcPr>
          <w:p w:rsidR="00E66F42" w:rsidRPr="00E66F42" w:rsidRDefault="00E66F42" w:rsidP="00E66F42">
            <w:pPr>
              <w:rPr>
                <w:rFonts w:asciiTheme="minorHAnsi" w:hAnsiTheme="minorHAnsi" w:cstheme="minorHAnsi"/>
                <w:b/>
                <w:sz w:val="24"/>
                <w:szCs w:val="24"/>
              </w:rPr>
            </w:pPr>
            <w:r w:rsidRPr="00E66F42">
              <w:rPr>
                <w:rFonts w:asciiTheme="minorHAnsi" w:hAnsiTheme="minorHAnsi" w:cstheme="minorHAnsi"/>
                <w:b/>
                <w:sz w:val="24"/>
                <w:szCs w:val="24"/>
              </w:rPr>
              <w:t>İSTANBUL ANADOLU</w:t>
            </w:r>
          </w:p>
        </w:tc>
        <w:tc>
          <w:tcPr>
            <w:tcW w:w="1842"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6,61</w:t>
            </w:r>
          </w:p>
        </w:tc>
        <w:tc>
          <w:tcPr>
            <w:tcW w:w="1985"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w:t>
            </w:r>
          </w:p>
        </w:tc>
        <w:tc>
          <w:tcPr>
            <w:tcW w:w="1459"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-0,39</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000000" w:fill="DAEEF3"/>
            <w:noWrap/>
          </w:tcPr>
          <w:p w:rsidR="00E66F42" w:rsidRPr="00E66F42" w:rsidRDefault="00E66F42" w:rsidP="00E66F42">
            <w:pPr>
              <w:rPr>
                <w:rFonts w:asciiTheme="minorHAnsi" w:hAnsiTheme="minorHAnsi" w:cstheme="minorHAnsi"/>
                <w:b/>
                <w:sz w:val="24"/>
                <w:szCs w:val="24"/>
              </w:rPr>
            </w:pPr>
            <w:r w:rsidRPr="00E66F42">
              <w:rPr>
                <w:rFonts w:asciiTheme="minorHAnsi" w:hAnsiTheme="minorHAnsi" w:cstheme="minorHAnsi"/>
                <w:b/>
                <w:sz w:val="24"/>
                <w:szCs w:val="24"/>
              </w:rPr>
              <w:t>GDZ</w:t>
            </w:r>
          </w:p>
        </w:tc>
        <w:tc>
          <w:tcPr>
            <w:tcW w:w="1842"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w:t>
            </w:r>
          </w:p>
        </w:tc>
        <w:tc>
          <w:tcPr>
            <w:tcW w:w="1985"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7,36</w:t>
            </w:r>
          </w:p>
        </w:tc>
        <w:tc>
          <w:tcPr>
            <w:tcW w:w="1459"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-0,36</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auto" w:fill="auto"/>
            <w:noWrap/>
          </w:tcPr>
          <w:p w:rsidR="00E66F42" w:rsidRPr="00E66F42" w:rsidRDefault="00E66F42" w:rsidP="00E66F42">
            <w:pPr>
              <w:rPr>
                <w:rFonts w:asciiTheme="minorHAnsi" w:hAnsiTheme="minorHAnsi" w:cstheme="minorHAnsi"/>
                <w:b/>
                <w:sz w:val="24"/>
                <w:szCs w:val="24"/>
              </w:rPr>
            </w:pPr>
            <w:r w:rsidRPr="00E66F42">
              <w:rPr>
                <w:rFonts w:asciiTheme="minorHAnsi" w:hAnsiTheme="minorHAnsi" w:cstheme="minorHAnsi"/>
                <w:b/>
                <w:sz w:val="24"/>
                <w:szCs w:val="24"/>
              </w:rPr>
              <w:t>FIRAT</w:t>
            </w:r>
          </w:p>
        </w:tc>
        <w:tc>
          <w:tcPr>
            <w:tcW w:w="1842"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10,09</w:t>
            </w:r>
          </w:p>
        </w:tc>
        <w:tc>
          <w:tcPr>
            <w:tcW w:w="1985"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10,44</w:t>
            </w:r>
          </w:p>
        </w:tc>
        <w:tc>
          <w:tcPr>
            <w:tcW w:w="1459"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-0,35</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000000" w:fill="DAEEF3"/>
            <w:noWrap/>
          </w:tcPr>
          <w:p w:rsidR="00E66F42" w:rsidRPr="00E66F42" w:rsidRDefault="00E66F42" w:rsidP="00E66F42">
            <w:pPr>
              <w:rPr>
                <w:rFonts w:asciiTheme="minorHAnsi" w:hAnsiTheme="minorHAnsi" w:cstheme="minorHAnsi"/>
                <w:b/>
                <w:sz w:val="24"/>
                <w:szCs w:val="24"/>
              </w:rPr>
            </w:pPr>
            <w:r w:rsidRPr="00E66F42">
              <w:rPr>
                <w:rFonts w:asciiTheme="minorHAnsi" w:hAnsiTheme="minorHAnsi" w:cstheme="minorHAnsi"/>
                <w:b/>
                <w:sz w:val="24"/>
                <w:szCs w:val="24"/>
              </w:rPr>
              <w:t>SAKARYA</w:t>
            </w:r>
          </w:p>
        </w:tc>
        <w:tc>
          <w:tcPr>
            <w:tcW w:w="1842"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6,33</w:t>
            </w:r>
          </w:p>
        </w:tc>
        <w:tc>
          <w:tcPr>
            <w:tcW w:w="1985"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6,68</w:t>
            </w:r>
          </w:p>
        </w:tc>
        <w:tc>
          <w:tcPr>
            <w:tcW w:w="1459"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-0,35</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auto" w:fill="auto"/>
            <w:noWrap/>
          </w:tcPr>
          <w:p w:rsidR="00E66F42" w:rsidRPr="00E66F42" w:rsidRDefault="00E66F42" w:rsidP="00E66F42">
            <w:pPr>
              <w:rPr>
                <w:rFonts w:asciiTheme="minorHAnsi" w:hAnsiTheme="minorHAnsi" w:cstheme="minorHAnsi"/>
                <w:b/>
                <w:sz w:val="24"/>
                <w:szCs w:val="24"/>
              </w:rPr>
            </w:pPr>
            <w:r w:rsidRPr="00E66F42">
              <w:rPr>
                <w:rFonts w:asciiTheme="minorHAnsi" w:hAnsiTheme="minorHAnsi" w:cstheme="minorHAnsi"/>
                <w:b/>
                <w:sz w:val="24"/>
                <w:szCs w:val="24"/>
              </w:rPr>
              <w:t>ÇAMLIBEL</w:t>
            </w:r>
          </w:p>
        </w:tc>
        <w:tc>
          <w:tcPr>
            <w:tcW w:w="1842"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6,92</w:t>
            </w:r>
          </w:p>
        </w:tc>
        <w:tc>
          <w:tcPr>
            <w:tcW w:w="1985"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7,06</w:t>
            </w:r>
          </w:p>
        </w:tc>
        <w:tc>
          <w:tcPr>
            <w:tcW w:w="1459"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-0,14</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000000" w:fill="DAEEF3"/>
            <w:noWrap/>
          </w:tcPr>
          <w:p w:rsidR="00E66F42" w:rsidRPr="00E66F42" w:rsidRDefault="00E66F42" w:rsidP="00E66F42">
            <w:pPr>
              <w:rPr>
                <w:rFonts w:asciiTheme="minorHAnsi" w:hAnsiTheme="minorHAnsi" w:cstheme="minorHAnsi"/>
                <w:b/>
                <w:sz w:val="24"/>
                <w:szCs w:val="24"/>
              </w:rPr>
            </w:pPr>
            <w:r w:rsidRPr="00E66F42">
              <w:rPr>
                <w:rFonts w:asciiTheme="minorHAnsi" w:hAnsiTheme="minorHAnsi" w:cstheme="minorHAnsi"/>
                <w:b/>
                <w:sz w:val="24"/>
                <w:szCs w:val="24"/>
              </w:rPr>
              <w:t>ULUDAĞ</w:t>
            </w:r>
          </w:p>
        </w:tc>
        <w:tc>
          <w:tcPr>
            <w:tcW w:w="1842"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6,9</w:t>
            </w:r>
          </w:p>
        </w:tc>
        <w:tc>
          <w:tcPr>
            <w:tcW w:w="1985"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6,94</w:t>
            </w:r>
          </w:p>
        </w:tc>
        <w:tc>
          <w:tcPr>
            <w:tcW w:w="1459"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-0,04</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auto" w:fill="auto"/>
            <w:noWrap/>
          </w:tcPr>
          <w:p w:rsidR="00E66F42" w:rsidRPr="00E66F42" w:rsidRDefault="00E66F42" w:rsidP="00E66F42">
            <w:pPr>
              <w:rPr>
                <w:rFonts w:asciiTheme="minorHAnsi" w:hAnsiTheme="minorHAnsi" w:cstheme="minorHAnsi"/>
                <w:b/>
                <w:sz w:val="24"/>
                <w:szCs w:val="24"/>
              </w:rPr>
            </w:pPr>
            <w:r w:rsidRPr="00E66F42">
              <w:rPr>
                <w:rFonts w:asciiTheme="minorHAnsi" w:hAnsiTheme="minorHAnsi" w:cstheme="minorHAnsi"/>
                <w:b/>
                <w:sz w:val="24"/>
                <w:szCs w:val="24"/>
              </w:rPr>
              <w:t>VANGÖLÜ</w:t>
            </w:r>
          </w:p>
        </w:tc>
        <w:tc>
          <w:tcPr>
            <w:tcW w:w="1842"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59,68</w:t>
            </w:r>
          </w:p>
        </w:tc>
        <w:tc>
          <w:tcPr>
            <w:tcW w:w="1985"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59,7</w:t>
            </w:r>
          </w:p>
        </w:tc>
        <w:tc>
          <w:tcPr>
            <w:tcW w:w="1459"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-0,02</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000000" w:fill="DAEEF3"/>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TRAKYA</w:t>
            </w:r>
          </w:p>
        </w:tc>
        <w:tc>
          <w:tcPr>
            <w:tcW w:w="1842"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7,7</w:t>
            </w:r>
          </w:p>
        </w:tc>
        <w:tc>
          <w:tcPr>
            <w:tcW w:w="1985"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7,39</w:t>
            </w:r>
          </w:p>
        </w:tc>
        <w:tc>
          <w:tcPr>
            <w:tcW w:w="1459"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0,31</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BOĞAZİÇİ</w:t>
            </w:r>
          </w:p>
        </w:tc>
        <w:tc>
          <w:tcPr>
            <w:tcW w:w="1842"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9,78</w:t>
            </w:r>
          </w:p>
        </w:tc>
        <w:tc>
          <w:tcPr>
            <w:tcW w:w="1985"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9,44</w:t>
            </w:r>
          </w:p>
        </w:tc>
        <w:tc>
          <w:tcPr>
            <w:tcW w:w="1459"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0,34</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000000" w:fill="DAEEF3"/>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DİCLE</w:t>
            </w:r>
          </w:p>
        </w:tc>
        <w:tc>
          <w:tcPr>
            <w:tcW w:w="1842"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72,52</w:t>
            </w:r>
          </w:p>
        </w:tc>
        <w:tc>
          <w:tcPr>
            <w:tcW w:w="1985"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72,12</w:t>
            </w:r>
          </w:p>
        </w:tc>
        <w:tc>
          <w:tcPr>
            <w:tcW w:w="1459"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0,4</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ÇORUH</w:t>
            </w:r>
          </w:p>
        </w:tc>
        <w:tc>
          <w:tcPr>
            <w:tcW w:w="1842"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10,15</w:t>
            </w:r>
          </w:p>
        </w:tc>
        <w:tc>
          <w:tcPr>
            <w:tcW w:w="1985"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9,28</w:t>
            </w:r>
          </w:p>
        </w:tc>
        <w:tc>
          <w:tcPr>
            <w:tcW w:w="1459"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0,87</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000000" w:fill="DAEEF3"/>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YEŞİLIRMAK</w:t>
            </w:r>
          </w:p>
        </w:tc>
        <w:tc>
          <w:tcPr>
            <w:tcW w:w="1842"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8,78</w:t>
            </w:r>
          </w:p>
        </w:tc>
        <w:tc>
          <w:tcPr>
            <w:tcW w:w="1985"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7,9</w:t>
            </w:r>
          </w:p>
        </w:tc>
        <w:tc>
          <w:tcPr>
            <w:tcW w:w="1459"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0,88</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BAŞKENT</w:t>
            </w:r>
          </w:p>
        </w:tc>
        <w:tc>
          <w:tcPr>
            <w:tcW w:w="1842"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7,88</w:t>
            </w:r>
          </w:p>
        </w:tc>
        <w:tc>
          <w:tcPr>
            <w:tcW w:w="1985"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w:t>
            </w:r>
          </w:p>
        </w:tc>
        <w:tc>
          <w:tcPr>
            <w:tcW w:w="1459"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0,88</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000000" w:fill="DAEEF3"/>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MERAM</w:t>
            </w:r>
          </w:p>
        </w:tc>
        <w:tc>
          <w:tcPr>
            <w:tcW w:w="1842"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8,28</w:t>
            </w:r>
          </w:p>
        </w:tc>
        <w:tc>
          <w:tcPr>
            <w:tcW w:w="1985"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7,3</w:t>
            </w:r>
          </w:p>
        </w:tc>
        <w:tc>
          <w:tcPr>
            <w:tcW w:w="1459"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0,98</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AKDENİZ</w:t>
            </w:r>
          </w:p>
        </w:tc>
        <w:tc>
          <w:tcPr>
            <w:tcW w:w="1842"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8,02</w:t>
            </w:r>
          </w:p>
        </w:tc>
        <w:tc>
          <w:tcPr>
            <w:tcW w:w="1985"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7,02</w:t>
            </w:r>
          </w:p>
        </w:tc>
        <w:tc>
          <w:tcPr>
            <w:tcW w:w="1459"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000000" w:fill="DAEEF3"/>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ADM</w:t>
            </w:r>
          </w:p>
        </w:tc>
        <w:tc>
          <w:tcPr>
            <w:tcW w:w="1842"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8,09</w:t>
            </w:r>
          </w:p>
        </w:tc>
        <w:tc>
          <w:tcPr>
            <w:tcW w:w="1985"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7,03</w:t>
            </w:r>
          </w:p>
        </w:tc>
        <w:tc>
          <w:tcPr>
            <w:tcW w:w="1459"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1,06</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KAYSERİ VE CİVARI</w:t>
            </w:r>
          </w:p>
        </w:tc>
        <w:tc>
          <w:tcPr>
            <w:tcW w:w="1842"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10,01</w:t>
            </w:r>
          </w:p>
        </w:tc>
        <w:tc>
          <w:tcPr>
            <w:tcW w:w="1985"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5,25</w:t>
            </w:r>
          </w:p>
        </w:tc>
        <w:tc>
          <w:tcPr>
            <w:tcW w:w="1459" w:type="dxa"/>
            <w:tcBorders>
              <w:top w:val="nil"/>
              <w:left w:val="nil"/>
              <w:bottom w:val="single" w:sz="8" w:space="0" w:color="auto"/>
              <w:right w:val="single" w:sz="8"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4,76</w:t>
            </w:r>
          </w:p>
        </w:tc>
      </w:tr>
      <w:tr w:rsidR="00E66F42" w:rsidRPr="00E66F42" w:rsidTr="00E66F42">
        <w:trPr>
          <w:trHeight w:val="315"/>
          <w:jc w:val="center"/>
        </w:trPr>
        <w:tc>
          <w:tcPr>
            <w:tcW w:w="2736" w:type="dxa"/>
            <w:tcBorders>
              <w:top w:val="nil"/>
              <w:left w:val="single" w:sz="8" w:space="0" w:color="auto"/>
              <w:bottom w:val="single" w:sz="8" w:space="0" w:color="auto"/>
              <w:right w:val="single" w:sz="8" w:space="0" w:color="auto"/>
            </w:tcBorders>
            <w:shd w:val="clear" w:color="000000" w:fill="DAEEF3"/>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AKEDAŞ</w:t>
            </w:r>
          </w:p>
        </w:tc>
        <w:tc>
          <w:tcPr>
            <w:tcW w:w="1842"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10,03</w:t>
            </w:r>
          </w:p>
        </w:tc>
        <w:tc>
          <w:tcPr>
            <w:tcW w:w="1985"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4,98</w:t>
            </w:r>
          </w:p>
        </w:tc>
        <w:tc>
          <w:tcPr>
            <w:tcW w:w="1459" w:type="dxa"/>
            <w:tcBorders>
              <w:top w:val="nil"/>
              <w:left w:val="nil"/>
              <w:bottom w:val="single" w:sz="8" w:space="0" w:color="auto"/>
              <w:right w:val="single" w:sz="8" w:space="0" w:color="auto"/>
            </w:tcBorders>
            <w:shd w:val="clear" w:color="000000" w:fill="DAEEF3"/>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5,05</w:t>
            </w:r>
          </w:p>
        </w:tc>
      </w:tr>
    </w:tbl>
    <w:p w:rsidR="00E66F42" w:rsidRPr="00E66F42" w:rsidRDefault="00E66F42" w:rsidP="00E66F42">
      <w:pPr>
        <w:spacing w:line="360" w:lineRule="auto"/>
        <w:rPr>
          <w:rFonts w:eastAsia="Times New Roman" w:cstheme="minorHAnsi"/>
          <w:bCs/>
          <w:color w:val="000000"/>
          <w:sz w:val="24"/>
          <w:szCs w:val="24"/>
          <w:lang w:eastAsia="tr-TR" w:bidi="ar-SA"/>
        </w:rPr>
      </w:pPr>
    </w:p>
    <w:p w:rsidR="00E66F42" w:rsidRPr="00E66F42" w:rsidRDefault="00E66F42" w:rsidP="00E66F42">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Tablo </w:t>
      </w:r>
      <w:proofErr w:type="gramStart"/>
      <w:r w:rsidRPr="00E66F42">
        <w:rPr>
          <w:rFonts w:asciiTheme="minorHAnsi" w:hAnsiTheme="minorHAnsi" w:cstheme="minorHAnsi"/>
          <w:sz w:val="24"/>
          <w:szCs w:val="24"/>
        </w:rPr>
        <w:t>5</w:t>
      </w:r>
      <w:r w:rsidR="00FA6849">
        <w:rPr>
          <w:rFonts w:asciiTheme="minorHAnsi" w:hAnsiTheme="minorHAnsi" w:cstheme="minorHAnsi"/>
          <w:sz w:val="24"/>
          <w:szCs w:val="24"/>
        </w:rPr>
        <w:t>.</w:t>
      </w:r>
      <w:r w:rsidR="00B407D7">
        <w:rPr>
          <w:rFonts w:asciiTheme="minorHAnsi" w:hAnsiTheme="minorHAnsi" w:cstheme="minorHAnsi"/>
          <w:sz w:val="24"/>
          <w:szCs w:val="24"/>
        </w:rPr>
        <w:t>2</w:t>
      </w:r>
      <w:r w:rsidRPr="00E66F42">
        <w:rPr>
          <w:rFonts w:asciiTheme="minorHAnsi" w:hAnsiTheme="minorHAnsi" w:cstheme="minorHAnsi"/>
          <w:sz w:val="24"/>
          <w:szCs w:val="24"/>
        </w:rPr>
        <w:t>’</w:t>
      </w:r>
      <w:r w:rsidR="00B407D7">
        <w:rPr>
          <w:rFonts w:asciiTheme="minorHAnsi" w:hAnsiTheme="minorHAnsi" w:cstheme="minorHAnsi"/>
          <w:sz w:val="24"/>
          <w:szCs w:val="24"/>
        </w:rPr>
        <w:t>y</w:t>
      </w:r>
      <w:r w:rsidRPr="00E66F42">
        <w:rPr>
          <w:rFonts w:asciiTheme="minorHAnsi" w:hAnsiTheme="minorHAnsi" w:cstheme="minorHAnsi"/>
          <w:sz w:val="24"/>
          <w:szCs w:val="24"/>
        </w:rPr>
        <w:t>e</w:t>
      </w:r>
      <w:proofErr w:type="gramEnd"/>
      <w:r w:rsidRPr="00E66F42">
        <w:rPr>
          <w:rFonts w:asciiTheme="minorHAnsi" w:hAnsiTheme="minorHAnsi" w:cstheme="minorHAnsi"/>
          <w:sz w:val="24"/>
          <w:szCs w:val="24"/>
        </w:rPr>
        <w:t xml:space="preserve"> baktığımızda; 21 dağıtım şirketinden 10 adedinin 2015 yılı için hedefle</w:t>
      </w:r>
      <w:r w:rsidR="000A3D13">
        <w:rPr>
          <w:rFonts w:asciiTheme="minorHAnsi" w:hAnsiTheme="minorHAnsi" w:cstheme="minorHAnsi"/>
          <w:sz w:val="24"/>
          <w:szCs w:val="24"/>
        </w:rPr>
        <w:t>nen</w:t>
      </w:r>
      <w:r w:rsidRPr="00E66F42">
        <w:rPr>
          <w:rFonts w:asciiTheme="minorHAnsi" w:hAnsiTheme="minorHAnsi" w:cstheme="minorHAnsi"/>
          <w:sz w:val="24"/>
          <w:szCs w:val="24"/>
        </w:rPr>
        <w:t xml:space="preserve"> kayıp kaçak oranını tutturamadığını görmekteyiz. Hedeften sapmanın en yüksek </w:t>
      </w:r>
      <w:r w:rsidRPr="00B407D7">
        <w:rPr>
          <w:rFonts w:asciiTheme="minorHAnsi" w:hAnsiTheme="minorHAnsi" w:cstheme="minorHAnsi"/>
          <w:sz w:val="24"/>
          <w:szCs w:val="24"/>
        </w:rPr>
        <w:lastRenderedPageBreak/>
        <w:t>olduğu bölgeler sırasıyla Aras (% -0,97), Toroslar (% -0,79) ve Osmangazi (% -0,41) olarak gerçekleşmiştir. Ancak sapma miktarlarının büyüklüğüne bakacak olursak hedefi tutturamayan hiçbir dağıtım şirketindeki sapmanın %1’in üzerinde olmadığını görmekteyiz. Bu da 2014 yılındaki sapmaların büyüklüklerini göz önüne aldığımızda kayıp kaçak hedefi konusunda 2015 yılının dağıtım şirketleri açısından başarılı geçtiğini göstermektedir. Özellikle AKEDAŞ ile Kayseri ve Civarı EDAŞ hedeflerini tutturmalarının ötesinde sırasıyla %5,05 ve %4,76 puanlık iyileştirme gerçekleştirerek bu konuda büyük başarı</w:t>
      </w:r>
      <w:r w:rsidRPr="00E66F42">
        <w:rPr>
          <w:rFonts w:asciiTheme="minorHAnsi" w:hAnsiTheme="minorHAnsi" w:cstheme="minorHAnsi"/>
          <w:sz w:val="24"/>
          <w:szCs w:val="24"/>
        </w:rPr>
        <w:t xml:space="preserve"> sağlamışlardır.</w:t>
      </w:r>
    </w:p>
    <w:p w:rsidR="00E66F42" w:rsidRPr="00B407D7" w:rsidRDefault="00E66F42" w:rsidP="00E66F42">
      <w:pPr>
        <w:spacing w:line="360" w:lineRule="auto"/>
        <w:ind w:firstLine="708"/>
        <w:jc w:val="both"/>
        <w:rPr>
          <w:rFonts w:asciiTheme="minorHAnsi" w:hAnsiTheme="minorHAnsi" w:cstheme="minorHAnsi"/>
          <w:sz w:val="24"/>
          <w:szCs w:val="24"/>
        </w:rPr>
      </w:pPr>
      <w:r w:rsidRPr="00E66F42">
        <w:rPr>
          <w:rFonts w:asciiTheme="minorHAnsi" w:hAnsiTheme="minorHAnsi" w:cstheme="minorHAnsi"/>
          <w:sz w:val="24"/>
          <w:szCs w:val="24"/>
        </w:rPr>
        <w:t xml:space="preserve">Ayrıca, Tablo </w:t>
      </w:r>
      <w:proofErr w:type="gramStart"/>
      <w:r w:rsidRPr="00E66F42">
        <w:rPr>
          <w:rFonts w:asciiTheme="minorHAnsi" w:hAnsiTheme="minorHAnsi" w:cstheme="minorHAnsi"/>
          <w:sz w:val="24"/>
          <w:szCs w:val="24"/>
        </w:rPr>
        <w:t>5</w:t>
      </w:r>
      <w:r w:rsidR="00FA6849">
        <w:rPr>
          <w:rFonts w:asciiTheme="minorHAnsi" w:hAnsiTheme="minorHAnsi" w:cstheme="minorHAnsi"/>
          <w:sz w:val="24"/>
          <w:szCs w:val="24"/>
        </w:rPr>
        <w:t>.</w:t>
      </w:r>
      <w:r w:rsidR="00B407D7">
        <w:rPr>
          <w:rFonts w:asciiTheme="minorHAnsi" w:hAnsiTheme="minorHAnsi" w:cstheme="minorHAnsi"/>
          <w:sz w:val="24"/>
          <w:szCs w:val="24"/>
        </w:rPr>
        <w:t>2</w:t>
      </w:r>
      <w:r w:rsidRPr="00E66F42">
        <w:rPr>
          <w:rFonts w:asciiTheme="minorHAnsi" w:hAnsiTheme="minorHAnsi" w:cstheme="minorHAnsi"/>
          <w:sz w:val="24"/>
          <w:szCs w:val="24"/>
        </w:rPr>
        <w:t>’den</w:t>
      </w:r>
      <w:proofErr w:type="gramEnd"/>
      <w:r w:rsidRPr="00E66F42">
        <w:rPr>
          <w:rFonts w:asciiTheme="minorHAnsi" w:hAnsiTheme="minorHAnsi" w:cstheme="minorHAnsi"/>
          <w:sz w:val="24"/>
          <w:szCs w:val="24"/>
        </w:rPr>
        <w:t xml:space="preserve"> de görüleceği üzere 2014 yılında olduğu gibi 2015 yılında da en </w:t>
      </w:r>
      <w:r w:rsidRPr="00B407D7">
        <w:rPr>
          <w:rFonts w:asciiTheme="minorHAnsi" w:hAnsiTheme="minorHAnsi" w:cstheme="minorHAnsi"/>
          <w:sz w:val="24"/>
          <w:szCs w:val="24"/>
        </w:rPr>
        <w:t xml:space="preserve">yüksek kayıp kaçak oranları sırasıyla Dicle (%72,12), </w:t>
      </w:r>
      <w:proofErr w:type="spellStart"/>
      <w:r w:rsidRPr="00B407D7">
        <w:rPr>
          <w:rFonts w:asciiTheme="minorHAnsi" w:hAnsiTheme="minorHAnsi" w:cstheme="minorHAnsi"/>
          <w:sz w:val="24"/>
          <w:szCs w:val="24"/>
        </w:rPr>
        <w:t>Vangölü</w:t>
      </w:r>
      <w:proofErr w:type="spellEnd"/>
      <w:r w:rsidRPr="00B407D7">
        <w:rPr>
          <w:rFonts w:asciiTheme="minorHAnsi" w:hAnsiTheme="minorHAnsi" w:cstheme="minorHAnsi"/>
          <w:sz w:val="24"/>
          <w:szCs w:val="24"/>
        </w:rPr>
        <w:t xml:space="preserve"> (%59,7) ve Aras (%26,6) bölgelerinde gerçekleşmiştir.</w:t>
      </w:r>
    </w:p>
    <w:p w:rsidR="00E66F42" w:rsidRPr="00E66F42" w:rsidRDefault="00E66F42" w:rsidP="00E66F42">
      <w:pPr>
        <w:spacing w:line="360" w:lineRule="auto"/>
        <w:ind w:firstLine="708"/>
        <w:jc w:val="both"/>
        <w:rPr>
          <w:rFonts w:asciiTheme="minorHAnsi" w:eastAsia="Times New Roman" w:hAnsiTheme="minorHAnsi" w:cstheme="minorHAnsi"/>
          <w:bCs/>
          <w:color w:val="000000"/>
          <w:sz w:val="24"/>
          <w:szCs w:val="24"/>
          <w:lang w:eastAsia="tr-TR" w:bidi="ar-SA"/>
        </w:rPr>
      </w:pPr>
      <w:r w:rsidRPr="00E66F42">
        <w:rPr>
          <w:rFonts w:asciiTheme="minorHAnsi" w:eastAsia="Times New Roman" w:hAnsiTheme="minorHAnsi" w:cstheme="minorHAnsi"/>
          <w:bCs/>
          <w:color w:val="000000"/>
          <w:sz w:val="24"/>
          <w:szCs w:val="24"/>
          <w:lang w:eastAsia="tr-TR" w:bidi="ar-SA"/>
        </w:rPr>
        <w:t>Aşağıdaki şekilde gerçekleşen ve hedeflenen kayıp kaçak oranları beraber gösterilmiştir. Hedeflenen oranlar ile gerçekleşen oranlar genel olarak paralellik arz etmektedir.</w:t>
      </w:r>
    </w:p>
    <w:p w:rsidR="00E66F42" w:rsidRPr="00B407D7" w:rsidRDefault="00E66F42" w:rsidP="00E93600">
      <w:pPr>
        <w:pStyle w:val="Balk6"/>
      </w:pPr>
      <w:bookmarkStart w:id="664" w:name="_Toc406663206"/>
      <w:bookmarkStart w:id="665" w:name="_Toc450307013"/>
      <w:bookmarkStart w:id="666" w:name="_Toc450307124"/>
      <w:bookmarkStart w:id="667" w:name="_Toc450307948"/>
      <w:bookmarkStart w:id="668" w:name="_Toc452111805"/>
      <w:r w:rsidRPr="00B407D7">
        <w:t xml:space="preserve">Şekil </w:t>
      </w:r>
      <w:r w:rsidRPr="00B407D7">
        <w:fldChar w:fldCharType="begin"/>
      </w:r>
      <w:r w:rsidRPr="00B407D7">
        <w:instrText xml:space="preserve"> STYLEREF 1 \s </w:instrText>
      </w:r>
      <w:r w:rsidRPr="00B407D7">
        <w:fldChar w:fldCharType="separate"/>
      </w:r>
      <w:r w:rsidRPr="00B407D7">
        <w:rPr>
          <w:noProof/>
        </w:rPr>
        <w:t>5</w:t>
      </w:r>
      <w:r w:rsidRPr="00B407D7">
        <w:fldChar w:fldCharType="end"/>
      </w:r>
      <w:r w:rsidR="00FA6849">
        <w:t>.</w:t>
      </w:r>
      <w:r w:rsidRPr="00B407D7">
        <w:fldChar w:fldCharType="begin"/>
      </w:r>
      <w:r w:rsidRPr="00B407D7">
        <w:instrText xml:space="preserve"> SEQ Şekil \* ARABIC \s 1 </w:instrText>
      </w:r>
      <w:r w:rsidRPr="00B407D7">
        <w:fldChar w:fldCharType="separate"/>
      </w:r>
      <w:r w:rsidRPr="00B407D7">
        <w:rPr>
          <w:noProof/>
        </w:rPr>
        <w:t>2</w:t>
      </w:r>
      <w:r w:rsidRPr="00B407D7">
        <w:fldChar w:fldCharType="end"/>
      </w:r>
      <w:r w:rsidRPr="00B407D7">
        <w:t>: 2015 Yılı Gerçekleşen ve Hedeflenen Kayıp Kaçak Oranları (%)</w:t>
      </w:r>
      <w:bookmarkEnd w:id="664"/>
      <w:bookmarkEnd w:id="665"/>
      <w:bookmarkEnd w:id="666"/>
      <w:bookmarkEnd w:id="667"/>
      <w:bookmarkEnd w:id="668"/>
    </w:p>
    <w:p w:rsidR="00E66F42" w:rsidRDefault="00E66F42" w:rsidP="00E66F42">
      <w:r w:rsidRPr="00E66F42">
        <w:rPr>
          <w:noProof/>
          <w:lang w:eastAsia="tr-TR" w:bidi="ar-SA"/>
        </w:rPr>
        <w:drawing>
          <wp:inline distT="0" distB="0" distL="0" distR="0" wp14:anchorId="4371AE3D" wp14:editId="7B36448E">
            <wp:extent cx="5762625" cy="3562350"/>
            <wp:effectExtent l="0" t="0" r="9525" b="19050"/>
            <wp:docPr id="54" name="Grafik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B407D7" w:rsidRDefault="00B407D7" w:rsidP="00E66F42">
      <w:pPr>
        <w:sectPr w:rsidR="00B407D7" w:rsidSect="0035772E">
          <w:pgSz w:w="11906" w:h="16838"/>
          <w:pgMar w:top="1417" w:right="1417" w:bottom="1417" w:left="1417" w:header="708" w:footer="708" w:gutter="0"/>
          <w:cols w:space="708"/>
          <w:docGrid w:linePitch="360"/>
        </w:sectPr>
      </w:pPr>
    </w:p>
    <w:p w:rsidR="00E66F42" w:rsidRPr="00E66F42" w:rsidRDefault="00CE0DA6" w:rsidP="00CE0DA6">
      <w:pPr>
        <w:pStyle w:val="11ilebalayanlar"/>
      </w:pPr>
      <w:bookmarkStart w:id="669" w:name="_Toc452111726"/>
      <w:r>
        <w:lastRenderedPageBreak/>
        <w:t xml:space="preserve">5.3 </w:t>
      </w:r>
      <w:r w:rsidR="00E66F42" w:rsidRPr="00E66F42">
        <w:t>İstihdam</w:t>
      </w:r>
      <w:bookmarkEnd w:id="669"/>
    </w:p>
    <w:p w:rsidR="00E66F42" w:rsidRPr="00E66F42" w:rsidRDefault="00E66F42" w:rsidP="00E66F42">
      <w:pPr>
        <w:spacing w:line="360" w:lineRule="auto"/>
        <w:ind w:firstLine="708"/>
        <w:jc w:val="both"/>
        <w:rPr>
          <w:rFonts w:ascii="Times New Roman" w:eastAsia="Times New Roman" w:hAnsi="Times New Roman" w:cs="Times New Roman"/>
          <w:bCs/>
          <w:color w:val="000000"/>
          <w:sz w:val="24"/>
          <w:szCs w:val="24"/>
          <w:lang w:eastAsia="tr-TR" w:bidi="ar-SA"/>
        </w:rPr>
      </w:pPr>
      <w:r w:rsidRPr="00E66F42">
        <w:rPr>
          <w:rFonts w:ascii="Times New Roman" w:eastAsia="Times New Roman" w:hAnsi="Times New Roman" w:cs="Times New Roman"/>
          <w:bCs/>
          <w:color w:val="000000"/>
          <w:sz w:val="24"/>
          <w:szCs w:val="24"/>
          <w:lang w:eastAsia="tr-TR" w:bidi="ar-SA"/>
        </w:rPr>
        <w:t>2015 Yılı sonu itibariyle elektrik dağıtım sektöründe 54.551 kişiye istihdam sağlanmakta olup; 15.472 kişi dağıtım şirketi kadrolu personeli olarak, 39.079 kişi de taşeron firma personeli olarak görev yapmaktadır. Aşağıdaki tabloda dağıtım şirketlerine göre çalışan sayıları gösterilmektedir. Boğaziçi EDAŞ 5.433 toplam personel ile en yüksek çalışan sayısına sahipken, kadrolu personel sayısının en yüksek olduğu dağıtım şirketi 1.6</w:t>
      </w:r>
      <w:r w:rsidR="00346D00">
        <w:rPr>
          <w:rFonts w:ascii="Times New Roman" w:eastAsia="Times New Roman" w:hAnsi="Times New Roman" w:cs="Times New Roman"/>
          <w:bCs/>
          <w:color w:val="000000"/>
          <w:sz w:val="24"/>
          <w:szCs w:val="24"/>
          <w:lang w:eastAsia="tr-TR" w:bidi="ar-SA"/>
        </w:rPr>
        <w:t>96</w:t>
      </w:r>
      <w:r w:rsidRPr="00E66F42">
        <w:rPr>
          <w:rFonts w:ascii="Times New Roman" w:eastAsia="Times New Roman" w:hAnsi="Times New Roman" w:cs="Times New Roman"/>
          <w:bCs/>
          <w:color w:val="000000"/>
          <w:sz w:val="24"/>
          <w:szCs w:val="24"/>
          <w:lang w:eastAsia="tr-TR" w:bidi="ar-SA"/>
        </w:rPr>
        <w:t xml:space="preserve"> personel ile </w:t>
      </w:r>
      <w:r w:rsidR="00346D00">
        <w:rPr>
          <w:rFonts w:ascii="Times New Roman" w:eastAsia="Times New Roman" w:hAnsi="Times New Roman" w:cs="Times New Roman"/>
          <w:bCs/>
          <w:color w:val="000000"/>
          <w:sz w:val="24"/>
          <w:szCs w:val="24"/>
          <w:lang w:eastAsia="tr-TR" w:bidi="ar-SA"/>
        </w:rPr>
        <w:t>Sakarya</w:t>
      </w:r>
      <w:r w:rsidRPr="00E66F42">
        <w:rPr>
          <w:rFonts w:ascii="Times New Roman" w:eastAsia="Times New Roman" w:hAnsi="Times New Roman" w:cs="Times New Roman"/>
          <w:bCs/>
          <w:color w:val="000000"/>
          <w:sz w:val="24"/>
          <w:szCs w:val="24"/>
          <w:lang w:eastAsia="tr-TR" w:bidi="ar-SA"/>
        </w:rPr>
        <w:t xml:space="preserve"> EDAŞ, taşeron personel sayısının en yüksek olduğu bölge ise 4.908 personel ile Boğaziçi EDAŞ olmuştur. Kayseri ve Civarı EDAŞ ise 928 personel ile en düşük çalışan sayısına sahip dağıtım şirketi olmuştur.</w:t>
      </w:r>
    </w:p>
    <w:p w:rsidR="00E66F42" w:rsidRPr="00B407D7" w:rsidRDefault="00E66F42" w:rsidP="00524E38">
      <w:pPr>
        <w:pStyle w:val="Balk5"/>
        <w:rPr>
          <w:lang w:eastAsia="tr-TR" w:bidi="ar-SA"/>
        </w:rPr>
      </w:pPr>
      <w:bookmarkStart w:id="670" w:name="_Toc450309974"/>
      <w:bookmarkStart w:id="671" w:name="_Toc452111755"/>
      <w:r w:rsidRPr="00B407D7">
        <w:rPr>
          <w:rFonts w:eastAsiaTheme="minorEastAsia"/>
          <w:bCs/>
        </w:rPr>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sidR="00FA6849">
        <w:rPr>
          <w:rFonts w:eastAsiaTheme="minorEastAsia"/>
          <w:bCs/>
        </w:rPr>
        <w:t>.</w:t>
      </w:r>
      <w:r w:rsidR="00B407D7" w:rsidRPr="00B407D7">
        <w:rPr>
          <w:rFonts w:eastAsiaTheme="minorEastAsia"/>
          <w:bCs/>
        </w:rPr>
        <w:t>3</w:t>
      </w:r>
      <w:r w:rsidRPr="00B407D7">
        <w:rPr>
          <w:rFonts w:eastAsiaTheme="minorEastAsia"/>
          <w:bCs/>
        </w:rPr>
        <w:t>:</w:t>
      </w:r>
      <w:r w:rsidRPr="00B407D7">
        <w:t xml:space="preserve"> Dağıtım Şirketleri Personel Sayıları</w:t>
      </w:r>
      <w:bookmarkEnd w:id="670"/>
      <w:bookmarkEnd w:id="671"/>
    </w:p>
    <w:tbl>
      <w:tblPr>
        <w:tblW w:w="5330" w:type="dxa"/>
        <w:jc w:val="center"/>
        <w:tblCellMar>
          <w:left w:w="70" w:type="dxa"/>
          <w:right w:w="70" w:type="dxa"/>
        </w:tblCellMar>
        <w:tblLook w:val="04A0" w:firstRow="1" w:lastRow="0" w:firstColumn="1" w:lastColumn="0" w:noHBand="0" w:noVBand="1"/>
      </w:tblPr>
      <w:tblGrid>
        <w:gridCol w:w="2746"/>
        <w:gridCol w:w="1814"/>
        <w:gridCol w:w="1814"/>
        <w:gridCol w:w="1814"/>
      </w:tblGrid>
      <w:tr w:rsidR="00E66F42" w:rsidRPr="00E66F42" w:rsidTr="00E66F42">
        <w:trPr>
          <w:trHeight w:val="600"/>
          <w:jc w:val="center"/>
        </w:trPr>
        <w:tc>
          <w:tcPr>
            <w:tcW w:w="2746" w:type="dxa"/>
            <w:tcBorders>
              <w:top w:val="single" w:sz="4" w:space="0" w:color="auto"/>
              <w:left w:val="single" w:sz="4" w:space="0" w:color="auto"/>
              <w:bottom w:val="single" w:sz="4" w:space="0" w:color="auto"/>
              <w:right w:val="single" w:sz="4" w:space="0" w:color="auto"/>
            </w:tcBorders>
            <w:shd w:val="clear" w:color="000000" w:fill="C5D9F1"/>
            <w:vAlign w:val="center"/>
            <w:hideMark/>
          </w:tcPr>
          <w:p w:rsidR="00E66F42" w:rsidRPr="00E66F42" w:rsidRDefault="00E66F42" w:rsidP="00E66F42">
            <w:pPr>
              <w:spacing w:after="0" w:line="240" w:lineRule="auto"/>
              <w:jc w:val="center"/>
              <w:rPr>
                <w:rFonts w:ascii="Calibri" w:eastAsia="Times New Roman" w:hAnsi="Calibri" w:cs="Times New Roman"/>
                <w:b/>
                <w:bCs/>
                <w:color w:val="000000"/>
                <w:lang w:eastAsia="tr-TR" w:bidi="ar-SA"/>
              </w:rPr>
            </w:pPr>
            <w:r w:rsidRPr="00E66F42">
              <w:rPr>
                <w:rFonts w:ascii="Calibri" w:eastAsia="Times New Roman" w:hAnsi="Calibri" w:cs="Times New Roman"/>
                <w:b/>
                <w:bCs/>
                <w:color w:val="000000"/>
                <w:lang w:eastAsia="tr-TR" w:bidi="ar-SA"/>
              </w:rPr>
              <w:t>Dağıtım Şirketi</w:t>
            </w:r>
          </w:p>
        </w:tc>
        <w:tc>
          <w:tcPr>
            <w:tcW w:w="1741" w:type="dxa"/>
            <w:tcBorders>
              <w:top w:val="single" w:sz="4" w:space="0" w:color="auto"/>
              <w:left w:val="nil"/>
              <w:bottom w:val="single" w:sz="4" w:space="0" w:color="auto"/>
              <w:right w:val="single" w:sz="4" w:space="0" w:color="auto"/>
            </w:tcBorders>
            <w:shd w:val="clear" w:color="000000" w:fill="C5D9F1"/>
            <w:vAlign w:val="center"/>
            <w:hideMark/>
          </w:tcPr>
          <w:p w:rsidR="00E66F42" w:rsidRPr="00E66F42" w:rsidRDefault="00E66F42" w:rsidP="00E66F42">
            <w:pPr>
              <w:spacing w:after="0" w:line="240" w:lineRule="auto"/>
              <w:jc w:val="center"/>
              <w:rPr>
                <w:rFonts w:ascii="Calibri" w:eastAsia="Times New Roman" w:hAnsi="Calibri" w:cs="Times New Roman"/>
                <w:b/>
                <w:bCs/>
                <w:color w:val="000000"/>
                <w:lang w:eastAsia="tr-TR" w:bidi="ar-SA"/>
              </w:rPr>
            </w:pPr>
            <w:r w:rsidRPr="00E66F42">
              <w:rPr>
                <w:rFonts w:ascii="Calibri" w:eastAsia="Times New Roman" w:hAnsi="Calibri" w:cs="Times New Roman"/>
                <w:b/>
                <w:bCs/>
                <w:color w:val="000000"/>
                <w:lang w:eastAsia="tr-TR" w:bidi="ar-SA"/>
              </w:rPr>
              <w:t>Kadrolu Personel Sayısı</w:t>
            </w:r>
          </w:p>
        </w:tc>
        <w:tc>
          <w:tcPr>
            <w:tcW w:w="1520" w:type="dxa"/>
            <w:tcBorders>
              <w:top w:val="single" w:sz="4" w:space="0" w:color="auto"/>
              <w:left w:val="nil"/>
              <w:bottom w:val="single" w:sz="4" w:space="0" w:color="auto"/>
              <w:right w:val="single" w:sz="4" w:space="0" w:color="auto"/>
            </w:tcBorders>
            <w:shd w:val="clear" w:color="000000" w:fill="C5D9F1"/>
            <w:vAlign w:val="center"/>
            <w:hideMark/>
          </w:tcPr>
          <w:p w:rsidR="00E66F42" w:rsidRPr="00E66F42" w:rsidRDefault="00E66F42" w:rsidP="00E66F42">
            <w:pPr>
              <w:spacing w:after="0" w:line="240" w:lineRule="auto"/>
              <w:jc w:val="center"/>
              <w:rPr>
                <w:rFonts w:ascii="Calibri" w:eastAsia="Times New Roman" w:hAnsi="Calibri" w:cs="Times New Roman"/>
                <w:b/>
                <w:bCs/>
                <w:color w:val="000000"/>
                <w:lang w:eastAsia="tr-TR" w:bidi="ar-SA"/>
              </w:rPr>
            </w:pPr>
            <w:r w:rsidRPr="00E66F42">
              <w:rPr>
                <w:rFonts w:ascii="Calibri" w:eastAsia="Times New Roman" w:hAnsi="Calibri" w:cs="Times New Roman"/>
                <w:b/>
                <w:bCs/>
                <w:color w:val="000000"/>
                <w:lang w:eastAsia="tr-TR" w:bidi="ar-SA"/>
              </w:rPr>
              <w:t>Taşeron Personel Sayısı</w:t>
            </w:r>
          </w:p>
        </w:tc>
        <w:tc>
          <w:tcPr>
            <w:tcW w:w="1603" w:type="dxa"/>
            <w:tcBorders>
              <w:top w:val="single" w:sz="4" w:space="0" w:color="auto"/>
              <w:left w:val="nil"/>
              <w:bottom w:val="single" w:sz="4" w:space="0" w:color="auto"/>
              <w:right w:val="single" w:sz="4" w:space="0" w:color="auto"/>
            </w:tcBorders>
            <w:shd w:val="clear" w:color="000000" w:fill="C5D9F1"/>
            <w:vAlign w:val="center"/>
            <w:hideMark/>
          </w:tcPr>
          <w:p w:rsidR="00E66F42" w:rsidRPr="00E66F42" w:rsidRDefault="00E66F42" w:rsidP="00E66F42">
            <w:pPr>
              <w:spacing w:after="0" w:line="240" w:lineRule="auto"/>
              <w:jc w:val="center"/>
              <w:rPr>
                <w:rFonts w:ascii="Calibri" w:eastAsia="Times New Roman" w:hAnsi="Calibri" w:cs="Times New Roman"/>
                <w:b/>
                <w:bCs/>
                <w:color w:val="000000"/>
                <w:lang w:eastAsia="tr-TR" w:bidi="ar-SA"/>
              </w:rPr>
            </w:pPr>
            <w:r w:rsidRPr="00E66F42">
              <w:rPr>
                <w:rFonts w:ascii="Calibri" w:eastAsia="Times New Roman" w:hAnsi="Calibri" w:cs="Times New Roman"/>
                <w:b/>
                <w:bCs/>
                <w:color w:val="000000"/>
                <w:lang w:eastAsia="tr-TR" w:bidi="ar-SA"/>
              </w:rPr>
              <w:t>Toplam</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BOĞAZİÇİ</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525</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4.908</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5.433</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000000" w:fill="DCE6F1"/>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 xml:space="preserve">DİCLE </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1.664</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2.821</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4.485</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BAŞKENT</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948</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3.431</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4.379</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000000" w:fill="DCE6F1"/>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TOROSLAR</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806</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3.271</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4.077</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ULUDAĞ</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649</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3.328</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3.977</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000000" w:fill="DCE6F1"/>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AKDENİZ</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418</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2.784</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3.202</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YEŞİLIRMAK</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754</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2.048</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2.802</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000000" w:fill="DCE6F1"/>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MERAM</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523</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2.177</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2.700</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ARAS</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797</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1.647</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2.444</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000000" w:fill="DCE6F1"/>
            <w:noWrap/>
          </w:tcPr>
          <w:p w:rsidR="00E66F42" w:rsidRPr="00E66F42" w:rsidRDefault="00B407D7" w:rsidP="00E66F42">
            <w:pPr>
              <w:rPr>
                <w:rFonts w:asciiTheme="minorHAnsi" w:hAnsiTheme="minorHAnsi" w:cstheme="minorHAnsi"/>
                <w:sz w:val="24"/>
                <w:szCs w:val="24"/>
              </w:rPr>
            </w:pPr>
            <w:r w:rsidRPr="00E66F42">
              <w:rPr>
                <w:rFonts w:asciiTheme="minorHAnsi" w:hAnsiTheme="minorHAnsi" w:cstheme="minorHAnsi"/>
                <w:sz w:val="24"/>
                <w:szCs w:val="24"/>
              </w:rPr>
              <w:t>İSTANBUL ANADOLU</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1.444</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915</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2.359</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SAKARYA</w:t>
            </w:r>
          </w:p>
        </w:tc>
        <w:tc>
          <w:tcPr>
            <w:tcW w:w="1814" w:type="dxa"/>
            <w:tcBorders>
              <w:top w:val="nil"/>
              <w:left w:val="nil"/>
              <w:bottom w:val="single" w:sz="4" w:space="0" w:color="auto"/>
              <w:right w:val="single" w:sz="4" w:space="0" w:color="auto"/>
            </w:tcBorders>
            <w:shd w:val="clear" w:color="auto" w:fill="auto"/>
            <w:noWrap/>
          </w:tcPr>
          <w:p w:rsidR="00E66F42" w:rsidRPr="00DF0FC6" w:rsidRDefault="00E66F42" w:rsidP="00E66F42">
            <w:pPr>
              <w:jc w:val="center"/>
              <w:rPr>
                <w:rFonts w:asciiTheme="minorHAnsi" w:hAnsiTheme="minorHAnsi" w:cstheme="minorHAnsi"/>
                <w:b/>
                <w:sz w:val="24"/>
                <w:szCs w:val="24"/>
              </w:rPr>
            </w:pPr>
            <w:r w:rsidRPr="00DF0FC6">
              <w:rPr>
                <w:rFonts w:asciiTheme="minorHAnsi" w:hAnsiTheme="minorHAnsi" w:cstheme="minorHAnsi"/>
                <w:b/>
                <w:sz w:val="24"/>
                <w:szCs w:val="24"/>
              </w:rPr>
              <w:t>1.696</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579</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2.275</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000000" w:fill="DCE6F1"/>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GDZ</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668</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1.572</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2.240</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ÇORUH</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409</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1.637</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2.046</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000000" w:fill="DCE6F1"/>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OSMANGAZİ</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1.001</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944</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1.945</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 xml:space="preserve">FIRAT </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333</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1.526</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1.859</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000000" w:fill="DCE6F1"/>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ÇAMLIBEL</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360</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1.322</w:t>
            </w:r>
          </w:p>
        </w:tc>
        <w:tc>
          <w:tcPr>
            <w:tcW w:w="1814"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1.682</w:t>
            </w:r>
          </w:p>
        </w:tc>
      </w:tr>
      <w:tr w:rsidR="00E66F42" w:rsidRPr="00E66F42" w:rsidTr="00E66F42">
        <w:trPr>
          <w:trHeight w:val="20"/>
          <w:jc w:val="center"/>
        </w:trPr>
        <w:tc>
          <w:tcPr>
            <w:tcW w:w="1814" w:type="dxa"/>
            <w:tcBorders>
              <w:top w:val="nil"/>
              <w:left w:val="single" w:sz="4" w:space="0" w:color="auto"/>
              <w:bottom w:val="single" w:sz="4" w:space="0" w:color="auto"/>
              <w:right w:val="single" w:sz="4" w:space="0" w:color="auto"/>
            </w:tcBorders>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VANGÖLÜ</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742</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940</w:t>
            </w:r>
          </w:p>
        </w:tc>
        <w:tc>
          <w:tcPr>
            <w:tcW w:w="1814"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1.682</w:t>
            </w:r>
          </w:p>
        </w:tc>
      </w:tr>
      <w:tr w:rsidR="00E66F42" w:rsidRPr="00E66F42" w:rsidTr="00E66F42">
        <w:trPr>
          <w:trHeight w:val="20"/>
          <w:jc w:val="center"/>
        </w:trPr>
        <w:tc>
          <w:tcPr>
            <w:tcW w:w="2746" w:type="dxa"/>
            <w:tcBorders>
              <w:top w:val="single" w:sz="4" w:space="0" w:color="auto"/>
              <w:left w:val="single" w:sz="4" w:space="0" w:color="auto"/>
              <w:bottom w:val="single" w:sz="4" w:space="0" w:color="auto"/>
              <w:right w:val="single" w:sz="4" w:space="0" w:color="auto"/>
            </w:tcBorders>
            <w:shd w:val="clear" w:color="000000" w:fill="DCE6F1"/>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ADM</w:t>
            </w:r>
          </w:p>
        </w:tc>
        <w:tc>
          <w:tcPr>
            <w:tcW w:w="1741" w:type="dxa"/>
            <w:tcBorders>
              <w:top w:val="single" w:sz="4" w:space="0" w:color="auto"/>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507</w:t>
            </w:r>
          </w:p>
        </w:tc>
        <w:tc>
          <w:tcPr>
            <w:tcW w:w="1520" w:type="dxa"/>
            <w:tcBorders>
              <w:top w:val="single" w:sz="4" w:space="0" w:color="auto"/>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1.166</w:t>
            </w:r>
          </w:p>
        </w:tc>
        <w:tc>
          <w:tcPr>
            <w:tcW w:w="1603" w:type="dxa"/>
            <w:tcBorders>
              <w:top w:val="single" w:sz="4" w:space="0" w:color="auto"/>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1.673</w:t>
            </w:r>
          </w:p>
        </w:tc>
      </w:tr>
      <w:tr w:rsidR="00E66F42" w:rsidRPr="00E66F42" w:rsidTr="00E66F42">
        <w:trPr>
          <w:trHeight w:val="20"/>
          <w:jc w:val="center"/>
        </w:trPr>
        <w:tc>
          <w:tcPr>
            <w:tcW w:w="2746" w:type="dxa"/>
            <w:tcBorders>
              <w:top w:val="nil"/>
              <w:left w:val="single" w:sz="4" w:space="0" w:color="auto"/>
              <w:bottom w:val="single" w:sz="4" w:space="0" w:color="auto"/>
              <w:right w:val="single" w:sz="4" w:space="0" w:color="auto"/>
            </w:tcBorders>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lastRenderedPageBreak/>
              <w:t>TRAKYA</w:t>
            </w:r>
          </w:p>
        </w:tc>
        <w:tc>
          <w:tcPr>
            <w:tcW w:w="1741"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314</w:t>
            </w:r>
          </w:p>
        </w:tc>
        <w:tc>
          <w:tcPr>
            <w:tcW w:w="1520"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886</w:t>
            </w:r>
          </w:p>
        </w:tc>
        <w:tc>
          <w:tcPr>
            <w:tcW w:w="1603"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1.200</w:t>
            </w:r>
          </w:p>
        </w:tc>
      </w:tr>
      <w:tr w:rsidR="00E66F42" w:rsidRPr="00E66F42" w:rsidTr="00E66F42">
        <w:trPr>
          <w:trHeight w:val="20"/>
          <w:jc w:val="center"/>
        </w:trPr>
        <w:tc>
          <w:tcPr>
            <w:tcW w:w="2746" w:type="dxa"/>
            <w:tcBorders>
              <w:top w:val="nil"/>
              <w:left w:val="single" w:sz="4" w:space="0" w:color="auto"/>
              <w:bottom w:val="single" w:sz="4" w:space="0" w:color="auto"/>
              <w:right w:val="single" w:sz="4" w:space="0" w:color="auto"/>
            </w:tcBorders>
            <w:shd w:val="clear" w:color="000000" w:fill="DCE6F1"/>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AKEDAŞ</w:t>
            </w:r>
          </w:p>
        </w:tc>
        <w:tc>
          <w:tcPr>
            <w:tcW w:w="1741"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384</w:t>
            </w:r>
          </w:p>
        </w:tc>
        <w:tc>
          <w:tcPr>
            <w:tcW w:w="1520"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779</w:t>
            </w:r>
          </w:p>
        </w:tc>
        <w:tc>
          <w:tcPr>
            <w:tcW w:w="1603" w:type="dxa"/>
            <w:tcBorders>
              <w:top w:val="nil"/>
              <w:left w:val="nil"/>
              <w:bottom w:val="single" w:sz="4" w:space="0" w:color="auto"/>
              <w:right w:val="single" w:sz="4" w:space="0" w:color="auto"/>
            </w:tcBorders>
            <w:shd w:val="clear" w:color="000000" w:fill="DCE6F1"/>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1.163</w:t>
            </w:r>
          </w:p>
        </w:tc>
      </w:tr>
      <w:tr w:rsidR="00E66F42" w:rsidRPr="00E66F42" w:rsidTr="00E66F42">
        <w:trPr>
          <w:trHeight w:val="20"/>
          <w:jc w:val="center"/>
        </w:trPr>
        <w:tc>
          <w:tcPr>
            <w:tcW w:w="2746" w:type="dxa"/>
            <w:tcBorders>
              <w:top w:val="nil"/>
              <w:left w:val="single" w:sz="4" w:space="0" w:color="auto"/>
              <w:bottom w:val="single" w:sz="4" w:space="0" w:color="auto"/>
              <w:right w:val="single" w:sz="4" w:space="0" w:color="auto"/>
            </w:tcBorders>
            <w:shd w:val="clear" w:color="auto" w:fill="auto"/>
            <w:noWrap/>
          </w:tcPr>
          <w:p w:rsidR="00E66F42" w:rsidRPr="00E66F42" w:rsidRDefault="00E66F42" w:rsidP="00E66F42">
            <w:pPr>
              <w:rPr>
                <w:rFonts w:asciiTheme="minorHAnsi" w:hAnsiTheme="minorHAnsi" w:cstheme="minorHAnsi"/>
                <w:sz w:val="24"/>
                <w:szCs w:val="24"/>
              </w:rPr>
            </w:pPr>
            <w:r w:rsidRPr="00E66F42">
              <w:rPr>
                <w:rFonts w:asciiTheme="minorHAnsi" w:hAnsiTheme="minorHAnsi" w:cstheme="minorHAnsi"/>
                <w:sz w:val="24"/>
                <w:szCs w:val="24"/>
              </w:rPr>
              <w:t xml:space="preserve">KAYSERİ VE CİVARI </w:t>
            </w:r>
          </w:p>
        </w:tc>
        <w:tc>
          <w:tcPr>
            <w:tcW w:w="1741"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530</w:t>
            </w:r>
          </w:p>
        </w:tc>
        <w:tc>
          <w:tcPr>
            <w:tcW w:w="1520"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sz w:val="24"/>
                <w:szCs w:val="24"/>
              </w:rPr>
            </w:pPr>
            <w:r w:rsidRPr="00E66F42">
              <w:rPr>
                <w:rFonts w:asciiTheme="minorHAnsi" w:hAnsiTheme="minorHAnsi" w:cstheme="minorHAnsi"/>
                <w:sz w:val="24"/>
                <w:szCs w:val="24"/>
              </w:rPr>
              <w:t>398</w:t>
            </w:r>
          </w:p>
        </w:tc>
        <w:tc>
          <w:tcPr>
            <w:tcW w:w="1603" w:type="dxa"/>
            <w:tcBorders>
              <w:top w:val="nil"/>
              <w:left w:val="nil"/>
              <w:bottom w:val="single" w:sz="4" w:space="0" w:color="auto"/>
              <w:right w:val="single" w:sz="4" w:space="0" w:color="auto"/>
            </w:tcBorders>
            <w:shd w:val="clear" w:color="auto" w:fill="auto"/>
            <w:noWrap/>
          </w:tcPr>
          <w:p w:rsidR="00E66F42" w:rsidRPr="00E66F42" w:rsidRDefault="00E66F42" w:rsidP="00E66F42">
            <w:pPr>
              <w:jc w:val="center"/>
              <w:rPr>
                <w:rFonts w:asciiTheme="minorHAnsi" w:hAnsiTheme="minorHAnsi" w:cstheme="minorHAnsi"/>
                <w:b/>
                <w:sz w:val="24"/>
                <w:szCs w:val="24"/>
              </w:rPr>
            </w:pPr>
            <w:r w:rsidRPr="00E66F42">
              <w:rPr>
                <w:rFonts w:asciiTheme="minorHAnsi" w:hAnsiTheme="minorHAnsi" w:cstheme="minorHAnsi"/>
                <w:b/>
                <w:sz w:val="24"/>
                <w:szCs w:val="24"/>
              </w:rPr>
              <w:t>928</w:t>
            </w:r>
          </w:p>
        </w:tc>
      </w:tr>
      <w:tr w:rsidR="00E66F42" w:rsidRPr="00E66F42" w:rsidTr="00E66F42">
        <w:trPr>
          <w:trHeight w:val="20"/>
          <w:jc w:val="center"/>
        </w:trPr>
        <w:tc>
          <w:tcPr>
            <w:tcW w:w="2746" w:type="dxa"/>
            <w:tcBorders>
              <w:top w:val="nil"/>
              <w:left w:val="single" w:sz="4" w:space="0" w:color="auto"/>
              <w:bottom w:val="single" w:sz="4" w:space="0" w:color="auto"/>
              <w:right w:val="single" w:sz="4" w:space="0" w:color="auto"/>
            </w:tcBorders>
            <w:shd w:val="clear" w:color="000000" w:fill="DCE6F1"/>
            <w:noWrap/>
            <w:vAlign w:val="bottom"/>
            <w:hideMark/>
          </w:tcPr>
          <w:p w:rsidR="00E66F42" w:rsidRPr="00E66F42" w:rsidRDefault="00E66F42" w:rsidP="00E66F42">
            <w:pPr>
              <w:spacing w:after="0" w:line="240" w:lineRule="auto"/>
              <w:rPr>
                <w:rFonts w:asciiTheme="minorHAnsi" w:eastAsia="Times New Roman" w:hAnsiTheme="minorHAnsi" w:cstheme="minorHAnsi"/>
                <w:b/>
                <w:bCs/>
                <w:color w:val="000000"/>
                <w:sz w:val="24"/>
                <w:szCs w:val="24"/>
                <w:lang w:eastAsia="tr-TR" w:bidi="ar-SA"/>
              </w:rPr>
            </w:pPr>
          </w:p>
          <w:p w:rsidR="00E66F42" w:rsidRPr="00E66F42" w:rsidRDefault="00E66F42" w:rsidP="00E66F42">
            <w:pPr>
              <w:spacing w:after="0" w:line="240" w:lineRule="auto"/>
              <w:rPr>
                <w:rFonts w:asciiTheme="minorHAnsi" w:eastAsia="Times New Roman" w:hAnsiTheme="minorHAnsi" w:cstheme="minorHAnsi"/>
                <w:b/>
                <w:bCs/>
                <w:color w:val="000000"/>
                <w:sz w:val="24"/>
                <w:szCs w:val="24"/>
                <w:lang w:eastAsia="tr-TR" w:bidi="ar-SA"/>
              </w:rPr>
            </w:pPr>
            <w:r w:rsidRPr="00E66F42">
              <w:rPr>
                <w:rFonts w:asciiTheme="minorHAnsi" w:eastAsia="Times New Roman" w:hAnsiTheme="minorHAnsi" w:cstheme="minorHAnsi"/>
                <w:b/>
                <w:bCs/>
                <w:color w:val="000000"/>
                <w:sz w:val="24"/>
                <w:szCs w:val="24"/>
                <w:lang w:eastAsia="tr-TR" w:bidi="ar-SA"/>
              </w:rPr>
              <w:t>Genel Toplam</w:t>
            </w:r>
          </w:p>
        </w:tc>
        <w:tc>
          <w:tcPr>
            <w:tcW w:w="1741" w:type="dxa"/>
            <w:tcBorders>
              <w:top w:val="nil"/>
              <w:left w:val="nil"/>
              <w:bottom w:val="single" w:sz="4" w:space="0" w:color="auto"/>
              <w:right w:val="single" w:sz="4" w:space="0" w:color="auto"/>
            </w:tcBorders>
            <w:shd w:val="clear" w:color="000000" w:fill="DCE6F1"/>
            <w:noWrap/>
            <w:vAlign w:val="bottom"/>
          </w:tcPr>
          <w:p w:rsidR="00E66F42" w:rsidRPr="00E66F42" w:rsidRDefault="00E66F42" w:rsidP="00E66F42">
            <w:pPr>
              <w:spacing w:after="0" w:line="240" w:lineRule="auto"/>
              <w:jc w:val="center"/>
              <w:rPr>
                <w:rFonts w:asciiTheme="minorHAnsi" w:eastAsia="Times New Roman" w:hAnsiTheme="minorHAnsi" w:cstheme="minorHAnsi"/>
                <w:b/>
                <w:bCs/>
                <w:color w:val="000000"/>
                <w:sz w:val="24"/>
                <w:szCs w:val="24"/>
                <w:lang w:eastAsia="tr-TR" w:bidi="ar-SA"/>
              </w:rPr>
            </w:pPr>
            <w:r w:rsidRPr="00E66F42">
              <w:rPr>
                <w:rFonts w:asciiTheme="minorHAnsi" w:eastAsia="Times New Roman" w:hAnsiTheme="minorHAnsi" w:cstheme="minorHAnsi"/>
                <w:b/>
                <w:bCs/>
                <w:color w:val="000000"/>
                <w:sz w:val="24"/>
                <w:szCs w:val="24"/>
                <w:lang w:eastAsia="tr-TR" w:bidi="ar-SA"/>
              </w:rPr>
              <w:t>15.472</w:t>
            </w:r>
          </w:p>
        </w:tc>
        <w:tc>
          <w:tcPr>
            <w:tcW w:w="1520" w:type="dxa"/>
            <w:tcBorders>
              <w:top w:val="nil"/>
              <w:left w:val="nil"/>
              <w:bottom w:val="single" w:sz="4" w:space="0" w:color="auto"/>
              <w:right w:val="single" w:sz="4" w:space="0" w:color="auto"/>
            </w:tcBorders>
            <w:shd w:val="clear" w:color="000000" w:fill="DCE6F1"/>
            <w:noWrap/>
            <w:vAlign w:val="bottom"/>
          </w:tcPr>
          <w:p w:rsidR="00E66F42" w:rsidRPr="00E66F42" w:rsidRDefault="00E66F42" w:rsidP="00E66F42">
            <w:pPr>
              <w:spacing w:after="0" w:line="240" w:lineRule="auto"/>
              <w:jc w:val="center"/>
              <w:rPr>
                <w:rFonts w:asciiTheme="minorHAnsi" w:eastAsia="Times New Roman" w:hAnsiTheme="minorHAnsi" w:cstheme="minorHAnsi"/>
                <w:b/>
                <w:bCs/>
                <w:color w:val="000000"/>
                <w:sz w:val="24"/>
                <w:szCs w:val="24"/>
                <w:lang w:eastAsia="tr-TR" w:bidi="ar-SA"/>
              </w:rPr>
            </w:pPr>
            <w:r w:rsidRPr="00E66F42">
              <w:rPr>
                <w:rFonts w:asciiTheme="minorHAnsi" w:eastAsia="Times New Roman" w:hAnsiTheme="minorHAnsi" w:cstheme="minorHAnsi"/>
                <w:b/>
                <w:bCs/>
                <w:color w:val="000000"/>
                <w:sz w:val="24"/>
                <w:szCs w:val="24"/>
                <w:lang w:eastAsia="tr-TR" w:bidi="ar-SA"/>
              </w:rPr>
              <w:t>39.079</w:t>
            </w:r>
          </w:p>
        </w:tc>
        <w:tc>
          <w:tcPr>
            <w:tcW w:w="1603" w:type="dxa"/>
            <w:tcBorders>
              <w:top w:val="nil"/>
              <w:left w:val="nil"/>
              <w:bottom w:val="single" w:sz="4" w:space="0" w:color="auto"/>
              <w:right w:val="single" w:sz="4" w:space="0" w:color="auto"/>
            </w:tcBorders>
            <w:shd w:val="clear" w:color="000000" w:fill="DCE6F1"/>
            <w:noWrap/>
            <w:vAlign w:val="bottom"/>
          </w:tcPr>
          <w:p w:rsidR="00E66F42" w:rsidRPr="00E66F42" w:rsidRDefault="00E66F42" w:rsidP="00E66F42">
            <w:pPr>
              <w:spacing w:after="0" w:line="240" w:lineRule="auto"/>
              <w:jc w:val="center"/>
              <w:rPr>
                <w:rFonts w:asciiTheme="minorHAnsi" w:eastAsia="Times New Roman" w:hAnsiTheme="minorHAnsi" w:cstheme="minorHAnsi"/>
                <w:b/>
                <w:bCs/>
                <w:color w:val="000000"/>
                <w:sz w:val="24"/>
                <w:szCs w:val="24"/>
                <w:lang w:eastAsia="tr-TR" w:bidi="ar-SA"/>
              </w:rPr>
            </w:pPr>
            <w:r w:rsidRPr="00E66F42">
              <w:rPr>
                <w:rFonts w:asciiTheme="minorHAnsi" w:eastAsia="Times New Roman" w:hAnsiTheme="minorHAnsi" w:cstheme="minorHAnsi"/>
                <w:b/>
                <w:bCs/>
                <w:color w:val="000000"/>
                <w:sz w:val="24"/>
                <w:szCs w:val="24"/>
                <w:lang w:eastAsia="tr-TR" w:bidi="ar-SA"/>
              </w:rPr>
              <w:t>54.551</w:t>
            </w:r>
          </w:p>
        </w:tc>
      </w:tr>
    </w:tbl>
    <w:p w:rsidR="00E66F42" w:rsidRPr="00E66F42" w:rsidRDefault="00E66F42" w:rsidP="00E66F42">
      <w:pPr>
        <w:ind w:left="576"/>
        <w:rPr>
          <w:lang w:eastAsia="tr-TR" w:bidi="ar-SA"/>
        </w:rPr>
      </w:pPr>
    </w:p>
    <w:p w:rsidR="00E66F42" w:rsidRPr="00E66F42" w:rsidRDefault="00E66F42" w:rsidP="00E66F42">
      <w:pPr>
        <w:ind w:left="576"/>
        <w:rPr>
          <w:lang w:eastAsia="tr-TR" w:bidi="ar-SA"/>
        </w:rPr>
      </w:pPr>
    </w:p>
    <w:p w:rsidR="00E66F42" w:rsidRPr="00B407D7" w:rsidRDefault="00E66F42" w:rsidP="00E93600">
      <w:pPr>
        <w:pStyle w:val="Balk6"/>
      </w:pPr>
      <w:bookmarkStart w:id="672" w:name="_Toc450307014"/>
      <w:bookmarkStart w:id="673" w:name="_Toc450307125"/>
      <w:bookmarkStart w:id="674" w:name="_Toc450307949"/>
      <w:bookmarkStart w:id="675" w:name="_Toc452111806"/>
      <w:r w:rsidRPr="00B407D7">
        <w:rPr>
          <w:caps/>
        </w:rPr>
        <w:t>Ş</w:t>
      </w:r>
      <w:r w:rsidRPr="00B407D7">
        <w:t xml:space="preserve">ekil </w:t>
      </w:r>
      <w:r w:rsidRPr="00B407D7">
        <w:fldChar w:fldCharType="begin"/>
      </w:r>
      <w:r w:rsidRPr="00B407D7">
        <w:instrText xml:space="preserve"> STYLEREF 1 \s </w:instrText>
      </w:r>
      <w:r w:rsidRPr="00B407D7">
        <w:fldChar w:fldCharType="separate"/>
      </w:r>
      <w:r w:rsidRPr="00B407D7">
        <w:rPr>
          <w:noProof/>
        </w:rPr>
        <w:t>5</w:t>
      </w:r>
      <w:r w:rsidRPr="00B407D7">
        <w:fldChar w:fldCharType="end"/>
      </w:r>
      <w:r w:rsidR="00FA6849">
        <w:t>.</w:t>
      </w:r>
      <w:r w:rsidRPr="00B407D7">
        <w:fldChar w:fldCharType="begin"/>
      </w:r>
      <w:r w:rsidRPr="00B407D7">
        <w:instrText xml:space="preserve"> SEQ Şekil \* ARABIC \s 1 </w:instrText>
      </w:r>
      <w:r w:rsidRPr="00B407D7">
        <w:fldChar w:fldCharType="separate"/>
      </w:r>
      <w:r w:rsidRPr="00B407D7">
        <w:rPr>
          <w:noProof/>
        </w:rPr>
        <w:t>3</w:t>
      </w:r>
      <w:r w:rsidRPr="00B407D7">
        <w:fldChar w:fldCharType="end"/>
      </w:r>
      <w:r w:rsidRPr="00B407D7">
        <w:t>: 2015 Yılı Sonu İtibariyle Dağıtım Şirketleri Personel Sayıları</w:t>
      </w:r>
      <w:bookmarkEnd w:id="672"/>
      <w:bookmarkEnd w:id="673"/>
      <w:bookmarkEnd w:id="674"/>
      <w:bookmarkEnd w:id="675"/>
    </w:p>
    <w:p w:rsidR="00E66F42" w:rsidRPr="00E66F42" w:rsidRDefault="00E66F42" w:rsidP="00E66F42">
      <w:r w:rsidRPr="00E66F42">
        <w:rPr>
          <w:noProof/>
          <w:lang w:eastAsia="tr-TR" w:bidi="ar-SA"/>
        </w:rPr>
        <w:drawing>
          <wp:inline distT="0" distB="0" distL="0" distR="0" wp14:anchorId="6BF0F917" wp14:editId="1690CACA">
            <wp:extent cx="5715000" cy="3943350"/>
            <wp:effectExtent l="0" t="0" r="19050" b="19050"/>
            <wp:docPr id="55" name="Grafik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B407D7" w:rsidRDefault="00B407D7" w:rsidP="00E66F42">
      <w:pPr>
        <w:sectPr w:rsidR="00B407D7" w:rsidSect="0035772E">
          <w:pgSz w:w="11906" w:h="16838"/>
          <w:pgMar w:top="1417" w:right="1417" w:bottom="1417" w:left="1417" w:header="708" w:footer="708" w:gutter="0"/>
          <w:cols w:space="708"/>
          <w:docGrid w:linePitch="360"/>
        </w:sectPr>
      </w:pPr>
    </w:p>
    <w:p w:rsidR="00E66F42" w:rsidRPr="00E66F42" w:rsidRDefault="00CE0DA6" w:rsidP="00CE0DA6">
      <w:pPr>
        <w:pStyle w:val="11ilebalayanlar"/>
        <w:rPr>
          <w:caps/>
        </w:rPr>
      </w:pPr>
      <w:bookmarkStart w:id="676" w:name="_Toc452111727"/>
      <w:r>
        <w:lastRenderedPageBreak/>
        <w:t xml:space="preserve">5.4 </w:t>
      </w:r>
      <w:r w:rsidR="00E66F42" w:rsidRPr="00E66F42">
        <w:t>Şebekeye İlişkin Bilgiler</w:t>
      </w:r>
      <w:bookmarkEnd w:id="676"/>
    </w:p>
    <w:p w:rsidR="00E66F42" w:rsidRPr="00E66F42" w:rsidRDefault="00E66F42" w:rsidP="00E66F42">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t>Bu kısımda dağıtım sistemine dair temel veriler yer almaktadır. Bu kapsamda dağıtım gerilim seviyesindeki hat uzunlukları, trafo kapasiteleri ve trafo sayılarına ilişkin bilgilere takip eden tablo ve şekillerde yer verilmektedir.</w:t>
      </w:r>
    </w:p>
    <w:p w:rsidR="00E66F42" w:rsidRPr="00E66F42" w:rsidRDefault="00E66F42" w:rsidP="00E66F42">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t xml:space="preserve">Bilindiği üzere elektrik şebekesi istisnalar haricinde Türkiye’nin tamamına ulaşmıştır. Büyük tüketimi olan sanayi tesisleri dışında, tüm küçük ve orta ölçekli tüketiciler dağıtım sistemi üzerinden elektrik enerjisi temin etmektedirler. Tablo 5-5’ten de görüleceği üzere Türkiye toplam dağıtım hattı uzunluğu </w:t>
      </w:r>
      <w:r w:rsidRPr="00E66F42">
        <w:rPr>
          <w:rFonts w:asciiTheme="minorHAnsi" w:hAnsiTheme="minorHAnsi" w:cstheme="minorHAnsi"/>
          <w:b/>
          <w:sz w:val="24"/>
          <w:szCs w:val="24"/>
        </w:rPr>
        <w:t>1.070.337</w:t>
      </w:r>
      <w:r w:rsidRPr="00E66F42">
        <w:rPr>
          <w:rFonts w:asciiTheme="minorHAnsi" w:hAnsiTheme="minorHAnsi" w:cstheme="minorHAnsi"/>
          <w:sz w:val="24"/>
          <w:szCs w:val="24"/>
        </w:rPr>
        <w:t xml:space="preserve"> km’ye ulaşmıştır. Dağıtım bölgelerine göre hat uzunluklarına bakıldığında Başkent, Toroslar, Meram, Yeşilırmak ve Dicle dağıtım bölgeleri dağıtım hat uzunluğu bakımından ilk beş bölgeyi oluşturmaktadır. Dağıtım hat uzunlukları ile dağıtım bölgesinin genişliği ve dağıtım şebekesinin yaygınlığı arasında doğru bir orantı olduğu bu sıralamadan da görülmektedir.</w:t>
      </w:r>
    </w:p>
    <w:p w:rsidR="00E66F42" w:rsidRPr="00E66F42" w:rsidRDefault="00E66F42" w:rsidP="00E66F42">
      <w:pPr>
        <w:spacing w:line="360" w:lineRule="auto"/>
        <w:ind w:firstLine="576"/>
        <w:jc w:val="both"/>
        <w:rPr>
          <w:rFonts w:asciiTheme="minorHAnsi" w:hAnsiTheme="minorHAnsi" w:cstheme="minorHAnsi"/>
          <w:sz w:val="24"/>
          <w:szCs w:val="24"/>
        </w:rPr>
      </w:pPr>
      <w:r w:rsidRPr="00E66F42">
        <w:rPr>
          <w:rFonts w:asciiTheme="minorHAnsi" w:hAnsiTheme="minorHAnsi" w:cstheme="minorHAnsi"/>
          <w:sz w:val="24"/>
          <w:szCs w:val="24"/>
        </w:rPr>
        <w:t xml:space="preserve">Diğer yandan dağıtım bölgelerine trafo kapasitesi açısından bakıldığında Boğaziçi, Başkent, </w:t>
      </w:r>
      <w:proofErr w:type="spellStart"/>
      <w:r w:rsidRPr="00E66F42">
        <w:rPr>
          <w:rFonts w:asciiTheme="minorHAnsi" w:hAnsiTheme="minorHAnsi" w:cstheme="minorHAnsi"/>
          <w:sz w:val="24"/>
          <w:szCs w:val="24"/>
        </w:rPr>
        <w:t>Gdz</w:t>
      </w:r>
      <w:proofErr w:type="spellEnd"/>
      <w:r w:rsidRPr="00E66F42">
        <w:rPr>
          <w:rFonts w:asciiTheme="minorHAnsi" w:hAnsiTheme="minorHAnsi" w:cstheme="minorHAnsi"/>
          <w:sz w:val="24"/>
          <w:szCs w:val="24"/>
        </w:rPr>
        <w:t>, Toroslar ve Dicle elektrik dağıtım bölgelerinin ilk beşte yer aldığı görülmektedir.</w:t>
      </w:r>
    </w:p>
    <w:p w:rsidR="00E66F42" w:rsidRPr="00E66F42" w:rsidRDefault="00E66F42" w:rsidP="00E66F42">
      <w:pPr>
        <w:spacing w:line="360" w:lineRule="auto"/>
        <w:ind w:firstLine="576"/>
        <w:jc w:val="both"/>
        <w:rPr>
          <w:rFonts w:asciiTheme="minorHAnsi" w:hAnsiTheme="minorHAnsi" w:cstheme="minorHAnsi"/>
          <w:sz w:val="24"/>
          <w:szCs w:val="24"/>
        </w:rPr>
      </w:pPr>
    </w:p>
    <w:p w:rsidR="00E66F42" w:rsidRPr="00B407D7" w:rsidRDefault="00E66F42" w:rsidP="00524E38">
      <w:pPr>
        <w:pStyle w:val="Balk5"/>
        <w:rPr>
          <w:caps/>
        </w:rPr>
      </w:pPr>
      <w:bookmarkStart w:id="677" w:name="_Toc450309975"/>
      <w:bookmarkStart w:id="678" w:name="_Toc452111756"/>
      <w:r w:rsidRPr="00B407D7">
        <w:rPr>
          <w:rFonts w:eastAsiaTheme="minorEastAsia"/>
          <w:bCs/>
        </w:rPr>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sidR="00FA6849">
        <w:rPr>
          <w:rFonts w:eastAsiaTheme="minorEastAsia"/>
          <w:bCs/>
        </w:rPr>
        <w:t>.</w:t>
      </w:r>
      <w:r w:rsidR="00B407D7" w:rsidRPr="00B407D7">
        <w:rPr>
          <w:rFonts w:eastAsiaTheme="minorEastAsia"/>
          <w:bCs/>
        </w:rPr>
        <w:t>4</w:t>
      </w:r>
      <w:r w:rsidRPr="00B407D7">
        <w:rPr>
          <w:rFonts w:eastAsiaTheme="minorEastAsia"/>
          <w:bCs/>
        </w:rPr>
        <w:t xml:space="preserve">: </w:t>
      </w:r>
      <w:r w:rsidRPr="00B407D7">
        <w:t>2015 Yılı Sonu İtibariyle Dağıtım Şirketleri Bazında Hat Uzunlukları, Trafo Sayıları ve Trafo Kapasiteleri</w:t>
      </w:r>
      <w:r w:rsidRPr="00B407D7">
        <w:rPr>
          <w:vertAlign w:val="superscript"/>
        </w:rPr>
        <w:footnoteReference w:id="5"/>
      </w:r>
      <w:bookmarkEnd w:id="677"/>
      <w:bookmarkEnd w:id="678"/>
    </w:p>
    <w:tbl>
      <w:tblPr>
        <w:tblW w:w="7626" w:type="dxa"/>
        <w:jc w:val="center"/>
        <w:tblInd w:w="-595" w:type="dxa"/>
        <w:tblCellMar>
          <w:left w:w="70" w:type="dxa"/>
          <w:right w:w="70" w:type="dxa"/>
        </w:tblCellMar>
        <w:tblLook w:val="04A0" w:firstRow="1" w:lastRow="0" w:firstColumn="1" w:lastColumn="0" w:noHBand="0" w:noVBand="1"/>
      </w:tblPr>
      <w:tblGrid>
        <w:gridCol w:w="2410"/>
        <w:gridCol w:w="1980"/>
        <w:gridCol w:w="1876"/>
        <w:gridCol w:w="1360"/>
      </w:tblGrid>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rsidR="00E66F42" w:rsidRPr="00DF0FC6" w:rsidRDefault="00E66F42" w:rsidP="00E66F42">
            <w:pPr>
              <w:spacing w:after="0" w:line="240" w:lineRule="auto"/>
              <w:rPr>
                <w:rFonts w:asciiTheme="minorHAnsi" w:eastAsia="Times New Roman" w:hAnsiTheme="minorHAnsi" w:cstheme="minorHAnsi"/>
                <w:b/>
                <w:bCs/>
                <w:color w:val="FFFFFF"/>
                <w:lang w:eastAsia="tr-TR" w:bidi="ar-SA"/>
              </w:rPr>
            </w:pPr>
            <w:r w:rsidRPr="00DF0FC6">
              <w:rPr>
                <w:rFonts w:asciiTheme="minorHAnsi" w:eastAsia="Times New Roman" w:hAnsiTheme="minorHAnsi" w:cstheme="minorHAnsi"/>
                <w:b/>
                <w:bCs/>
                <w:color w:val="FFFFFF"/>
                <w:lang w:eastAsia="tr-TR" w:bidi="ar-SA"/>
              </w:rPr>
              <w:t>Satır Etiketleri</w:t>
            </w:r>
          </w:p>
        </w:tc>
        <w:tc>
          <w:tcPr>
            <w:tcW w:w="1980"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rsidR="00E66F42" w:rsidRPr="00DF0FC6" w:rsidRDefault="00E66F42" w:rsidP="00E66F42">
            <w:pPr>
              <w:spacing w:after="0" w:line="240" w:lineRule="auto"/>
              <w:jc w:val="center"/>
              <w:rPr>
                <w:rFonts w:asciiTheme="minorHAnsi" w:eastAsia="Times New Roman" w:hAnsiTheme="minorHAnsi" w:cstheme="minorHAnsi"/>
                <w:b/>
                <w:bCs/>
                <w:color w:val="FFFFFF"/>
                <w:lang w:eastAsia="tr-TR" w:bidi="ar-SA"/>
              </w:rPr>
            </w:pPr>
            <w:r w:rsidRPr="00DF0FC6">
              <w:rPr>
                <w:rFonts w:asciiTheme="minorHAnsi" w:eastAsia="Times New Roman" w:hAnsiTheme="minorHAnsi" w:cstheme="minorHAnsi"/>
                <w:b/>
                <w:bCs/>
                <w:color w:val="FFFFFF"/>
                <w:lang w:eastAsia="tr-TR" w:bidi="ar-SA"/>
              </w:rPr>
              <w:t>Hat Uzunluğu (Km)</w:t>
            </w:r>
          </w:p>
        </w:tc>
        <w:tc>
          <w:tcPr>
            <w:tcW w:w="1876"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rsidR="00E66F42" w:rsidRPr="00DF0FC6" w:rsidRDefault="00E66F42" w:rsidP="00E66F42">
            <w:pPr>
              <w:spacing w:after="0" w:line="240" w:lineRule="auto"/>
              <w:jc w:val="center"/>
              <w:rPr>
                <w:rFonts w:asciiTheme="minorHAnsi" w:eastAsia="Times New Roman" w:hAnsiTheme="minorHAnsi" w:cstheme="minorHAnsi"/>
                <w:b/>
                <w:bCs/>
                <w:color w:val="FFFFFF"/>
                <w:lang w:eastAsia="tr-TR" w:bidi="ar-SA"/>
              </w:rPr>
            </w:pPr>
            <w:r w:rsidRPr="00DF0FC6">
              <w:rPr>
                <w:rFonts w:asciiTheme="minorHAnsi" w:eastAsia="Times New Roman" w:hAnsiTheme="minorHAnsi" w:cstheme="minorHAnsi"/>
                <w:b/>
                <w:bCs/>
                <w:color w:val="FFFFFF"/>
                <w:lang w:eastAsia="tr-TR" w:bidi="ar-SA"/>
              </w:rPr>
              <w:t>Trafo Kapasitesi(MVA)</w:t>
            </w:r>
          </w:p>
        </w:tc>
        <w:tc>
          <w:tcPr>
            <w:tcW w:w="1360"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rsidR="00E66F42" w:rsidRPr="00DF0FC6" w:rsidRDefault="00E66F42" w:rsidP="00E66F42">
            <w:pPr>
              <w:spacing w:after="0" w:line="240" w:lineRule="auto"/>
              <w:jc w:val="center"/>
              <w:rPr>
                <w:rFonts w:asciiTheme="minorHAnsi" w:eastAsia="Times New Roman" w:hAnsiTheme="minorHAnsi" w:cstheme="minorHAnsi"/>
                <w:b/>
                <w:bCs/>
                <w:color w:val="FFFFFF"/>
                <w:lang w:eastAsia="tr-TR" w:bidi="ar-SA"/>
              </w:rPr>
            </w:pPr>
            <w:r w:rsidRPr="00DF0FC6">
              <w:rPr>
                <w:rFonts w:asciiTheme="minorHAnsi" w:eastAsia="Times New Roman" w:hAnsiTheme="minorHAnsi" w:cstheme="minorHAnsi"/>
                <w:b/>
                <w:bCs/>
                <w:color w:val="FFFFFF"/>
                <w:lang w:eastAsia="tr-TR" w:bidi="ar-SA"/>
              </w:rPr>
              <w:t>Trafo Sayısı</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 xml:space="preserve">ADM </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63.279</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7.018</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19.233</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 xml:space="preserve">AKDENİZ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50.351</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7.085</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18.044</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 xml:space="preserve">AKEDAŞ </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24.224</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3.010</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10.480</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ARAS</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53.795</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2.583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12.625</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BAŞKENT</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108.415</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13.263</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29.354</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BOĞAZİÇİ</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31.536</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16.217</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13.319</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ÇAMLIBEL</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42.922</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2.216</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10.634</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ÇORUH</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55.683</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2.790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10.972</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DİCLE</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64.511</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11.520</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50.901</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FIRAT</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44.632</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2.363</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11.088</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GDZ</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52.195</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12.954</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28.551</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İSTANBUL ANADOLU</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21.717</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7.327</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6.749</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KAYSERİ VE CİVARI</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20.566</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2.250</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6.651</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MERAM</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79.561</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8.441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47.972</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OSMANGAZİ</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43.246</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5.394</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21.358</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SAKARYA</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35.132</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7.652</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16.052</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TOROSLAR</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82.288</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12.015</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40.292</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TRAKYA</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19.439</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4.120</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10.066</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lastRenderedPageBreak/>
              <w:t>ULUDAĞ</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59.606</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8.760</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24.358</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VANGÖLÜ</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37.939</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2.551</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10.068</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YEŞİLIRMAK</w:t>
            </w:r>
          </w:p>
        </w:tc>
        <w:tc>
          <w:tcPr>
            <w:tcW w:w="198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79.300</w:t>
            </w:r>
          </w:p>
        </w:tc>
        <w:tc>
          <w:tcPr>
            <w:tcW w:w="1876"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4.239</w:t>
            </w:r>
          </w:p>
        </w:tc>
        <w:tc>
          <w:tcPr>
            <w:tcW w:w="136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18.673</w:t>
            </w:r>
          </w:p>
        </w:tc>
      </w:tr>
      <w:tr w:rsidR="00E66F42" w:rsidRPr="00DF0FC6" w:rsidTr="00E66F42">
        <w:trPr>
          <w:trHeight w:val="255"/>
          <w:jc w:val="center"/>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Genel Toplam</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jc w:val="center"/>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1.070.337</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jc w:val="center"/>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143.768</w:t>
            </w:r>
          </w:p>
        </w:tc>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jc w:val="center"/>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417.440</w:t>
            </w:r>
          </w:p>
        </w:tc>
      </w:tr>
    </w:tbl>
    <w:p w:rsidR="000E4782" w:rsidRDefault="000E4782" w:rsidP="00E66F42">
      <w:pPr>
        <w:keepNext/>
        <w:spacing w:after="0"/>
        <w:jc w:val="center"/>
        <w:rPr>
          <w:rFonts w:asciiTheme="minorHAnsi" w:hAnsiTheme="minorHAnsi" w:cstheme="minorHAnsi"/>
          <w:caps/>
          <w:spacing w:val="10"/>
          <w:sz w:val="24"/>
          <w:szCs w:val="24"/>
        </w:rPr>
      </w:pPr>
    </w:p>
    <w:p w:rsidR="00E66F42" w:rsidRPr="00B407D7" w:rsidRDefault="00E66F42" w:rsidP="00E93600">
      <w:pPr>
        <w:pStyle w:val="Balk6"/>
      </w:pPr>
      <w:bookmarkStart w:id="679" w:name="_Toc450307015"/>
      <w:bookmarkStart w:id="680" w:name="_Toc450307126"/>
      <w:bookmarkStart w:id="681" w:name="_Toc452111807"/>
      <w:r w:rsidRPr="00B407D7">
        <w:rPr>
          <w:caps/>
        </w:rPr>
        <w:t>Ş</w:t>
      </w:r>
      <w:r w:rsidRPr="00B407D7">
        <w:t xml:space="preserve">ekil </w:t>
      </w:r>
      <w:r w:rsidRPr="00B407D7">
        <w:fldChar w:fldCharType="begin"/>
      </w:r>
      <w:r w:rsidRPr="00B407D7">
        <w:instrText xml:space="preserve"> STYLEREF 1 \s </w:instrText>
      </w:r>
      <w:r w:rsidRPr="00B407D7">
        <w:fldChar w:fldCharType="separate"/>
      </w:r>
      <w:r w:rsidRPr="00B407D7">
        <w:rPr>
          <w:noProof/>
        </w:rPr>
        <w:t>5</w:t>
      </w:r>
      <w:r w:rsidRPr="00B407D7">
        <w:fldChar w:fldCharType="end"/>
      </w:r>
      <w:r w:rsidR="00FA6849">
        <w:t>.</w:t>
      </w:r>
      <w:r w:rsidRPr="00B407D7">
        <w:fldChar w:fldCharType="begin"/>
      </w:r>
      <w:r w:rsidRPr="00B407D7">
        <w:instrText xml:space="preserve"> SEQ Şekil \* ARABIC \s 1 </w:instrText>
      </w:r>
      <w:r w:rsidRPr="00B407D7">
        <w:fldChar w:fldCharType="separate"/>
      </w:r>
      <w:r w:rsidRPr="00B407D7">
        <w:rPr>
          <w:noProof/>
        </w:rPr>
        <w:t>4</w:t>
      </w:r>
      <w:r w:rsidRPr="00B407D7">
        <w:fldChar w:fldCharType="end"/>
      </w:r>
      <w:r w:rsidRPr="00B407D7">
        <w:t>: 2015 Yılı Sonu İtibariyle Dağıtım Şirketleri Bazında Hat</w:t>
      </w:r>
      <w:bookmarkEnd w:id="679"/>
      <w:bookmarkEnd w:id="680"/>
      <w:r w:rsidRPr="00B407D7">
        <w:t xml:space="preserve"> </w:t>
      </w:r>
      <w:bookmarkStart w:id="682" w:name="_Toc450307950"/>
      <w:r w:rsidRPr="00B407D7">
        <w:t xml:space="preserve">Uzunlukları </w:t>
      </w:r>
      <w:r w:rsidRPr="006675FB">
        <w:t>ve</w:t>
      </w:r>
      <w:r w:rsidRPr="00B407D7">
        <w:t xml:space="preserve"> Trafo Kapasiteleri</w:t>
      </w:r>
      <w:bookmarkEnd w:id="681"/>
      <w:bookmarkEnd w:id="682"/>
    </w:p>
    <w:p w:rsidR="000E4782" w:rsidRPr="00E66F42" w:rsidRDefault="000E4782" w:rsidP="00E66F42">
      <w:pPr>
        <w:keepNext/>
        <w:spacing w:after="0"/>
        <w:jc w:val="center"/>
        <w:rPr>
          <w:rFonts w:asciiTheme="minorHAnsi" w:hAnsiTheme="minorHAnsi" w:cstheme="minorHAnsi"/>
          <w:spacing w:val="10"/>
          <w:sz w:val="24"/>
          <w:szCs w:val="24"/>
        </w:rPr>
      </w:pPr>
    </w:p>
    <w:p w:rsidR="00E66F42" w:rsidRPr="00E66F42" w:rsidRDefault="00E66F42" w:rsidP="00E66F42">
      <w:pPr>
        <w:spacing w:line="360" w:lineRule="auto"/>
        <w:jc w:val="both"/>
        <w:rPr>
          <w:rFonts w:asciiTheme="minorHAnsi" w:hAnsiTheme="minorHAnsi" w:cstheme="minorHAnsi"/>
          <w:sz w:val="24"/>
          <w:szCs w:val="24"/>
        </w:rPr>
      </w:pPr>
      <w:r w:rsidRPr="00E66F42">
        <w:rPr>
          <w:noProof/>
          <w:lang w:eastAsia="tr-TR" w:bidi="ar-SA"/>
        </w:rPr>
        <w:drawing>
          <wp:inline distT="0" distB="0" distL="0" distR="0" wp14:anchorId="4BC05C5B" wp14:editId="2DA3F902">
            <wp:extent cx="5760720" cy="3281306"/>
            <wp:effectExtent l="0" t="0" r="11430" b="14605"/>
            <wp:docPr id="56" name="Grafik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E66F42" w:rsidRPr="00E66F42" w:rsidRDefault="00E66F42" w:rsidP="00E66F42">
      <w:pPr>
        <w:spacing w:line="360" w:lineRule="auto"/>
        <w:jc w:val="both"/>
        <w:rPr>
          <w:rFonts w:asciiTheme="minorHAnsi" w:hAnsiTheme="minorHAnsi" w:cstheme="minorHAnsi"/>
          <w:sz w:val="24"/>
          <w:szCs w:val="24"/>
        </w:rPr>
      </w:pPr>
    </w:p>
    <w:p w:rsidR="00E66F42" w:rsidRPr="00E66F42" w:rsidRDefault="00B407D7" w:rsidP="00E66F42">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 xml:space="preserve">Tablo </w:t>
      </w:r>
      <w:proofErr w:type="gramStart"/>
      <w:r>
        <w:rPr>
          <w:rFonts w:asciiTheme="minorHAnsi" w:hAnsiTheme="minorHAnsi" w:cstheme="minorHAnsi"/>
          <w:sz w:val="24"/>
          <w:szCs w:val="24"/>
        </w:rPr>
        <w:t>5</w:t>
      </w:r>
      <w:r w:rsidR="00FA6849">
        <w:rPr>
          <w:rFonts w:asciiTheme="minorHAnsi" w:hAnsiTheme="minorHAnsi" w:cstheme="minorHAnsi"/>
          <w:sz w:val="24"/>
          <w:szCs w:val="24"/>
        </w:rPr>
        <w:t>.</w:t>
      </w:r>
      <w:r>
        <w:rPr>
          <w:rFonts w:asciiTheme="minorHAnsi" w:hAnsiTheme="minorHAnsi" w:cstheme="minorHAnsi"/>
          <w:sz w:val="24"/>
          <w:szCs w:val="24"/>
        </w:rPr>
        <w:t>5</w:t>
      </w:r>
      <w:r w:rsidR="00E66F42" w:rsidRPr="00E66F42">
        <w:rPr>
          <w:rFonts w:asciiTheme="minorHAnsi" w:hAnsiTheme="minorHAnsi" w:cstheme="minorHAnsi"/>
          <w:sz w:val="24"/>
          <w:szCs w:val="24"/>
        </w:rPr>
        <w:t>’</w:t>
      </w:r>
      <w:r>
        <w:rPr>
          <w:rFonts w:asciiTheme="minorHAnsi" w:hAnsiTheme="minorHAnsi" w:cstheme="minorHAnsi"/>
          <w:sz w:val="24"/>
          <w:szCs w:val="24"/>
        </w:rPr>
        <w:t>te</w:t>
      </w:r>
      <w:proofErr w:type="gramEnd"/>
      <w:r w:rsidR="00E66F42" w:rsidRPr="00E66F42">
        <w:rPr>
          <w:rFonts w:asciiTheme="minorHAnsi" w:hAnsiTheme="minorHAnsi" w:cstheme="minorHAnsi"/>
          <w:sz w:val="24"/>
          <w:szCs w:val="24"/>
        </w:rPr>
        <w:t xml:space="preserve"> dağıtım hatlarının dağılımı görülmektedir. Tablodan da görüldüğü üzere toplam dağıtım hatlarının %85,26’sını havai hatlar oluşturmaktadır. Yer altı hatların toplam dağıtım hatları uzunlukları içindeki payı ise %14,74’dür. Bu durum dağıtım hatlarının dış etkiye açık olduğunu göstermektedir. Bahsi geçen dış etkiler doğal afetler, iklim veya insan kaynaklı olabilmektedir. Özellikle aşırı yağışlar ve şiddetli rüzgârlar gibi doğa olayları doğrudan veya dolaylı olarak dağıtım hatlarında hasarlara neden olabilmektedir.</w:t>
      </w:r>
    </w:p>
    <w:p w:rsidR="00E66F42" w:rsidRPr="00E66F42" w:rsidRDefault="00E66F42" w:rsidP="00E66F42">
      <w:pPr>
        <w:jc w:val="center"/>
        <w:rPr>
          <w:rFonts w:asciiTheme="minorHAnsi" w:eastAsiaTheme="minorEastAsia" w:hAnsiTheme="minorHAnsi" w:cstheme="minorHAnsi"/>
          <w:bCs/>
          <w:sz w:val="24"/>
          <w:szCs w:val="24"/>
        </w:rPr>
      </w:pPr>
    </w:p>
    <w:p w:rsidR="00E66F42" w:rsidRPr="00E66F42" w:rsidRDefault="00E66F42" w:rsidP="00E66F42">
      <w:pPr>
        <w:jc w:val="center"/>
        <w:rPr>
          <w:rFonts w:asciiTheme="minorHAnsi" w:eastAsiaTheme="minorEastAsia" w:hAnsiTheme="minorHAnsi" w:cstheme="minorHAnsi"/>
          <w:bCs/>
          <w:sz w:val="24"/>
          <w:szCs w:val="24"/>
        </w:rPr>
      </w:pPr>
    </w:p>
    <w:p w:rsidR="00E66F42" w:rsidRPr="00E66F42" w:rsidRDefault="00E66F42" w:rsidP="00E66F42">
      <w:pPr>
        <w:jc w:val="center"/>
        <w:rPr>
          <w:rFonts w:asciiTheme="minorHAnsi" w:eastAsiaTheme="minorEastAsia" w:hAnsiTheme="minorHAnsi" w:cstheme="minorHAnsi"/>
          <w:bCs/>
          <w:sz w:val="24"/>
          <w:szCs w:val="24"/>
        </w:rPr>
      </w:pPr>
    </w:p>
    <w:p w:rsidR="00E66F42" w:rsidRPr="00E66F42" w:rsidRDefault="00E66F42" w:rsidP="00E66F42">
      <w:pPr>
        <w:jc w:val="center"/>
        <w:rPr>
          <w:rFonts w:asciiTheme="minorHAnsi" w:eastAsiaTheme="minorEastAsia" w:hAnsiTheme="minorHAnsi" w:cstheme="minorHAnsi"/>
          <w:bCs/>
          <w:sz w:val="24"/>
          <w:szCs w:val="24"/>
        </w:rPr>
      </w:pPr>
    </w:p>
    <w:p w:rsidR="00E66F42" w:rsidRPr="00E66F42" w:rsidRDefault="00E66F42" w:rsidP="00E66F42">
      <w:pPr>
        <w:jc w:val="center"/>
        <w:rPr>
          <w:rFonts w:asciiTheme="minorHAnsi" w:eastAsiaTheme="minorEastAsia" w:hAnsiTheme="minorHAnsi" w:cstheme="minorHAnsi"/>
          <w:bCs/>
          <w:sz w:val="24"/>
          <w:szCs w:val="24"/>
        </w:rPr>
      </w:pPr>
    </w:p>
    <w:p w:rsidR="00E66F42" w:rsidRDefault="00E66F42" w:rsidP="00E66F42">
      <w:pPr>
        <w:jc w:val="center"/>
        <w:rPr>
          <w:rFonts w:asciiTheme="minorHAnsi" w:eastAsiaTheme="minorEastAsia" w:hAnsiTheme="minorHAnsi" w:cstheme="minorHAnsi"/>
          <w:bCs/>
          <w:sz w:val="24"/>
          <w:szCs w:val="24"/>
        </w:rPr>
      </w:pPr>
    </w:p>
    <w:p w:rsidR="00E66F42" w:rsidRPr="00B407D7" w:rsidRDefault="00E66F42" w:rsidP="00524E38">
      <w:pPr>
        <w:pStyle w:val="Balk5"/>
        <w:rPr>
          <w:caps/>
        </w:rPr>
      </w:pPr>
      <w:bookmarkStart w:id="683" w:name="_Toc450309976"/>
      <w:bookmarkStart w:id="684" w:name="_Toc452111757"/>
      <w:r w:rsidRPr="00B407D7">
        <w:rPr>
          <w:rFonts w:eastAsiaTheme="minorEastAsia"/>
          <w:bCs/>
        </w:rPr>
        <w:lastRenderedPageBreak/>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sidR="00FA6849">
        <w:rPr>
          <w:rFonts w:eastAsiaTheme="minorEastAsia"/>
          <w:bCs/>
        </w:rPr>
        <w:t>.</w:t>
      </w:r>
      <w:r w:rsidR="00B407D7" w:rsidRPr="00B407D7">
        <w:rPr>
          <w:rFonts w:eastAsiaTheme="minorEastAsia"/>
          <w:bCs/>
        </w:rPr>
        <w:t>5</w:t>
      </w:r>
      <w:r w:rsidRPr="00B407D7">
        <w:rPr>
          <w:rFonts w:eastAsiaTheme="minorEastAsia"/>
          <w:bCs/>
        </w:rPr>
        <w:t>:</w:t>
      </w:r>
      <w:r w:rsidRPr="00B407D7">
        <w:t xml:space="preserve"> Dağıtım Hat Uzunluklarının Dağılımı</w:t>
      </w:r>
      <w:bookmarkEnd w:id="683"/>
      <w:bookmarkEnd w:id="684"/>
    </w:p>
    <w:tbl>
      <w:tblPr>
        <w:tblW w:w="7620" w:type="dxa"/>
        <w:jc w:val="center"/>
        <w:tblInd w:w="-1577" w:type="dxa"/>
        <w:tblCellMar>
          <w:left w:w="70" w:type="dxa"/>
          <w:right w:w="70" w:type="dxa"/>
        </w:tblCellMar>
        <w:tblLook w:val="04A0" w:firstRow="1" w:lastRow="0" w:firstColumn="1" w:lastColumn="0" w:noHBand="0" w:noVBand="1"/>
      </w:tblPr>
      <w:tblGrid>
        <w:gridCol w:w="2676"/>
        <w:gridCol w:w="1843"/>
        <w:gridCol w:w="1559"/>
        <w:gridCol w:w="1542"/>
      </w:tblGrid>
      <w:tr w:rsidR="00E66F42" w:rsidRPr="00DF0FC6" w:rsidTr="00E66F42">
        <w:trPr>
          <w:trHeight w:val="425"/>
          <w:jc w:val="center"/>
        </w:trPr>
        <w:tc>
          <w:tcPr>
            <w:tcW w:w="26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Dağıtım Şirketleri</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jc w:val="center"/>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Havai (Km)</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jc w:val="center"/>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Yeraltı(Km)</w:t>
            </w:r>
          </w:p>
        </w:tc>
        <w:tc>
          <w:tcPr>
            <w:tcW w:w="1542" w:type="dxa"/>
            <w:tcBorders>
              <w:top w:val="single" w:sz="4" w:space="0" w:color="auto"/>
              <w:left w:val="single" w:sz="4" w:space="0" w:color="auto"/>
              <w:bottom w:val="single" w:sz="4" w:space="0" w:color="auto"/>
              <w:right w:val="single" w:sz="4" w:space="0" w:color="auto"/>
            </w:tcBorders>
          </w:tcPr>
          <w:p w:rsidR="00E66F42" w:rsidRPr="00DF0FC6" w:rsidRDefault="00E66F42" w:rsidP="00E66F42">
            <w:pPr>
              <w:spacing w:after="0" w:line="240" w:lineRule="auto"/>
              <w:jc w:val="center"/>
              <w:rPr>
                <w:rFonts w:asciiTheme="minorHAnsi" w:eastAsia="Times New Roman" w:hAnsiTheme="minorHAnsi" w:cstheme="minorHAnsi"/>
                <w:b/>
                <w:bCs/>
                <w:color w:val="000000"/>
                <w:lang w:eastAsia="tr-TR" w:bidi="ar-SA"/>
              </w:rPr>
            </w:pPr>
          </w:p>
          <w:p w:rsidR="00E66F42" w:rsidRPr="00DF0FC6" w:rsidRDefault="00E66F42" w:rsidP="00E66F42">
            <w:pPr>
              <w:spacing w:after="0" w:line="240" w:lineRule="auto"/>
              <w:jc w:val="center"/>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Toplam (Km)</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 xml:space="preserve">ADM </w:t>
            </w:r>
          </w:p>
        </w:tc>
        <w:tc>
          <w:tcPr>
            <w:tcW w:w="1843"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56.388</w:t>
            </w:r>
          </w:p>
        </w:tc>
        <w:tc>
          <w:tcPr>
            <w:tcW w:w="1559"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6.890</w:t>
            </w:r>
          </w:p>
        </w:tc>
        <w:tc>
          <w:tcPr>
            <w:tcW w:w="1542" w:type="dxa"/>
            <w:tcBorders>
              <w:top w:val="single" w:sz="4" w:space="0" w:color="auto"/>
              <w:left w:val="single" w:sz="4" w:space="0" w:color="auto"/>
              <w:bottom w:val="single" w:sz="4" w:space="0" w:color="auto"/>
              <w:right w:val="single" w:sz="4" w:space="0" w:color="auto"/>
            </w:tcBorders>
            <w:shd w:val="clear" w:color="DCE6F1" w:fill="DCE6F1"/>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63.279</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 xml:space="preserve">AKDENİZ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38.062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12.289</w:t>
            </w:r>
          </w:p>
        </w:tc>
        <w:tc>
          <w:tcPr>
            <w:tcW w:w="1542" w:type="dxa"/>
            <w:tcBorders>
              <w:top w:val="single" w:sz="4" w:space="0" w:color="auto"/>
              <w:left w:val="single" w:sz="4" w:space="0" w:color="auto"/>
              <w:bottom w:val="single" w:sz="4" w:space="0" w:color="auto"/>
              <w:right w:val="single" w:sz="4" w:space="0" w:color="auto"/>
            </w:tcBorders>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50.351</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AKEDAŞ</w:t>
            </w:r>
          </w:p>
        </w:tc>
        <w:tc>
          <w:tcPr>
            <w:tcW w:w="1843"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22.129</w:t>
            </w:r>
          </w:p>
        </w:tc>
        <w:tc>
          <w:tcPr>
            <w:tcW w:w="1559"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2.094</w:t>
            </w:r>
          </w:p>
        </w:tc>
        <w:tc>
          <w:tcPr>
            <w:tcW w:w="1542" w:type="dxa"/>
            <w:tcBorders>
              <w:top w:val="single" w:sz="4" w:space="0" w:color="auto"/>
              <w:left w:val="single" w:sz="4" w:space="0" w:color="auto"/>
              <w:bottom w:val="single" w:sz="4" w:space="0" w:color="auto"/>
              <w:right w:val="single" w:sz="4" w:space="0" w:color="auto"/>
            </w:tcBorders>
            <w:shd w:val="clear" w:color="DCE6F1" w:fill="DCE6F1"/>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24.224</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ARAS</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49.779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4.016</w:t>
            </w:r>
          </w:p>
        </w:tc>
        <w:tc>
          <w:tcPr>
            <w:tcW w:w="1542" w:type="dxa"/>
            <w:tcBorders>
              <w:top w:val="single" w:sz="4" w:space="0" w:color="auto"/>
              <w:left w:val="single" w:sz="4" w:space="0" w:color="auto"/>
              <w:bottom w:val="single" w:sz="4" w:space="0" w:color="auto"/>
              <w:right w:val="single" w:sz="4" w:space="0" w:color="auto"/>
            </w:tcBorders>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53.795</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BAŞKENT</w:t>
            </w:r>
          </w:p>
        </w:tc>
        <w:tc>
          <w:tcPr>
            <w:tcW w:w="1843"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91.384</w:t>
            </w:r>
          </w:p>
        </w:tc>
        <w:tc>
          <w:tcPr>
            <w:tcW w:w="1559"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17.031</w:t>
            </w:r>
          </w:p>
        </w:tc>
        <w:tc>
          <w:tcPr>
            <w:tcW w:w="1542" w:type="dxa"/>
            <w:tcBorders>
              <w:top w:val="single" w:sz="4" w:space="0" w:color="auto"/>
              <w:left w:val="single" w:sz="4" w:space="0" w:color="auto"/>
              <w:bottom w:val="single" w:sz="4" w:space="0" w:color="auto"/>
              <w:right w:val="single" w:sz="4" w:space="0" w:color="auto"/>
            </w:tcBorders>
            <w:shd w:val="clear" w:color="DCE6F1" w:fill="DCE6F1"/>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108.415</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BOĞAZİÇİ</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7.350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24.185</w:t>
            </w:r>
          </w:p>
        </w:tc>
        <w:tc>
          <w:tcPr>
            <w:tcW w:w="1542" w:type="dxa"/>
            <w:tcBorders>
              <w:top w:val="single" w:sz="4" w:space="0" w:color="auto"/>
              <w:left w:val="single" w:sz="4" w:space="0" w:color="auto"/>
              <w:bottom w:val="single" w:sz="4" w:space="0" w:color="auto"/>
              <w:right w:val="single" w:sz="4" w:space="0" w:color="auto"/>
            </w:tcBorders>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31.536</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ÇAMLIBEL</w:t>
            </w:r>
          </w:p>
        </w:tc>
        <w:tc>
          <w:tcPr>
            <w:tcW w:w="1843"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32.606</w:t>
            </w:r>
          </w:p>
        </w:tc>
        <w:tc>
          <w:tcPr>
            <w:tcW w:w="1559"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10.316</w:t>
            </w:r>
          </w:p>
        </w:tc>
        <w:tc>
          <w:tcPr>
            <w:tcW w:w="1542" w:type="dxa"/>
            <w:tcBorders>
              <w:top w:val="single" w:sz="4" w:space="0" w:color="auto"/>
              <w:left w:val="single" w:sz="4" w:space="0" w:color="auto"/>
              <w:bottom w:val="single" w:sz="4" w:space="0" w:color="auto"/>
              <w:right w:val="single" w:sz="4" w:space="0" w:color="auto"/>
            </w:tcBorders>
            <w:shd w:val="clear" w:color="DCE6F1" w:fill="DCE6F1"/>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42.922</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ÇORUH</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53.373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2.310</w:t>
            </w:r>
          </w:p>
        </w:tc>
        <w:tc>
          <w:tcPr>
            <w:tcW w:w="1542" w:type="dxa"/>
            <w:tcBorders>
              <w:top w:val="single" w:sz="4" w:space="0" w:color="auto"/>
              <w:left w:val="single" w:sz="4" w:space="0" w:color="auto"/>
              <w:bottom w:val="single" w:sz="4" w:space="0" w:color="auto"/>
              <w:right w:val="single" w:sz="4" w:space="0" w:color="auto"/>
            </w:tcBorders>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55.683</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DİCLE</w:t>
            </w:r>
          </w:p>
        </w:tc>
        <w:tc>
          <w:tcPr>
            <w:tcW w:w="1843"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59.903</w:t>
            </w:r>
          </w:p>
        </w:tc>
        <w:tc>
          <w:tcPr>
            <w:tcW w:w="1559"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4.608</w:t>
            </w:r>
          </w:p>
        </w:tc>
        <w:tc>
          <w:tcPr>
            <w:tcW w:w="1542" w:type="dxa"/>
            <w:tcBorders>
              <w:top w:val="single" w:sz="4" w:space="0" w:color="auto"/>
              <w:left w:val="single" w:sz="4" w:space="0" w:color="auto"/>
              <w:bottom w:val="single" w:sz="4" w:space="0" w:color="auto"/>
              <w:right w:val="single" w:sz="4" w:space="0" w:color="auto"/>
            </w:tcBorders>
            <w:shd w:val="clear" w:color="DCE6F1" w:fill="DCE6F1"/>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64.511</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FIRAT</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41.793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2.839</w:t>
            </w:r>
          </w:p>
        </w:tc>
        <w:tc>
          <w:tcPr>
            <w:tcW w:w="1542" w:type="dxa"/>
            <w:tcBorders>
              <w:top w:val="single" w:sz="4" w:space="0" w:color="auto"/>
              <w:left w:val="single" w:sz="4" w:space="0" w:color="auto"/>
              <w:bottom w:val="single" w:sz="4" w:space="0" w:color="auto"/>
              <w:right w:val="single" w:sz="4" w:space="0" w:color="auto"/>
            </w:tcBorders>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44.632</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GDZ</w:t>
            </w:r>
          </w:p>
        </w:tc>
        <w:tc>
          <w:tcPr>
            <w:tcW w:w="1843"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44.621</w:t>
            </w:r>
          </w:p>
        </w:tc>
        <w:tc>
          <w:tcPr>
            <w:tcW w:w="1559"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7.574</w:t>
            </w:r>
          </w:p>
        </w:tc>
        <w:tc>
          <w:tcPr>
            <w:tcW w:w="1542" w:type="dxa"/>
            <w:tcBorders>
              <w:top w:val="single" w:sz="4" w:space="0" w:color="auto"/>
              <w:left w:val="single" w:sz="4" w:space="0" w:color="auto"/>
              <w:bottom w:val="single" w:sz="4" w:space="0" w:color="auto"/>
              <w:right w:val="single" w:sz="4" w:space="0" w:color="auto"/>
            </w:tcBorders>
            <w:shd w:val="clear" w:color="DCE6F1" w:fill="DCE6F1"/>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52.195</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İSTANBUL ANADOLU</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5.732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15.985</w:t>
            </w:r>
          </w:p>
        </w:tc>
        <w:tc>
          <w:tcPr>
            <w:tcW w:w="1542" w:type="dxa"/>
            <w:tcBorders>
              <w:top w:val="single" w:sz="4" w:space="0" w:color="auto"/>
              <w:left w:val="single" w:sz="4" w:space="0" w:color="auto"/>
              <w:bottom w:val="single" w:sz="4" w:space="0" w:color="auto"/>
              <w:right w:val="single" w:sz="4" w:space="0" w:color="auto"/>
            </w:tcBorders>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21.717</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KAYSERİ VE CİVARI</w:t>
            </w:r>
          </w:p>
        </w:tc>
        <w:tc>
          <w:tcPr>
            <w:tcW w:w="1843"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17.311</w:t>
            </w:r>
          </w:p>
        </w:tc>
        <w:tc>
          <w:tcPr>
            <w:tcW w:w="1559"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3.255</w:t>
            </w:r>
          </w:p>
        </w:tc>
        <w:tc>
          <w:tcPr>
            <w:tcW w:w="1542" w:type="dxa"/>
            <w:tcBorders>
              <w:top w:val="single" w:sz="4" w:space="0" w:color="auto"/>
              <w:left w:val="single" w:sz="4" w:space="0" w:color="auto"/>
              <w:bottom w:val="single" w:sz="4" w:space="0" w:color="auto"/>
              <w:right w:val="single" w:sz="4" w:space="0" w:color="auto"/>
            </w:tcBorders>
            <w:shd w:val="clear" w:color="DCE6F1" w:fill="DCE6F1"/>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20.566</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MERAM</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73.701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5.860</w:t>
            </w:r>
          </w:p>
        </w:tc>
        <w:tc>
          <w:tcPr>
            <w:tcW w:w="1542" w:type="dxa"/>
            <w:tcBorders>
              <w:top w:val="single" w:sz="4" w:space="0" w:color="auto"/>
              <w:left w:val="single" w:sz="4" w:space="0" w:color="auto"/>
              <w:bottom w:val="single" w:sz="4" w:space="0" w:color="auto"/>
              <w:right w:val="single" w:sz="4" w:space="0" w:color="auto"/>
            </w:tcBorders>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79.561</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OSMANGAZİ</w:t>
            </w:r>
          </w:p>
        </w:tc>
        <w:tc>
          <w:tcPr>
            <w:tcW w:w="1843"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39.755</w:t>
            </w:r>
          </w:p>
        </w:tc>
        <w:tc>
          <w:tcPr>
            <w:tcW w:w="1559"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3.491</w:t>
            </w:r>
          </w:p>
        </w:tc>
        <w:tc>
          <w:tcPr>
            <w:tcW w:w="1542" w:type="dxa"/>
            <w:tcBorders>
              <w:top w:val="single" w:sz="4" w:space="0" w:color="auto"/>
              <w:left w:val="single" w:sz="4" w:space="0" w:color="auto"/>
              <w:bottom w:val="single" w:sz="4" w:space="0" w:color="auto"/>
              <w:right w:val="single" w:sz="4" w:space="0" w:color="auto"/>
            </w:tcBorders>
            <w:shd w:val="clear" w:color="DCE6F1" w:fill="DCE6F1"/>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43.246</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SAKARYA</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29.930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5.202</w:t>
            </w:r>
          </w:p>
        </w:tc>
        <w:tc>
          <w:tcPr>
            <w:tcW w:w="1542" w:type="dxa"/>
            <w:tcBorders>
              <w:top w:val="single" w:sz="4" w:space="0" w:color="auto"/>
              <w:left w:val="single" w:sz="4" w:space="0" w:color="auto"/>
              <w:bottom w:val="single" w:sz="4" w:space="0" w:color="auto"/>
              <w:right w:val="single" w:sz="4" w:space="0" w:color="auto"/>
            </w:tcBorders>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35.132</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TOROSLAR</w:t>
            </w:r>
          </w:p>
        </w:tc>
        <w:tc>
          <w:tcPr>
            <w:tcW w:w="1843"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75.378</w:t>
            </w:r>
          </w:p>
        </w:tc>
        <w:tc>
          <w:tcPr>
            <w:tcW w:w="1559"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6.910</w:t>
            </w:r>
          </w:p>
        </w:tc>
        <w:tc>
          <w:tcPr>
            <w:tcW w:w="1542" w:type="dxa"/>
            <w:tcBorders>
              <w:top w:val="single" w:sz="4" w:space="0" w:color="auto"/>
              <w:left w:val="single" w:sz="4" w:space="0" w:color="auto"/>
              <w:bottom w:val="single" w:sz="4" w:space="0" w:color="auto"/>
              <w:right w:val="single" w:sz="4" w:space="0" w:color="auto"/>
            </w:tcBorders>
            <w:shd w:val="clear" w:color="DCE6F1" w:fill="DCE6F1"/>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82.288</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TRAKYA</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16.620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2.819</w:t>
            </w:r>
          </w:p>
        </w:tc>
        <w:tc>
          <w:tcPr>
            <w:tcW w:w="1542" w:type="dxa"/>
            <w:tcBorders>
              <w:top w:val="single" w:sz="4" w:space="0" w:color="auto"/>
              <w:left w:val="single" w:sz="4" w:space="0" w:color="auto"/>
              <w:bottom w:val="single" w:sz="4" w:space="0" w:color="auto"/>
              <w:right w:val="single" w:sz="4" w:space="0" w:color="auto"/>
            </w:tcBorders>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19.439</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ULUDAĞ</w:t>
            </w:r>
          </w:p>
        </w:tc>
        <w:tc>
          <w:tcPr>
            <w:tcW w:w="1843"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53.939</w:t>
            </w:r>
          </w:p>
        </w:tc>
        <w:tc>
          <w:tcPr>
            <w:tcW w:w="1559"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5.667</w:t>
            </w:r>
          </w:p>
        </w:tc>
        <w:tc>
          <w:tcPr>
            <w:tcW w:w="1542" w:type="dxa"/>
            <w:tcBorders>
              <w:top w:val="single" w:sz="4" w:space="0" w:color="auto"/>
              <w:left w:val="single" w:sz="4" w:space="0" w:color="auto"/>
              <w:bottom w:val="single" w:sz="4" w:space="0" w:color="auto"/>
              <w:right w:val="single" w:sz="4" w:space="0" w:color="auto"/>
            </w:tcBorders>
            <w:shd w:val="clear" w:color="DCE6F1" w:fill="DCE6F1"/>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59.606</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VANGÖLÜ</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36.211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1.729</w:t>
            </w:r>
          </w:p>
        </w:tc>
        <w:tc>
          <w:tcPr>
            <w:tcW w:w="1542" w:type="dxa"/>
            <w:tcBorders>
              <w:top w:val="single" w:sz="4" w:space="0" w:color="auto"/>
              <w:left w:val="single" w:sz="4" w:space="0" w:color="auto"/>
              <w:bottom w:val="single" w:sz="4" w:space="0" w:color="auto"/>
              <w:right w:val="single" w:sz="4" w:space="0" w:color="auto"/>
            </w:tcBorders>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37.939</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YEŞİLIRMAK</w:t>
            </w:r>
          </w:p>
        </w:tc>
        <w:tc>
          <w:tcPr>
            <w:tcW w:w="1843"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66.586</w:t>
            </w:r>
          </w:p>
        </w:tc>
        <w:tc>
          <w:tcPr>
            <w:tcW w:w="1559"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12.714</w:t>
            </w:r>
          </w:p>
        </w:tc>
        <w:tc>
          <w:tcPr>
            <w:tcW w:w="1542" w:type="dxa"/>
            <w:tcBorders>
              <w:top w:val="single" w:sz="4" w:space="0" w:color="auto"/>
              <w:left w:val="single" w:sz="4" w:space="0" w:color="auto"/>
              <w:bottom w:val="single" w:sz="4" w:space="0" w:color="auto"/>
              <w:right w:val="single" w:sz="4" w:space="0" w:color="auto"/>
            </w:tcBorders>
            <w:shd w:val="clear" w:color="DCE6F1" w:fill="DCE6F1"/>
          </w:tcPr>
          <w:p w:rsidR="00E66F42" w:rsidRPr="00DF0FC6" w:rsidRDefault="00E66F42" w:rsidP="00E66F42">
            <w:pPr>
              <w:spacing w:after="0" w:line="240" w:lineRule="auto"/>
              <w:jc w:val="center"/>
              <w:rPr>
                <w:rFonts w:asciiTheme="minorHAnsi" w:eastAsia="Times New Roman" w:hAnsiTheme="minorHAnsi" w:cstheme="minorHAnsi"/>
                <w:color w:val="000000"/>
                <w:lang w:eastAsia="tr-TR" w:bidi="ar-SA"/>
              </w:rPr>
            </w:pPr>
            <w:r w:rsidRPr="00DF0FC6">
              <w:rPr>
                <w:rFonts w:asciiTheme="minorHAnsi" w:eastAsia="Times New Roman" w:hAnsiTheme="minorHAnsi" w:cstheme="minorHAnsi"/>
                <w:color w:val="000000"/>
                <w:lang w:eastAsia="tr-TR" w:bidi="ar-SA"/>
              </w:rPr>
              <w:t>79.300</w:t>
            </w:r>
          </w:p>
        </w:tc>
      </w:tr>
      <w:tr w:rsidR="00E66F42" w:rsidRPr="00DF0FC6" w:rsidTr="00E66F42">
        <w:trPr>
          <w:trHeight w:val="255"/>
          <w:jc w:val="center"/>
        </w:trPr>
        <w:tc>
          <w:tcPr>
            <w:tcW w:w="26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Genel Toplam</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912.551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157.786</w:t>
            </w:r>
          </w:p>
        </w:tc>
        <w:tc>
          <w:tcPr>
            <w:tcW w:w="1542" w:type="dxa"/>
            <w:tcBorders>
              <w:top w:val="single" w:sz="4" w:space="0" w:color="auto"/>
              <w:left w:val="single" w:sz="4" w:space="0" w:color="auto"/>
              <w:bottom w:val="single" w:sz="4" w:space="0" w:color="auto"/>
              <w:right w:val="single" w:sz="4" w:space="0" w:color="auto"/>
            </w:tcBorders>
          </w:tcPr>
          <w:p w:rsidR="00E66F42" w:rsidRPr="00DF0FC6" w:rsidRDefault="00E66F42" w:rsidP="00E66F42">
            <w:pPr>
              <w:spacing w:after="0" w:line="240" w:lineRule="auto"/>
              <w:jc w:val="center"/>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1.070.337</w:t>
            </w:r>
          </w:p>
        </w:tc>
      </w:tr>
    </w:tbl>
    <w:p w:rsidR="00E66F42" w:rsidRPr="00E66F42" w:rsidRDefault="00E66F42" w:rsidP="00E66F42">
      <w:pPr>
        <w:spacing w:line="360" w:lineRule="auto"/>
        <w:jc w:val="both"/>
        <w:rPr>
          <w:rFonts w:eastAsia="Times New Roman" w:cstheme="minorHAnsi"/>
          <w:bCs/>
          <w:color w:val="000000"/>
          <w:sz w:val="24"/>
          <w:szCs w:val="24"/>
          <w:lang w:eastAsia="tr-TR" w:bidi="ar-SA"/>
        </w:rPr>
      </w:pPr>
    </w:p>
    <w:p w:rsidR="00E66F42" w:rsidRPr="008252AA" w:rsidRDefault="00E66F42" w:rsidP="00E66F42">
      <w:pPr>
        <w:spacing w:line="360" w:lineRule="auto"/>
        <w:ind w:firstLine="708"/>
        <w:jc w:val="both"/>
        <w:rPr>
          <w:rFonts w:asciiTheme="minorHAnsi" w:hAnsiTheme="minorHAnsi" w:cstheme="minorHAnsi"/>
          <w:sz w:val="24"/>
          <w:szCs w:val="24"/>
        </w:rPr>
      </w:pPr>
      <w:r w:rsidRPr="008252AA">
        <w:rPr>
          <w:rFonts w:asciiTheme="minorHAnsi" w:hAnsiTheme="minorHAnsi" w:cstheme="minorHAnsi"/>
          <w:sz w:val="24"/>
          <w:szCs w:val="24"/>
        </w:rPr>
        <w:t xml:space="preserve">Tablo </w:t>
      </w:r>
      <w:proofErr w:type="gramStart"/>
      <w:r w:rsidRPr="008252AA">
        <w:rPr>
          <w:rFonts w:asciiTheme="minorHAnsi" w:hAnsiTheme="minorHAnsi" w:cstheme="minorHAnsi"/>
          <w:sz w:val="24"/>
          <w:szCs w:val="24"/>
        </w:rPr>
        <w:t>5</w:t>
      </w:r>
      <w:r w:rsidR="00FA6849">
        <w:rPr>
          <w:rFonts w:asciiTheme="minorHAnsi" w:hAnsiTheme="minorHAnsi" w:cstheme="minorHAnsi"/>
          <w:sz w:val="24"/>
          <w:szCs w:val="24"/>
        </w:rPr>
        <w:t>.</w:t>
      </w:r>
      <w:r w:rsidR="00B407D7" w:rsidRPr="008252AA">
        <w:rPr>
          <w:rFonts w:asciiTheme="minorHAnsi" w:hAnsiTheme="minorHAnsi" w:cstheme="minorHAnsi"/>
          <w:sz w:val="24"/>
          <w:szCs w:val="24"/>
        </w:rPr>
        <w:t>6</w:t>
      </w:r>
      <w:r w:rsidRPr="008252AA">
        <w:rPr>
          <w:rFonts w:asciiTheme="minorHAnsi" w:hAnsiTheme="minorHAnsi" w:cstheme="minorHAnsi"/>
          <w:sz w:val="24"/>
          <w:szCs w:val="24"/>
        </w:rPr>
        <w:t>’d</w:t>
      </w:r>
      <w:r w:rsidR="00B407D7" w:rsidRPr="008252AA">
        <w:rPr>
          <w:rFonts w:asciiTheme="minorHAnsi" w:hAnsiTheme="minorHAnsi" w:cstheme="minorHAnsi"/>
          <w:sz w:val="24"/>
          <w:szCs w:val="24"/>
        </w:rPr>
        <w:t>a</w:t>
      </w:r>
      <w:proofErr w:type="gramEnd"/>
      <w:r w:rsidRPr="008252AA">
        <w:rPr>
          <w:rFonts w:asciiTheme="minorHAnsi" w:hAnsiTheme="minorHAnsi" w:cstheme="minorHAnsi"/>
          <w:sz w:val="24"/>
          <w:szCs w:val="24"/>
        </w:rPr>
        <w:t xml:space="preserve"> illere göre dağıtım hat uzunlukları ve trafo kapasiteleri yer almaktadır. Tabloya göre dağıtım hat uzunluğu sıralamasında ilk on il; Ankara, İstanbul, Konya, Antalya, İzmir, Samsun, Adana, Balıkesir, Muğla ve Ordu’dur. Söz konusu illerdeki dağıtım hatlarının uzunluğu toplamı, Türkiye toplam dağıtım hat uzunluğunun %33,14’ünü oluşturmaktadır.</w:t>
      </w:r>
    </w:p>
    <w:p w:rsidR="00E66F42" w:rsidRPr="008252AA" w:rsidRDefault="00E66F42" w:rsidP="00E66F42">
      <w:pPr>
        <w:spacing w:line="360" w:lineRule="auto"/>
        <w:ind w:firstLine="708"/>
        <w:jc w:val="both"/>
        <w:rPr>
          <w:rFonts w:asciiTheme="minorHAnsi" w:hAnsiTheme="minorHAnsi" w:cstheme="minorHAnsi"/>
          <w:sz w:val="24"/>
          <w:szCs w:val="24"/>
        </w:rPr>
      </w:pPr>
      <w:r w:rsidRPr="008252AA">
        <w:rPr>
          <w:rFonts w:asciiTheme="minorHAnsi" w:hAnsiTheme="minorHAnsi" w:cstheme="minorHAnsi"/>
          <w:sz w:val="24"/>
          <w:szCs w:val="24"/>
        </w:rPr>
        <w:t>İllerin dağıtım sistemindeki trafo kapasitelerine bakıldığında trafo kapasitesi bakımından ilk on il; İstanbul, İzmir, Ankara, Şanlıurfa, Antalya, Konya, Bursa, Kocaeli Adana ve Hatay’dır. Söz konusu illerdeki toplam trafo kapasitesi, dağıtım seviyesindeki Türkiye toplam trafo kapasitesinin yaklaşık %52’sini oluşturmaktadır.</w:t>
      </w:r>
    </w:p>
    <w:p w:rsidR="00E66F42" w:rsidRPr="00E66F42" w:rsidRDefault="00E66F42" w:rsidP="00E66F42">
      <w:pPr>
        <w:spacing w:line="360" w:lineRule="auto"/>
        <w:jc w:val="both"/>
        <w:rPr>
          <w:rFonts w:asciiTheme="minorHAnsi" w:hAnsiTheme="minorHAnsi" w:cstheme="minorHAnsi"/>
          <w:sz w:val="24"/>
          <w:szCs w:val="24"/>
        </w:rPr>
      </w:pPr>
    </w:p>
    <w:p w:rsidR="00E66F42" w:rsidRPr="00E66F42" w:rsidRDefault="00E66F42" w:rsidP="00E66F42">
      <w:pPr>
        <w:spacing w:line="360" w:lineRule="auto"/>
        <w:jc w:val="both"/>
        <w:rPr>
          <w:rFonts w:asciiTheme="minorHAnsi" w:hAnsiTheme="minorHAnsi" w:cstheme="minorHAnsi"/>
          <w:sz w:val="24"/>
          <w:szCs w:val="24"/>
        </w:rPr>
        <w:sectPr w:rsidR="00E66F42" w:rsidRPr="00E66F42" w:rsidSect="0035772E">
          <w:pgSz w:w="11906" w:h="16838"/>
          <w:pgMar w:top="1417" w:right="1417" w:bottom="1417" w:left="1417" w:header="708" w:footer="708" w:gutter="0"/>
          <w:cols w:space="708"/>
          <w:docGrid w:linePitch="360"/>
        </w:sectPr>
      </w:pPr>
    </w:p>
    <w:p w:rsidR="00E66F42" w:rsidRPr="00B407D7" w:rsidRDefault="00E66F42" w:rsidP="00524E38">
      <w:pPr>
        <w:pStyle w:val="Balk5"/>
        <w:rPr>
          <w:caps/>
        </w:rPr>
      </w:pPr>
      <w:bookmarkStart w:id="685" w:name="_Toc450309977"/>
      <w:bookmarkStart w:id="686" w:name="_Toc452111758"/>
      <w:r w:rsidRPr="00F313B1">
        <w:rPr>
          <w:rFonts w:eastAsiaTheme="minorEastAsia"/>
          <w:bCs/>
        </w:rPr>
        <w:lastRenderedPageBreak/>
        <w:t xml:space="preserve">Tablo </w:t>
      </w:r>
      <w:r w:rsidRPr="00F313B1">
        <w:rPr>
          <w:rFonts w:eastAsiaTheme="minorEastAsia"/>
          <w:bCs/>
        </w:rPr>
        <w:fldChar w:fldCharType="begin"/>
      </w:r>
      <w:r w:rsidRPr="00F313B1">
        <w:rPr>
          <w:rFonts w:eastAsiaTheme="minorEastAsia"/>
          <w:bCs/>
        </w:rPr>
        <w:instrText xml:space="preserve"> STYLEREF 1 \s </w:instrText>
      </w:r>
      <w:r w:rsidRPr="00F313B1">
        <w:rPr>
          <w:rFonts w:eastAsiaTheme="minorEastAsia"/>
          <w:bCs/>
        </w:rPr>
        <w:fldChar w:fldCharType="separate"/>
      </w:r>
      <w:r w:rsidRPr="00F313B1">
        <w:rPr>
          <w:rFonts w:eastAsiaTheme="minorEastAsia"/>
          <w:bCs/>
          <w:noProof/>
        </w:rPr>
        <w:t>5</w:t>
      </w:r>
      <w:r w:rsidRPr="00F313B1">
        <w:rPr>
          <w:rFonts w:eastAsiaTheme="minorEastAsia"/>
          <w:bCs/>
        </w:rPr>
        <w:fldChar w:fldCharType="end"/>
      </w:r>
      <w:r w:rsidR="00FA6849" w:rsidRPr="00F313B1">
        <w:rPr>
          <w:rFonts w:eastAsiaTheme="minorEastAsia"/>
          <w:bCs/>
        </w:rPr>
        <w:t>.</w:t>
      </w:r>
      <w:r w:rsidR="00B407D7" w:rsidRPr="00F313B1">
        <w:rPr>
          <w:rFonts w:eastAsiaTheme="minorEastAsia"/>
          <w:bCs/>
        </w:rPr>
        <w:t>6</w:t>
      </w:r>
      <w:r w:rsidRPr="00F313B1">
        <w:rPr>
          <w:rFonts w:eastAsiaTheme="minorEastAsia"/>
          <w:bCs/>
        </w:rPr>
        <w:t>:</w:t>
      </w:r>
      <w:r w:rsidRPr="00F313B1">
        <w:t xml:space="preserve">  2015 Yılı Sonu İtibariyle İller Bazında Dağıtım Gerilim Seviyesindeki Hat Uzunlukları, Trafo Sayıları ve Trafo Kapasiteleri</w:t>
      </w:r>
      <w:bookmarkEnd w:id="685"/>
      <w:bookmarkEnd w:id="686"/>
    </w:p>
    <w:tbl>
      <w:tblPr>
        <w:tblW w:w="0" w:type="auto"/>
        <w:jc w:val="center"/>
        <w:tblInd w:w="55" w:type="dxa"/>
        <w:tblCellMar>
          <w:left w:w="70" w:type="dxa"/>
          <w:right w:w="70" w:type="dxa"/>
        </w:tblCellMar>
        <w:tblLook w:val="04A0" w:firstRow="1" w:lastRow="0" w:firstColumn="1" w:lastColumn="0" w:noHBand="0" w:noVBand="1"/>
      </w:tblPr>
      <w:tblGrid>
        <w:gridCol w:w="2407"/>
        <w:gridCol w:w="1588"/>
        <w:gridCol w:w="1854"/>
        <w:gridCol w:w="1387"/>
      </w:tblGrid>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İller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jc w:val="center"/>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Hat Uzunluğu</w:t>
            </w:r>
          </w:p>
          <w:p w:rsidR="00E66F42" w:rsidRPr="00DF0FC6" w:rsidRDefault="00E66F42" w:rsidP="00E66F42">
            <w:pPr>
              <w:spacing w:after="0" w:line="240" w:lineRule="auto"/>
              <w:jc w:val="center"/>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(km)</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jc w:val="center"/>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Trafo Kapasitesi</w:t>
            </w:r>
          </w:p>
          <w:p w:rsidR="00E66F42" w:rsidRPr="00DF0FC6" w:rsidRDefault="00E66F42" w:rsidP="00E66F42">
            <w:pPr>
              <w:spacing w:after="0" w:line="240" w:lineRule="auto"/>
              <w:jc w:val="center"/>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(MVA)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jc w:val="center"/>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Trafo Sayısı</w:t>
            </w:r>
          </w:p>
          <w:p w:rsidR="00E66F42" w:rsidRPr="00DF0FC6" w:rsidRDefault="00E66F42" w:rsidP="00E66F42">
            <w:pPr>
              <w:spacing w:after="0" w:line="240" w:lineRule="auto"/>
              <w:jc w:val="center"/>
              <w:rPr>
                <w:rFonts w:asciiTheme="minorHAnsi" w:eastAsia="Times New Roman" w:hAnsiTheme="minorHAnsi" w:cstheme="minorHAnsi"/>
                <w:b/>
                <w:bCs/>
                <w:color w:val="000000"/>
                <w:lang w:eastAsia="tr-TR" w:bidi="ar-SA"/>
              </w:rPr>
            </w:pPr>
            <w:r w:rsidRPr="00DF0FC6">
              <w:rPr>
                <w:rFonts w:asciiTheme="minorHAnsi" w:eastAsia="Times New Roman" w:hAnsiTheme="minorHAnsi" w:cstheme="minorHAnsi"/>
                <w:b/>
                <w:bCs/>
                <w:color w:val="000000"/>
                <w:lang w:eastAsia="tr-TR" w:bidi="ar-SA"/>
              </w:rPr>
              <w:t>(Adet)</w:t>
            </w:r>
          </w:p>
        </w:tc>
      </w:tr>
      <w:tr w:rsidR="00E66F42" w:rsidRPr="00DF0FC6" w:rsidTr="00E66F42">
        <w:trPr>
          <w:trHeight w:val="401"/>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ADANA</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E66F42" w:rsidRPr="00DF0FC6"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25.838</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3.473</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10.440</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ADIYAMAN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8.213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827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4.253</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AFYONKARAHİSAR</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color w:val="000000"/>
                <w:sz w:val="24"/>
                <w:szCs w:val="24"/>
              </w:rPr>
            </w:pPr>
            <w:r w:rsidRPr="00DF0FC6">
              <w:rPr>
                <w:rFonts w:asciiTheme="minorHAnsi" w:hAnsiTheme="minorHAnsi" w:cstheme="minorHAnsi"/>
                <w:color w:val="000000"/>
                <w:sz w:val="24"/>
                <w:szCs w:val="24"/>
              </w:rPr>
              <w:t>13.482</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1.607</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8.551</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AĞRI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color w:val="000000"/>
                <w:sz w:val="24"/>
                <w:szCs w:val="24"/>
              </w:rPr>
            </w:pPr>
            <w:r w:rsidRPr="00DF0FC6">
              <w:rPr>
                <w:rFonts w:asciiTheme="minorHAnsi" w:hAnsiTheme="minorHAnsi" w:cstheme="minorHAnsi"/>
                <w:color w:val="000000"/>
                <w:sz w:val="24"/>
                <w:szCs w:val="24"/>
              </w:rPr>
              <w:t>12.203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2.343</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AKSARAY</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color w:val="000000"/>
                <w:sz w:val="24"/>
                <w:szCs w:val="24"/>
              </w:rPr>
            </w:pPr>
            <w:r w:rsidRPr="00DF0FC6">
              <w:rPr>
                <w:rFonts w:asciiTheme="minorHAnsi" w:hAnsiTheme="minorHAnsi" w:cstheme="minorHAnsi"/>
                <w:color w:val="000000"/>
                <w:sz w:val="24"/>
                <w:szCs w:val="24"/>
              </w:rPr>
              <w:t>9.290</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835</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5.639</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AMASYA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color w:val="000000"/>
                <w:sz w:val="24"/>
                <w:szCs w:val="24"/>
              </w:rPr>
            </w:pPr>
            <w:r w:rsidRPr="00DF0FC6">
              <w:rPr>
                <w:rFonts w:asciiTheme="minorHAnsi" w:hAnsiTheme="minorHAnsi" w:cstheme="minorHAnsi"/>
                <w:color w:val="000000"/>
                <w:sz w:val="24"/>
                <w:szCs w:val="24"/>
              </w:rPr>
              <w:t>7.371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477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2.414</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ANKARA</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color w:val="000000"/>
                <w:sz w:val="24"/>
                <w:szCs w:val="24"/>
              </w:rPr>
            </w:pPr>
            <w:r w:rsidRPr="00DF0FC6">
              <w:rPr>
                <w:rFonts w:asciiTheme="minorHAnsi" w:hAnsiTheme="minorHAnsi" w:cstheme="minorHAnsi"/>
                <w:color w:val="000000"/>
                <w:sz w:val="24"/>
                <w:szCs w:val="24"/>
              </w:rPr>
              <w:t>58.285</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9.294</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15.767</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ANTALYA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color w:val="000000"/>
                <w:sz w:val="24"/>
                <w:szCs w:val="24"/>
              </w:rPr>
            </w:pPr>
            <w:r w:rsidRPr="00DF0FC6">
              <w:rPr>
                <w:rFonts w:asciiTheme="minorHAnsi" w:hAnsiTheme="minorHAnsi" w:cstheme="minorHAnsi"/>
                <w:color w:val="000000"/>
                <w:sz w:val="24"/>
                <w:szCs w:val="24"/>
              </w:rPr>
              <w:t>35.122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5.391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12.414</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ARDAHAN</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4.472</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111</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791</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ARTVİN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6.339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320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1.379</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AYDIN</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19.386</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2.147</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6.186</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BALIKESİR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24.402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2.267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7.258</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BARTIN</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4.003</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501</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1.334</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BATMAN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6.172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813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3.675</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BAYBURT</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2.763</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126</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673</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BİLECİK</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3.503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1.696</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BİNGÖL</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6.066</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258</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1.612</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BİTLİS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6.865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428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2.287</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BOLU</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6.948</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662</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2.651</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BURDUR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6.453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594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2.651</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BURSA</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21.730</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4.661</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11.341</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ÇANAKKALE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9.984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1.279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4.579</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ÇANKIRI</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6.135</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458</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1.662</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ÇORUM</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14.287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846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3.834</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DENİZLİ</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19.623</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2.143</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5.632</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lastRenderedPageBreak/>
              <w:t>İller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Hat Uzunluğu</w:t>
            </w:r>
          </w:p>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(km)</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Trafo Kapasitesi</w:t>
            </w:r>
          </w:p>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(MVA)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Trafo Sayısı</w:t>
            </w:r>
          </w:p>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(Adet)</w:t>
            </w:r>
          </w:p>
        </w:tc>
      </w:tr>
      <w:tr w:rsidR="00E66F42" w:rsidRPr="00DF0FC6" w:rsidTr="000C2945">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DİYARBAKIR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6F42" w:rsidRPr="00DF0FC6" w:rsidRDefault="00E66F42" w:rsidP="000C2945">
            <w:pPr>
              <w:jc w:val="center"/>
              <w:rPr>
                <w:rFonts w:asciiTheme="minorHAnsi" w:hAnsiTheme="minorHAnsi" w:cstheme="minorHAnsi"/>
                <w:sz w:val="24"/>
                <w:szCs w:val="24"/>
              </w:rPr>
            </w:pPr>
            <w:r w:rsidRPr="00DF0FC6">
              <w:rPr>
                <w:rFonts w:asciiTheme="minorHAnsi" w:hAnsiTheme="minorHAnsi" w:cstheme="minorHAnsi"/>
                <w:sz w:val="24"/>
                <w:szCs w:val="24"/>
              </w:rPr>
              <w:t>16.651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2.205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9.648</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DÜZCE</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jc w:val="center"/>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5.329</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719</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1.990</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EDİRNE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6.449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883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3.663</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ELAZIĞ</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11.358</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758</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3.484</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ERZİNCAN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6.710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1.962</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ERZURUM</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16.743</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922</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4.271</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ESKİŞEHİR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11.281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1.588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5.890</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GAZİANTEP</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12.853</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2.023</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9.241</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GİRESUN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14.787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547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2.786</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GÜMÜŞHANE</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5.396</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244</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1.148</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proofErr w:type="gramStart"/>
            <w:r w:rsidRPr="00DF0FC6">
              <w:rPr>
                <w:rFonts w:asciiTheme="minorHAnsi" w:eastAsia="Times New Roman" w:hAnsiTheme="minorHAnsi" w:cstheme="minorHAnsi"/>
                <w:color w:val="000000"/>
                <w:sz w:val="24"/>
                <w:szCs w:val="24"/>
                <w:lang w:eastAsia="tr-TR" w:bidi="ar-SA"/>
              </w:rPr>
              <w:t>HAKKARİ</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7.023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315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1.472</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HATAY</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16.786</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3.103</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9.677</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IĞDIR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4.907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190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1.025</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ISPARTA</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8.776</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1.100</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2.979</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İSTANBUL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53.253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23.544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20.068</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İZMİR</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30.673</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10.169</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17.492</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KAHRAMANMARAŞ</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16.011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2.183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6.227</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KARABÜK</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4.463</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596</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1.751</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KARAMAN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6.240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542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3.690</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KARS</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5.996</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330</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1.560</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KASTAMONU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13.109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616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3.609</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KAYSERİ</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20.566</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2.250</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6.651</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KIRIKKALE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11.118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468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1.818</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KIRKLARELİ</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4.812</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885</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2.042</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p>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KIRŞEHİR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5.462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333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1.775</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p>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KİLİS</w:t>
            </w:r>
          </w:p>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2.819</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3858F1" w:rsidP="00E66F42">
            <w:pPr>
              <w:jc w:val="center"/>
              <w:rPr>
                <w:rFonts w:asciiTheme="minorHAnsi" w:hAnsiTheme="minorHAnsi" w:cstheme="minorHAnsi"/>
                <w:sz w:val="24"/>
                <w:szCs w:val="24"/>
              </w:rPr>
            </w:pPr>
            <w:r w:rsidRPr="00DF0FC6">
              <w:rPr>
                <w:rFonts w:asciiTheme="minorHAnsi" w:hAnsiTheme="minorHAnsi" w:cstheme="minorHAnsi"/>
                <w:sz w:val="24"/>
                <w:szCs w:val="24"/>
              </w:rPr>
              <w:t>177</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3858F1" w:rsidP="00E66F42">
            <w:pPr>
              <w:jc w:val="center"/>
              <w:rPr>
                <w:rFonts w:asciiTheme="minorHAnsi" w:hAnsiTheme="minorHAnsi" w:cstheme="minorHAnsi"/>
                <w:sz w:val="24"/>
                <w:szCs w:val="24"/>
              </w:rPr>
            </w:pPr>
            <w:r w:rsidRPr="00DF0FC6">
              <w:rPr>
                <w:rFonts w:asciiTheme="minorHAnsi" w:hAnsiTheme="minorHAnsi" w:cstheme="minorHAnsi"/>
                <w:sz w:val="24"/>
                <w:szCs w:val="24"/>
              </w:rPr>
              <w:t>809</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rPr>
                <w:rFonts w:asciiTheme="minorHAnsi" w:eastAsia="Times New Roman" w:hAnsiTheme="minorHAnsi" w:cstheme="minorHAnsi"/>
                <w:b/>
                <w:color w:val="000000"/>
                <w:sz w:val="24"/>
                <w:szCs w:val="24"/>
                <w:lang w:eastAsia="tr-TR" w:bidi="ar-SA"/>
              </w:rPr>
            </w:pPr>
          </w:p>
          <w:p w:rsidR="00E66F42" w:rsidRPr="00DF0FC6" w:rsidRDefault="00E66F42" w:rsidP="00E66F42">
            <w:pPr>
              <w:spacing w:after="0" w:line="240" w:lineRule="auto"/>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İller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p>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Hat Uzunluğu</w:t>
            </w:r>
          </w:p>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(km)</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p>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Trafo Kapasitesi</w:t>
            </w:r>
          </w:p>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(MVA)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p>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Trafo Sayısı</w:t>
            </w:r>
          </w:p>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(Adet)</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KOCAELİ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11.126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4.538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6.864</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KONYA</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42.011</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4.929</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26.036</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KÜTAHYA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8.685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853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2.894</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MALATYA</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22.394</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1.209</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4.822</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MANİSA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21.522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2.786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11.059</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MARDİN</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12.050</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2.165</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9.261</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MERSİN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17.810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3858F1" w:rsidP="00E66F42">
            <w:pPr>
              <w:jc w:val="center"/>
              <w:rPr>
                <w:rFonts w:asciiTheme="minorHAnsi" w:hAnsiTheme="minorHAnsi" w:cstheme="minorHAnsi"/>
                <w:sz w:val="24"/>
                <w:szCs w:val="24"/>
              </w:rPr>
            </w:pPr>
            <w:r w:rsidRPr="00DF0FC6">
              <w:rPr>
                <w:rFonts w:asciiTheme="minorHAnsi" w:hAnsiTheme="minorHAnsi" w:cstheme="minorHAnsi"/>
                <w:sz w:val="24"/>
                <w:szCs w:val="24"/>
              </w:rPr>
              <w:t>2764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3858F1" w:rsidP="00E66F42">
            <w:pPr>
              <w:jc w:val="center"/>
              <w:rPr>
                <w:rFonts w:asciiTheme="minorHAnsi" w:hAnsiTheme="minorHAnsi" w:cstheme="minorHAnsi"/>
                <w:sz w:val="24"/>
                <w:szCs w:val="24"/>
              </w:rPr>
            </w:pPr>
            <w:r w:rsidRPr="00DF0FC6">
              <w:rPr>
                <w:rFonts w:asciiTheme="minorHAnsi" w:hAnsiTheme="minorHAnsi" w:cstheme="minorHAnsi"/>
                <w:sz w:val="24"/>
                <w:szCs w:val="24"/>
              </w:rPr>
              <w:t>8169</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MUĞLA</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24.269</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2.727</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7.415</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MUŞ</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7.109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424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2.012</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NEVŞEHİR</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7.671</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935</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5.576</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NİĞDE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8.888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867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5.256</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ORDU</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23.333</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786</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4.195</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OSMANİYE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6.181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345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1.638</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RİZE</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8.234</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491</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2.147</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SAKARYA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11.728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1.733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4.547</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SAMSUN</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26.511</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1.801</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6.319</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SİİRT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3.965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337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1.478</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SİNOP</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7.798</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329</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1.911</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SİVAS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16.944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873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4.146</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ŞANLIURFA</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19.576</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5.536</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24.740</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ŞIRNAK</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6.097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464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2.099</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TEKİRDAĞ</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8.178</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2.352</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4.361</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TOKAT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14.383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700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2.976</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TRABZON</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20.927</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1.189</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3.512</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TUNCELİ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4.814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139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1.170</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UŞAK</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6.296</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648</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2.327</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rPr>
                <w:rFonts w:asciiTheme="minorHAnsi" w:eastAsia="Times New Roman" w:hAnsiTheme="minorHAnsi" w:cstheme="minorHAnsi"/>
                <w:b/>
                <w:color w:val="000000"/>
                <w:sz w:val="24"/>
                <w:szCs w:val="24"/>
                <w:lang w:eastAsia="tr-TR" w:bidi="ar-SA"/>
              </w:rPr>
            </w:pPr>
          </w:p>
          <w:p w:rsidR="00E66F42" w:rsidRPr="00DF0FC6" w:rsidRDefault="00E66F42" w:rsidP="00E66F42">
            <w:pPr>
              <w:spacing w:after="0" w:line="240" w:lineRule="auto"/>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İller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p>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Hat Uzunluğu</w:t>
            </w:r>
          </w:p>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(km)</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p>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Trafo Kapasitesi</w:t>
            </w:r>
          </w:p>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(MVA)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p>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Trafo Sayısı</w:t>
            </w:r>
          </w:p>
          <w:p w:rsidR="00E66F42" w:rsidRPr="00DF0FC6" w:rsidRDefault="00E66F42" w:rsidP="00E66F42">
            <w:pPr>
              <w:spacing w:after="0" w:line="240" w:lineRule="auto"/>
              <w:jc w:val="center"/>
              <w:rPr>
                <w:rFonts w:asciiTheme="minorHAnsi" w:eastAsia="Times New Roman" w:hAnsiTheme="minorHAnsi" w:cstheme="minorHAnsi"/>
                <w:b/>
                <w:color w:val="000000"/>
                <w:sz w:val="24"/>
                <w:szCs w:val="24"/>
                <w:lang w:eastAsia="tr-TR" w:bidi="ar-SA"/>
              </w:rPr>
            </w:pPr>
            <w:r w:rsidRPr="00DF0FC6">
              <w:rPr>
                <w:rFonts w:asciiTheme="minorHAnsi" w:eastAsia="Times New Roman" w:hAnsiTheme="minorHAnsi" w:cstheme="minorHAnsi"/>
                <w:b/>
                <w:color w:val="000000"/>
                <w:sz w:val="24"/>
                <w:szCs w:val="24"/>
                <w:lang w:eastAsia="tr-TR" w:bidi="ar-SA"/>
              </w:rPr>
              <w:t>(Adet)</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VAN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16.942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1.383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4.297</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YALOVA</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3.490</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553</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1.180</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YOZGAT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11.596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644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3.512</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spacing w:after="0" w:line="240" w:lineRule="auto"/>
              <w:rPr>
                <w:rFonts w:asciiTheme="minorHAnsi" w:eastAsia="Times New Roman" w:hAnsiTheme="minorHAnsi" w:cstheme="minorHAnsi"/>
                <w:color w:val="000000"/>
                <w:sz w:val="24"/>
                <w:szCs w:val="24"/>
                <w:lang w:eastAsia="tr-TR" w:bidi="ar-SA"/>
              </w:rPr>
            </w:pPr>
            <w:r w:rsidRPr="00DF0FC6">
              <w:rPr>
                <w:rFonts w:asciiTheme="minorHAnsi" w:eastAsia="Times New Roman" w:hAnsiTheme="minorHAnsi" w:cstheme="minorHAnsi"/>
                <w:color w:val="000000"/>
                <w:sz w:val="24"/>
                <w:szCs w:val="24"/>
                <w:lang w:eastAsia="tr-TR" w:bidi="ar-SA"/>
              </w:rPr>
              <w:t>ZONGULDAK</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11.303</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1.331</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F42" w:rsidRPr="00DF0FC6" w:rsidRDefault="00E66F42" w:rsidP="00E66F42">
            <w:pPr>
              <w:jc w:val="center"/>
              <w:rPr>
                <w:rFonts w:asciiTheme="minorHAnsi" w:hAnsiTheme="minorHAnsi" w:cstheme="minorHAnsi"/>
                <w:sz w:val="24"/>
                <w:szCs w:val="24"/>
              </w:rPr>
            </w:pPr>
            <w:r w:rsidRPr="00DF0FC6">
              <w:rPr>
                <w:rFonts w:asciiTheme="minorHAnsi" w:hAnsiTheme="minorHAnsi" w:cstheme="minorHAnsi"/>
                <w:sz w:val="24"/>
                <w:szCs w:val="24"/>
              </w:rPr>
              <w:t>3.413</w:t>
            </w:r>
          </w:p>
        </w:tc>
      </w:tr>
      <w:tr w:rsidR="00E66F42" w:rsidRPr="00DF0FC6" w:rsidTr="00E66F42">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rPr>
                <w:rFonts w:asciiTheme="minorHAnsi" w:eastAsia="Times New Roman" w:hAnsiTheme="minorHAnsi" w:cstheme="minorHAnsi"/>
                <w:b/>
                <w:bCs/>
                <w:color w:val="000000"/>
                <w:sz w:val="24"/>
                <w:szCs w:val="24"/>
                <w:lang w:eastAsia="tr-TR" w:bidi="ar-SA"/>
              </w:rPr>
            </w:pPr>
            <w:r w:rsidRPr="00DF0FC6">
              <w:rPr>
                <w:rFonts w:asciiTheme="minorHAnsi" w:eastAsia="Times New Roman" w:hAnsiTheme="minorHAnsi" w:cstheme="minorHAnsi"/>
                <w:b/>
                <w:bCs/>
                <w:color w:val="000000"/>
                <w:sz w:val="24"/>
                <w:szCs w:val="24"/>
                <w:lang w:eastAsia="tr-TR" w:bidi="ar-SA"/>
              </w:rPr>
              <w:t>Genel Toplam</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jc w:val="center"/>
              <w:rPr>
                <w:rFonts w:asciiTheme="minorHAnsi" w:eastAsia="Times New Roman" w:hAnsiTheme="minorHAnsi" w:cstheme="minorHAnsi"/>
                <w:b/>
                <w:bCs/>
                <w:color w:val="000000"/>
                <w:sz w:val="24"/>
                <w:szCs w:val="24"/>
                <w:lang w:eastAsia="tr-TR" w:bidi="ar-SA"/>
              </w:rPr>
            </w:pPr>
            <w:r w:rsidRPr="00DF0FC6">
              <w:rPr>
                <w:rFonts w:asciiTheme="minorHAnsi" w:eastAsia="Times New Roman" w:hAnsiTheme="minorHAnsi" w:cstheme="minorHAnsi"/>
                <w:b/>
                <w:bCs/>
                <w:color w:val="000000"/>
                <w:sz w:val="24"/>
                <w:szCs w:val="24"/>
                <w:lang w:eastAsia="tr-TR" w:bidi="ar-SA"/>
              </w:rPr>
              <w:t>1.070.337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jc w:val="center"/>
              <w:rPr>
                <w:rFonts w:asciiTheme="minorHAnsi" w:eastAsia="Times New Roman" w:hAnsiTheme="minorHAnsi" w:cstheme="minorHAnsi"/>
                <w:b/>
                <w:bCs/>
                <w:color w:val="000000"/>
                <w:sz w:val="24"/>
                <w:szCs w:val="24"/>
                <w:lang w:eastAsia="tr-TR" w:bidi="ar-SA"/>
              </w:rPr>
            </w:pPr>
            <w:r w:rsidRPr="00DF0FC6">
              <w:rPr>
                <w:rFonts w:asciiTheme="minorHAnsi" w:eastAsia="Times New Roman" w:hAnsiTheme="minorHAnsi" w:cstheme="minorHAnsi"/>
                <w:b/>
                <w:bCs/>
                <w:color w:val="000000"/>
                <w:sz w:val="24"/>
                <w:szCs w:val="24"/>
                <w:lang w:eastAsia="tr-TR" w:bidi="ar-SA"/>
              </w:rPr>
              <w:t>143.768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6F42" w:rsidRPr="00DF0FC6" w:rsidRDefault="00E66F42" w:rsidP="00E66F42">
            <w:pPr>
              <w:spacing w:after="0" w:line="240" w:lineRule="auto"/>
              <w:jc w:val="center"/>
              <w:rPr>
                <w:rFonts w:asciiTheme="minorHAnsi" w:eastAsia="Times New Roman" w:hAnsiTheme="minorHAnsi" w:cstheme="minorHAnsi"/>
                <w:b/>
                <w:bCs/>
                <w:color w:val="000000"/>
                <w:sz w:val="24"/>
                <w:szCs w:val="24"/>
                <w:lang w:eastAsia="tr-TR" w:bidi="ar-SA"/>
              </w:rPr>
            </w:pPr>
            <w:r w:rsidRPr="00DF0FC6">
              <w:rPr>
                <w:rFonts w:asciiTheme="minorHAnsi" w:eastAsia="Times New Roman" w:hAnsiTheme="minorHAnsi" w:cstheme="minorHAnsi"/>
                <w:b/>
                <w:bCs/>
                <w:color w:val="000000"/>
                <w:sz w:val="24"/>
                <w:szCs w:val="24"/>
                <w:lang w:eastAsia="tr-TR" w:bidi="ar-SA"/>
              </w:rPr>
              <w:t>417.440</w:t>
            </w:r>
          </w:p>
        </w:tc>
      </w:tr>
    </w:tbl>
    <w:p w:rsidR="00E66F42" w:rsidRDefault="00E66F42" w:rsidP="00B87104">
      <w:pPr>
        <w:spacing w:line="360" w:lineRule="auto"/>
        <w:ind w:firstLine="426"/>
        <w:jc w:val="both"/>
        <w:rPr>
          <w:rFonts w:asciiTheme="minorHAnsi" w:hAnsiTheme="minorHAnsi" w:cstheme="minorHAnsi"/>
          <w:sz w:val="24"/>
          <w:szCs w:val="24"/>
        </w:rPr>
      </w:pPr>
    </w:p>
    <w:p w:rsidR="000E4782" w:rsidRDefault="000E4782" w:rsidP="00B87104">
      <w:pPr>
        <w:spacing w:line="360" w:lineRule="auto"/>
        <w:ind w:firstLine="426"/>
        <w:jc w:val="both"/>
        <w:rPr>
          <w:rFonts w:asciiTheme="minorHAnsi" w:hAnsiTheme="minorHAnsi" w:cstheme="minorHAnsi"/>
          <w:sz w:val="24"/>
          <w:szCs w:val="24"/>
        </w:rPr>
      </w:pPr>
    </w:p>
    <w:p w:rsidR="00B5109D" w:rsidRPr="00391C1C" w:rsidRDefault="00CE0DA6" w:rsidP="00CE0DA6">
      <w:pPr>
        <w:pStyle w:val="11ilebalayanlar"/>
      </w:pPr>
      <w:bookmarkStart w:id="687" w:name="_Toc452111728"/>
      <w:r>
        <w:t xml:space="preserve">5.5 </w:t>
      </w:r>
      <w:r w:rsidR="00B5109D">
        <w:t>Kalite</w:t>
      </w:r>
      <w:r w:rsidR="008252AA">
        <w:t xml:space="preserve"> Göstergeleri</w:t>
      </w:r>
      <w:bookmarkEnd w:id="687"/>
    </w:p>
    <w:p w:rsidR="000E4782" w:rsidRDefault="000E4782" w:rsidP="000D3EAC">
      <w:pPr>
        <w:spacing w:line="360" w:lineRule="auto"/>
        <w:ind w:firstLine="708"/>
        <w:jc w:val="both"/>
        <w:rPr>
          <w:rFonts w:asciiTheme="minorHAnsi" w:hAnsiTheme="minorHAnsi" w:cstheme="minorHAnsi"/>
          <w:sz w:val="24"/>
          <w:szCs w:val="24"/>
        </w:rPr>
      </w:pPr>
    </w:p>
    <w:p w:rsidR="007D7F87" w:rsidRDefault="000D3EAC" w:rsidP="000D3EAC">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Dağıtım şirketlerince sunulan elektriğin teknik kalitesine ilişkin veriler derlenmiş ve aşağıdaki tablolarda ortalama kesinti süresi (OKSURE) ve ortalama kesinti sıklığına (OKSIK) ilişkin verilere yer verilmiştir.</w:t>
      </w:r>
    </w:p>
    <w:p w:rsidR="000D3EAC" w:rsidRDefault="000D3EAC" w:rsidP="000D3EAC">
      <w:pPr>
        <w:spacing w:line="360" w:lineRule="auto"/>
        <w:ind w:firstLine="708"/>
        <w:jc w:val="both"/>
        <w:rPr>
          <w:rFonts w:asciiTheme="minorHAnsi" w:hAnsiTheme="minorHAnsi" w:cstheme="minorHAnsi"/>
          <w:sz w:val="24"/>
          <w:szCs w:val="24"/>
        </w:rPr>
      </w:pPr>
    </w:p>
    <w:p w:rsidR="000D3EAC" w:rsidRPr="00B407D7" w:rsidRDefault="000D3EAC" w:rsidP="00524E38">
      <w:pPr>
        <w:pStyle w:val="Balk5"/>
      </w:pPr>
      <w:bookmarkStart w:id="688" w:name="_Toc450309978"/>
      <w:bookmarkStart w:id="689" w:name="_Toc452111759"/>
      <w:r w:rsidRPr="00B407D7">
        <w:rPr>
          <w:rFonts w:eastAsiaTheme="minorEastAsia"/>
          <w:bCs/>
        </w:rPr>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sidR="00FA6849">
        <w:rPr>
          <w:rFonts w:eastAsiaTheme="minorEastAsia"/>
          <w:bCs/>
        </w:rPr>
        <w:t>.</w:t>
      </w:r>
      <w:r w:rsidR="00B407D7" w:rsidRPr="00B407D7">
        <w:rPr>
          <w:rFonts w:eastAsiaTheme="minorEastAsia"/>
          <w:bCs/>
        </w:rPr>
        <w:t>7</w:t>
      </w:r>
      <w:r w:rsidRPr="00B407D7">
        <w:rPr>
          <w:rFonts w:eastAsiaTheme="minorEastAsia"/>
          <w:bCs/>
        </w:rPr>
        <w:t>:</w:t>
      </w:r>
      <w:r w:rsidRPr="00B407D7">
        <w:t xml:space="preserve">  2015 Yılı Dağıtım Şirketlerinin </w:t>
      </w:r>
      <w:r w:rsidR="003B5E0A">
        <w:t>Müşteri Başına</w:t>
      </w:r>
      <w:r w:rsidR="003B5E0A" w:rsidRPr="00B407D7">
        <w:t xml:space="preserve"> </w:t>
      </w:r>
      <w:r w:rsidRPr="00B407D7">
        <w:t>Bildirimli ve Bildirimsiz</w:t>
      </w:r>
      <w:r w:rsidR="003B5E0A">
        <w:t xml:space="preserve"> </w:t>
      </w:r>
      <w:r w:rsidRPr="00B407D7">
        <w:t>Ortalama Kesinti Süreleri (</w:t>
      </w:r>
      <w:proofErr w:type="spellStart"/>
      <w:r w:rsidRPr="00B407D7">
        <w:t>dk</w:t>
      </w:r>
      <w:proofErr w:type="spellEnd"/>
      <w:r w:rsidRPr="00B407D7">
        <w:t>)</w:t>
      </w:r>
      <w:bookmarkEnd w:id="688"/>
      <w:bookmarkEnd w:id="689"/>
    </w:p>
    <w:tbl>
      <w:tblPr>
        <w:tblW w:w="5193" w:type="pct"/>
        <w:tblCellMar>
          <w:left w:w="70" w:type="dxa"/>
          <w:right w:w="70" w:type="dxa"/>
        </w:tblCellMar>
        <w:tblLook w:val="04A0" w:firstRow="1" w:lastRow="0" w:firstColumn="1" w:lastColumn="0" w:noHBand="0" w:noVBand="1"/>
      </w:tblPr>
      <w:tblGrid>
        <w:gridCol w:w="5373"/>
        <w:gridCol w:w="1391"/>
        <w:gridCol w:w="1391"/>
        <w:gridCol w:w="1413"/>
      </w:tblGrid>
      <w:tr w:rsidR="000D3EAC" w:rsidRPr="00F27EA6" w:rsidTr="00F27EA6">
        <w:trPr>
          <w:trHeight w:val="625"/>
        </w:trPr>
        <w:tc>
          <w:tcPr>
            <w:tcW w:w="27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3EAC" w:rsidRPr="00F27EA6" w:rsidRDefault="000D3EAC" w:rsidP="00F27EA6">
            <w:pPr>
              <w:spacing w:after="0" w:line="240" w:lineRule="auto"/>
              <w:rPr>
                <w:rFonts w:asciiTheme="minorHAnsi" w:eastAsia="Times New Roman" w:hAnsiTheme="minorHAnsi" w:cstheme="minorHAnsi"/>
                <w:b/>
                <w:color w:val="000000"/>
                <w:sz w:val="20"/>
                <w:szCs w:val="20"/>
                <w:lang w:eastAsia="tr-TR" w:bidi="ar-SA"/>
              </w:rPr>
            </w:pPr>
            <w:r w:rsidRPr="00F27EA6">
              <w:rPr>
                <w:rFonts w:asciiTheme="minorHAnsi" w:eastAsia="Times New Roman" w:hAnsiTheme="minorHAnsi" w:cstheme="minorHAnsi"/>
                <w:b/>
                <w:color w:val="000000"/>
                <w:sz w:val="20"/>
                <w:szCs w:val="20"/>
                <w:lang w:eastAsia="tr-TR" w:bidi="ar-SA"/>
              </w:rPr>
              <w:t>Dağıtım Şirketleri</w:t>
            </w:r>
          </w:p>
        </w:tc>
        <w:tc>
          <w:tcPr>
            <w:tcW w:w="703" w:type="pct"/>
            <w:tcBorders>
              <w:top w:val="single" w:sz="4" w:space="0" w:color="auto"/>
              <w:left w:val="nil"/>
              <w:bottom w:val="single" w:sz="4" w:space="0" w:color="auto"/>
              <w:right w:val="single" w:sz="4" w:space="0" w:color="auto"/>
            </w:tcBorders>
            <w:shd w:val="clear" w:color="auto" w:fill="auto"/>
            <w:noWrap/>
            <w:vAlign w:val="center"/>
            <w:hideMark/>
          </w:tcPr>
          <w:p w:rsidR="000D3EAC" w:rsidRPr="00F27EA6" w:rsidRDefault="000D3EAC" w:rsidP="00F27EA6">
            <w:pPr>
              <w:spacing w:after="0" w:line="240" w:lineRule="auto"/>
              <w:jc w:val="center"/>
              <w:rPr>
                <w:rFonts w:asciiTheme="minorHAnsi" w:eastAsia="Times New Roman" w:hAnsiTheme="minorHAnsi" w:cstheme="minorHAnsi"/>
                <w:b/>
                <w:color w:val="000000"/>
                <w:sz w:val="20"/>
                <w:szCs w:val="20"/>
                <w:lang w:eastAsia="tr-TR" w:bidi="ar-SA"/>
              </w:rPr>
            </w:pPr>
            <w:r w:rsidRPr="00F27EA6">
              <w:rPr>
                <w:rFonts w:asciiTheme="minorHAnsi" w:eastAsia="Times New Roman" w:hAnsiTheme="minorHAnsi" w:cstheme="minorHAnsi"/>
                <w:b/>
                <w:color w:val="000000"/>
                <w:sz w:val="20"/>
                <w:szCs w:val="20"/>
                <w:lang w:eastAsia="tr-TR" w:bidi="ar-SA"/>
              </w:rPr>
              <w:t>Bildirimli</w:t>
            </w:r>
          </w:p>
          <w:p w:rsidR="000D3EAC" w:rsidRPr="00F27EA6" w:rsidRDefault="000D3EAC" w:rsidP="00F27EA6">
            <w:pPr>
              <w:spacing w:after="0" w:line="240" w:lineRule="auto"/>
              <w:jc w:val="center"/>
              <w:rPr>
                <w:rFonts w:asciiTheme="minorHAnsi" w:eastAsia="Times New Roman" w:hAnsiTheme="minorHAnsi" w:cstheme="minorHAnsi"/>
                <w:b/>
                <w:color w:val="000000"/>
                <w:sz w:val="20"/>
                <w:szCs w:val="20"/>
                <w:lang w:eastAsia="tr-TR" w:bidi="ar-SA"/>
              </w:rPr>
            </w:pPr>
            <w:r w:rsidRPr="00F27EA6">
              <w:rPr>
                <w:rFonts w:asciiTheme="minorHAnsi" w:eastAsia="Times New Roman" w:hAnsiTheme="minorHAnsi" w:cstheme="minorHAnsi"/>
                <w:b/>
                <w:color w:val="000000"/>
                <w:sz w:val="20"/>
                <w:szCs w:val="20"/>
                <w:lang w:eastAsia="tr-TR" w:bidi="ar-SA"/>
              </w:rPr>
              <w:t>OKSURE (</w:t>
            </w:r>
            <w:proofErr w:type="spellStart"/>
            <w:r w:rsidRPr="00F27EA6">
              <w:rPr>
                <w:rFonts w:asciiTheme="minorHAnsi" w:eastAsia="Times New Roman" w:hAnsiTheme="minorHAnsi" w:cstheme="minorHAnsi"/>
                <w:b/>
                <w:color w:val="000000"/>
                <w:sz w:val="20"/>
                <w:szCs w:val="20"/>
                <w:lang w:eastAsia="tr-TR" w:bidi="ar-SA"/>
              </w:rPr>
              <w:t>dk</w:t>
            </w:r>
            <w:proofErr w:type="spellEnd"/>
            <w:r w:rsidRPr="00F27EA6">
              <w:rPr>
                <w:rFonts w:asciiTheme="minorHAnsi" w:eastAsia="Times New Roman" w:hAnsiTheme="minorHAnsi" w:cstheme="minorHAnsi"/>
                <w:b/>
                <w:color w:val="000000"/>
                <w:sz w:val="20"/>
                <w:szCs w:val="20"/>
                <w:lang w:eastAsia="tr-TR" w:bidi="ar-SA"/>
              </w:rPr>
              <w:t>)</w:t>
            </w:r>
          </w:p>
        </w:tc>
        <w:tc>
          <w:tcPr>
            <w:tcW w:w="703" w:type="pct"/>
            <w:tcBorders>
              <w:top w:val="single" w:sz="4" w:space="0" w:color="auto"/>
              <w:left w:val="nil"/>
              <w:bottom w:val="single" w:sz="4" w:space="0" w:color="auto"/>
              <w:right w:val="single" w:sz="4" w:space="0" w:color="auto"/>
            </w:tcBorders>
            <w:shd w:val="clear" w:color="auto" w:fill="auto"/>
            <w:noWrap/>
            <w:vAlign w:val="center"/>
            <w:hideMark/>
          </w:tcPr>
          <w:p w:rsidR="000D3EAC" w:rsidRPr="00F27EA6" w:rsidRDefault="000D3EAC" w:rsidP="00F27EA6">
            <w:pPr>
              <w:spacing w:after="0" w:line="240" w:lineRule="auto"/>
              <w:jc w:val="center"/>
              <w:rPr>
                <w:rFonts w:asciiTheme="minorHAnsi" w:eastAsia="Times New Roman" w:hAnsiTheme="minorHAnsi" w:cstheme="minorHAnsi"/>
                <w:b/>
                <w:color w:val="000000"/>
                <w:sz w:val="20"/>
                <w:szCs w:val="20"/>
                <w:lang w:eastAsia="tr-TR" w:bidi="ar-SA"/>
              </w:rPr>
            </w:pPr>
            <w:r w:rsidRPr="00F27EA6">
              <w:rPr>
                <w:rFonts w:asciiTheme="minorHAnsi" w:eastAsia="Times New Roman" w:hAnsiTheme="minorHAnsi" w:cstheme="minorHAnsi"/>
                <w:b/>
                <w:color w:val="000000"/>
                <w:sz w:val="20"/>
                <w:szCs w:val="20"/>
                <w:lang w:eastAsia="tr-TR" w:bidi="ar-SA"/>
              </w:rPr>
              <w:t>Bildirimsiz</w:t>
            </w:r>
          </w:p>
          <w:p w:rsidR="000D3EAC" w:rsidRPr="00F27EA6" w:rsidRDefault="000D3EAC" w:rsidP="00F27EA6">
            <w:pPr>
              <w:spacing w:after="0" w:line="240" w:lineRule="auto"/>
              <w:jc w:val="center"/>
              <w:rPr>
                <w:rFonts w:asciiTheme="minorHAnsi" w:eastAsia="Times New Roman" w:hAnsiTheme="minorHAnsi" w:cstheme="minorHAnsi"/>
                <w:b/>
                <w:color w:val="000000"/>
                <w:sz w:val="20"/>
                <w:szCs w:val="20"/>
                <w:lang w:eastAsia="tr-TR" w:bidi="ar-SA"/>
              </w:rPr>
            </w:pPr>
            <w:r w:rsidRPr="00F27EA6">
              <w:rPr>
                <w:rFonts w:asciiTheme="minorHAnsi" w:eastAsia="Times New Roman" w:hAnsiTheme="minorHAnsi" w:cstheme="minorHAnsi"/>
                <w:b/>
                <w:color w:val="000000"/>
                <w:sz w:val="20"/>
                <w:szCs w:val="20"/>
                <w:lang w:eastAsia="tr-TR" w:bidi="ar-SA"/>
              </w:rPr>
              <w:t>OKSURE (</w:t>
            </w:r>
            <w:proofErr w:type="spellStart"/>
            <w:r w:rsidRPr="00F27EA6">
              <w:rPr>
                <w:rFonts w:asciiTheme="minorHAnsi" w:eastAsia="Times New Roman" w:hAnsiTheme="minorHAnsi" w:cstheme="minorHAnsi"/>
                <w:b/>
                <w:color w:val="000000"/>
                <w:sz w:val="20"/>
                <w:szCs w:val="20"/>
                <w:lang w:eastAsia="tr-TR" w:bidi="ar-SA"/>
              </w:rPr>
              <w:t>dk</w:t>
            </w:r>
            <w:proofErr w:type="spellEnd"/>
            <w:r w:rsidRPr="00F27EA6">
              <w:rPr>
                <w:rFonts w:asciiTheme="minorHAnsi" w:eastAsia="Times New Roman" w:hAnsiTheme="minorHAnsi" w:cstheme="minorHAnsi"/>
                <w:b/>
                <w:color w:val="000000"/>
                <w:sz w:val="20"/>
                <w:szCs w:val="20"/>
                <w:lang w:eastAsia="tr-TR" w:bidi="ar-SA"/>
              </w:rPr>
              <w:t>)</w:t>
            </w:r>
          </w:p>
        </w:tc>
        <w:tc>
          <w:tcPr>
            <w:tcW w:w="889" w:type="pct"/>
            <w:tcBorders>
              <w:top w:val="single" w:sz="4" w:space="0" w:color="auto"/>
              <w:left w:val="nil"/>
              <w:bottom w:val="single" w:sz="4" w:space="0" w:color="auto"/>
              <w:right w:val="single" w:sz="4" w:space="0" w:color="auto"/>
            </w:tcBorders>
            <w:shd w:val="clear" w:color="auto" w:fill="auto"/>
            <w:noWrap/>
            <w:vAlign w:val="center"/>
            <w:hideMark/>
          </w:tcPr>
          <w:p w:rsidR="000D3EAC" w:rsidRPr="00F27EA6" w:rsidRDefault="000D3EAC" w:rsidP="00F27EA6">
            <w:pPr>
              <w:spacing w:after="0" w:line="240" w:lineRule="auto"/>
              <w:jc w:val="center"/>
              <w:rPr>
                <w:rFonts w:asciiTheme="minorHAnsi" w:eastAsia="Times New Roman" w:hAnsiTheme="minorHAnsi" w:cstheme="minorHAnsi"/>
                <w:b/>
                <w:color w:val="000000"/>
                <w:sz w:val="20"/>
                <w:szCs w:val="20"/>
                <w:lang w:eastAsia="tr-TR" w:bidi="ar-SA"/>
              </w:rPr>
            </w:pPr>
            <w:r w:rsidRPr="00F27EA6">
              <w:rPr>
                <w:rFonts w:asciiTheme="minorHAnsi" w:eastAsia="Times New Roman" w:hAnsiTheme="minorHAnsi" w:cstheme="minorHAnsi"/>
                <w:b/>
                <w:color w:val="000000"/>
                <w:sz w:val="20"/>
                <w:szCs w:val="20"/>
                <w:lang w:eastAsia="tr-TR" w:bidi="ar-SA"/>
              </w:rPr>
              <w:t>Genel Toplam</w:t>
            </w:r>
          </w:p>
          <w:p w:rsidR="000D3EAC" w:rsidRPr="00F27EA6" w:rsidRDefault="000D3EAC" w:rsidP="00F27EA6">
            <w:pPr>
              <w:spacing w:after="0" w:line="240" w:lineRule="auto"/>
              <w:jc w:val="center"/>
              <w:rPr>
                <w:rFonts w:asciiTheme="minorHAnsi" w:eastAsia="Times New Roman" w:hAnsiTheme="minorHAnsi" w:cstheme="minorHAnsi"/>
                <w:b/>
                <w:color w:val="000000"/>
                <w:sz w:val="20"/>
                <w:szCs w:val="20"/>
                <w:lang w:eastAsia="tr-TR" w:bidi="ar-SA"/>
              </w:rPr>
            </w:pPr>
            <w:r w:rsidRPr="00F27EA6">
              <w:rPr>
                <w:rFonts w:asciiTheme="minorHAnsi" w:eastAsia="Times New Roman" w:hAnsiTheme="minorHAnsi" w:cstheme="minorHAnsi"/>
                <w:b/>
                <w:color w:val="000000"/>
                <w:sz w:val="20"/>
                <w:szCs w:val="20"/>
                <w:lang w:eastAsia="tr-TR" w:bidi="ar-SA"/>
              </w:rPr>
              <w:t>OKSURE (</w:t>
            </w:r>
            <w:proofErr w:type="spellStart"/>
            <w:r w:rsidRPr="00F27EA6">
              <w:rPr>
                <w:rFonts w:asciiTheme="minorHAnsi" w:eastAsia="Times New Roman" w:hAnsiTheme="minorHAnsi" w:cstheme="minorHAnsi"/>
                <w:b/>
                <w:color w:val="000000"/>
                <w:sz w:val="20"/>
                <w:szCs w:val="20"/>
                <w:lang w:eastAsia="tr-TR" w:bidi="ar-SA"/>
              </w:rPr>
              <w:t>dk</w:t>
            </w:r>
            <w:proofErr w:type="spellEnd"/>
            <w:r w:rsidRPr="00F27EA6">
              <w:rPr>
                <w:rFonts w:asciiTheme="minorHAnsi" w:eastAsia="Times New Roman" w:hAnsiTheme="minorHAnsi" w:cstheme="minorHAnsi"/>
                <w:b/>
                <w:color w:val="000000"/>
                <w:sz w:val="20"/>
                <w:szCs w:val="20"/>
                <w:lang w:eastAsia="tr-TR" w:bidi="ar-SA"/>
              </w:rPr>
              <w:t>)</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VANGÖLÜ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619,00</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7.175,01</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7.794,01</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FIRAT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772,29</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5.424,08</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6.196,37</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YEŞİLIRMAK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683,75</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2.214,50</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2.898,25</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MERAM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1.467,61</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1.407,84</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2.875,45</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ULUDAĞ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1.225,03</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1.146,18</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2.371,21</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DİCLE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325,31</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2.011,27</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2.336,58</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GDZ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302,09</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1.594,96</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1.897,05</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ARAS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80,60</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1.731,14</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1.811,74</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ÇORUH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70,93</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1.613,55</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1.684,48</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TOROSLAR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731,16</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852,10</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1.583,26</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BOĞAZİÇİ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149,49</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1.347,98</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1.497,46</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OSMANGAZİ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265,72</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1.047,04</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1.312,76</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SAKARYA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434,20</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799,08</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1.233,28</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AKDENİZ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181,39</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846,28</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1.027,68</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ADM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228,50</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729,71</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958,21</w:t>
            </w:r>
          </w:p>
        </w:tc>
      </w:tr>
      <w:tr w:rsidR="004D0220" w:rsidRPr="00F27EA6" w:rsidTr="00F27EA6">
        <w:trPr>
          <w:trHeight w:val="300"/>
        </w:trPr>
        <w:tc>
          <w:tcPr>
            <w:tcW w:w="270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KAYSERİ VE CİVARI ELEKTRİK TÜRK ANONİM ŞİRKETİ</w:t>
            </w:r>
          </w:p>
        </w:tc>
        <w:tc>
          <w:tcPr>
            <w:tcW w:w="703" w:type="pct"/>
            <w:tcBorders>
              <w:top w:val="single" w:sz="4" w:space="0" w:color="auto"/>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190,56</w:t>
            </w:r>
          </w:p>
        </w:tc>
        <w:tc>
          <w:tcPr>
            <w:tcW w:w="703" w:type="pct"/>
            <w:tcBorders>
              <w:top w:val="single" w:sz="4" w:space="0" w:color="auto"/>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658,82</w:t>
            </w:r>
          </w:p>
        </w:tc>
        <w:tc>
          <w:tcPr>
            <w:tcW w:w="889" w:type="pct"/>
            <w:tcBorders>
              <w:top w:val="single" w:sz="4" w:space="0" w:color="auto"/>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849,39</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lastRenderedPageBreak/>
              <w:t>BAŞKENT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138,61</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693,40</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832,01</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TRAKYA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60,61</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616,34</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676,95</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İSTANBUL ANADOLU YAKASI ELEKTRİK DAĞITIM A.Ş.</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219,36</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289,92</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509,28</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AKEDAŞ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69,49</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431,44</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500,93</w:t>
            </w:r>
          </w:p>
        </w:tc>
      </w:tr>
      <w:tr w:rsidR="004D0220" w:rsidRPr="00F27EA6" w:rsidTr="00F27EA6">
        <w:trPr>
          <w:trHeight w:val="300"/>
        </w:trPr>
        <w:tc>
          <w:tcPr>
            <w:tcW w:w="2705" w:type="pct"/>
            <w:tcBorders>
              <w:top w:val="nil"/>
              <w:left w:val="single" w:sz="4" w:space="0" w:color="auto"/>
              <w:bottom w:val="single" w:sz="4" w:space="0" w:color="auto"/>
              <w:right w:val="single" w:sz="4" w:space="0" w:color="auto"/>
            </w:tcBorders>
            <w:shd w:val="clear" w:color="auto" w:fill="auto"/>
            <w:noWrap/>
            <w:vAlign w:val="bottom"/>
            <w:hideMark/>
          </w:tcPr>
          <w:p w:rsidR="004D0220" w:rsidRPr="00F27EA6" w:rsidRDefault="004D0220" w:rsidP="000D3EAC">
            <w:pPr>
              <w:spacing w:after="0" w:line="240" w:lineRule="auto"/>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ÇAMLIBEL ELEKTRİK DAĞITIM ANONİM ŞİRKETİ</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3,81</w:t>
            </w:r>
          </w:p>
        </w:tc>
        <w:tc>
          <w:tcPr>
            <w:tcW w:w="703"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291,73</w:t>
            </w:r>
          </w:p>
        </w:tc>
        <w:tc>
          <w:tcPr>
            <w:tcW w:w="889" w:type="pct"/>
            <w:tcBorders>
              <w:top w:val="nil"/>
              <w:left w:val="nil"/>
              <w:bottom w:val="single" w:sz="4" w:space="0" w:color="auto"/>
              <w:right w:val="single" w:sz="4" w:space="0" w:color="auto"/>
            </w:tcBorders>
            <w:shd w:val="clear" w:color="auto" w:fill="auto"/>
            <w:noWrap/>
            <w:vAlign w:val="bottom"/>
            <w:hideMark/>
          </w:tcPr>
          <w:p w:rsidR="004D0220" w:rsidRPr="00F27EA6" w:rsidRDefault="004D0220" w:rsidP="00E808FF">
            <w:pPr>
              <w:spacing w:after="0" w:line="240" w:lineRule="auto"/>
              <w:jc w:val="center"/>
              <w:rPr>
                <w:rFonts w:asciiTheme="minorHAnsi" w:eastAsia="Times New Roman" w:hAnsiTheme="minorHAnsi" w:cstheme="minorHAnsi"/>
                <w:color w:val="000000"/>
                <w:sz w:val="20"/>
                <w:szCs w:val="20"/>
                <w:lang w:eastAsia="tr-TR" w:bidi="ar-SA"/>
              </w:rPr>
            </w:pPr>
            <w:r w:rsidRPr="00F27EA6">
              <w:rPr>
                <w:rFonts w:asciiTheme="minorHAnsi" w:eastAsia="Times New Roman" w:hAnsiTheme="minorHAnsi" w:cstheme="minorHAnsi"/>
                <w:color w:val="000000"/>
                <w:sz w:val="20"/>
                <w:szCs w:val="20"/>
                <w:lang w:eastAsia="tr-TR" w:bidi="ar-SA"/>
              </w:rPr>
              <w:t>295,54</w:t>
            </w:r>
          </w:p>
        </w:tc>
      </w:tr>
    </w:tbl>
    <w:p w:rsidR="000D3EAC" w:rsidRDefault="000D3EAC" w:rsidP="000D3EAC">
      <w:pPr>
        <w:jc w:val="center"/>
        <w:rPr>
          <w:rFonts w:asciiTheme="minorHAnsi" w:hAnsiTheme="minorHAnsi" w:cstheme="minorHAnsi"/>
          <w:caps/>
          <w:sz w:val="24"/>
          <w:szCs w:val="24"/>
        </w:rPr>
      </w:pPr>
    </w:p>
    <w:p w:rsidR="004D0220" w:rsidRDefault="004D0220" w:rsidP="004D0220">
      <w:pPr>
        <w:spacing w:line="360" w:lineRule="auto"/>
        <w:ind w:firstLine="708"/>
        <w:jc w:val="both"/>
        <w:rPr>
          <w:rFonts w:asciiTheme="minorHAnsi" w:hAnsiTheme="minorHAnsi" w:cstheme="minorHAnsi"/>
          <w:sz w:val="24"/>
          <w:szCs w:val="24"/>
        </w:rPr>
      </w:pPr>
      <w:r w:rsidRPr="004D0220">
        <w:rPr>
          <w:rFonts w:asciiTheme="minorHAnsi" w:hAnsiTheme="minorHAnsi" w:cstheme="minorHAnsi"/>
          <w:sz w:val="24"/>
          <w:szCs w:val="24"/>
        </w:rPr>
        <w:t>Yukarıdaki t</w:t>
      </w:r>
      <w:r>
        <w:rPr>
          <w:rFonts w:asciiTheme="minorHAnsi" w:hAnsiTheme="minorHAnsi" w:cstheme="minorHAnsi"/>
          <w:sz w:val="24"/>
          <w:szCs w:val="24"/>
        </w:rPr>
        <w:t xml:space="preserve">abloda 2015 yılı bildirimli, bildirimsiz ve toplam ortalama kesinti süreleri gösterilmektedir. Bildirimli kesintilerde ilk iki sırayı Meram ve Uludağ bölgeleri alırken, bildirimsiz kesintilerde ise Van gölü ve Fırat bölgeleri öne çıkmaktadır. </w:t>
      </w:r>
    </w:p>
    <w:p w:rsidR="004D0220" w:rsidRDefault="004D0220" w:rsidP="004D022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t>En yüksek ortalama kesinti süresi 7</w:t>
      </w:r>
      <w:r w:rsidR="008252AA">
        <w:rPr>
          <w:rFonts w:asciiTheme="minorHAnsi" w:hAnsiTheme="minorHAnsi" w:cstheme="minorHAnsi"/>
          <w:sz w:val="24"/>
          <w:szCs w:val="24"/>
        </w:rPr>
        <w:t>.</w:t>
      </w:r>
      <w:r>
        <w:rPr>
          <w:rFonts w:asciiTheme="minorHAnsi" w:hAnsiTheme="minorHAnsi" w:cstheme="minorHAnsi"/>
          <w:sz w:val="24"/>
          <w:szCs w:val="24"/>
        </w:rPr>
        <w:t>794 dakika ile Van gö</w:t>
      </w:r>
      <w:r w:rsidR="008252AA">
        <w:rPr>
          <w:rFonts w:asciiTheme="minorHAnsi" w:hAnsiTheme="minorHAnsi" w:cstheme="minorHAnsi"/>
          <w:sz w:val="24"/>
          <w:szCs w:val="24"/>
        </w:rPr>
        <w:t>lü bölgesinde gerçekleşmiş olup</w:t>
      </w:r>
      <w:r>
        <w:rPr>
          <w:rFonts w:asciiTheme="minorHAnsi" w:hAnsiTheme="minorHAnsi" w:cstheme="minorHAnsi"/>
          <w:sz w:val="24"/>
          <w:szCs w:val="24"/>
        </w:rPr>
        <w:t xml:space="preserve"> ikinci sırada 6</w:t>
      </w:r>
      <w:r w:rsidR="008252AA">
        <w:rPr>
          <w:rFonts w:asciiTheme="minorHAnsi" w:hAnsiTheme="minorHAnsi" w:cstheme="minorHAnsi"/>
          <w:sz w:val="24"/>
          <w:szCs w:val="24"/>
        </w:rPr>
        <w:t>.</w:t>
      </w:r>
      <w:r>
        <w:rPr>
          <w:rFonts w:asciiTheme="minorHAnsi" w:hAnsiTheme="minorHAnsi" w:cstheme="minorHAnsi"/>
          <w:sz w:val="24"/>
          <w:szCs w:val="24"/>
        </w:rPr>
        <w:t>196 dakika ile Fırat dağıtım bölgesi gelmektedir.</w:t>
      </w:r>
    </w:p>
    <w:p w:rsidR="00EE0CF7" w:rsidRDefault="00EE0CF7" w:rsidP="004D0220">
      <w:pPr>
        <w:jc w:val="center"/>
        <w:rPr>
          <w:rFonts w:asciiTheme="minorHAnsi" w:eastAsiaTheme="minorEastAsia" w:hAnsiTheme="minorHAnsi" w:cstheme="minorHAnsi"/>
          <w:bCs/>
          <w:sz w:val="24"/>
          <w:szCs w:val="24"/>
        </w:rPr>
      </w:pPr>
    </w:p>
    <w:p w:rsidR="004D0220" w:rsidRPr="00B407D7" w:rsidRDefault="004D0220" w:rsidP="00524E38">
      <w:pPr>
        <w:pStyle w:val="Balk5"/>
      </w:pPr>
      <w:bookmarkStart w:id="690" w:name="_Toc450309979"/>
      <w:bookmarkStart w:id="691" w:name="_Toc452111760"/>
      <w:r w:rsidRPr="00B407D7">
        <w:rPr>
          <w:rFonts w:eastAsiaTheme="minorEastAsia"/>
          <w:bCs/>
        </w:rPr>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sidR="00FA6849">
        <w:rPr>
          <w:rFonts w:eastAsiaTheme="minorEastAsia"/>
          <w:bCs/>
        </w:rPr>
        <w:t>.</w:t>
      </w:r>
      <w:r w:rsidR="00B407D7" w:rsidRPr="00B407D7">
        <w:rPr>
          <w:rFonts w:eastAsiaTheme="minorEastAsia"/>
          <w:bCs/>
        </w:rPr>
        <w:t>8</w:t>
      </w:r>
      <w:r w:rsidRPr="00B407D7">
        <w:rPr>
          <w:rFonts w:eastAsiaTheme="minorEastAsia"/>
          <w:bCs/>
        </w:rPr>
        <w:t>:</w:t>
      </w:r>
      <w:r w:rsidRPr="00B407D7">
        <w:t xml:space="preserve">  2015 Yılı Dağıtım Şirketlerinin Sebebe Göre </w:t>
      </w:r>
      <w:r w:rsidR="003B5E0A">
        <w:t xml:space="preserve">Müşteri Başına </w:t>
      </w:r>
      <w:r w:rsidRPr="00B407D7">
        <w:t>Ortalama Kesinti Süreleri (</w:t>
      </w:r>
      <w:proofErr w:type="spellStart"/>
      <w:r w:rsidRPr="00B407D7">
        <w:t>dk</w:t>
      </w:r>
      <w:proofErr w:type="spellEnd"/>
      <w:r w:rsidRPr="00B407D7">
        <w:t>)</w:t>
      </w:r>
      <w:bookmarkEnd w:id="690"/>
      <w:bookmarkEnd w:id="691"/>
    </w:p>
    <w:tbl>
      <w:tblPr>
        <w:tblW w:w="4578" w:type="pct"/>
        <w:jc w:val="center"/>
        <w:tblCellMar>
          <w:left w:w="70" w:type="dxa"/>
          <w:right w:w="70" w:type="dxa"/>
        </w:tblCellMar>
        <w:tblLook w:val="04A0" w:firstRow="1" w:lastRow="0" w:firstColumn="1" w:lastColumn="0" w:noHBand="0" w:noVBand="1"/>
      </w:tblPr>
      <w:tblGrid>
        <w:gridCol w:w="3355"/>
        <w:gridCol w:w="924"/>
        <w:gridCol w:w="945"/>
        <w:gridCol w:w="1037"/>
        <w:gridCol w:w="1106"/>
        <w:gridCol w:w="1068"/>
      </w:tblGrid>
      <w:tr w:rsidR="00EE0CF7" w:rsidRPr="008252AA" w:rsidTr="00E808FF">
        <w:trPr>
          <w:trHeight w:val="300"/>
          <w:jc w:val="center"/>
        </w:trPr>
        <w:tc>
          <w:tcPr>
            <w:tcW w:w="199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0220" w:rsidRPr="008252AA" w:rsidRDefault="004D0220" w:rsidP="004D0220">
            <w:pPr>
              <w:spacing w:after="0" w:line="240" w:lineRule="auto"/>
              <w:rPr>
                <w:rFonts w:ascii="Calibri" w:eastAsia="Times New Roman" w:hAnsi="Calibri" w:cs="Times New Roman"/>
                <w:b/>
                <w:color w:val="000000"/>
                <w:lang w:eastAsia="tr-TR" w:bidi="ar-SA"/>
              </w:rPr>
            </w:pPr>
            <w:r w:rsidRPr="008252AA">
              <w:rPr>
                <w:rFonts w:ascii="Calibri" w:eastAsia="Times New Roman" w:hAnsi="Calibri" w:cs="Times New Roman"/>
                <w:b/>
                <w:color w:val="000000"/>
                <w:lang w:eastAsia="tr-TR" w:bidi="ar-SA"/>
              </w:rPr>
              <w:t>Dağıtım Şirketleri</w:t>
            </w:r>
          </w:p>
        </w:tc>
        <w:tc>
          <w:tcPr>
            <w:tcW w:w="555" w:type="pct"/>
            <w:tcBorders>
              <w:top w:val="single" w:sz="4" w:space="0" w:color="auto"/>
              <w:left w:val="nil"/>
              <w:bottom w:val="single" w:sz="4" w:space="0" w:color="auto"/>
              <w:right w:val="single" w:sz="4" w:space="0" w:color="auto"/>
            </w:tcBorders>
            <w:shd w:val="clear" w:color="auto" w:fill="auto"/>
            <w:noWrap/>
            <w:vAlign w:val="bottom"/>
            <w:hideMark/>
          </w:tcPr>
          <w:p w:rsidR="004D0220" w:rsidRPr="008252AA" w:rsidRDefault="004D0220" w:rsidP="00E808FF">
            <w:pPr>
              <w:spacing w:after="0" w:line="240" w:lineRule="auto"/>
              <w:jc w:val="center"/>
              <w:rPr>
                <w:rFonts w:ascii="Calibri" w:eastAsia="Times New Roman" w:hAnsi="Calibri" w:cs="Times New Roman"/>
                <w:b/>
                <w:color w:val="000000"/>
                <w:lang w:eastAsia="tr-TR" w:bidi="ar-SA"/>
              </w:rPr>
            </w:pPr>
            <w:r w:rsidRPr="008252AA">
              <w:rPr>
                <w:rFonts w:ascii="Calibri" w:eastAsia="Times New Roman" w:hAnsi="Calibri" w:cs="Times New Roman"/>
                <w:b/>
                <w:color w:val="000000"/>
                <w:lang w:eastAsia="tr-TR" w:bidi="ar-SA"/>
              </w:rPr>
              <w:t>Dışsal</w:t>
            </w:r>
          </w:p>
        </w:tc>
        <w:tc>
          <w:tcPr>
            <w:tcW w:w="545" w:type="pct"/>
            <w:tcBorders>
              <w:top w:val="single" w:sz="4" w:space="0" w:color="auto"/>
              <w:left w:val="nil"/>
              <w:bottom w:val="single" w:sz="4" w:space="0" w:color="auto"/>
              <w:right w:val="single" w:sz="4" w:space="0" w:color="auto"/>
            </w:tcBorders>
            <w:shd w:val="clear" w:color="auto" w:fill="auto"/>
            <w:noWrap/>
            <w:vAlign w:val="bottom"/>
            <w:hideMark/>
          </w:tcPr>
          <w:p w:rsidR="004D0220" w:rsidRPr="008252AA" w:rsidRDefault="004D0220" w:rsidP="00E808FF">
            <w:pPr>
              <w:spacing w:after="0" w:line="240" w:lineRule="auto"/>
              <w:jc w:val="center"/>
              <w:rPr>
                <w:rFonts w:ascii="Calibri" w:eastAsia="Times New Roman" w:hAnsi="Calibri" w:cs="Times New Roman"/>
                <w:b/>
                <w:color w:val="000000"/>
                <w:lang w:eastAsia="tr-TR" w:bidi="ar-SA"/>
              </w:rPr>
            </w:pPr>
            <w:r w:rsidRPr="008252AA">
              <w:rPr>
                <w:rFonts w:ascii="Calibri" w:eastAsia="Times New Roman" w:hAnsi="Calibri" w:cs="Times New Roman"/>
                <w:b/>
                <w:color w:val="000000"/>
                <w:lang w:eastAsia="tr-TR" w:bidi="ar-SA"/>
              </w:rPr>
              <w:t>Güvenlik</w:t>
            </w:r>
          </w:p>
        </w:tc>
        <w:tc>
          <w:tcPr>
            <w:tcW w:w="622" w:type="pct"/>
            <w:tcBorders>
              <w:top w:val="single" w:sz="4" w:space="0" w:color="auto"/>
              <w:left w:val="nil"/>
              <w:bottom w:val="single" w:sz="4" w:space="0" w:color="auto"/>
              <w:right w:val="single" w:sz="4" w:space="0" w:color="auto"/>
            </w:tcBorders>
            <w:shd w:val="clear" w:color="auto" w:fill="auto"/>
            <w:noWrap/>
            <w:vAlign w:val="bottom"/>
            <w:hideMark/>
          </w:tcPr>
          <w:p w:rsidR="00EE0CF7" w:rsidRPr="008252AA" w:rsidRDefault="004D0220" w:rsidP="00E808FF">
            <w:pPr>
              <w:spacing w:after="0" w:line="240" w:lineRule="auto"/>
              <w:jc w:val="center"/>
              <w:rPr>
                <w:rFonts w:ascii="Calibri" w:eastAsia="Times New Roman" w:hAnsi="Calibri" w:cs="Times New Roman"/>
                <w:b/>
                <w:color w:val="000000"/>
                <w:lang w:eastAsia="tr-TR" w:bidi="ar-SA"/>
              </w:rPr>
            </w:pPr>
            <w:r w:rsidRPr="008252AA">
              <w:rPr>
                <w:rFonts w:ascii="Calibri" w:eastAsia="Times New Roman" w:hAnsi="Calibri" w:cs="Times New Roman"/>
                <w:b/>
                <w:color w:val="000000"/>
                <w:lang w:eastAsia="tr-TR" w:bidi="ar-SA"/>
              </w:rPr>
              <w:t>Mücbir</w:t>
            </w:r>
          </w:p>
          <w:p w:rsidR="004D0220" w:rsidRPr="008252AA" w:rsidRDefault="004D0220" w:rsidP="00E808FF">
            <w:pPr>
              <w:spacing w:after="0" w:line="240" w:lineRule="auto"/>
              <w:jc w:val="center"/>
              <w:rPr>
                <w:rFonts w:ascii="Calibri" w:eastAsia="Times New Roman" w:hAnsi="Calibri" w:cs="Times New Roman"/>
                <w:b/>
                <w:color w:val="000000"/>
                <w:lang w:eastAsia="tr-TR" w:bidi="ar-SA"/>
              </w:rPr>
            </w:pPr>
            <w:r w:rsidRPr="008252AA">
              <w:rPr>
                <w:rFonts w:ascii="Calibri" w:eastAsia="Times New Roman" w:hAnsi="Calibri" w:cs="Times New Roman"/>
                <w:b/>
                <w:color w:val="000000"/>
                <w:lang w:eastAsia="tr-TR" w:bidi="ar-SA"/>
              </w:rPr>
              <w:t>Sebep</w:t>
            </w:r>
          </w:p>
        </w:tc>
        <w:tc>
          <w:tcPr>
            <w:tcW w:w="641" w:type="pct"/>
            <w:tcBorders>
              <w:top w:val="single" w:sz="4" w:space="0" w:color="auto"/>
              <w:left w:val="nil"/>
              <w:bottom w:val="single" w:sz="4" w:space="0" w:color="auto"/>
              <w:right w:val="single" w:sz="4" w:space="0" w:color="auto"/>
            </w:tcBorders>
            <w:shd w:val="clear" w:color="auto" w:fill="auto"/>
            <w:noWrap/>
            <w:vAlign w:val="bottom"/>
            <w:hideMark/>
          </w:tcPr>
          <w:p w:rsidR="004D0220" w:rsidRPr="008252AA" w:rsidRDefault="004D0220" w:rsidP="00E808FF">
            <w:pPr>
              <w:spacing w:after="0" w:line="240" w:lineRule="auto"/>
              <w:jc w:val="center"/>
              <w:rPr>
                <w:rFonts w:ascii="Calibri" w:eastAsia="Times New Roman" w:hAnsi="Calibri" w:cs="Times New Roman"/>
                <w:b/>
                <w:color w:val="000000"/>
                <w:lang w:eastAsia="tr-TR" w:bidi="ar-SA"/>
              </w:rPr>
            </w:pPr>
            <w:r w:rsidRPr="008252AA">
              <w:rPr>
                <w:rFonts w:ascii="Calibri" w:eastAsia="Times New Roman" w:hAnsi="Calibri" w:cs="Times New Roman"/>
                <w:b/>
                <w:color w:val="000000"/>
                <w:lang w:eastAsia="tr-TR" w:bidi="ar-SA"/>
              </w:rPr>
              <w:t>Şebeke</w:t>
            </w:r>
          </w:p>
          <w:p w:rsidR="004D0220" w:rsidRPr="008252AA" w:rsidRDefault="004D0220" w:rsidP="00E808FF">
            <w:pPr>
              <w:spacing w:after="0" w:line="240" w:lineRule="auto"/>
              <w:jc w:val="center"/>
              <w:rPr>
                <w:rFonts w:ascii="Calibri" w:eastAsia="Times New Roman" w:hAnsi="Calibri" w:cs="Times New Roman"/>
                <w:b/>
                <w:color w:val="000000"/>
                <w:lang w:eastAsia="tr-TR" w:bidi="ar-SA"/>
              </w:rPr>
            </w:pPr>
            <w:r w:rsidRPr="008252AA">
              <w:rPr>
                <w:rFonts w:ascii="Calibri" w:eastAsia="Times New Roman" w:hAnsi="Calibri" w:cs="Times New Roman"/>
                <w:b/>
                <w:color w:val="000000"/>
                <w:lang w:eastAsia="tr-TR" w:bidi="ar-SA"/>
              </w:rPr>
              <w:t>İşletmecisi</w:t>
            </w:r>
          </w:p>
        </w:tc>
        <w:tc>
          <w:tcPr>
            <w:tcW w:w="640" w:type="pct"/>
            <w:tcBorders>
              <w:top w:val="single" w:sz="4" w:space="0" w:color="auto"/>
              <w:left w:val="nil"/>
              <w:bottom w:val="single" w:sz="4" w:space="0" w:color="auto"/>
              <w:right w:val="single" w:sz="4" w:space="0" w:color="auto"/>
            </w:tcBorders>
            <w:shd w:val="clear" w:color="auto" w:fill="auto"/>
            <w:noWrap/>
            <w:vAlign w:val="bottom"/>
            <w:hideMark/>
          </w:tcPr>
          <w:p w:rsidR="004D0220" w:rsidRPr="008252AA" w:rsidRDefault="004D0220" w:rsidP="00E808FF">
            <w:pPr>
              <w:spacing w:after="0" w:line="240" w:lineRule="auto"/>
              <w:jc w:val="center"/>
              <w:rPr>
                <w:rFonts w:ascii="Calibri" w:eastAsia="Times New Roman" w:hAnsi="Calibri" w:cs="Times New Roman"/>
                <w:b/>
                <w:color w:val="000000"/>
                <w:lang w:eastAsia="tr-TR" w:bidi="ar-SA"/>
              </w:rPr>
            </w:pPr>
            <w:r w:rsidRPr="008252AA">
              <w:rPr>
                <w:rFonts w:ascii="Calibri" w:eastAsia="Times New Roman" w:hAnsi="Calibri" w:cs="Times New Roman"/>
                <w:b/>
                <w:color w:val="000000"/>
                <w:lang w:eastAsia="tr-TR" w:bidi="ar-SA"/>
              </w:rPr>
              <w:t>Genel</w:t>
            </w:r>
          </w:p>
          <w:p w:rsidR="004D0220" w:rsidRPr="008252AA" w:rsidRDefault="004D0220" w:rsidP="00E808FF">
            <w:pPr>
              <w:spacing w:after="0" w:line="240" w:lineRule="auto"/>
              <w:jc w:val="center"/>
              <w:rPr>
                <w:rFonts w:ascii="Calibri" w:eastAsia="Times New Roman" w:hAnsi="Calibri" w:cs="Times New Roman"/>
                <w:b/>
                <w:color w:val="000000"/>
                <w:lang w:eastAsia="tr-TR" w:bidi="ar-SA"/>
              </w:rPr>
            </w:pPr>
            <w:r w:rsidRPr="008252AA">
              <w:rPr>
                <w:rFonts w:ascii="Calibri" w:eastAsia="Times New Roman" w:hAnsi="Calibri" w:cs="Times New Roman"/>
                <w:b/>
                <w:color w:val="000000"/>
                <w:lang w:eastAsia="tr-TR" w:bidi="ar-SA"/>
              </w:rPr>
              <w:t>Toplam</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VANGÖLÜ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0,00</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0,00</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0,00</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7.794,01</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7.794,01</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FIRAT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39,06</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8,61</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408,00</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5.740,70</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6.196,37</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YEŞİLIRMAK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40,79</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23,11</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0,00</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2.834,36</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2.898,25</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MERAM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214,25</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20,55</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0,00</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2.640,64</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2.875,45</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ULUDAĞ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77,99</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14,13</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466,58</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1.812,52</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2.371,21</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DİCLE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8,17</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13,35</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269,22</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2.045,85</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2.336,58</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GDZ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0,86</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0,51</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0,00</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1.895,68</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1.897,05</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ARAS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0,02</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0,45</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0,00</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1.811,27</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1.811,74</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ÇORUH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16,42</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0,52</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19,06</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1.648,49</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1.684,48</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TOROSLAR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11,94</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15,67</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0,00</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1.555,65</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1.583,26</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BOĞAZİÇİ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17,09</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7,50</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0,00</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1.472,87</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1.497,46</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OSMANGAZİ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9,86</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1,53</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458,69</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842,69</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1.312,76</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SAKARYA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20,20</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308,24</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0,00</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904,85</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1.233,28</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AKDENİZ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61,70</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29,48</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0,07</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936,43</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1.027,68</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ADM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22,09</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0,92</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283,72</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651,48</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958,21</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45D16">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KAYSERİ VE CİVARI</w:t>
            </w:r>
            <w:r>
              <w:rPr>
                <w:rFonts w:ascii="Calibri" w:eastAsia="Times New Roman" w:hAnsi="Calibri" w:cs="Times New Roman"/>
                <w:color w:val="000000"/>
                <w:lang w:eastAsia="tr-TR" w:bidi="ar-SA"/>
              </w:rPr>
              <w:t xml:space="preserve"> E</w:t>
            </w:r>
            <w:r w:rsidR="00445D16">
              <w:rPr>
                <w:rFonts w:ascii="Calibri" w:eastAsia="Times New Roman" w:hAnsi="Calibri" w:cs="Times New Roman"/>
                <w:color w:val="000000"/>
                <w:lang w:eastAsia="tr-TR" w:bidi="ar-SA"/>
              </w:rPr>
              <w:t>D</w:t>
            </w:r>
            <w:r>
              <w:rPr>
                <w:rFonts w:ascii="Calibri" w:eastAsia="Times New Roman" w:hAnsi="Calibri" w:cs="Times New Roman"/>
                <w:color w:val="000000"/>
                <w:lang w:eastAsia="tr-TR" w:bidi="ar-SA"/>
              </w:rPr>
              <w:t>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66,76</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0,35</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432,89</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349,40</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849,39</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BAŞKENT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51,95</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6,83</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0,26</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772,98</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832,01</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TRAKYA </w:t>
            </w:r>
            <w:r>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36,45</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0,66</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0,00</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639,85</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676,95</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İSTANBUL ANADOLU YAKASI 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4,50</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0,06</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0,00</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504,72</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509,28</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AKEDAŞ</w:t>
            </w:r>
            <w:r w:rsidR="00EE0CF7">
              <w:rPr>
                <w:rFonts w:ascii="Calibri" w:eastAsia="Times New Roman" w:hAnsi="Calibri" w:cs="Times New Roman"/>
                <w:color w:val="000000"/>
                <w:lang w:eastAsia="tr-TR" w:bidi="ar-SA"/>
              </w:rPr>
              <w:t xml:space="preserve"> 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157,66</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7,90</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22,08</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313,29</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500,93</w:t>
            </w:r>
          </w:p>
        </w:tc>
      </w:tr>
      <w:tr w:rsidR="00EE0CF7" w:rsidRPr="004D0220" w:rsidTr="00E808FF">
        <w:trPr>
          <w:trHeight w:val="300"/>
          <w:jc w:val="center"/>
        </w:trPr>
        <w:tc>
          <w:tcPr>
            <w:tcW w:w="1996" w:type="pct"/>
            <w:tcBorders>
              <w:top w:val="nil"/>
              <w:left w:val="single" w:sz="4" w:space="0" w:color="auto"/>
              <w:bottom w:val="single" w:sz="4" w:space="0" w:color="auto"/>
              <w:right w:val="single" w:sz="4" w:space="0" w:color="auto"/>
            </w:tcBorders>
            <w:shd w:val="clear" w:color="auto" w:fill="auto"/>
            <w:noWrap/>
            <w:vAlign w:val="bottom"/>
            <w:hideMark/>
          </w:tcPr>
          <w:p w:rsidR="004D0220" w:rsidRPr="004D0220" w:rsidRDefault="004D0220" w:rsidP="004D0220">
            <w:pPr>
              <w:spacing w:after="0" w:line="240" w:lineRule="auto"/>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 xml:space="preserve">ÇAMLIBEL </w:t>
            </w:r>
            <w:r w:rsidR="00EE0CF7">
              <w:rPr>
                <w:rFonts w:ascii="Calibri" w:eastAsia="Times New Roman" w:hAnsi="Calibri" w:cs="Times New Roman"/>
                <w:color w:val="000000"/>
                <w:lang w:eastAsia="tr-TR" w:bidi="ar-SA"/>
              </w:rPr>
              <w:t>EDAŞ</w:t>
            </w:r>
          </w:p>
        </w:tc>
        <w:tc>
          <w:tcPr>
            <w:tcW w:w="55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59,89</w:t>
            </w:r>
          </w:p>
        </w:tc>
        <w:tc>
          <w:tcPr>
            <w:tcW w:w="545"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2,05</w:t>
            </w:r>
          </w:p>
        </w:tc>
        <w:tc>
          <w:tcPr>
            <w:tcW w:w="622"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0,00</w:t>
            </w:r>
          </w:p>
        </w:tc>
        <w:tc>
          <w:tcPr>
            <w:tcW w:w="641"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233,60</w:t>
            </w:r>
          </w:p>
        </w:tc>
        <w:tc>
          <w:tcPr>
            <w:tcW w:w="640" w:type="pct"/>
            <w:tcBorders>
              <w:top w:val="nil"/>
              <w:left w:val="nil"/>
              <w:bottom w:val="single" w:sz="4" w:space="0" w:color="auto"/>
              <w:right w:val="single" w:sz="4" w:space="0" w:color="auto"/>
            </w:tcBorders>
            <w:shd w:val="clear" w:color="auto" w:fill="auto"/>
            <w:noWrap/>
            <w:vAlign w:val="bottom"/>
            <w:hideMark/>
          </w:tcPr>
          <w:p w:rsidR="004D0220" w:rsidRPr="004D0220" w:rsidRDefault="004D0220" w:rsidP="00E808FF">
            <w:pPr>
              <w:spacing w:after="0" w:line="240" w:lineRule="auto"/>
              <w:jc w:val="center"/>
              <w:rPr>
                <w:rFonts w:ascii="Calibri" w:eastAsia="Times New Roman" w:hAnsi="Calibri" w:cs="Times New Roman"/>
                <w:color w:val="000000"/>
                <w:lang w:eastAsia="tr-TR" w:bidi="ar-SA"/>
              </w:rPr>
            </w:pPr>
            <w:r w:rsidRPr="004D0220">
              <w:rPr>
                <w:rFonts w:ascii="Calibri" w:eastAsia="Times New Roman" w:hAnsi="Calibri" w:cs="Times New Roman"/>
                <w:color w:val="000000"/>
                <w:lang w:eastAsia="tr-TR" w:bidi="ar-SA"/>
              </w:rPr>
              <w:t>295,54</w:t>
            </w:r>
          </w:p>
        </w:tc>
      </w:tr>
    </w:tbl>
    <w:p w:rsidR="004D0220" w:rsidRDefault="004D0220" w:rsidP="00EE0CF7">
      <w:pPr>
        <w:spacing w:line="360" w:lineRule="auto"/>
        <w:jc w:val="both"/>
        <w:rPr>
          <w:rFonts w:asciiTheme="minorHAnsi" w:hAnsiTheme="minorHAnsi" w:cstheme="minorHAnsi"/>
          <w:sz w:val="24"/>
          <w:szCs w:val="24"/>
        </w:rPr>
      </w:pPr>
    </w:p>
    <w:p w:rsidR="00EE0CF7" w:rsidRDefault="00EE0CF7" w:rsidP="00EE0CF7">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rPr>
        <w:lastRenderedPageBreak/>
        <w:t>Yukarıdaki tabloda ortalama kesinti süresinin sebebe göre dağılımı gösterilmektedir. En yüksek kesinti süresinin şebeke işletmecisinden kaynaklandığı ve ikinci sırada mücbir sebepler yer aldığı görülmektedir.</w:t>
      </w:r>
    </w:p>
    <w:p w:rsidR="002D1455" w:rsidRDefault="002D1455" w:rsidP="002D1455">
      <w:pPr>
        <w:spacing w:line="360" w:lineRule="auto"/>
        <w:jc w:val="both"/>
        <w:rPr>
          <w:rFonts w:asciiTheme="minorHAnsi" w:hAnsiTheme="minorHAnsi" w:cstheme="minorHAnsi"/>
          <w:sz w:val="24"/>
          <w:szCs w:val="24"/>
        </w:rPr>
      </w:pPr>
      <w:r>
        <w:rPr>
          <w:rFonts w:asciiTheme="minorHAnsi" w:hAnsiTheme="minorHAnsi" w:cstheme="minorHAnsi"/>
          <w:sz w:val="24"/>
          <w:szCs w:val="24"/>
        </w:rPr>
        <w:tab/>
        <w:t>Aşağıdaki tabloda dağıtım şirketlerinin ortalama kesinti sıklığı görülmektedir. En yüksek kesinti sıklığı abone başına 78,94 olarak Van gölü bölgesinde gerçekleşmiş olup ikinci sırada 41,33 ile Dicle bölgesi gelmektedir.</w:t>
      </w:r>
    </w:p>
    <w:p w:rsidR="002D1455" w:rsidRDefault="002D1455" w:rsidP="00EE0CF7">
      <w:pPr>
        <w:jc w:val="center"/>
        <w:rPr>
          <w:rFonts w:asciiTheme="minorHAnsi" w:eastAsiaTheme="minorEastAsia" w:hAnsiTheme="minorHAnsi" w:cstheme="minorHAnsi"/>
          <w:bCs/>
          <w:sz w:val="24"/>
          <w:szCs w:val="24"/>
        </w:rPr>
      </w:pPr>
    </w:p>
    <w:p w:rsidR="00EE0CF7" w:rsidRPr="00B407D7" w:rsidRDefault="00EE0CF7" w:rsidP="00524E38">
      <w:pPr>
        <w:pStyle w:val="Balk5"/>
      </w:pPr>
      <w:bookmarkStart w:id="692" w:name="_Toc450309980"/>
      <w:bookmarkStart w:id="693" w:name="_Toc452111761"/>
      <w:r w:rsidRPr="00B407D7">
        <w:rPr>
          <w:rFonts w:eastAsiaTheme="minorEastAsia"/>
          <w:bCs/>
        </w:rPr>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sidR="00FA6849">
        <w:rPr>
          <w:rFonts w:eastAsiaTheme="minorEastAsia"/>
          <w:bCs/>
        </w:rPr>
        <w:t>.</w:t>
      </w:r>
      <w:r w:rsidR="00B407D7" w:rsidRPr="00B407D7">
        <w:rPr>
          <w:rFonts w:eastAsiaTheme="minorEastAsia"/>
          <w:bCs/>
        </w:rPr>
        <w:t>9</w:t>
      </w:r>
      <w:r w:rsidRPr="00B407D7">
        <w:rPr>
          <w:rFonts w:eastAsiaTheme="minorEastAsia"/>
          <w:bCs/>
        </w:rPr>
        <w:t>:</w:t>
      </w:r>
      <w:r w:rsidRPr="00B407D7">
        <w:t xml:space="preserve">  2015 Yılı Dağıtım Şirketlerinin </w:t>
      </w:r>
      <w:r w:rsidR="000A3D13">
        <w:t xml:space="preserve">Müşteri Başına </w:t>
      </w:r>
      <w:r w:rsidRPr="00B407D7">
        <w:t>Ortalama Kesinti Sıklığı</w:t>
      </w:r>
      <w:bookmarkEnd w:id="692"/>
      <w:r w:rsidR="000A3D13">
        <w:t xml:space="preserve"> (Adet/Yıl)</w:t>
      </w:r>
      <w:bookmarkEnd w:id="693"/>
      <w:r w:rsidRPr="00B407D7">
        <w:t xml:space="preserve"> </w:t>
      </w:r>
    </w:p>
    <w:tbl>
      <w:tblPr>
        <w:tblW w:w="8946" w:type="dxa"/>
        <w:tblInd w:w="55" w:type="dxa"/>
        <w:tblCellMar>
          <w:left w:w="70" w:type="dxa"/>
          <w:right w:w="70" w:type="dxa"/>
        </w:tblCellMar>
        <w:tblLook w:val="04A0" w:firstRow="1" w:lastRow="0" w:firstColumn="1" w:lastColumn="0" w:noHBand="0" w:noVBand="1"/>
      </w:tblPr>
      <w:tblGrid>
        <w:gridCol w:w="2850"/>
        <w:gridCol w:w="1276"/>
        <w:gridCol w:w="1418"/>
        <w:gridCol w:w="1417"/>
        <w:gridCol w:w="1985"/>
      </w:tblGrid>
      <w:tr w:rsidR="00445D16" w:rsidRPr="00B407D7" w:rsidTr="00445D16">
        <w:trPr>
          <w:trHeight w:val="300"/>
        </w:trPr>
        <w:tc>
          <w:tcPr>
            <w:tcW w:w="2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0CF7" w:rsidRPr="00B407D7" w:rsidRDefault="00EE0CF7" w:rsidP="00EE0CF7">
            <w:pPr>
              <w:spacing w:after="0" w:line="240" w:lineRule="auto"/>
              <w:rPr>
                <w:rFonts w:ascii="Calibri" w:eastAsia="Times New Roman" w:hAnsi="Calibri" w:cs="Times New Roman"/>
                <w:b/>
                <w:color w:val="000000"/>
                <w:lang w:eastAsia="tr-TR" w:bidi="ar-SA"/>
              </w:rPr>
            </w:pPr>
            <w:r w:rsidRPr="00B407D7">
              <w:rPr>
                <w:rFonts w:ascii="Calibri" w:eastAsia="Times New Roman" w:hAnsi="Calibri" w:cs="Times New Roman"/>
                <w:b/>
                <w:color w:val="000000"/>
                <w:lang w:eastAsia="tr-TR" w:bidi="ar-SA"/>
              </w:rPr>
              <w:t>Dağıtım Şirketleri</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E0CF7" w:rsidRPr="00B407D7" w:rsidRDefault="00EE0CF7" w:rsidP="00445D16">
            <w:pPr>
              <w:spacing w:after="0" w:line="240" w:lineRule="auto"/>
              <w:jc w:val="center"/>
              <w:rPr>
                <w:rFonts w:ascii="Calibri" w:eastAsia="Times New Roman" w:hAnsi="Calibri" w:cs="Times New Roman"/>
                <w:b/>
                <w:color w:val="000000"/>
                <w:lang w:eastAsia="tr-TR" w:bidi="ar-SA"/>
              </w:rPr>
            </w:pPr>
            <w:r w:rsidRPr="00B407D7">
              <w:rPr>
                <w:rFonts w:ascii="Calibri" w:eastAsia="Times New Roman" w:hAnsi="Calibri" w:cs="Times New Roman"/>
                <w:b/>
                <w:color w:val="000000"/>
                <w:lang w:eastAsia="tr-TR" w:bidi="ar-SA"/>
              </w:rPr>
              <w:t>Bildirimli</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EE0CF7" w:rsidRPr="00B407D7" w:rsidRDefault="00EE0CF7" w:rsidP="00445D16">
            <w:pPr>
              <w:spacing w:after="0" w:line="240" w:lineRule="auto"/>
              <w:jc w:val="center"/>
              <w:rPr>
                <w:rFonts w:ascii="Calibri" w:eastAsia="Times New Roman" w:hAnsi="Calibri" w:cs="Times New Roman"/>
                <w:b/>
                <w:color w:val="000000"/>
                <w:lang w:eastAsia="tr-TR" w:bidi="ar-SA"/>
              </w:rPr>
            </w:pPr>
            <w:r w:rsidRPr="00B407D7">
              <w:rPr>
                <w:rFonts w:ascii="Calibri" w:eastAsia="Times New Roman" w:hAnsi="Calibri" w:cs="Times New Roman"/>
                <w:b/>
                <w:color w:val="000000"/>
                <w:lang w:eastAsia="tr-TR" w:bidi="ar-SA"/>
              </w:rPr>
              <w:t>Bildirimsiz</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EE0CF7" w:rsidRPr="00B407D7" w:rsidRDefault="00EE0CF7" w:rsidP="00445D16">
            <w:pPr>
              <w:spacing w:after="0" w:line="240" w:lineRule="auto"/>
              <w:jc w:val="center"/>
              <w:rPr>
                <w:rFonts w:ascii="Calibri" w:eastAsia="Times New Roman" w:hAnsi="Calibri" w:cs="Times New Roman"/>
                <w:b/>
                <w:color w:val="000000"/>
                <w:lang w:eastAsia="tr-TR" w:bidi="ar-SA"/>
              </w:rPr>
            </w:pPr>
            <w:r w:rsidRPr="00B407D7">
              <w:rPr>
                <w:rFonts w:ascii="Calibri" w:eastAsia="Times New Roman" w:hAnsi="Calibri" w:cs="Times New Roman"/>
                <w:b/>
                <w:color w:val="000000"/>
                <w:lang w:eastAsia="tr-TR" w:bidi="ar-SA"/>
              </w:rPr>
              <w:t>Kısa</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EE0CF7" w:rsidRPr="00B407D7" w:rsidRDefault="00AF5438" w:rsidP="00445D16">
            <w:pPr>
              <w:spacing w:after="0" w:line="240" w:lineRule="auto"/>
              <w:jc w:val="center"/>
              <w:rPr>
                <w:rFonts w:ascii="Calibri" w:eastAsia="Times New Roman" w:hAnsi="Calibri" w:cs="Times New Roman"/>
                <w:b/>
                <w:color w:val="000000"/>
                <w:lang w:eastAsia="tr-TR" w:bidi="ar-SA"/>
              </w:rPr>
            </w:pPr>
            <w:r w:rsidRPr="00B407D7">
              <w:rPr>
                <w:rFonts w:ascii="Calibri" w:eastAsia="Times New Roman" w:hAnsi="Calibri" w:cs="Times New Roman"/>
                <w:b/>
                <w:color w:val="000000"/>
                <w:lang w:eastAsia="tr-TR" w:bidi="ar-SA"/>
              </w:rPr>
              <w:t>Genel Toplam</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VANGÖLÜ </w:t>
            </w:r>
            <w:r>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1,75</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74,21</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2,98</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78,94</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DİCLE </w:t>
            </w:r>
            <w:r>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2,36</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37,37</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1,60</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41,33</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ARAS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0,58</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24,24</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1,25</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26,07</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SAKARYA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2,49</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20,48</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2,33</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25,29</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FIRAT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2,58</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19,86</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22,44</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YEŞİLIRMAK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2,33</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16,06</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0,23</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18,63</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OSMANGAZİ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1,36</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16,72</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0,12</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18,20</w:t>
            </w:r>
          </w:p>
        </w:tc>
      </w:tr>
      <w:tr w:rsidR="002D1455" w:rsidRPr="00EE0CF7" w:rsidTr="00445D16">
        <w:trPr>
          <w:trHeight w:val="300"/>
        </w:trPr>
        <w:tc>
          <w:tcPr>
            <w:tcW w:w="2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MERAM </w:t>
            </w:r>
            <w:r w:rsidRPr="00445D16">
              <w:rPr>
                <w:rFonts w:ascii="Calibri" w:eastAsia="Times New Roman" w:hAnsi="Calibri" w:cs="Times New Roman"/>
                <w:color w:val="000000"/>
                <w:lang w:eastAsia="tr-TR" w:bidi="ar-SA"/>
              </w:rPr>
              <w:t>EDAŞ</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6,01</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11,65</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0,01</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17,67</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GDZ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2,36</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13,64</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0,20</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16,20</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TOROSLAR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2,26</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10,29</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0,81</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13,36</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BOĞAZİÇİ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0,54</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12,41</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0,08</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13,02</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AKDENİZ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0,92</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11,84</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0,23</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12,99</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ULUDAĞ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3,59</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7,44</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0,42</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11,44</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AKEDAŞ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0,86</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9,78</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10,64</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ÇORUH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0,74</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9,70</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10,44</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ADM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1,30</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8,75</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0,21</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10,26</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KAYSERİ VE CİVARI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2,54</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5,70</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0,55</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8,78</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BAŞKENT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0,48</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7,45</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0,08</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8,01</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TRAKYA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0,24</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6,76</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0,42</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7,42</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rPr>
                <w:rFonts w:ascii="Calibri" w:eastAsia="Times New Roman" w:hAnsi="Calibri" w:cs="Times New Roman"/>
                <w:color w:val="000000"/>
                <w:lang w:eastAsia="tr-TR" w:bidi="ar-SA"/>
              </w:rPr>
            </w:pPr>
            <w:proofErr w:type="gramStart"/>
            <w:r w:rsidRPr="00EE0CF7">
              <w:rPr>
                <w:rFonts w:ascii="Calibri" w:eastAsia="Times New Roman" w:hAnsi="Calibri" w:cs="Times New Roman"/>
                <w:color w:val="000000"/>
                <w:lang w:eastAsia="tr-TR" w:bidi="ar-SA"/>
              </w:rPr>
              <w:t>İST</w:t>
            </w:r>
            <w:r>
              <w:rPr>
                <w:rFonts w:ascii="Calibri" w:eastAsia="Times New Roman" w:hAnsi="Calibri" w:cs="Times New Roman"/>
                <w:color w:val="000000"/>
                <w:lang w:eastAsia="tr-TR" w:bidi="ar-SA"/>
              </w:rPr>
              <w:t xml:space="preserve">. </w:t>
            </w:r>
            <w:r w:rsidRPr="00EE0CF7">
              <w:rPr>
                <w:rFonts w:ascii="Calibri" w:eastAsia="Times New Roman" w:hAnsi="Calibri" w:cs="Times New Roman"/>
                <w:color w:val="000000"/>
                <w:lang w:eastAsia="tr-TR" w:bidi="ar-SA"/>
              </w:rPr>
              <w:t xml:space="preserve"> ANADOLU</w:t>
            </w:r>
            <w:proofErr w:type="gramEnd"/>
            <w:r w:rsidRPr="00EE0CF7">
              <w:rPr>
                <w:rFonts w:ascii="Calibri" w:eastAsia="Times New Roman" w:hAnsi="Calibri" w:cs="Times New Roman"/>
                <w:color w:val="000000"/>
                <w:lang w:eastAsia="tr-TR" w:bidi="ar-SA"/>
              </w:rPr>
              <w:t xml:space="preserve"> YAKASI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0,88</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4,22</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0,03</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5,13</w:t>
            </w:r>
          </w:p>
        </w:tc>
      </w:tr>
      <w:tr w:rsidR="002D1455" w:rsidRPr="00EE0CF7" w:rsidTr="00445D16">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ÇAMLIBEL </w:t>
            </w:r>
            <w:r w:rsidRPr="00445D16">
              <w:rPr>
                <w:rFonts w:ascii="Calibri" w:eastAsia="Times New Roman" w:hAnsi="Calibri" w:cs="Times New Roman"/>
                <w:color w:val="000000"/>
                <w:lang w:eastAsia="tr-TR" w:bidi="ar-SA"/>
              </w:rPr>
              <w:t>EDAŞ</w:t>
            </w:r>
          </w:p>
        </w:tc>
        <w:tc>
          <w:tcPr>
            <w:tcW w:w="1276"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0,04</w:t>
            </w:r>
          </w:p>
        </w:tc>
        <w:tc>
          <w:tcPr>
            <w:tcW w:w="1418"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4,39</w:t>
            </w:r>
          </w:p>
        </w:tc>
        <w:tc>
          <w:tcPr>
            <w:tcW w:w="1417"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1985" w:type="dxa"/>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4,43</w:t>
            </w:r>
          </w:p>
        </w:tc>
      </w:tr>
    </w:tbl>
    <w:p w:rsidR="00EE0CF7" w:rsidRDefault="00EE0CF7" w:rsidP="00EE0CF7">
      <w:pPr>
        <w:spacing w:line="360" w:lineRule="auto"/>
        <w:jc w:val="both"/>
        <w:rPr>
          <w:rFonts w:asciiTheme="minorHAnsi" w:hAnsiTheme="minorHAnsi" w:cstheme="minorHAnsi"/>
          <w:sz w:val="24"/>
          <w:szCs w:val="24"/>
        </w:rPr>
      </w:pPr>
    </w:p>
    <w:p w:rsidR="00EE0CF7" w:rsidRDefault="00EE0CF7" w:rsidP="00EE0CF7">
      <w:pPr>
        <w:spacing w:line="360" w:lineRule="auto"/>
        <w:jc w:val="both"/>
        <w:rPr>
          <w:rFonts w:asciiTheme="minorHAnsi" w:hAnsiTheme="minorHAnsi" w:cstheme="minorHAnsi"/>
          <w:sz w:val="24"/>
          <w:szCs w:val="24"/>
        </w:rPr>
      </w:pPr>
    </w:p>
    <w:p w:rsidR="00AF5438" w:rsidRDefault="00AF5438" w:rsidP="00EE0CF7">
      <w:pPr>
        <w:jc w:val="center"/>
        <w:rPr>
          <w:rFonts w:asciiTheme="minorHAnsi" w:eastAsiaTheme="minorEastAsia" w:hAnsiTheme="minorHAnsi" w:cstheme="minorHAnsi"/>
          <w:b/>
          <w:bCs/>
          <w:sz w:val="24"/>
          <w:szCs w:val="24"/>
        </w:rPr>
      </w:pPr>
    </w:p>
    <w:p w:rsidR="00AF5438" w:rsidRDefault="00AF5438" w:rsidP="00EE0CF7">
      <w:pPr>
        <w:jc w:val="center"/>
        <w:rPr>
          <w:rFonts w:asciiTheme="minorHAnsi" w:eastAsiaTheme="minorEastAsia" w:hAnsiTheme="minorHAnsi" w:cstheme="minorHAnsi"/>
          <w:b/>
          <w:bCs/>
          <w:sz w:val="24"/>
          <w:szCs w:val="24"/>
        </w:rPr>
      </w:pPr>
    </w:p>
    <w:p w:rsidR="00AF5438" w:rsidRDefault="00AF5438" w:rsidP="00EE0CF7">
      <w:pPr>
        <w:jc w:val="center"/>
        <w:rPr>
          <w:rFonts w:asciiTheme="minorHAnsi" w:eastAsiaTheme="minorEastAsia" w:hAnsiTheme="minorHAnsi" w:cstheme="minorHAnsi"/>
          <w:b/>
          <w:bCs/>
          <w:sz w:val="24"/>
          <w:szCs w:val="24"/>
        </w:rPr>
      </w:pPr>
    </w:p>
    <w:p w:rsidR="00AF5438" w:rsidRDefault="00AF5438" w:rsidP="00EE0CF7">
      <w:pPr>
        <w:jc w:val="center"/>
        <w:rPr>
          <w:rFonts w:asciiTheme="minorHAnsi" w:eastAsiaTheme="minorEastAsia" w:hAnsiTheme="minorHAnsi" w:cstheme="minorHAnsi"/>
          <w:b/>
          <w:bCs/>
          <w:sz w:val="24"/>
          <w:szCs w:val="24"/>
        </w:rPr>
      </w:pPr>
    </w:p>
    <w:p w:rsidR="00EE0CF7" w:rsidRPr="00B407D7" w:rsidRDefault="00EE0CF7" w:rsidP="00524E38">
      <w:pPr>
        <w:pStyle w:val="Balk5"/>
      </w:pPr>
      <w:bookmarkStart w:id="694" w:name="_Toc450309981"/>
      <w:bookmarkStart w:id="695" w:name="_Toc452111762"/>
      <w:r w:rsidRPr="00B407D7">
        <w:rPr>
          <w:rFonts w:eastAsiaTheme="minorEastAsia"/>
          <w:bCs/>
        </w:rPr>
        <w:lastRenderedPageBreak/>
        <w:t xml:space="preserve">Tablo </w:t>
      </w:r>
      <w:r w:rsidRPr="00B407D7">
        <w:rPr>
          <w:rFonts w:eastAsiaTheme="minorEastAsia"/>
          <w:bCs/>
        </w:rPr>
        <w:fldChar w:fldCharType="begin"/>
      </w:r>
      <w:r w:rsidRPr="00B407D7">
        <w:rPr>
          <w:rFonts w:eastAsiaTheme="minorEastAsia"/>
          <w:bCs/>
        </w:rPr>
        <w:instrText xml:space="preserve"> STYLEREF 1 \s </w:instrText>
      </w:r>
      <w:r w:rsidRPr="00B407D7">
        <w:rPr>
          <w:rFonts w:eastAsiaTheme="minorEastAsia"/>
          <w:bCs/>
        </w:rPr>
        <w:fldChar w:fldCharType="separate"/>
      </w:r>
      <w:r w:rsidRPr="00B407D7">
        <w:rPr>
          <w:rFonts w:eastAsiaTheme="minorEastAsia"/>
          <w:bCs/>
          <w:noProof/>
        </w:rPr>
        <w:t>5</w:t>
      </w:r>
      <w:r w:rsidRPr="00B407D7">
        <w:rPr>
          <w:rFonts w:eastAsiaTheme="minorEastAsia"/>
          <w:bCs/>
        </w:rPr>
        <w:fldChar w:fldCharType="end"/>
      </w:r>
      <w:r w:rsidR="00FA6849">
        <w:rPr>
          <w:rFonts w:eastAsiaTheme="minorEastAsia"/>
          <w:bCs/>
        </w:rPr>
        <w:t>.</w:t>
      </w:r>
      <w:r w:rsidR="00B407D7" w:rsidRPr="00B407D7">
        <w:rPr>
          <w:rFonts w:eastAsiaTheme="minorEastAsia"/>
          <w:bCs/>
        </w:rPr>
        <w:t>10</w:t>
      </w:r>
      <w:r w:rsidRPr="00B407D7">
        <w:rPr>
          <w:rFonts w:eastAsiaTheme="minorEastAsia"/>
          <w:bCs/>
        </w:rPr>
        <w:t>:</w:t>
      </w:r>
      <w:r w:rsidRPr="00B407D7">
        <w:t xml:space="preserve">  2015 Yılı Dağıtım Şirketlerinin Sebebe Göre </w:t>
      </w:r>
      <w:r w:rsidR="000A3D13">
        <w:t xml:space="preserve">Müşteri Başına </w:t>
      </w:r>
      <w:r w:rsidRPr="00B407D7">
        <w:t>Ortalama Kesinti Sıklığı</w:t>
      </w:r>
      <w:bookmarkEnd w:id="694"/>
      <w:r w:rsidRPr="00B407D7">
        <w:t xml:space="preserve"> </w:t>
      </w:r>
      <w:r w:rsidR="000A3D13">
        <w:t>(Adet/Yıl)</w:t>
      </w:r>
      <w:bookmarkEnd w:id="695"/>
    </w:p>
    <w:tbl>
      <w:tblPr>
        <w:tblW w:w="4953" w:type="pct"/>
        <w:jc w:val="center"/>
        <w:tblInd w:w="-533" w:type="dxa"/>
        <w:tblCellMar>
          <w:left w:w="70" w:type="dxa"/>
          <w:right w:w="70" w:type="dxa"/>
        </w:tblCellMar>
        <w:tblLook w:val="04A0" w:firstRow="1" w:lastRow="0" w:firstColumn="1" w:lastColumn="0" w:noHBand="0" w:noVBand="1"/>
      </w:tblPr>
      <w:tblGrid>
        <w:gridCol w:w="2746"/>
        <w:gridCol w:w="850"/>
        <w:gridCol w:w="710"/>
        <w:gridCol w:w="993"/>
        <w:gridCol w:w="991"/>
        <w:gridCol w:w="1278"/>
        <w:gridCol w:w="1557"/>
      </w:tblGrid>
      <w:tr w:rsidR="00445D16" w:rsidRPr="00AF5438" w:rsidTr="002D1455">
        <w:trPr>
          <w:trHeight w:val="300"/>
          <w:jc w:val="center"/>
        </w:trPr>
        <w:tc>
          <w:tcPr>
            <w:tcW w:w="150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0CF7" w:rsidRPr="00AF5438" w:rsidRDefault="00EE0CF7" w:rsidP="00EE0CF7">
            <w:pPr>
              <w:spacing w:after="0" w:line="240" w:lineRule="auto"/>
              <w:rPr>
                <w:rFonts w:ascii="Calibri" w:eastAsia="Times New Roman" w:hAnsi="Calibri" w:cs="Times New Roman"/>
                <w:b/>
                <w:color w:val="000000"/>
                <w:lang w:eastAsia="tr-TR" w:bidi="ar-SA"/>
              </w:rPr>
            </w:pPr>
            <w:r w:rsidRPr="00AF5438">
              <w:rPr>
                <w:rFonts w:ascii="Calibri" w:eastAsia="Times New Roman" w:hAnsi="Calibri" w:cs="Times New Roman"/>
                <w:b/>
                <w:color w:val="000000"/>
                <w:lang w:eastAsia="tr-TR" w:bidi="ar-SA"/>
              </w:rPr>
              <w:t>Dağıtım Şirketleri</w:t>
            </w:r>
          </w:p>
        </w:tc>
        <w:tc>
          <w:tcPr>
            <w:tcW w:w="466" w:type="pct"/>
            <w:tcBorders>
              <w:top w:val="single" w:sz="4" w:space="0" w:color="auto"/>
              <w:left w:val="nil"/>
              <w:bottom w:val="single" w:sz="4" w:space="0" w:color="auto"/>
              <w:right w:val="single" w:sz="4" w:space="0" w:color="auto"/>
            </w:tcBorders>
            <w:shd w:val="clear" w:color="auto" w:fill="auto"/>
            <w:noWrap/>
            <w:vAlign w:val="bottom"/>
            <w:hideMark/>
          </w:tcPr>
          <w:p w:rsidR="00EE0CF7" w:rsidRPr="00AF5438" w:rsidRDefault="00EE0CF7" w:rsidP="00445D16">
            <w:pPr>
              <w:spacing w:after="0" w:line="240" w:lineRule="auto"/>
              <w:jc w:val="center"/>
              <w:rPr>
                <w:rFonts w:ascii="Calibri" w:eastAsia="Times New Roman" w:hAnsi="Calibri" w:cs="Times New Roman"/>
                <w:b/>
                <w:color w:val="000000"/>
                <w:lang w:eastAsia="tr-TR" w:bidi="ar-SA"/>
              </w:rPr>
            </w:pPr>
            <w:r w:rsidRPr="00AF5438">
              <w:rPr>
                <w:rFonts w:ascii="Calibri" w:eastAsia="Times New Roman" w:hAnsi="Calibri" w:cs="Times New Roman"/>
                <w:b/>
                <w:color w:val="000000"/>
                <w:lang w:eastAsia="tr-TR" w:bidi="ar-SA"/>
              </w:rPr>
              <w:t>Kısa</w:t>
            </w:r>
          </w:p>
        </w:tc>
        <w:tc>
          <w:tcPr>
            <w:tcW w:w="389" w:type="pct"/>
            <w:tcBorders>
              <w:top w:val="single" w:sz="4" w:space="0" w:color="auto"/>
              <w:left w:val="nil"/>
              <w:bottom w:val="single" w:sz="4" w:space="0" w:color="auto"/>
              <w:right w:val="single" w:sz="4" w:space="0" w:color="auto"/>
            </w:tcBorders>
            <w:shd w:val="clear" w:color="auto" w:fill="auto"/>
            <w:noWrap/>
            <w:vAlign w:val="bottom"/>
            <w:hideMark/>
          </w:tcPr>
          <w:p w:rsidR="00EE0CF7" w:rsidRPr="00AF5438" w:rsidRDefault="00EE0CF7" w:rsidP="00445D16">
            <w:pPr>
              <w:spacing w:after="0" w:line="240" w:lineRule="auto"/>
              <w:jc w:val="center"/>
              <w:rPr>
                <w:rFonts w:ascii="Calibri" w:eastAsia="Times New Roman" w:hAnsi="Calibri" w:cs="Times New Roman"/>
                <w:b/>
                <w:color w:val="000000"/>
                <w:lang w:eastAsia="tr-TR" w:bidi="ar-SA"/>
              </w:rPr>
            </w:pPr>
            <w:r w:rsidRPr="00AF5438">
              <w:rPr>
                <w:rFonts w:ascii="Calibri" w:eastAsia="Times New Roman" w:hAnsi="Calibri" w:cs="Times New Roman"/>
                <w:b/>
                <w:color w:val="000000"/>
                <w:lang w:eastAsia="tr-TR" w:bidi="ar-SA"/>
              </w:rPr>
              <w:t>Dışsal</w:t>
            </w:r>
          </w:p>
        </w:tc>
        <w:tc>
          <w:tcPr>
            <w:tcW w:w="544" w:type="pct"/>
            <w:tcBorders>
              <w:top w:val="single" w:sz="4" w:space="0" w:color="auto"/>
              <w:left w:val="nil"/>
              <w:bottom w:val="single" w:sz="4" w:space="0" w:color="auto"/>
              <w:right w:val="single" w:sz="4" w:space="0" w:color="auto"/>
            </w:tcBorders>
            <w:shd w:val="clear" w:color="auto" w:fill="auto"/>
            <w:noWrap/>
            <w:vAlign w:val="bottom"/>
            <w:hideMark/>
          </w:tcPr>
          <w:p w:rsidR="00EE0CF7" w:rsidRPr="00AF5438" w:rsidRDefault="00EE0CF7" w:rsidP="00445D16">
            <w:pPr>
              <w:spacing w:after="0" w:line="240" w:lineRule="auto"/>
              <w:jc w:val="center"/>
              <w:rPr>
                <w:rFonts w:ascii="Calibri" w:eastAsia="Times New Roman" w:hAnsi="Calibri" w:cs="Times New Roman"/>
                <w:b/>
                <w:color w:val="000000"/>
                <w:lang w:eastAsia="tr-TR" w:bidi="ar-SA"/>
              </w:rPr>
            </w:pPr>
            <w:r w:rsidRPr="00AF5438">
              <w:rPr>
                <w:rFonts w:ascii="Calibri" w:eastAsia="Times New Roman" w:hAnsi="Calibri" w:cs="Times New Roman"/>
                <w:b/>
                <w:color w:val="000000"/>
                <w:lang w:eastAsia="tr-TR" w:bidi="ar-SA"/>
              </w:rPr>
              <w:t>Güvenlik</w:t>
            </w:r>
          </w:p>
        </w:tc>
        <w:tc>
          <w:tcPr>
            <w:tcW w:w="543" w:type="pct"/>
            <w:tcBorders>
              <w:top w:val="single" w:sz="4" w:space="0" w:color="auto"/>
              <w:left w:val="nil"/>
              <w:bottom w:val="single" w:sz="4" w:space="0" w:color="auto"/>
              <w:right w:val="single" w:sz="4" w:space="0" w:color="auto"/>
            </w:tcBorders>
            <w:shd w:val="clear" w:color="auto" w:fill="auto"/>
            <w:noWrap/>
            <w:vAlign w:val="bottom"/>
            <w:hideMark/>
          </w:tcPr>
          <w:p w:rsidR="00EE0CF7" w:rsidRPr="00AF5438" w:rsidRDefault="00EE0CF7" w:rsidP="00445D16">
            <w:pPr>
              <w:spacing w:after="0" w:line="240" w:lineRule="auto"/>
              <w:jc w:val="center"/>
              <w:rPr>
                <w:rFonts w:ascii="Calibri" w:eastAsia="Times New Roman" w:hAnsi="Calibri" w:cs="Times New Roman"/>
                <w:b/>
                <w:color w:val="000000"/>
                <w:lang w:eastAsia="tr-TR" w:bidi="ar-SA"/>
              </w:rPr>
            </w:pPr>
            <w:r w:rsidRPr="00AF5438">
              <w:rPr>
                <w:rFonts w:ascii="Calibri" w:eastAsia="Times New Roman" w:hAnsi="Calibri" w:cs="Times New Roman"/>
                <w:b/>
                <w:color w:val="000000"/>
                <w:lang w:eastAsia="tr-TR" w:bidi="ar-SA"/>
              </w:rPr>
              <w:t>Mücbir</w:t>
            </w:r>
          </w:p>
          <w:p w:rsidR="00EE0CF7" w:rsidRPr="00AF5438" w:rsidRDefault="00EE0CF7" w:rsidP="00445D16">
            <w:pPr>
              <w:spacing w:after="0" w:line="240" w:lineRule="auto"/>
              <w:jc w:val="center"/>
              <w:rPr>
                <w:rFonts w:ascii="Calibri" w:eastAsia="Times New Roman" w:hAnsi="Calibri" w:cs="Times New Roman"/>
                <w:b/>
                <w:color w:val="000000"/>
                <w:lang w:eastAsia="tr-TR" w:bidi="ar-SA"/>
              </w:rPr>
            </w:pPr>
            <w:r w:rsidRPr="00AF5438">
              <w:rPr>
                <w:rFonts w:ascii="Calibri" w:eastAsia="Times New Roman" w:hAnsi="Calibri" w:cs="Times New Roman"/>
                <w:b/>
                <w:color w:val="000000"/>
                <w:lang w:eastAsia="tr-TR" w:bidi="ar-SA"/>
              </w:rPr>
              <w:t>Sebep</w:t>
            </w:r>
          </w:p>
        </w:tc>
        <w:tc>
          <w:tcPr>
            <w:tcW w:w="700" w:type="pct"/>
            <w:tcBorders>
              <w:top w:val="single" w:sz="4" w:space="0" w:color="auto"/>
              <w:left w:val="nil"/>
              <w:bottom w:val="single" w:sz="4" w:space="0" w:color="auto"/>
              <w:right w:val="single" w:sz="4" w:space="0" w:color="auto"/>
            </w:tcBorders>
            <w:shd w:val="clear" w:color="auto" w:fill="auto"/>
            <w:noWrap/>
            <w:vAlign w:val="bottom"/>
            <w:hideMark/>
          </w:tcPr>
          <w:p w:rsidR="00EE0CF7" w:rsidRPr="00AF5438" w:rsidRDefault="00EE0CF7" w:rsidP="00445D16">
            <w:pPr>
              <w:spacing w:after="0" w:line="240" w:lineRule="auto"/>
              <w:jc w:val="center"/>
              <w:rPr>
                <w:rFonts w:ascii="Calibri" w:eastAsia="Times New Roman" w:hAnsi="Calibri" w:cs="Times New Roman"/>
                <w:b/>
                <w:color w:val="000000"/>
                <w:lang w:eastAsia="tr-TR" w:bidi="ar-SA"/>
              </w:rPr>
            </w:pPr>
            <w:r w:rsidRPr="00AF5438">
              <w:rPr>
                <w:rFonts w:ascii="Calibri" w:eastAsia="Times New Roman" w:hAnsi="Calibri" w:cs="Times New Roman"/>
                <w:b/>
                <w:color w:val="000000"/>
                <w:lang w:eastAsia="tr-TR" w:bidi="ar-SA"/>
              </w:rPr>
              <w:t>Şebeke</w:t>
            </w:r>
          </w:p>
          <w:p w:rsidR="00EE0CF7" w:rsidRPr="00AF5438" w:rsidRDefault="00EE0CF7" w:rsidP="00445D16">
            <w:pPr>
              <w:spacing w:after="0" w:line="240" w:lineRule="auto"/>
              <w:jc w:val="center"/>
              <w:rPr>
                <w:rFonts w:ascii="Calibri" w:eastAsia="Times New Roman" w:hAnsi="Calibri" w:cs="Times New Roman"/>
                <w:b/>
                <w:color w:val="000000"/>
                <w:lang w:eastAsia="tr-TR" w:bidi="ar-SA"/>
              </w:rPr>
            </w:pPr>
            <w:r w:rsidRPr="00AF5438">
              <w:rPr>
                <w:rFonts w:ascii="Calibri" w:eastAsia="Times New Roman" w:hAnsi="Calibri" w:cs="Times New Roman"/>
                <w:b/>
                <w:color w:val="000000"/>
                <w:lang w:eastAsia="tr-TR" w:bidi="ar-SA"/>
              </w:rPr>
              <w:t>İşletmecisi</w:t>
            </w:r>
          </w:p>
        </w:tc>
        <w:tc>
          <w:tcPr>
            <w:tcW w:w="853" w:type="pct"/>
            <w:tcBorders>
              <w:top w:val="single" w:sz="4" w:space="0" w:color="auto"/>
              <w:left w:val="nil"/>
              <w:bottom w:val="single" w:sz="4" w:space="0" w:color="auto"/>
              <w:right w:val="single" w:sz="4" w:space="0" w:color="auto"/>
            </w:tcBorders>
            <w:shd w:val="clear" w:color="auto" w:fill="auto"/>
            <w:noWrap/>
            <w:vAlign w:val="bottom"/>
            <w:hideMark/>
          </w:tcPr>
          <w:p w:rsidR="00EE0CF7" w:rsidRPr="00AF5438" w:rsidRDefault="00EE0CF7" w:rsidP="00445D16">
            <w:pPr>
              <w:spacing w:after="0" w:line="240" w:lineRule="auto"/>
              <w:jc w:val="center"/>
              <w:rPr>
                <w:rFonts w:ascii="Calibri" w:eastAsia="Times New Roman" w:hAnsi="Calibri" w:cs="Times New Roman"/>
                <w:b/>
                <w:color w:val="000000"/>
                <w:lang w:eastAsia="tr-TR" w:bidi="ar-SA"/>
              </w:rPr>
            </w:pPr>
            <w:r w:rsidRPr="00AF5438">
              <w:rPr>
                <w:rFonts w:ascii="Calibri" w:eastAsia="Times New Roman" w:hAnsi="Calibri" w:cs="Times New Roman"/>
                <w:b/>
                <w:color w:val="000000"/>
                <w:lang w:eastAsia="tr-TR" w:bidi="ar-SA"/>
              </w:rPr>
              <w:t>Genel Toplam</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0A7263">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VANGÖLÜ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2,98</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75,96</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78,94</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0A7263">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DİCLE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1,60</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0,32</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0,34</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4,25</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34,83</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2D1455">
            <w:pPr>
              <w:spacing w:after="0" w:line="240" w:lineRule="auto"/>
              <w:jc w:val="center"/>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41,33</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ARAS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1,25</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24,82</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26,07</w:t>
            </w:r>
          </w:p>
        </w:tc>
      </w:tr>
      <w:tr w:rsidR="002D1455" w:rsidRPr="00EE0CF7" w:rsidTr="002D1455">
        <w:trPr>
          <w:trHeight w:val="300"/>
          <w:jc w:val="center"/>
        </w:trPr>
        <w:tc>
          <w:tcPr>
            <w:tcW w:w="150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SAKARYA </w:t>
            </w:r>
            <w:r>
              <w:rPr>
                <w:rFonts w:ascii="Calibri" w:eastAsia="Times New Roman" w:hAnsi="Calibri" w:cs="Times New Roman"/>
                <w:color w:val="000000"/>
                <w:lang w:eastAsia="tr-TR" w:bidi="ar-SA"/>
              </w:rPr>
              <w:t>EDAŞ</w:t>
            </w:r>
          </w:p>
        </w:tc>
        <w:tc>
          <w:tcPr>
            <w:tcW w:w="466" w:type="pct"/>
            <w:tcBorders>
              <w:top w:val="single" w:sz="4" w:space="0" w:color="auto"/>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2,33</w:t>
            </w:r>
          </w:p>
        </w:tc>
        <w:tc>
          <w:tcPr>
            <w:tcW w:w="389" w:type="pct"/>
            <w:tcBorders>
              <w:top w:val="single" w:sz="4" w:space="0" w:color="auto"/>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0,35</w:t>
            </w:r>
          </w:p>
        </w:tc>
        <w:tc>
          <w:tcPr>
            <w:tcW w:w="544" w:type="pct"/>
            <w:tcBorders>
              <w:top w:val="single" w:sz="4" w:space="0" w:color="auto"/>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2,15</w:t>
            </w:r>
          </w:p>
        </w:tc>
        <w:tc>
          <w:tcPr>
            <w:tcW w:w="543" w:type="pct"/>
            <w:tcBorders>
              <w:top w:val="single" w:sz="4" w:space="0" w:color="auto"/>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700" w:type="pct"/>
            <w:tcBorders>
              <w:top w:val="single" w:sz="4" w:space="0" w:color="auto"/>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20,47</w:t>
            </w:r>
          </w:p>
        </w:tc>
        <w:tc>
          <w:tcPr>
            <w:tcW w:w="853" w:type="pct"/>
            <w:tcBorders>
              <w:top w:val="single" w:sz="4" w:space="0" w:color="auto"/>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25,29</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FIRAT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0,12</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0,05</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0,10</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22,18</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22,44</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MERAM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0,01</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2,90</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0,20</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17,71</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20,82</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YEŞİLIRMAK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0,23</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0,27</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0,15</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17,98</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18,63</w:t>
            </w:r>
          </w:p>
        </w:tc>
      </w:tr>
      <w:tr w:rsidR="002D1455" w:rsidRPr="00EE0CF7" w:rsidTr="002D1455">
        <w:trPr>
          <w:trHeight w:val="300"/>
          <w:jc w:val="center"/>
        </w:trPr>
        <w:tc>
          <w:tcPr>
            <w:tcW w:w="150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OSMANGAZİ </w:t>
            </w:r>
            <w:r>
              <w:rPr>
                <w:rFonts w:ascii="Calibri" w:eastAsia="Times New Roman" w:hAnsi="Calibri" w:cs="Times New Roman"/>
                <w:color w:val="000000"/>
                <w:lang w:eastAsia="tr-TR" w:bidi="ar-SA"/>
              </w:rPr>
              <w:t>EDAŞ</w:t>
            </w:r>
          </w:p>
        </w:tc>
        <w:tc>
          <w:tcPr>
            <w:tcW w:w="466" w:type="pct"/>
            <w:tcBorders>
              <w:top w:val="single" w:sz="4" w:space="0" w:color="auto"/>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0,12</w:t>
            </w:r>
          </w:p>
        </w:tc>
        <w:tc>
          <w:tcPr>
            <w:tcW w:w="389" w:type="pct"/>
            <w:tcBorders>
              <w:top w:val="single" w:sz="4" w:space="0" w:color="auto"/>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0,13</w:t>
            </w:r>
          </w:p>
        </w:tc>
        <w:tc>
          <w:tcPr>
            <w:tcW w:w="544" w:type="pct"/>
            <w:tcBorders>
              <w:top w:val="single" w:sz="4" w:space="0" w:color="auto"/>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0,02</w:t>
            </w:r>
          </w:p>
        </w:tc>
        <w:tc>
          <w:tcPr>
            <w:tcW w:w="543" w:type="pct"/>
            <w:tcBorders>
              <w:top w:val="single" w:sz="4" w:space="0" w:color="auto"/>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1,68</w:t>
            </w:r>
          </w:p>
        </w:tc>
        <w:tc>
          <w:tcPr>
            <w:tcW w:w="700" w:type="pct"/>
            <w:tcBorders>
              <w:top w:val="single" w:sz="4" w:space="0" w:color="auto"/>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16,24</w:t>
            </w:r>
          </w:p>
        </w:tc>
        <w:tc>
          <w:tcPr>
            <w:tcW w:w="853" w:type="pct"/>
            <w:tcBorders>
              <w:top w:val="single" w:sz="4" w:space="0" w:color="auto"/>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18,20</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GDZ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0,20</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0,01</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15,99</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16,20</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TOROSLAR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0,81</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0,14</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0,14</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12,28</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13,36</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BOĞAZİÇİ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0,08</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0,13</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0,02</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12,79</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13,02</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AKDENİZ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0,23</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0,65</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0,33</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11,78</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12,99</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AKEDAŞ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3,45</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0,15</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0,16</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7,06</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10,82</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ULUDAĞ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0,42</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0,87</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0,10</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0,22</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8,87</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10,48</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ÇORUH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0,11</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0,01</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0,02</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10,30</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10,44</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ADM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0,22</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0,22</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0,01</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0,52</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9,29</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10,26</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KAYSERİ VE CİVARI </w:t>
            </w:r>
            <w:r>
              <w:rPr>
                <w:rFonts w:ascii="Calibri" w:eastAsia="Times New Roman" w:hAnsi="Calibri" w:cs="Times New Roman"/>
                <w:color w:val="000000"/>
                <w:lang w:eastAsia="tr-TR" w:bidi="ar-SA"/>
              </w:rPr>
              <w:t>ETAŞ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0,55</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1,16</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0,89</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6,18</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8,78</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BAŞKENT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0,08</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1,39</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0,03</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6,51</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8,01</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TRAKYA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0,42</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0,36</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6,64</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7,42</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proofErr w:type="gramStart"/>
            <w:r w:rsidRPr="00445D16">
              <w:rPr>
                <w:rFonts w:ascii="Calibri" w:eastAsia="Times New Roman" w:hAnsi="Calibri" w:cs="Times New Roman"/>
                <w:color w:val="000000"/>
                <w:lang w:eastAsia="tr-TR" w:bidi="ar-SA"/>
              </w:rPr>
              <w:t>İST.  ANADOLU</w:t>
            </w:r>
            <w:proofErr w:type="gramEnd"/>
            <w:r w:rsidRPr="00445D16">
              <w:rPr>
                <w:rFonts w:ascii="Calibri" w:eastAsia="Times New Roman" w:hAnsi="Calibri" w:cs="Times New Roman"/>
                <w:color w:val="000000"/>
                <w:lang w:eastAsia="tr-TR" w:bidi="ar-SA"/>
              </w:rPr>
              <w:t xml:space="preserve"> YAKASI 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0,03</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0,06</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5,04</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5,13</w:t>
            </w:r>
          </w:p>
        </w:tc>
      </w:tr>
      <w:tr w:rsidR="002D1455" w:rsidRPr="00EE0CF7" w:rsidTr="002D1455">
        <w:trPr>
          <w:trHeight w:val="300"/>
          <w:jc w:val="center"/>
        </w:trPr>
        <w:tc>
          <w:tcPr>
            <w:tcW w:w="1505" w:type="pct"/>
            <w:tcBorders>
              <w:top w:val="nil"/>
              <w:left w:val="single" w:sz="4" w:space="0" w:color="auto"/>
              <w:bottom w:val="single" w:sz="4" w:space="0" w:color="auto"/>
              <w:right w:val="single" w:sz="4" w:space="0" w:color="auto"/>
            </w:tcBorders>
            <w:shd w:val="clear" w:color="auto" w:fill="auto"/>
            <w:noWrap/>
            <w:vAlign w:val="bottom"/>
            <w:hideMark/>
          </w:tcPr>
          <w:p w:rsidR="002D1455" w:rsidRPr="00EE0CF7" w:rsidRDefault="002D1455" w:rsidP="00EE0CF7">
            <w:pPr>
              <w:spacing w:after="0" w:line="240" w:lineRule="auto"/>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 xml:space="preserve">ÇAMLIBEL </w:t>
            </w:r>
            <w:r>
              <w:rPr>
                <w:rFonts w:ascii="Calibri" w:eastAsia="Times New Roman" w:hAnsi="Calibri" w:cs="Times New Roman"/>
                <w:color w:val="000000"/>
                <w:lang w:eastAsia="tr-TR" w:bidi="ar-SA"/>
              </w:rPr>
              <w:t>EDAŞ</w:t>
            </w:r>
          </w:p>
        </w:tc>
        <w:tc>
          <w:tcPr>
            <w:tcW w:w="466"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389"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0,55</w:t>
            </w:r>
          </w:p>
        </w:tc>
        <w:tc>
          <w:tcPr>
            <w:tcW w:w="544"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0,05</w:t>
            </w:r>
          </w:p>
        </w:tc>
        <w:tc>
          <w:tcPr>
            <w:tcW w:w="54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0,00</w:t>
            </w:r>
          </w:p>
        </w:tc>
        <w:tc>
          <w:tcPr>
            <w:tcW w:w="700"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3,82</w:t>
            </w:r>
          </w:p>
        </w:tc>
        <w:tc>
          <w:tcPr>
            <w:tcW w:w="853" w:type="pct"/>
            <w:tcBorders>
              <w:top w:val="nil"/>
              <w:left w:val="nil"/>
              <w:bottom w:val="single" w:sz="4" w:space="0" w:color="auto"/>
              <w:right w:val="single" w:sz="4" w:space="0" w:color="auto"/>
            </w:tcBorders>
            <w:shd w:val="clear" w:color="auto" w:fill="auto"/>
            <w:noWrap/>
            <w:vAlign w:val="bottom"/>
            <w:hideMark/>
          </w:tcPr>
          <w:p w:rsidR="002D1455" w:rsidRPr="00EE0CF7" w:rsidRDefault="002D1455" w:rsidP="00445D16">
            <w:pPr>
              <w:spacing w:after="0" w:line="240" w:lineRule="auto"/>
              <w:jc w:val="center"/>
              <w:rPr>
                <w:rFonts w:ascii="Calibri" w:eastAsia="Times New Roman" w:hAnsi="Calibri" w:cs="Times New Roman"/>
                <w:color w:val="000000"/>
                <w:lang w:eastAsia="tr-TR" w:bidi="ar-SA"/>
              </w:rPr>
            </w:pPr>
            <w:r w:rsidRPr="00EE0CF7">
              <w:rPr>
                <w:rFonts w:ascii="Calibri" w:eastAsia="Times New Roman" w:hAnsi="Calibri" w:cs="Times New Roman"/>
                <w:color w:val="000000"/>
                <w:lang w:eastAsia="tr-TR" w:bidi="ar-SA"/>
              </w:rPr>
              <w:t>4,42</w:t>
            </w:r>
          </w:p>
        </w:tc>
      </w:tr>
    </w:tbl>
    <w:p w:rsidR="004D0220" w:rsidRDefault="004D0220" w:rsidP="004D0220">
      <w:pPr>
        <w:spacing w:line="360" w:lineRule="auto"/>
        <w:ind w:firstLine="708"/>
        <w:jc w:val="both"/>
        <w:rPr>
          <w:rFonts w:asciiTheme="minorHAnsi" w:hAnsiTheme="minorHAnsi" w:cstheme="minorHAnsi"/>
          <w:sz w:val="24"/>
          <w:szCs w:val="24"/>
        </w:rPr>
      </w:pPr>
    </w:p>
    <w:p w:rsidR="00B407D7" w:rsidRDefault="00B407D7" w:rsidP="004D0220">
      <w:pPr>
        <w:spacing w:line="360" w:lineRule="auto"/>
        <w:ind w:firstLine="708"/>
        <w:jc w:val="both"/>
        <w:rPr>
          <w:rFonts w:asciiTheme="minorHAnsi" w:hAnsiTheme="minorHAnsi" w:cstheme="minorHAnsi"/>
          <w:sz w:val="24"/>
          <w:szCs w:val="24"/>
        </w:rPr>
        <w:sectPr w:rsidR="00B407D7" w:rsidSect="0035772E">
          <w:pgSz w:w="11906" w:h="16838"/>
          <w:pgMar w:top="1417" w:right="1417" w:bottom="1417" w:left="1417" w:header="708" w:footer="708" w:gutter="0"/>
          <w:cols w:space="708"/>
          <w:docGrid w:linePitch="360"/>
        </w:sectPr>
      </w:pPr>
    </w:p>
    <w:p w:rsidR="00445D16" w:rsidRPr="00445D16" w:rsidRDefault="00CE0DA6" w:rsidP="00CE0DA6">
      <w:pPr>
        <w:pStyle w:val="11ilebalayanlar"/>
        <w:rPr>
          <w:caps/>
        </w:rPr>
      </w:pPr>
      <w:bookmarkStart w:id="696" w:name="_Toc452111729"/>
      <w:r>
        <w:lastRenderedPageBreak/>
        <w:t xml:space="preserve">5.6 </w:t>
      </w:r>
      <w:r w:rsidR="00445D16" w:rsidRPr="00445D16">
        <w:t>Onaylanan Dağıtım Şirketi Yatırım Tutarları</w:t>
      </w:r>
      <w:bookmarkEnd w:id="696"/>
    </w:p>
    <w:p w:rsidR="00445D16" w:rsidRPr="00445D16" w:rsidRDefault="00445D16" w:rsidP="00445D16">
      <w:pPr>
        <w:spacing w:line="360" w:lineRule="auto"/>
        <w:ind w:firstLine="708"/>
        <w:jc w:val="both"/>
        <w:rPr>
          <w:rFonts w:asciiTheme="minorHAnsi" w:hAnsiTheme="minorHAnsi" w:cstheme="minorHAnsi"/>
          <w:sz w:val="24"/>
          <w:szCs w:val="24"/>
        </w:rPr>
      </w:pPr>
      <w:r w:rsidRPr="00445D16">
        <w:rPr>
          <w:rFonts w:asciiTheme="minorHAnsi" w:hAnsiTheme="minorHAnsi" w:cstheme="minorHAnsi"/>
          <w:sz w:val="24"/>
          <w:szCs w:val="24"/>
        </w:rPr>
        <w:t xml:space="preserve">Kurulun </w:t>
      </w:r>
      <w:proofErr w:type="gramStart"/>
      <w:r w:rsidRPr="00445D16">
        <w:rPr>
          <w:rFonts w:asciiTheme="minorHAnsi" w:hAnsiTheme="minorHAnsi" w:cstheme="minorHAnsi"/>
          <w:sz w:val="24"/>
          <w:szCs w:val="24"/>
        </w:rPr>
        <w:t>20/12/2011</w:t>
      </w:r>
      <w:proofErr w:type="gramEnd"/>
      <w:r w:rsidRPr="00445D16">
        <w:rPr>
          <w:rFonts w:asciiTheme="minorHAnsi" w:hAnsiTheme="minorHAnsi" w:cstheme="minorHAnsi"/>
          <w:sz w:val="24"/>
          <w:szCs w:val="24"/>
        </w:rPr>
        <w:t xml:space="preserve"> tarihli toplantısı ile dağıtım şirketlerinin 2011-2015 uygulama dönemi yatırım planını teşkil eden </w:t>
      </w:r>
      <w:r w:rsidRPr="00445D16">
        <w:rPr>
          <w:rFonts w:asciiTheme="minorHAnsi" w:hAnsiTheme="minorHAnsi" w:cstheme="minorHAnsi"/>
          <w:i/>
          <w:sz w:val="24"/>
          <w:szCs w:val="24"/>
        </w:rPr>
        <w:t xml:space="preserve">"Elektrik Piyasası Dağıtım Sistemi Düzenlemeye Esas Yatırım Harcamalarının Belirlenmesi ve Gerçekleşmesinin İzlenmesine İlişkin Usul ve </w:t>
      </w:r>
      <w:proofErr w:type="spellStart"/>
      <w:r w:rsidRPr="00445D16">
        <w:rPr>
          <w:rFonts w:asciiTheme="minorHAnsi" w:hAnsiTheme="minorHAnsi" w:cstheme="minorHAnsi"/>
          <w:i/>
          <w:sz w:val="24"/>
          <w:szCs w:val="24"/>
        </w:rPr>
        <w:t>Esaslar"</w:t>
      </w:r>
      <w:r w:rsidRPr="00445D16">
        <w:rPr>
          <w:rFonts w:asciiTheme="minorHAnsi" w:hAnsiTheme="minorHAnsi" w:cstheme="minorHAnsi"/>
          <w:sz w:val="24"/>
          <w:szCs w:val="24"/>
        </w:rPr>
        <w:t>ın</w:t>
      </w:r>
      <w:proofErr w:type="spellEnd"/>
      <w:r w:rsidRPr="00445D16">
        <w:rPr>
          <w:rFonts w:asciiTheme="minorHAnsi" w:hAnsiTheme="minorHAnsi" w:cstheme="minorHAnsi"/>
          <w:sz w:val="24"/>
          <w:szCs w:val="24"/>
        </w:rPr>
        <w:t xml:space="preserve"> eki olan tablolar onaylanmıştır. Konuya ilişkin Kurul Kararları ile dağıtım şirketlerinin 2011-2015 uygulama döneminde yıllık olarak “Dağıtım Faaliyetine İlişkin Düzenlemeye Esas Net Yatırım Harcaması” ve “Perakende Satış Hizmeti Faaliyetine İlişkin Düzenlemeye Esas Net Yatırım Harcaması” miktarları onaylanmıştır.  </w:t>
      </w:r>
    </w:p>
    <w:p w:rsidR="00445D16" w:rsidRPr="00445D16" w:rsidRDefault="00445D16" w:rsidP="00445D16">
      <w:pPr>
        <w:keepNext/>
        <w:jc w:val="center"/>
        <w:rPr>
          <w:rFonts w:asciiTheme="minorHAnsi" w:eastAsiaTheme="minorEastAsia" w:hAnsiTheme="minorHAnsi" w:cstheme="minorHAnsi"/>
          <w:bCs/>
          <w:caps/>
          <w:spacing w:val="10"/>
          <w:sz w:val="24"/>
          <w:szCs w:val="24"/>
        </w:rPr>
      </w:pPr>
    </w:p>
    <w:p w:rsidR="00445D16" w:rsidRPr="00B407D7" w:rsidRDefault="00445D16" w:rsidP="00524E38">
      <w:pPr>
        <w:pStyle w:val="Balk5"/>
      </w:pPr>
      <w:bookmarkStart w:id="697" w:name="_Toc450309982"/>
      <w:bookmarkStart w:id="698" w:name="_Toc452111763"/>
      <w:r w:rsidRPr="00B407D7">
        <w:rPr>
          <w:rFonts w:eastAsiaTheme="minorEastAsia"/>
          <w:bCs/>
          <w:caps/>
        </w:rPr>
        <w:t>T</w:t>
      </w:r>
      <w:r w:rsidRPr="00B407D7">
        <w:rPr>
          <w:rFonts w:eastAsiaTheme="minorEastAsia"/>
          <w:bCs/>
        </w:rPr>
        <w:t>ablo</w:t>
      </w:r>
      <w:r w:rsidRPr="00B407D7">
        <w:rPr>
          <w:rFonts w:eastAsiaTheme="minorEastAsia"/>
          <w:bCs/>
          <w:caps/>
        </w:rPr>
        <w:t xml:space="preserve"> </w:t>
      </w:r>
      <w:r w:rsidRPr="00B407D7">
        <w:rPr>
          <w:rFonts w:eastAsiaTheme="minorEastAsia"/>
          <w:bCs/>
          <w:caps/>
        </w:rPr>
        <w:fldChar w:fldCharType="begin"/>
      </w:r>
      <w:r w:rsidRPr="00B407D7">
        <w:rPr>
          <w:rFonts w:eastAsiaTheme="minorEastAsia"/>
          <w:bCs/>
          <w:caps/>
        </w:rPr>
        <w:instrText xml:space="preserve"> STYLEREF 1 \s </w:instrText>
      </w:r>
      <w:r w:rsidRPr="00B407D7">
        <w:rPr>
          <w:rFonts w:eastAsiaTheme="minorEastAsia"/>
          <w:bCs/>
          <w:caps/>
        </w:rPr>
        <w:fldChar w:fldCharType="separate"/>
      </w:r>
      <w:r w:rsidRPr="00B407D7">
        <w:rPr>
          <w:rFonts w:eastAsiaTheme="minorEastAsia"/>
          <w:bCs/>
          <w:caps/>
          <w:noProof/>
        </w:rPr>
        <w:t>5</w:t>
      </w:r>
      <w:r w:rsidRPr="00B407D7">
        <w:rPr>
          <w:rFonts w:eastAsiaTheme="minorEastAsia"/>
          <w:bCs/>
          <w:caps/>
        </w:rPr>
        <w:fldChar w:fldCharType="end"/>
      </w:r>
      <w:r w:rsidR="00FA6849">
        <w:rPr>
          <w:rFonts w:eastAsiaTheme="minorEastAsia"/>
          <w:bCs/>
          <w:caps/>
        </w:rPr>
        <w:t>.</w:t>
      </w:r>
      <w:r w:rsidR="00B407D7" w:rsidRPr="00B407D7">
        <w:rPr>
          <w:rFonts w:eastAsiaTheme="minorEastAsia"/>
          <w:bCs/>
          <w:caps/>
        </w:rPr>
        <w:t>11</w:t>
      </w:r>
      <w:r w:rsidRPr="00B407D7">
        <w:rPr>
          <w:rFonts w:eastAsiaTheme="minorEastAsia"/>
          <w:bCs/>
          <w:caps/>
        </w:rPr>
        <w:t>:</w:t>
      </w:r>
      <w:r w:rsidRPr="00B407D7">
        <w:rPr>
          <w:caps/>
        </w:rPr>
        <w:t xml:space="preserve"> </w:t>
      </w:r>
      <w:r w:rsidRPr="00B407D7">
        <w:t>2015 Yılı Gerçekleşen Yatırım Tutarları (TL)</w:t>
      </w:r>
      <w:bookmarkEnd w:id="697"/>
      <w:bookmarkEnd w:id="698"/>
    </w:p>
    <w:tbl>
      <w:tblPr>
        <w:tblW w:w="8804" w:type="dxa"/>
        <w:tblInd w:w="55" w:type="dxa"/>
        <w:tblCellMar>
          <w:left w:w="70" w:type="dxa"/>
          <w:right w:w="70" w:type="dxa"/>
        </w:tblCellMar>
        <w:tblLook w:val="04A0" w:firstRow="1" w:lastRow="0" w:firstColumn="1" w:lastColumn="0" w:noHBand="0" w:noVBand="1"/>
      </w:tblPr>
      <w:tblGrid>
        <w:gridCol w:w="2567"/>
        <w:gridCol w:w="2835"/>
        <w:gridCol w:w="3402"/>
      </w:tblGrid>
      <w:tr w:rsidR="00445D16" w:rsidRPr="000C2945" w:rsidTr="00F621B9">
        <w:trPr>
          <w:trHeight w:val="900"/>
        </w:trPr>
        <w:tc>
          <w:tcPr>
            <w:tcW w:w="256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rPr>
                <w:rFonts w:asciiTheme="minorHAnsi" w:eastAsia="Times New Roman" w:hAnsiTheme="minorHAnsi" w:cstheme="minorHAnsi"/>
                <w:b/>
                <w:bCs/>
                <w:color w:val="000000"/>
                <w:lang w:eastAsia="tr-TR" w:bidi="ar-SA"/>
              </w:rPr>
            </w:pPr>
            <w:r w:rsidRPr="000C2945">
              <w:rPr>
                <w:rFonts w:asciiTheme="minorHAnsi" w:eastAsia="Times New Roman" w:hAnsiTheme="minorHAnsi" w:cstheme="minorHAnsi"/>
                <w:b/>
                <w:bCs/>
                <w:color w:val="000000"/>
                <w:lang w:eastAsia="tr-TR" w:bidi="ar-SA"/>
              </w:rPr>
              <w:t>Dağıtım Şirketleri</w:t>
            </w:r>
          </w:p>
        </w:tc>
        <w:tc>
          <w:tcPr>
            <w:tcW w:w="2835" w:type="dxa"/>
            <w:tcBorders>
              <w:top w:val="single" w:sz="8" w:space="0" w:color="auto"/>
              <w:left w:val="nil"/>
              <w:bottom w:val="single" w:sz="4" w:space="0" w:color="auto"/>
              <w:right w:val="single" w:sz="4" w:space="0" w:color="auto"/>
            </w:tcBorders>
            <w:shd w:val="clear" w:color="auto" w:fill="auto"/>
            <w:vAlign w:val="center"/>
            <w:hideMark/>
          </w:tcPr>
          <w:p w:rsidR="00445D16" w:rsidRPr="000C2945" w:rsidRDefault="00445D16" w:rsidP="00445D16">
            <w:pPr>
              <w:spacing w:after="0" w:line="240" w:lineRule="auto"/>
              <w:jc w:val="center"/>
              <w:rPr>
                <w:rFonts w:asciiTheme="minorHAnsi" w:eastAsia="Times New Roman" w:hAnsiTheme="minorHAnsi" w:cstheme="minorHAnsi"/>
                <w:b/>
                <w:bCs/>
                <w:color w:val="000000"/>
                <w:lang w:eastAsia="tr-TR" w:bidi="ar-SA"/>
              </w:rPr>
            </w:pPr>
            <w:r w:rsidRPr="000C2945">
              <w:rPr>
                <w:rFonts w:asciiTheme="minorHAnsi" w:eastAsia="Times New Roman" w:hAnsiTheme="minorHAnsi" w:cstheme="minorHAnsi"/>
                <w:b/>
                <w:bCs/>
                <w:color w:val="000000"/>
                <w:lang w:eastAsia="tr-TR" w:bidi="ar-SA"/>
              </w:rPr>
              <w:t>2015 Yatırım Harcaması (Cari Fiyatlar-TL)</w:t>
            </w:r>
          </w:p>
        </w:tc>
        <w:tc>
          <w:tcPr>
            <w:tcW w:w="3402" w:type="dxa"/>
            <w:tcBorders>
              <w:top w:val="single" w:sz="8" w:space="0" w:color="auto"/>
              <w:left w:val="nil"/>
              <w:bottom w:val="single" w:sz="4" w:space="0" w:color="auto"/>
              <w:right w:val="single" w:sz="8" w:space="0" w:color="auto"/>
            </w:tcBorders>
            <w:shd w:val="clear" w:color="auto" w:fill="auto"/>
            <w:vAlign w:val="center"/>
            <w:hideMark/>
          </w:tcPr>
          <w:p w:rsidR="00445D16" w:rsidRPr="000C2945" w:rsidRDefault="00445D16" w:rsidP="00445D16">
            <w:pPr>
              <w:spacing w:after="0" w:line="240" w:lineRule="auto"/>
              <w:jc w:val="center"/>
              <w:rPr>
                <w:rFonts w:asciiTheme="minorHAnsi" w:eastAsia="Times New Roman" w:hAnsiTheme="minorHAnsi" w:cstheme="minorHAnsi"/>
                <w:b/>
                <w:bCs/>
                <w:color w:val="000000"/>
                <w:lang w:eastAsia="tr-TR" w:bidi="ar-SA"/>
              </w:rPr>
            </w:pPr>
            <w:r w:rsidRPr="000C2945">
              <w:rPr>
                <w:rFonts w:asciiTheme="minorHAnsi" w:eastAsia="Times New Roman" w:hAnsiTheme="minorHAnsi" w:cstheme="minorHAnsi"/>
                <w:b/>
                <w:bCs/>
                <w:color w:val="000000"/>
                <w:lang w:eastAsia="tr-TR" w:bidi="ar-SA"/>
              </w:rPr>
              <w:t>2011-2015 Uygulama Dönemi Onaylanmış Tutar (TL)</w:t>
            </w:r>
          </w:p>
          <w:p w:rsidR="00DB2438" w:rsidRPr="000C2945" w:rsidRDefault="00DB2438" w:rsidP="00445D16">
            <w:pPr>
              <w:spacing w:after="0" w:line="240" w:lineRule="auto"/>
              <w:jc w:val="center"/>
              <w:rPr>
                <w:rFonts w:asciiTheme="minorHAnsi" w:eastAsia="Times New Roman" w:hAnsiTheme="minorHAnsi" w:cstheme="minorHAnsi"/>
                <w:b/>
                <w:bCs/>
                <w:color w:val="000000"/>
                <w:lang w:eastAsia="tr-TR" w:bidi="ar-SA"/>
              </w:rPr>
            </w:pPr>
            <w:r w:rsidRPr="000C2945">
              <w:rPr>
                <w:rFonts w:asciiTheme="minorHAnsi" w:eastAsia="Times New Roman" w:hAnsiTheme="minorHAnsi" w:cstheme="minorHAnsi"/>
                <w:b/>
                <w:bCs/>
                <w:color w:val="000000"/>
                <w:lang w:eastAsia="tr-TR" w:bidi="ar-SA"/>
              </w:rPr>
              <w:t>(TÜFE:182,40)</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BAŞKENT</w:t>
            </w:r>
          </w:p>
        </w:tc>
        <w:tc>
          <w:tcPr>
            <w:tcW w:w="2835" w:type="dxa"/>
            <w:tcBorders>
              <w:top w:val="nil"/>
              <w:left w:val="nil"/>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404.658.323</w:t>
            </w:r>
          </w:p>
        </w:tc>
        <w:tc>
          <w:tcPr>
            <w:tcW w:w="3402" w:type="dxa"/>
            <w:tcBorders>
              <w:top w:val="nil"/>
              <w:left w:val="nil"/>
              <w:bottom w:val="single" w:sz="4" w:space="0" w:color="auto"/>
              <w:right w:val="single" w:sz="8"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1.207.505.240</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BOĞAZİÇİ</w:t>
            </w:r>
          </w:p>
        </w:tc>
        <w:tc>
          <w:tcPr>
            <w:tcW w:w="2835" w:type="dxa"/>
            <w:tcBorders>
              <w:top w:val="nil"/>
              <w:left w:val="nil"/>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354.548.672</w:t>
            </w:r>
          </w:p>
        </w:tc>
        <w:tc>
          <w:tcPr>
            <w:tcW w:w="3402" w:type="dxa"/>
            <w:tcBorders>
              <w:top w:val="nil"/>
              <w:left w:val="nil"/>
              <w:bottom w:val="single" w:sz="4" w:space="0" w:color="auto"/>
              <w:right w:val="single" w:sz="8"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625.568.834</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TOROSLAR</w:t>
            </w:r>
          </w:p>
        </w:tc>
        <w:tc>
          <w:tcPr>
            <w:tcW w:w="2835" w:type="dxa"/>
            <w:tcBorders>
              <w:top w:val="nil"/>
              <w:left w:val="nil"/>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344.567.876</w:t>
            </w:r>
          </w:p>
        </w:tc>
        <w:tc>
          <w:tcPr>
            <w:tcW w:w="3402" w:type="dxa"/>
            <w:tcBorders>
              <w:top w:val="nil"/>
              <w:left w:val="nil"/>
              <w:bottom w:val="single" w:sz="4" w:space="0" w:color="auto"/>
              <w:right w:val="single" w:sz="8"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691.926.122</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ULUDAĞ</w:t>
            </w:r>
          </w:p>
        </w:tc>
        <w:tc>
          <w:tcPr>
            <w:tcW w:w="2835" w:type="dxa"/>
            <w:tcBorders>
              <w:top w:val="nil"/>
              <w:left w:val="nil"/>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272.477.874</w:t>
            </w:r>
          </w:p>
        </w:tc>
        <w:tc>
          <w:tcPr>
            <w:tcW w:w="3402" w:type="dxa"/>
            <w:tcBorders>
              <w:top w:val="nil"/>
              <w:left w:val="nil"/>
              <w:bottom w:val="single" w:sz="4" w:space="0" w:color="auto"/>
              <w:right w:val="single" w:sz="8"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539.110.265</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DİCLE</w:t>
            </w:r>
          </w:p>
        </w:tc>
        <w:tc>
          <w:tcPr>
            <w:tcW w:w="2835" w:type="dxa"/>
            <w:tcBorders>
              <w:top w:val="nil"/>
              <w:left w:val="nil"/>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242.383.320</w:t>
            </w:r>
          </w:p>
        </w:tc>
        <w:tc>
          <w:tcPr>
            <w:tcW w:w="3402" w:type="dxa"/>
            <w:tcBorders>
              <w:top w:val="nil"/>
              <w:left w:val="nil"/>
              <w:bottom w:val="single" w:sz="4" w:space="0" w:color="auto"/>
              <w:right w:val="single" w:sz="8"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516.107.422</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GDZ</w:t>
            </w:r>
          </w:p>
        </w:tc>
        <w:tc>
          <w:tcPr>
            <w:tcW w:w="2835" w:type="dxa"/>
            <w:tcBorders>
              <w:top w:val="nil"/>
              <w:left w:val="nil"/>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232.162.356</w:t>
            </w:r>
          </w:p>
        </w:tc>
        <w:tc>
          <w:tcPr>
            <w:tcW w:w="3402" w:type="dxa"/>
            <w:tcBorders>
              <w:top w:val="nil"/>
              <w:left w:val="nil"/>
              <w:bottom w:val="single" w:sz="4" w:space="0" w:color="auto"/>
              <w:right w:val="single" w:sz="8"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433.027.608</w:t>
            </w:r>
          </w:p>
        </w:tc>
      </w:tr>
      <w:tr w:rsidR="00445D16" w:rsidRPr="000C2945" w:rsidTr="00CC3586">
        <w:trPr>
          <w:trHeight w:val="300"/>
        </w:trPr>
        <w:tc>
          <w:tcPr>
            <w:tcW w:w="2567" w:type="dxa"/>
            <w:tcBorders>
              <w:top w:val="single" w:sz="4" w:space="0" w:color="auto"/>
              <w:left w:val="single" w:sz="8" w:space="0" w:color="auto"/>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İST. AND. YAKASI</w:t>
            </w:r>
          </w:p>
        </w:tc>
        <w:tc>
          <w:tcPr>
            <w:tcW w:w="2835" w:type="dxa"/>
            <w:tcBorders>
              <w:top w:val="single" w:sz="4" w:space="0" w:color="auto"/>
              <w:left w:val="nil"/>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201.410.665</w:t>
            </w:r>
          </w:p>
        </w:tc>
        <w:tc>
          <w:tcPr>
            <w:tcW w:w="3402" w:type="dxa"/>
            <w:tcBorders>
              <w:top w:val="single" w:sz="4" w:space="0" w:color="auto"/>
              <w:left w:val="nil"/>
              <w:bottom w:val="single" w:sz="4" w:space="0" w:color="auto"/>
              <w:right w:val="single" w:sz="8"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350.547.575</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 xml:space="preserve">ADM </w:t>
            </w:r>
          </w:p>
        </w:tc>
        <w:tc>
          <w:tcPr>
            <w:tcW w:w="2835" w:type="dxa"/>
            <w:tcBorders>
              <w:top w:val="nil"/>
              <w:left w:val="nil"/>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199.272.930</w:t>
            </w:r>
          </w:p>
        </w:tc>
        <w:tc>
          <w:tcPr>
            <w:tcW w:w="3402" w:type="dxa"/>
            <w:tcBorders>
              <w:top w:val="nil"/>
              <w:left w:val="nil"/>
              <w:bottom w:val="single" w:sz="4" w:space="0" w:color="auto"/>
              <w:right w:val="single" w:sz="8"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527.099.420</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MERAM</w:t>
            </w:r>
          </w:p>
        </w:tc>
        <w:tc>
          <w:tcPr>
            <w:tcW w:w="2835" w:type="dxa"/>
            <w:tcBorders>
              <w:top w:val="nil"/>
              <w:left w:val="nil"/>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191.299.288</w:t>
            </w:r>
          </w:p>
        </w:tc>
        <w:tc>
          <w:tcPr>
            <w:tcW w:w="3402" w:type="dxa"/>
            <w:tcBorders>
              <w:top w:val="nil"/>
              <w:left w:val="nil"/>
              <w:bottom w:val="single" w:sz="4" w:space="0" w:color="auto"/>
              <w:right w:val="single" w:sz="8"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552.075.662</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ARAS</w:t>
            </w:r>
          </w:p>
        </w:tc>
        <w:tc>
          <w:tcPr>
            <w:tcW w:w="2835" w:type="dxa"/>
            <w:tcBorders>
              <w:top w:val="nil"/>
              <w:left w:val="nil"/>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172.976.419</w:t>
            </w:r>
          </w:p>
        </w:tc>
        <w:tc>
          <w:tcPr>
            <w:tcW w:w="3402" w:type="dxa"/>
            <w:tcBorders>
              <w:top w:val="nil"/>
              <w:left w:val="nil"/>
              <w:bottom w:val="single" w:sz="4" w:space="0" w:color="auto"/>
              <w:right w:val="single" w:sz="8"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486.781.423</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AKDENİZ</w:t>
            </w:r>
          </w:p>
        </w:tc>
        <w:tc>
          <w:tcPr>
            <w:tcW w:w="2835" w:type="dxa"/>
            <w:tcBorders>
              <w:top w:val="nil"/>
              <w:left w:val="nil"/>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165.391.029</w:t>
            </w:r>
          </w:p>
        </w:tc>
        <w:tc>
          <w:tcPr>
            <w:tcW w:w="3402" w:type="dxa"/>
            <w:tcBorders>
              <w:top w:val="nil"/>
              <w:left w:val="nil"/>
              <w:bottom w:val="single" w:sz="4" w:space="0" w:color="auto"/>
              <w:right w:val="single" w:sz="8"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461.781.175</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YEŞİLIRMAK</w:t>
            </w:r>
          </w:p>
        </w:tc>
        <w:tc>
          <w:tcPr>
            <w:tcW w:w="2835" w:type="dxa"/>
            <w:tcBorders>
              <w:top w:val="nil"/>
              <w:left w:val="nil"/>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134.714.408</w:t>
            </w:r>
          </w:p>
        </w:tc>
        <w:tc>
          <w:tcPr>
            <w:tcW w:w="3402" w:type="dxa"/>
            <w:tcBorders>
              <w:top w:val="nil"/>
              <w:left w:val="nil"/>
              <w:bottom w:val="single" w:sz="4" w:space="0" w:color="auto"/>
              <w:right w:val="single" w:sz="8"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473.384.351</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AKEDAŞ</w:t>
            </w:r>
          </w:p>
        </w:tc>
        <w:tc>
          <w:tcPr>
            <w:tcW w:w="2835" w:type="dxa"/>
            <w:tcBorders>
              <w:top w:val="nil"/>
              <w:left w:val="nil"/>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102.957.497</w:t>
            </w:r>
          </w:p>
        </w:tc>
        <w:tc>
          <w:tcPr>
            <w:tcW w:w="3402" w:type="dxa"/>
            <w:tcBorders>
              <w:top w:val="nil"/>
              <w:left w:val="nil"/>
              <w:bottom w:val="single" w:sz="4" w:space="0" w:color="auto"/>
              <w:right w:val="single" w:sz="8"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207.077.561</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ÇAMLIBEL</w:t>
            </w:r>
          </w:p>
        </w:tc>
        <w:tc>
          <w:tcPr>
            <w:tcW w:w="2835" w:type="dxa"/>
            <w:tcBorders>
              <w:top w:val="nil"/>
              <w:left w:val="nil"/>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98.330.538</w:t>
            </w:r>
          </w:p>
        </w:tc>
        <w:tc>
          <w:tcPr>
            <w:tcW w:w="3402" w:type="dxa"/>
            <w:tcBorders>
              <w:top w:val="nil"/>
              <w:left w:val="nil"/>
              <w:bottom w:val="single" w:sz="4" w:space="0" w:color="auto"/>
              <w:right w:val="single" w:sz="8"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253.836.025</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SAKARYA</w:t>
            </w:r>
          </w:p>
        </w:tc>
        <w:tc>
          <w:tcPr>
            <w:tcW w:w="2835" w:type="dxa"/>
            <w:tcBorders>
              <w:top w:val="nil"/>
              <w:left w:val="nil"/>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85.419.068</w:t>
            </w:r>
          </w:p>
        </w:tc>
        <w:tc>
          <w:tcPr>
            <w:tcW w:w="3402" w:type="dxa"/>
            <w:tcBorders>
              <w:top w:val="nil"/>
              <w:left w:val="nil"/>
              <w:bottom w:val="single" w:sz="4" w:space="0" w:color="auto"/>
              <w:right w:val="single" w:sz="8"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295.612.166</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VANGÖLÜ</w:t>
            </w:r>
          </w:p>
        </w:tc>
        <w:tc>
          <w:tcPr>
            <w:tcW w:w="2835" w:type="dxa"/>
            <w:tcBorders>
              <w:top w:val="nil"/>
              <w:left w:val="nil"/>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83.858.438</w:t>
            </w:r>
          </w:p>
        </w:tc>
        <w:tc>
          <w:tcPr>
            <w:tcW w:w="3402" w:type="dxa"/>
            <w:tcBorders>
              <w:top w:val="nil"/>
              <w:left w:val="nil"/>
              <w:bottom w:val="single" w:sz="4" w:space="0" w:color="auto"/>
              <w:right w:val="single" w:sz="8"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198.468.629</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FIRAT</w:t>
            </w:r>
          </w:p>
        </w:tc>
        <w:tc>
          <w:tcPr>
            <w:tcW w:w="2835" w:type="dxa"/>
            <w:tcBorders>
              <w:top w:val="nil"/>
              <w:left w:val="nil"/>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67.605.159</w:t>
            </w:r>
          </w:p>
        </w:tc>
        <w:tc>
          <w:tcPr>
            <w:tcW w:w="3402" w:type="dxa"/>
            <w:tcBorders>
              <w:top w:val="nil"/>
              <w:left w:val="nil"/>
              <w:bottom w:val="single" w:sz="4" w:space="0" w:color="auto"/>
              <w:right w:val="single" w:sz="8"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273.550.075</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ÇORUH</w:t>
            </w:r>
          </w:p>
        </w:tc>
        <w:tc>
          <w:tcPr>
            <w:tcW w:w="2835" w:type="dxa"/>
            <w:tcBorders>
              <w:top w:val="nil"/>
              <w:left w:val="nil"/>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60.795.515</w:t>
            </w:r>
          </w:p>
        </w:tc>
        <w:tc>
          <w:tcPr>
            <w:tcW w:w="3402" w:type="dxa"/>
            <w:tcBorders>
              <w:top w:val="nil"/>
              <w:left w:val="nil"/>
              <w:bottom w:val="single" w:sz="4" w:space="0" w:color="auto"/>
              <w:right w:val="single" w:sz="8"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304.607.515</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TRAKYA</w:t>
            </w:r>
          </w:p>
        </w:tc>
        <w:tc>
          <w:tcPr>
            <w:tcW w:w="2835" w:type="dxa"/>
            <w:tcBorders>
              <w:top w:val="nil"/>
              <w:left w:val="nil"/>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54.984.537</w:t>
            </w:r>
          </w:p>
        </w:tc>
        <w:tc>
          <w:tcPr>
            <w:tcW w:w="3402" w:type="dxa"/>
            <w:tcBorders>
              <w:top w:val="nil"/>
              <w:left w:val="nil"/>
              <w:bottom w:val="single" w:sz="4" w:space="0" w:color="auto"/>
              <w:right w:val="single" w:sz="8"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276.132.500</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KAYSERİ VE CİVARI</w:t>
            </w:r>
          </w:p>
        </w:tc>
        <w:tc>
          <w:tcPr>
            <w:tcW w:w="2835" w:type="dxa"/>
            <w:tcBorders>
              <w:top w:val="nil"/>
              <w:left w:val="nil"/>
              <w:bottom w:val="single" w:sz="4" w:space="0" w:color="auto"/>
              <w:right w:val="single" w:sz="4"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49.631.354</w:t>
            </w:r>
          </w:p>
        </w:tc>
        <w:tc>
          <w:tcPr>
            <w:tcW w:w="3402" w:type="dxa"/>
            <w:tcBorders>
              <w:top w:val="nil"/>
              <w:left w:val="nil"/>
              <w:bottom w:val="single" w:sz="4" w:space="0" w:color="auto"/>
              <w:right w:val="single" w:sz="8"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224.240.221</w:t>
            </w:r>
          </w:p>
        </w:tc>
      </w:tr>
      <w:tr w:rsidR="00445D16" w:rsidRPr="000C2945" w:rsidTr="00F621B9">
        <w:trPr>
          <w:trHeight w:val="300"/>
        </w:trPr>
        <w:tc>
          <w:tcPr>
            <w:tcW w:w="2567" w:type="dxa"/>
            <w:tcBorders>
              <w:top w:val="nil"/>
              <w:left w:val="single" w:sz="8" w:space="0" w:color="auto"/>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OSMANGAZİ</w:t>
            </w:r>
          </w:p>
        </w:tc>
        <w:tc>
          <w:tcPr>
            <w:tcW w:w="2835" w:type="dxa"/>
            <w:tcBorders>
              <w:top w:val="nil"/>
              <w:left w:val="nil"/>
              <w:bottom w:val="single" w:sz="4" w:space="0" w:color="auto"/>
              <w:right w:val="single" w:sz="4"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44.831.955</w:t>
            </w:r>
          </w:p>
        </w:tc>
        <w:tc>
          <w:tcPr>
            <w:tcW w:w="3402" w:type="dxa"/>
            <w:tcBorders>
              <w:top w:val="nil"/>
              <w:left w:val="nil"/>
              <w:bottom w:val="single" w:sz="4" w:space="0" w:color="auto"/>
              <w:right w:val="single" w:sz="8" w:space="0" w:color="auto"/>
            </w:tcBorders>
            <w:shd w:val="clear" w:color="000000" w:fill="DCE6F1"/>
            <w:noWrap/>
            <w:vAlign w:val="center"/>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362.157.185</w:t>
            </w:r>
          </w:p>
        </w:tc>
      </w:tr>
      <w:tr w:rsidR="00445D16" w:rsidRPr="000C2945" w:rsidTr="00F621B9">
        <w:trPr>
          <w:trHeight w:val="315"/>
        </w:trPr>
        <w:tc>
          <w:tcPr>
            <w:tcW w:w="2567" w:type="dxa"/>
            <w:tcBorders>
              <w:top w:val="nil"/>
              <w:left w:val="single" w:sz="8" w:space="0" w:color="auto"/>
              <w:bottom w:val="single" w:sz="8" w:space="0" w:color="auto"/>
              <w:right w:val="single" w:sz="4" w:space="0" w:color="auto"/>
            </w:tcBorders>
            <w:shd w:val="clear" w:color="auto" w:fill="auto"/>
            <w:noWrap/>
            <w:vAlign w:val="center"/>
            <w:hideMark/>
          </w:tcPr>
          <w:p w:rsidR="00445D16" w:rsidRPr="000C2945" w:rsidRDefault="00445D16" w:rsidP="00445D16">
            <w:pPr>
              <w:spacing w:after="0" w:line="240" w:lineRule="auto"/>
              <w:rPr>
                <w:rFonts w:asciiTheme="minorHAnsi" w:eastAsia="Times New Roman" w:hAnsiTheme="minorHAnsi" w:cstheme="minorHAnsi"/>
                <w:b/>
                <w:bCs/>
                <w:color w:val="000000"/>
                <w:lang w:eastAsia="tr-TR" w:bidi="ar-SA"/>
              </w:rPr>
            </w:pPr>
            <w:r w:rsidRPr="000C2945">
              <w:rPr>
                <w:rFonts w:asciiTheme="minorHAnsi" w:eastAsia="Times New Roman" w:hAnsiTheme="minorHAnsi" w:cstheme="minorHAnsi"/>
                <w:b/>
                <w:bCs/>
                <w:color w:val="000000"/>
                <w:lang w:eastAsia="tr-TR" w:bidi="ar-SA"/>
              </w:rPr>
              <w:t>GENEL TOPLAM</w:t>
            </w:r>
          </w:p>
        </w:tc>
        <w:tc>
          <w:tcPr>
            <w:tcW w:w="2835" w:type="dxa"/>
            <w:tcBorders>
              <w:top w:val="nil"/>
              <w:left w:val="nil"/>
              <w:bottom w:val="single" w:sz="8" w:space="0" w:color="auto"/>
              <w:right w:val="single" w:sz="4"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b/>
                <w:bCs/>
                <w:color w:val="000000"/>
                <w:lang w:eastAsia="tr-TR" w:bidi="ar-SA"/>
              </w:rPr>
            </w:pPr>
            <w:r w:rsidRPr="000C2945">
              <w:rPr>
                <w:rFonts w:asciiTheme="minorHAnsi" w:eastAsia="Times New Roman" w:hAnsiTheme="minorHAnsi" w:cstheme="minorHAnsi"/>
                <w:b/>
                <w:bCs/>
                <w:color w:val="000000"/>
                <w:lang w:eastAsia="tr-TR" w:bidi="ar-SA"/>
              </w:rPr>
              <w:t>3.564.277.221</w:t>
            </w:r>
          </w:p>
        </w:tc>
        <w:tc>
          <w:tcPr>
            <w:tcW w:w="3402" w:type="dxa"/>
            <w:tcBorders>
              <w:top w:val="nil"/>
              <w:left w:val="nil"/>
              <w:bottom w:val="single" w:sz="8" w:space="0" w:color="auto"/>
              <w:right w:val="single" w:sz="8" w:space="0" w:color="auto"/>
            </w:tcBorders>
            <w:shd w:val="clear" w:color="auto" w:fill="auto"/>
            <w:noWrap/>
            <w:vAlign w:val="center"/>
            <w:hideMark/>
          </w:tcPr>
          <w:p w:rsidR="00445D16" w:rsidRPr="000C2945" w:rsidRDefault="00445D16" w:rsidP="00445D16">
            <w:pPr>
              <w:spacing w:after="0" w:line="240" w:lineRule="auto"/>
              <w:jc w:val="center"/>
              <w:rPr>
                <w:rFonts w:asciiTheme="minorHAnsi" w:eastAsia="Times New Roman" w:hAnsiTheme="minorHAnsi" w:cstheme="minorHAnsi"/>
                <w:b/>
                <w:bCs/>
                <w:color w:val="000000"/>
                <w:lang w:eastAsia="tr-TR" w:bidi="ar-SA"/>
              </w:rPr>
            </w:pPr>
            <w:r w:rsidRPr="000C2945">
              <w:rPr>
                <w:rFonts w:asciiTheme="minorHAnsi" w:eastAsia="Times New Roman" w:hAnsiTheme="minorHAnsi" w:cstheme="minorHAnsi"/>
                <w:b/>
                <w:bCs/>
                <w:color w:val="000000"/>
                <w:lang w:eastAsia="tr-TR" w:bidi="ar-SA"/>
              </w:rPr>
              <w:t>9.260.596.974</w:t>
            </w:r>
          </w:p>
        </w:tc>
      </w:tr>
    </w:tbl>
    <w:p w:rsidR="00B869E4" w:rsidRDefault="00B869E4" w:rsidP="00445D16">
      <w:pPr>
        <w:spacing w:line="360" w:lineRule="auto"/>
        <w:ind w:firstLine="708"/>
        <w:jc w:val="both"/>
        <w:rPr>
          <w:rFonts w:asciiTheme="minorHAnsi" w:hAnsiTheme="minorHAnsi" w:cstheme="minorHAnsi"/>
          <w:sz w:val="24"/>
          <w:szCs w:val="24"/>
        </w:rPr>
      </w:pPr>
    </w:p>
    <w:p w:rsidR="00445D16" w:rsidRPr="00445D16" w:rsidRDefault="00445D16" w:rsidP="00445D16">
      <w:pPr>
        <w:spacing w:line="360" w:lineRule="auto"/>
        <w:ind w:firstLine="708"/>
        <w:jc w:val="both"/>
        <w:rPr>
          <w:rFonts w:asciiTheme="minorHAnsi" w:hAnsiTheme="minorHAnsi" w:cstheme="minorHAnsi"/>
          <w:sz w:val="24"/>
          <w:szCs w:val="24"/>
        </w:rPr>
      </w:pPr>
      <w:r w:rsidRPr="00445D16">
        <w:rPr>
          <w:rFonts w:asciiTheme="minorHAnsi" w:hAnsiTheme="minorHAnsi" w:cstheme="minorHAnsi"/>
          <w:sz w:val="24"/>
          <w:szCs w:val="24"/>
        </w:rPr>
        <w:t xml:space="preserve">2015 yılı için toplam yatırım gerçekleşmesi </w:t>
      </w:r>
      <w:r w:rsidR="00DB2438">
        <w:rPr>
          <w:rFonts w:asciiTheme="minorHAnsi" w:hAnsiTheme="minorHAnsi" w:cstheme="minorHAnsi"/>
          <w:sz w:val="24"/>
          <w:szCs w:val="24"/>
        </w:rPr>
        <w:t xml:space="preserve">cari fiyatlarla </w:t>
      </w:r>
      <w:r w:rsidRPr="00445D16">
        <w:rPr>
          <w:rFonts w:asciiTheme="minorHAnsi" w:hAnsiTheme="minorHAnsi" w:cstheme="minorHAnsi"/>
          <w:sz w:val="24"/>
          <w:szCs w:val="24"/>
        </w:rPr>
        <w:t>3,56 milyar TL olmuştur. Bütün uygulama dönemi için ise 9,26 milyar TL</w:t>
      </w:r>
      <w:r w:rsidR="00DB2438">
        <w:rPr>
          <w:rFonts w:asciiTheme="minorHAnsi" w:hAnsiTheme="minorHAnsi" w:cstheme="minorHAnsi"/>
          <w:sz w:val="24"/>
          <w:szCs w:val="24"/>
        </w:rPr>
        <w:t xml:space="preserve"> (2010 yılı Kasım ayı fiyatlarıyla)</w:t>
      </w:r>
      <w:r w:rsidR="00DB2438" w:rsidRPr="00445D16">
        <w:rPr>
          <w:rFonts w:asciiTheme="minorHAnsi" w:hAnsiTheme="minorHAnsi" w:cstheme="minorHAnsi"/>
          <w:sz w:val="24"/>
          <w:szCs w:val="24"/>
        </w:rPr>
        <w:t xml:space="preserve"> </w:t>
      </w:r>
      <w:r w:rsidRPr="00445D16">
        <w:rPr>
          <w:rFonts w:asciiTheme="minorHAnsi" w:hAnsiTheme="minorHAnsi" w:cstheme="minorHAnsi"/>
          <w:sz w:val="24"/>
          <w:szCs w:val="24"/>
        </w:rPr>
        <w:t xml:space="preserve"> </w:t>
      </w:r>
      <w:r w:rsidRPr="00445D16">
        <w:rPr>
          <w:rFonts w:asciiTheme="minorHAnsi" w:hAnsiTheme="minorHAnsi" w:cstheme="minorHAnsi"/>
          <w:sz w:val="24"/>
          <w:szCs w:val="24"/>
        </w:rPr>
        <w:lastRenderedPageBreak/>
        <w:t>onaylanm</w:t>
      </w:r>
      <w:r w:rsidR="00DB2438">
        <w:rPr>
          <w:rFonts w:asciiTheme="minorHAnsi" w:hAnsiTheme="minorHAnsi" w:cstheme="minorHAnsi"/>
          <w:sz w:val="24"/>
          <w:szCs w:val="24"/>
        </w:rPr>
        <w:t>ıştır.2015 Yılı için e</w:t>
      </w:r>
      <w:r w:rsidRPr="00445D16">
        <w:rPr>
          <w:rFonts w:asciiTheme="minorHAnsi" w:hAnsiTheme="minorHAnsi" w:cstheme="minorHAnsi"/>
          <w:sz w:val="24"/>
          <w:szCs w:val="24"/>
        </w:rPr>
        <w:t>n yüksek yatırım harcaması 404 Milyon 658 Bin TL ile Başkent ve 354 Milyon 548 Bin TL ile Boğaziçi bölgelerinde gerçekleşmiştir.</w:t>
      </w:r>
    </w:p>
    <w:p w:rsidR="00445D16" w:rsidRPr="00445D16" w:rsidRDefault="00445D16" w:rsidP="00445D16">
      <w:pPr>
        <w:keepNext/>
        <w:jc w:val="center"/>
        <w:rPr>
          <w:rFonts w:asciiTheme="minorHAnsi" w:hAnsiTheme="minorHAnsi" w:cstheme="minorHAnsi"/>
          <w:spacing w:val="10"/>
          <w:sz w:val="24"/>
          <w:szCs w:val="24"/>
        </w:rPr>
      </w:pPr>
      <w:bookmarkStart w:id="699" w:name="_Toc406663208"/>
    </w:p>
    <w:p w:rsidR="00445D16" w:rsidRPr="00B407D7" w:rsidRDefault="00445D16" w:rsidP="00E93600">
      <w:pPr>
        <w:pStyle w:val="Balk6"/>
      </w:pPr>
      <w:bookmarkStart w:id="700" w:name="_Toc450307016"/>
      <w:bookmarkStart w:id="701" w:name="_Toc450307127"/>
      <w:bookmarkStart w:id="702" w:name="_Toc450307951"/>
      <w:bookmarkStart w:id="703" w:name="_Toc452111808"/>
      <w:r w:rsidRPr="00B407D7">
        <w:t xml:space="preserve">Şekil </w:t>
      </w:r>
      <w:r w:rsidRPr="00B407D7">
        <w:fldChar w:fldCharType="begin"/>
      </w:r>
      <w:r w:rsidRPr="00B407D7">
        <w:instrText xml:space="preserve"> STYLEREF 1 \s </w:instrText>
      </w:r>
      <w:r w:rsidRPr="00B407D7">
        <w:fldChar w:fldCharType="separate"/>
      </w:r>
      <w:r w:rsidRPr="00B407D7">
        <w:rPr>
          <w:noProof/>
        </w:rPr>
        <w:t>5</w:t>
      </w:r>
      <w:r w:rsidRPr="00B407D7">
        <w:fldChar w:fldCharType="end"/>
      </w:r>
      <w:r w:rsidR="00FA6849">
        <w:t>.</w:t>
      </w:r>
      <w:r w:rsidRPr="00B407D7">
        <w:fldChar w:fldCharType="begin"/>
      </w:r>
      <w:r w:rsidRPr="00B407D7">
        <w:instrText xml:space="preserve"> SEQ Şekil \* ARABIC \s 1 </w:instrText>
      </w:r>
      <w:r w:rsidRPr="00B407D7">
        <w:fldChar w:fldCharType="separate"/>
      </w:r>
      <w:r w:rsidRPr="00B407D7">
        <w:rPr>
          <w:noProof/>
        </w:rPr>
        <w:t>5</w:t>
      </w:r>
      <w:r w:rsidRPr="00B407D7">
        <w:fldChar w:fldCharType="end"/>
      </w:r>
      <w:r w:rsidRPr="00B407D7">
        <w:t>: 2015 Yılı Dağıtım Şirketleri Gerçekleşen Yatırım Tutarları</w:t>
      </w:r>
      <w:bookmarkEnd w:id="699"/>
      <w:r w:rsidRPr="00B407D7">
        <w:t>(</w:t>
      </w:r>
      <w:r w:rsidR="00DB2438">
        <w:t>Cari Fiyatlar-</w:t>
      </w:r>
      <w:r w:rsidRPr="00B407D7">
        <w:t>milyon TL)</w:t>
      </w:r>
      <w:bookmarkEnd w:id="700"/>
      <w:bookmarkEnd w:id="701"/>
      <w:bookmarkEnd w:id="702"/>
      <w:bookmarkEnd w:id="703"/>
    </w:p>
    <w:p w:rsidR="00445D16" w:rsidRPr="00445D16" w:rsidRDefault="00445D16" w:rsidP="00445D16">
      <w:r w:rsidRPr="00445D16">
        <w:rPr>
          <w:noProof/>
          <w:lang w:eastAsia="tr-TR" w:bidi="ar-SA"/>
        </w:rPr>
        <w:drawing>
          <wp:inline distT="0" distB="0" distL="0" distR="0" wp14:anchorId="0694956D" wp14:editId="0D3525F5">
            <wp:extent cx="5648325" cy="3333750"/>
            <wp:effectExtent l="0" t="0" r="9525" b="19050"/>
            <wp:docPr id="57" name="Grafik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445D16" w:rsidRPr="00445D16" w:rsidRDefault="00445D16" w:rsidP="00445D16">
      <w:pPr>
        <w:spacing w:line="360" w:lineRule="auto"/>
        <w:ind w:firstLine="708"/>
        <w:rPr>
          <w:rFonts w:asciiTheme="minorHAnsi" w:hAnsiTheme="minorHAnsi" w:cstheme="minorHAnsi"/>
          <w:noProof/>
          <w:sz w:val="24"/>
          <w:szCs w:val="24"/>
          <w:lang w:eastAsia="tr-TR" w:bidi="ar-SA"/>
        </w:rPr>
      </w:pPr>
    </w:p>
    <w:p w:rsidR="00445D16" w:rsidRPr="00B407D7" w:rsidRDefault="00445D16" w:rsidP="00524E38">
      <w:pPr>
        <w:pStyle w:val="Balk5"/>
      </w:pPr>
      <w:bookmarkStart w:id="704" w:name="_Toc450309983"/>
      <w:bookmarkStart w:id="705" w:name="_Toc452111764"/>
      <w:r w:rsidRPr="00B407D7">
        <w:rPr>
          <w:rFonts w:eastAsiaTheme="minorEastAsia"/>
          <w:bCs/>
          <w:caps/>
        </w:rPr>
        <w:t>T</w:t>
      </w:r>
      <w:r w:rsidRPr="00B407D7">
        <w:rPr>
          <w:rFonts w:eastAsiaTheme="minorEastAsia"/>
          <w:bCs/>
        </w:rPr>
        <w:t>ablo</w:t>
      </w:r>
      <w:r w:rsidRPr="00B407D7">
        <w:rPr>
          <w:rFonts w:eastAsiaTheme="minorEastAsia"/>
          <w:bCs/>
          <w:caps/>
        </w:rPr>
        <w:t xml:space="preserve"> </w:t>
      </w:r>
      <w:r w:rsidRPr="00B407D7">
        <w:rPr>
          <w:rFonts w:eastAsiaTheme="minorEastAsia"/>
          <w:bCs/>
          <w:caps/>
        </w:rPr>
        <w:fldChar w:fldCharType="begin"/>
      </w:r>
      <w:r w:rsidRPr="00B407D7">
        <w:rPr>
          <w:rFonts w:eastAsiaTheme="minorEastAsia"/>
          <w:bCs/>
          <w:caps/>
        </w:rPr>
        <w:instrText xml:space="preserve"> STYLEREF 1 \s </w:instrText>
      </w:r>
      <w:r w:rsidRPr="00B407D7">
        <w:rPr>
          <w:rFonts w:eastAsiaTheme="minorEastAsia"/>
          <w:bCs/>
          <w:caps/>
        </w:rPr>
        <w:fldChar w:fldCharType="separate"/>
      </w:r>
      <w:r w:rsidRPr="00B407D7">
        <w:rPr>
          <w:rFonts w:eastAsiaTheme="minorEastAsia"/>
          <w:bCs/>
          <w:caps/>
          <w:noProof/>
        </w:rPr>
        <w:t>5</w:t>
      </w:r>
      <w:r w:rsidRPr="00B407D7">
        <w:rPr>
          <w:rFonts w:eastAsiaTheme="minorEastAsia"/>
          <w:bCs/>
          <w:caps/>
        </w:rPr>
        <w:fldChar w:fldCharType="end"/>
      </w:r>
      <w:r w:rsidR="00FA6849">
        <w:rPr>
          <w:rFonts w:eastAsiaTheme="minorEastAsia"/>
          <w:bCs/>
          <w:caps/>
        </w:rPr>
        <w:t>.</w:t>
      </w:r>
      <w:r w:rsidR="00B407D7" w:rsidRPr="00B407D7">
        <w:rPr>
          <w:rFonts w:eastAsiaTheme="minorEastAsia"/>
          <w:bCs/>
          <w:caps/>
        </w:rPr>
        <w:t>12</w:t>
      </w:r>
      <w:r w:rsidRPr="00B407D7">
        <w:rPr>
          <w:rFonts w:eastAsiaTheme="minorEastAsia"/>
          <w:bCs/>
          <w:caps/>
        </w:rPr>
        <w:t>:</w:t>
      </w:r>
      <w:r w:rsidRPr="00B407D7">
        <w:rPr>
          <w:caps/>
        </w:rPr>
        <w:t xml:space="preserve"> </w:t>
      </w:r>
      <w:r w:rsidRPr="00B407D7">
        <w:t>Yatırım Türüne Göre 2015 Yılı Gerçekleşen Yatırım Tutarları (TL)</w:t>
      </w:r>
      <w:bookmarkEnd w:id="704"/>
      <w:bookmarkEnd w:id="705"/>
      <w:r w:rsidRPr="00B407D7">
        <w:t xml:space="preserve"> </w:t>
      </w:r>
    </w:p>
    <w:tbl>
      <w:tblPr>
        <w:tblW w:w="8402" w:type="dxa"/>
        <w:tblInd w:w="55" w:type="dxa"/>
        <w:tblCellMar>
          <w:left w:w="70" w:type="dxa"/>
          <w:right w:w="70" w:type="dxa"/>
        </w:tblCellMar>
        <w:tblLook w:val="04A0" w:firstRow="1" w:lastRow="0" w:firstColumn="1" w:lastColumn="0" w:noHBand="0" w:noVBand="1"/>
      </w:tblPr>
      <w:tblGrid>
        <w:gridCol w:w="5322"/>
        <w:gridCol w:w="3080"/>
      </w:tblGrid>
      <w:tr w:rsidR="00445D16" w:rsidRPr="000C2945" w:rsidTr="00F621B9">
        <w:trPr>
          <w:trHeight w:val="255"/>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5D16" w:rsidRPr="000C2945" w:rsidRDefault="00445D16" w:rsidP="00445D16">
            <w:pPr>
              <w:spacing w:after="0" w:line="240" w:lineRule="auto"/>
              <w:rPr>
                <w:rFonts w:asciiTheme="minorHAnsi" w:eastAsia="Times New Roman" w:hAnsiTheme="minorHAnsi" w:cstheme="minorHAnsi"/>
                <w:b/>
                <w:bCs/>
                <w:color w:val="000000"/>
                <w:lang w:eastAsia="tr-TR" w:bidi="ar-SA"/>
              </w:rPr>
            </w:pPr>
            <w:r w:rsidRPr="000C2945">
              <w:rPr>
                <w:rFonts w:asciiTheme="minorHAnsi" w:eastAsia="Times New Roman" w:hAnsiTheme="minorHAnsi" w:cstheme="minorHAnsi"/>
                <w:b/>
                <w:bCs/>
                <w:color w:val="000000"/>
                <w:lang w:eastAsia="tr-TR" w:bidi="ar-SA"/>
              </w:rPr>
              <w:t>Yatırım Türü</w:t>
            </w:r>
          </w:p>
        </w:tc>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5D16" w:rsidRPr="000C2945" w:rsidRDefault="00445D16" w:rsidP="00445D16">
            <w:pPr>
              <w:spacing w:after="0" w:line="240" w:lineRule="auto"/>
              <w:jc w:val="center"/>
              <w:rPr>
                <w:rFonts w:asciiTheme="minorHAnsi" w:eastAsia="Times New Roman" w:hAnsiTheme="minorHAnsi" w:cstheme="minorHAnsi"/>
                <w:b/>
                <w:bCs/>
                <w:color w:val="000000"/>
                <w:lang w:eastAsia="tr-TR" w:bidi="ar-SA"/>
              </w:rPr>
            </w:pPr>
            <w:r w:rsidRPr="000C2945">
              <w:rPr>
                <w:rFonts w:asciiTheme="minorHAnsi" w:eastAsia="Times New Roman" w:hAnsiTheme="minorHAnsi" w:cstheme="minorHAnsi"/>
                <w:b/>
                <w:bCs/>
                <w:color w:val="000000"/>
                <w:lang w:eastAsia="tr-TR" w:bidi="ar-SA"/>
              </w:rPr>
              <w:t>2015 Yılı Yatırım Harcaması (TL)</w:t>
            </w:r>
          </w:p>
        </w:tc>
      </w:tr>
      <w:tr w:rsidR="00445D16" w:rsidRPr="000C2945" w:rsidTr="00F621B9">
        <w:trPr>
          <w:trHeight w:val="255"/>
        </w:trPr>
        <w:tc>
          <w:tcPr>
            <w:tcW w:w="5322"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Şebeke Kapasite Artış Yatırımları</w:t>
            </w:r>
          </w:p>
        </w:tc>
        <w:tc>
          <w:tcPr>
            <w:tcW w:w="30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1.203.930.914</w:t>
            </w:r>
          </w:p>
        </w:tc>
      </w:tr>
      <w:tr w:rsidR="00445D16" w:rsidRPr="000C2945" w:rsidTr="00F621B9">
        <w:trPr>
          <w:trHeight w:val="255"/>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Şebeke İyileştirme Yatırımları</w:t>
            </w:r>
          </w:p>
        </w:tc>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504.347.094</w:t>
            </w:r>
          </w:p>
        </w:tc>
      </w:tr>
      <w:tr w:rsidR="00445D16" w:rsidRPr="000C2945" w:rsidTr="00F621B9">
        <w:trPr>
          <w:trHeight w:val="255"/>
        </w:trPr>
        <w:tc>
          <w:tcPr>
            <w:tcW w:w="5322"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Şebeke İşletim Sistemi Yatırımları</w:t>
            </w:r>
          </w:p>
        </w:tc>
        <w:tc>
          <w:tcPr>
            <w:tcW w:w="308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466.916.324</w:t>
            </w:r>
          </w:p>
        </w:tc>
      </w:tr>
      <w:tr w:rsidR="00445D16" w:rsidRPr="000C2945" w:rsidTr="00F621B9">
        <w:trPr>
          <w:trHeight w:val="255"/>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Yatırım Harcaması Niteliğindeki Diğer Harcamalar</w:t>
            </w:r>
          </w:p>
        </w:tc>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334.592.654</w:t>
            </w:r>
          </w:p>
        </w:tc>
      </w:tr>
      <w:tr w:rsidR="00445D16" w:rsidRPr="000C2945" w:rsidTr="00F621B9">
        <w:trPr>
          <w:trHeight w:val="255"/>
        </w:trPr>
        <w:tc>
          <w:tcPr>
            <w:tcW w:w="5322"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Çevre, Güvenlik ve Diğer Yasal Zorunluluğu Olan Yatırımlar</w:t>
            </w:r>
          </w:p>
        </w:tc>
        <w:tc>
          <w:tcPr>
            <w:tcW w:w="308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285.513.005</w:t>
            </w:r>
          </w:p>
        </w:tc>
      </w:tr>
      <w:tr w:rsidR="00445D16" w:rsidRPr="000C2945" w:rsidTr="00F621B9">
        <w:trPr>
          <w:trHeight w:val="255"/>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Şebeke Yenileme Yatırımları</w:t>
            </w:r>
          </w:p>
        </w:tc>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214.883.958</w:t>
            </w:r>
          </w:p>
        </w:tc>
      </w:tr>
      <w:tr w:rsidR="00445D16" w:rsidRPr="000C2945" w:rsidTr="00F621B9">
        <w:trPr>
          <w:trHeight w:val="255"/>
        </w:trPr>
        <w:tc>
          <w:tcPr>
            <w:tcW w:w="5322"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Aydınlatma Yatırımları</w:t>
            </w:r>
          </w:p>
        </w:tc>
        <w:tc>
          <w:tcPr>
            <w:tcW w:w="30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209.633.482</w:t>
            </w:r>
          </w:p>
        </w:tc>
      </w:tr>
      <w:tr w:rsidR="00445D16" w:rsidRPr="000C2945" w:rsidTr="00F621B9">
        <w:trPr>
          <w:trHeight w:val="255"/>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Sayaç Yatırımı</w:t>
            </w:r>
          </w:p>
        </w:tc>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128.731.563</w:t>
            </w:r>
          </w:p>
        </w:tc>
      </w:tr>
      <w:tr w:rsidR="00445D16" w:rsidRPr="000C2945" w:rsidTr="00F621B9">
        <w:trPr>
          <w:trHeight w:val="255"/>
        </w:trPr>
        <w:tc>
          <w:tcPr>
            <w:tcW w:w="5322"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Yük Dağılım Değişime Bağlı Yatırımlar</w:t>
            </w:r>
          </w:p>
        </w:tc>
        <w:tc>
          <w:tcPr>
            <w:tcW w:w="3080" w:type="dxa"/>
            <w:tcBorders>
              <w:top w:val="single" w:sz="4" w:space="0" w:color="auto"/>
              <w:left w:val="single" w:sz="4" w:space="0" w:color="auto"/>
              <w:bottom w:val="single" w:sz="4" w:space="0" w:color="auto"/>
              <w:right w:val="single" w:sz="4" w:space="0" w:color="auto"/>
            </w:tcBorders>
            <w:shd w:val="clear" w:color="DCE6F1" w:fill="DCE6F1"/>
            <w:noWrap/>
            <w:vAlign w:val="bottom"/>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99.312.091</w:t>
            </w:r>
          </w:p>
        </w:tc>
      </w:tr>
      <w:tr w:rsidR="00445D16" w:rsidRPr="000C2945" w:rsidTr="00F621B9">
        <w:trPr>
          <w:trHeight w:val="255"/>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Yeni Standart Olmayan Bağlantı Yatırımları</w:t>
            </w:r>
          </w:p>
        </w:tc>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96.352.315</w:t>
            </w:r>
          </w:p>
        </w:tc>
      </w:tr>
      <w:tr w:rsidR="00445D16" w:rsidRPr="000C2945" w:rsidTr="00F621B9">
        <w:trPr>
          <w:trHeight w:val="255"/>
        </w:trPr>
        <w:tc>
          <w:tcPr>
            <w:tcW w:w="5322"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445D16" w:rsidRPr="000C2945" w:rsidRDefault="00445D16" w:rsidP="00445D16">
            <w:pPr>
              <w:spacing w:after="0" w:line="240" w:lineRule="auto"/>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Yeni Standart Bağlantı Yatırımları</w:t>
            </w:r>
          </w:p>
        </w:tc>
        <w:tc>
          <w:tcPr>
            <w:tcW w:w="30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445D16" w:rsidRPr="000C2945" w:rsidRDefault="00445D16" w:rsidP="00445D16">
            <w:pPr>
              <w:spacing w:after="0" w:line="240" w:lineRule="auto"/>
              <w:jc w:val="center"/>
              <w:rPr>
                <w:rFonts w:asciiTheme="minorHAnsi" w:eastAsia="Times New Roman" w:hAnsiTheme="minorHAnsi" w:cstheme="minorHAnsi"/>
                <w:color w:val="000000"/>
                <w:lang w:eastAsia="tr-TR" w:bidi="ar-SA"/>
              </w:rPr>
            </w:pPr>
            <w:r w:rsidRPr="000C2945">
              <w:rPr>
                <w:rFonts w:asciiTheme="minorHAnsi" w:eastAsia="Times New Roman" w:hAnsiTheme="minorHAnsi" w:cstheme="minorHAnsi"/>
                <w:color w:val="000000"/>
                <w:lang w:eastAsia="tr-TR" w:bidi="ar-SA"/>
              </w:rPr>
              <w:t>20.063.824</w:t>
            </w:r>
          </w:p>
        </w:tc>
      </w:tr>
      <w:tr w:rsidR="00445D16" w:rsidRPr="000C2945" w:rsidTr="00F621B9">
        <w:trPr>
          <w:trHeight w:val="255"/>
        </w:trPr>
        <w:tc>
          <w:tcPr>
            <w:tcW w:w="53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5D16" w:rsidRPr="000C2945" w:rsidRDefault="00445D16" w:rsidP="00445D16">
            <w:pPr>
              <w:spacing w:after="0" w:line="240" w:lineRule="auto"/>
              <w:rPr>
                <w:rFonts w:asciiTheme="minorHAnsi" w:eastAsia="Times New Roman" w:hAnsiTheme="minorHAnsi" w:cstheme="minorHAnsi"/>
                <w:b/>
                <w:bCs/>
                <w:color w:val="000000"/>
                <w:lang w:eastAsia="tr-TR" w:bidi="ar-SA"/>
              </w:rPr>
            </w:pPr>
            <w:r w:rsidRPr="000C2945">
              <w:rPr>
                <w:rFonts w:asciiTheme="minorHAnsi" w:eastAsia="Times New Roman" w:hAnsiTheme="minorHAnsi" w:cstheme="minorHAnsi"/>
                <w:b/>
                <w:bCs/>
                <w:color w:val="000000"/>
                <w:lang w:eastAsia="tr-TR" w:bidi="ar-SA"/>
              </w:rPr>
              <w:t>Genel Toplam</w:t>
            </w:r>
          </w:p>
        </w:tc>
        <w:tc>
          <w:tcPr>
            <w:tcW w:w="3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5D16" w:rsidRPr="000C2945" w:rsidRDefault="00445D16" w:rsidP="00445D16">
            <w:pPr>
              <w:spacing w:after="0" w:line="240" w:lineRule="auto"/>
              <w:jc w:val="center"/>
              <w:rPr>
                <w:rFonts w:asciiTheme="minorHAnsi" w:eastAsia="Times New Roman" w:hAnsiTheme="minorHAnsi" w:cstheme="minorHAnsi"/>
                <w:b/>
                <w:bCs/>
                <w:color w:val="000000"/>
                <w:lang w:eastAsia="tr-TR" w:bidi="ar-SA"/>
              </w:rPr>
            </w:pPr>
            <w:r w:rsidRPr="000C2945">
              <w:rPr>
                <w:rFonts w:asciiTheme="minorHAnsi" w:eastAsia="Times New Roman" w:hAnsiTheme="minorHAnsi" w:cstheme="minorHAnsi"/>
                <w:b/>
                <w:bCs/>
                <w:color w:val="000000"/>
                <w:lang w:eastAsia="tr-TR" w:bidi="ar-SA"/>
              </w:rPr>
              <w:t>3.564.277.223</w:t>
            </w:r>
          </w:p>
        </w:tc>
      </w:tr>
    </w:tbl>
    <w:p w:rsidR="00445D16" w:rsidRPr="00445D16" w:rsidRDefault="00445D16" w:rsidP="00445D16">
      <w:pPr>
        <w:spacing w:line="360" w:lineRule="auto"/>
        <w:ind w:firstLine="708"/>
        <w:rPr>
          <w:rFonts w:cstheme="minorHAnsi"/>
          <w:sz w:val="24"/>
          <w:szCs w:val="24"/>
        </w:rPr>
      </w:pPr>
    </w:p>
    <w:p w:rsidR="00445D16" w:rsidRPr="00445D16" w:rsidRDefault="00445D16" w:rsidP="00445D16">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lastRenderedPageBreak/>
        <w:t xml:space="preserve">2015 yılında yatırım türüne göre gerçekleşen yatırım harcamaları aşağıdaki </w:t>
      </w:r>
      <w:r w:rsidR="00DB2438">
        <w:rPr>
          <w:rFonts w:asciiTheme="minorHAnsi" w:hAnsiTheme="minorHAnsi" w:cstheme="minorHAnsi"/>
          <w:noProof/>
          <w:sz w:val="24"/>
          <w:szCs w:val="24"/>
          <w:lang w:eastAsia="tr-TR" w:bidi="ar-SA"/>
        </w:rPr>
        <w:t>şekilde</w:t>
      </w:r>
      <w:r w:rsidRPr="00445D16">
        <w:rPr>
          <w:rFonts w:asciiTheme="minorHAnsi" w:hAnsiTheme="minorHAnsi" w:cstheme="minorHAnsi"/>
          <w:noProof/>
          <w:sz w:val="24"/>
          <w:szCs w:val="24"/>
          <w:lang w:eastAsia="tr-TR" w:bidi="ar-SA"/>
        </w:rPr>
        <w:t xml:space="preserve"> gösterilmektedir. Yatırımların yaklaşık yarısını şebeke kapasite artış ve şebeke iyileştirme yatırımları oluşturmaktadır.</w:t>
      </w:r>
    </w:p>
    <w:p w:rsidR="00445D16" w:rsidRPr="00445D16" w:rsidRDefault="00445D16" w:rsidP="00445D16">
      <w:pPr>
        <w:spacing w:line="360" w:lineRule="auto"/>
        <w:ind w:firstLine="708"/>
        <w:jc w:val="both"/>
        <w:rPr>
          <w:rFonts w:cstheme="minorHAnsi"/>
          <w:sz w:val="24"/>
          <w:szCs w:val="24"/>
        </w:rPr>
      </w:pPr>
    </w:p>
    <w:p w:rsidR="00445D16" w:rsidRPr="00B407D7" w:rsidRDefault="00445D16" w:rsidP="00E93600">
      <w:pPr>
        <w:pStyle w:val="Balk6"/>
      </w:pPr>
      <w:bookmarkStart w:id="706" w:name="_Toc450307017"/>
      <w:bookmarkStart w:id="707" w:name="_Toc450307128"/>
      <w:bookmarkStart w:id="708" w:name="_Toc450307952"/>
      <w:bookmarkStart w:id="709" w:name="_Toc452111809"/>
      <w:r w:rsidRPr="00B407D7">
        <w:rPr>
          <w:rFonts w:asciiTheme="minorHAnsi" w:hAnsiTheme="minorHAnsi"/>
          <w:caps/>
        </w:rPr>
        <w:t>Ş</w:t>
      </w:r>
      <w:r w:rsidRPr="00B407D7">
        <w:rPr>
          <w:rFonts w:asciiTheme="minorHAnsi" w:hAnsiTheme="minorHAnsi"/>
        </w:rPr>
        <w:t xml:space="preserve">ekil </w:t>
      </w:r>
      <w:r w:rsidRPr="00B407D7">
        <w:rPr>
          <w:rFonts w:asciiTheme="minorHAnsi" w:hAnsiTheme="minorHAnsi"/>
        </w:rPr>
        <w:fldChar w:fldCharType="begin"/>
      </w:r>
      <w:r w:rsidRPr="00B407D7">
        <w:rPr>
          <w:rFonts w:asciiTheme="minorHAnsi" w:hAnsiTheme="minorHAnsi"/>
        </w:rPr>
        <w:instrText xml:space="preserve"> STYLEREF 1 \s </w:instrText>
      </w:r>
      <w:r w:rsidRPr="00B407D7">
        <w:rPr>
          <w:rFonts w:asciiTheme="minorHAnsi" w:hAnsiTheme="minorHAnsi"/>
        </w:rPr>
        <w:fldChar w:fldCharType="separate"/>
      </w:r>
      <w:r w:rsidRPr="00B407D7">
        <w:rPr>
          <w:rFonts w:asciiTheme="minorHAnsi" w:hAnsiTheme="minorHAnsi"/>
          <w:noProof/>
        </w:rPr>
        <w:t>5</w:t>
      </w:r>
      <w:r w:rsidRPr="00B407D7">
        <w:rPr>
          <w:rFonts w:asciiTheme="minorHAnsi" w:hAnsiTheme="minorHAnsi"/>
        </w:rPr>
        <w:fldChar w:fldCharType="end"/>
      </w:r>
      <w:r w:rsidR="00FA6849">
        <w:rPr>
          <w:rFonts w:asciiTheme="minorHAnsi" w:hAnsiTheme="minorHAnsi"/>
        </w:rPr>
        <w:t>.</w:t>
      </w:r>
      <w:r w:rsidRPr="00B407D7">
        <w:rPr>
          <w:rFonts w:asciiTheme="minorHAnsi" w:hAnsiTheme="minorHAnsi"/>
        </w:rPr>
        <w:fldChar w:fldCharType="begin"/>
      </w:r>
      <w:r w:rsidRPr="00B407D7">
        <w:rPr>
          <w:rFonts w:asciiTheme="minorHAnsi" w:hAnsiTheme="minorHAnsi"/>
        </w:rPr>
        <w:instrText xml:space="preserve"> SEQ Şekil \* ARABIC \s 1 </w:instrText>
      </w:r>
      <w:r w:rsidRPr="00B407D7">
        <w:rPr>
          <w:rFonts w:asciiTheme="minorHAnsi" w:hAnsiTheme="minorHAnsi"/>
        </w:rPr>
        <w:fldChar w:fldCharType="separate"/>
      </w:r>
      <w:r w:rsidRPr="00B407D7">
        <w:rPr>
          <w:rFonts w:asciiTheme="minorHAnsi" w:hAnsiTheme="minorHAnsi"/>
          <w:noProof/>
        </w:rPr>
        <w:t>6</w:t>
      </w:r>
      <w:r w:rsidRPr="00B407D7">
        <w:rPr>
          <w:rFonts w:asciiTheme="minorHAnsi" w:hAnsiTheme="minorHAnsi"/>
        </w:rPr>
        <w:fldChar w:fldCharType="end"/>
      </w:r>
      <w:r w:rsidRPr="00B407D7">
        <w:t>: Yatırım Türüne göre 2015 Yılı Gerçekleşen Yatırım Tutarları (milyon TL)</w:t>
      </w:r>
      <w:bookmarkEnd w:id="706"/>
      <w:bookmarkEnd w:id="707"/>
      <w:bookmarkEnd w:id="708"/>
      <w:bookmarkEnd w:id="709"/>
    </w:p>
    <w:p w:rsidR="00445D16" w:rsidRPr="00445D16" w:rsidRDefault="00445D16" w:rsidP="00445D16">
      <w:pPr>
        <w:keepNext/>
        <w:jc w:val="center"/>
        <w:rPr>
          <w:rFonts w:cstheme="minorHAnsi"/>
          <w:caps/>
          <w:spacing w:val="10"/>
          <w:sz w:val="24"/>
          <w:szCs w:val="24"/>
        </w:rPr>
        <w:sectPr w:rsidR="00445D16" w:rsidRPr="00445D16" w:rsidSect="0035772E">
          <w:pgSz w:w="11906" w:h="16838"/>
          <w:pgMar w:top="1417" w:right="1417" w:bottom="1417" w:left="1417" w:header="708" w:footer="708" w:gutter="0"/>
          <w:cols w:space="708"/>
          <w:docGrid w:linePitch="360"/>
        </w:sectPr>
      </w:pPr>
      <w:r w:rsidRPr="00445D16">
        <w:rPr>
          <w:caps/>
          <w:noProof/>
          <w:spacing w:val="10"/>
          <w:sz w:val="18"/>
          <w:szCs w:val="18"/>
          <w:lang w:eastAsia="tr-TR" w:bidi="ar-SA"/>
        </w:rPr>
        <w:drawing>
          <wp:inline distT="0" distB="0" distL="0" distR="0" wp14:anchorId="4AFDD3B0" wp14:editId="06AEDCCF">
            <wp:extent cx="5760720" cy="3363987"/>
            <wp:effectExtent l="0" t="0" r="11430" b="27305"/>
            <wp:docPr id="58" name="Grafik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445D16" w:rsidRPr="00445D16" w:rsidRDefault="00445D16" w:rsidP="00CE0DA6">
      <w:pPr>
        <w:pStyle w:val="AnaBalklar"/>
        <w:numPr>
          <w:ilvl w:val="0"/>
          <w:numId w:val="23"/>
        </w:numPr>
        <w:rPr>
          <w:caps/>
        </w:rPr>
      </w:pPr>
      <w:bookmarkStart w:id="710" w:name="_Toc452111730"/>
      <w:r w:rsidRPr="00445D16">
        <w:lastRenderedPageBreak/>
        <w:t>FİYATLANDIRMA</w:t>
      </w:r>
      <w:bookmarkEnd w:id="710"/>
    </w:p>
    <w:p w:rsidR="00445D16" w:rsidRPr="00445D16" w:rsidRDefault="00445D16" w:rsidP="00445D16"/>
    <w:p w:rsidR="00445D16" w:rsidRPr="00445D16" w:rsidRDefault="00445D16" w:rsidP="00445D16">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Elektrik Piyasası Kanunu ikili anlaşmalara dayanan bir piyasa yapısı öngörmektedir. Söz konusu piyasada elektrik enerjisi fiyatı, alıcı ve atıcıların karşılıklı mutabakatı ile belirlenmektedir. Dolayısıyla ikili anlaşmalarla belirlenen fiyatlar ilgili tarafların bilgisi dahilinde olup kamuoyuyla paylaşılmamaktadır. Diğer taraftan Türkiye elektrik piyasasında tüketicilerin önemli bir kısmı düzenlemeye tabi fiyatlardan enerji temin etmektedir. Bu nedenle düzenlemeye tabi fiyatların ve fiyat bileşenlerinin, yıllar itibariyle değişimi önem arz etmektedir. Bu bölümde düzenleme tabi fiyatlar ve fiyatı oluşturan unsurların yıllar içindeki değişimine dair veriler yer almaktadır.</w:t>
      </w:r>
    </w:p>
    <w:p w:rsidR="00445D16" w:rsidRPr="00445D16" w:rsidRDefault="00445D16" w:rsidP="00445D16">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Aşağıdaki şekilde tarife gruplarına göre perakende enerji tarifelerinin (sistem bedelleri, vergi ve fon hariç) yıllar itibariyle değişimi yer almaktadır.</w:t>
      </w:r>
    </w:p>
    <w:p w:rsidR="00445D16" w:rsidRPr="00445D16" w:rsidRDefault="00445D16" w:rsidP="00445D16">
      <w:pPr>
        <w:spacing w:line="360" w:lineRule="auto"/>
        <w:ind w:firstLine="708"/>
        <w:jc w:val="both"/>
        <w:rPr>
          <w:rFonts w:asciiTheme="minorHAnsi" w:hAnsiTheme="minorHAnsi" w:cstheme="minorHAnsi"/>
          <w:noProof/>
          <w:sz w:val="24"/>
          <w:szCs w:val="24"/>
          <w:lang w:eastAsia="tr-TR" w:bidi="ar-SA"/>
        </w:rPr>
      </w:pPr>
    </w:p>
    <w:p w:rsidR="00445D16" w:rsidRPr="00B407D7" w:rsidRDefault="00445D16" w:rsidP="00E93600">
      <w:pPr>
        <w:pStyle w:val="Balk6"/>
      </w:pPr>
      <w:bookmarkStart w:id="711" w:name="_Toc450307018"/>
      <w:bookmarkStart w:id="712" w:name="_Toc450307129"/>
      <w:bookmarkStart w:id="713" w:name="_Toc450307953"/>
      <w:bookmarkStart w:id="714" w:name="_Toc452111810"/>
      <w:r w:rsidRPr="00B407D7">
        <w:rPr>
          <w:rFonts w:asciiTheme="minorHAnsi" w:hAnsiTheme="minorHAnsi"/>
          <w:szCs w:val="24"/>
        </w:rPr>
        <w:t xml:space="preserve">Şekil </w:t>
      </w:r>
      <w:r w:rsidRPr="00B407D7">
        <w:rPr>
          <w:rFonts w:asciiTheme="minorHAnsi" w:hAnsiTheme="minorHAnsi"/>
          <w:szCs w:val="24"/>
        </w:rPr>
        <w:fldChar w:fldCharType="begin"/>
      </w:r>
      <w:r w:rsidRPr="00B407D7">
        <w:rPr>
          <w:rFonts w:asciiTheme="minorHAnsi" w:hAnsiTheme="minorHAnsi"/>
          <w:szCs w:val="24"/>
        </w:rPr>
        <w:instrText xml:space="preserve"> STYLEREF 1 \s </w:instrText>
      </w:r>
      <w:r w:rsidRPr="00B407D7">
        <w:rPr>
          <w:rFonts w:asciiTheme="minorHAnsi" w:hAnsiTheme="minorHAnsi"/>
          <w:szCs w:val="24"/>
        </w:rPr>
        <w:fldChar w:fldCharType="separate"/>
      </w:r>
      <w:r w:rsidRPr="00B407D7">
        <w:rPr>
          <w:rFonts w:asciiTheme="minorHAnsi" w:hAnsiTheme="minorHAnsi"/>
          <w:noProof/>
          <w:szCs w:val="24"/>
        </w:rPr>
        <w:t>6</w:t>
      </w:r>
      <w:r w:rsidRPr="00B407D7">
        <w:rPr>
          <w:rFonts w:asciiTheme="minorHAnsi" w:hAnsiTheme="minorHAnsi"/>
          <w:szCs w:val="24"/>
        </w:rPr>
        <w:fldChar w:fldCharType="end"/>
      </w:r>
      <w:r w:rsidR="00FA6849">
        <w:rPr>
          <w:rFonts w:asciiTheme="minorHAnsi" w:hAnsiTheme="minorHAnsi"/>
          <w:szCs w:val="24"/>
        </w:rPr>
        <w:t>.</w:t>
      </w:r>
      <w:r w:rsidRPr="00B407D7">
        <w:rPr>
          <w:rFonts w:asciiTheme="minorHAnsi" w:hAnsiTheme="minorHAnsi"/>
          <w:szCs w:val="24"/>
        </w:rPr>
        <w:fldChar w:fldCharType="begin"/>
      </w:r>
      <w:r w:rsidRPr="00B407D7">
        <w:rPr>
          <w:rFonts w:asciiTheme="minorHAnsi" w:hAnsiTheme="minorHAnsi"/>
          <w:szCs w:val="24"/>
        </w:rPr>
        <w:instrText xml:space="preserve"> SEQ Şekil \* ARABIC \s 1 </w:instrText>
      </w:r>
      <w:r w:rsidRPr="00B407D7">
        <w:rPr>
          <w:rFonts w:asciiTheme="minorHAnsi" w:hAnsiTheme="minorHAnsi"/>
          <w:szCs w:val="24"/>
        </w:rPr>
        <w:fldChar w:fldCharType="separate"/>
      </w:r>
      <w:r w:rsidRPr="00B407D7">
        <w:rPr>
          <w:rFonts w:asciiTheme="minorHAnsi" w:hAnsiTheme="minorHAnsi"/>
          <w:noProof/>
          <w:szCs w:val="24"/>
        </w:rPr>
        <w:t>1</w:t>
      </w:r>
      <w:r w:rsidRPr="00B407D7">
        <w:rPr>
          <w:rFonts w:asciiTheme="minorHAnsi" w:hAnsiTheme="minorHAnsi"/>
          <w:szCs w:val="24"/>
        </w:rPr>
        <w:fldChar w:fldCharType="end"/>
      </w:r>
      <w:r w:rsidRPr="00B407D7">
        <w:t>:Yıllara Göre Elektrik Enerjisi Fiyatlarının Değişimi(</w:t>
      </w:r>
      <w:proofErr w:type="spellStart"/>
      <w:r w:rsidRPr="00B407D7">
        <w:t>kr</w:t>
      </w:r>
      <w:proofErr w:type="spellEnd"/>
      <w:r w:rsidRPr="00B407D7">
        <w:t>/</w:t>
      </w:r>
      <w:proofErr w:type="spellStart"/>
      <w:r w:rsidRPr="00B407D7">
        <w:t>kWh</w:t>
      </w:r>
      <w:proofErr w:type="spellEnd"/>
      <w:r w:rsidRPr="00B407D7">
        <w:t>)</w:t>
      </w:r>
      <w:bookmarkEnd w:id="711"/>
      <w:bookmarkEnd w:id="712"/>
      <w:bookmarkEnd w:id="713"/>
      <w:bookmarkEnd w:id="714"/>
    </w:p>
    <w:p w:rsidR="00445D16" w:rsidRPr="00445D16" w:rsidRDefault="00445D16" w:rsidP="00445D16">
      <w:pPr>
        <w:spacing w:line="360" w:lineRule="auto"/>
        <w:rPr>
          <w:rFonts w:asciiTheme="minorHAnsi" w:hAnsiTheme="minorHAnsi" w:cstheme="minorHAnsi"/>
          <w:noProof/>
          <w:sz w:val="24"/>
          <w:szCs w:val="24"/>
          <w:lang w:eastAsia="tr-TR" w:bidi="ar-SA"/>
        </w:rPr>
      </w:pPr>
      <w:r w:rsidRPr="00445D16">
        <w:rPr>
          <w:noProof/>
          <w:lang w:eastAsia="tr-TR" w:bidi="ar-SA"/>
        </w:rPr>
        <w:drawing>
          <wp:inline distT="0" distB="0" distL="0" distR="0" wp14:anchorId="7D59AAD1" wp14:editId="73FB07E9">
            <wp:extent cx="6534150" cy="3267075"/>
            <wp:effectExtent l="0" t="0" r="19050" b="9525"/>
            <wp:docPr id="59" name="Grafik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445D16" w:rsidRPr="00445D16" w:rsidRDefault="00445D16" w:rsidP="00445D16">
      <w:pPr>
        <w:spacing w:line="360" w:lineRule="auto"/>
        <w:jc w:val="both"/>
        <w:rPr>
          <w:rFonts w:asciiTheme="minorHAnsi" w:hAnsiTheme="minorHAnsi" w:cstheme="minorHAnsi"/>
          <w:noProof/>
          <w:sz w:val="24"/>
          <w:szCs w:val="24"/>
          <w:lang w:eastAsia="tr-TR" w:bidi="ar-SA"/>
        </w:rPr>
      </w:pPr>
    </w:p>
    <w:p w:rsidR="00445D16" w:rsidRPr="00445D16" w:rsidRDefault="00445D16" w:rsidP="00445D16">
      <w:pPr>
        <w:spacing w:line="360" w:lineRule="auto"/>
        <w:jc w:val="both"/>
        <w:rPr>
          <w:rFonts w:asciiTheme="minorHAnsi" w:hAnsiTheme="minorHAnsi" w:cstheme="minorHAnsi"/>
          <w:noProof/>
          <w:sz w:val="24"/>
          <w:szCs w:val="24"/>
          <w:lang w:eastAsia="tr-TR" w:bidi="ar-SA"/>
        </w:rPr>
      </w:pPr>
    </w:p>
    <w:p w:rsidR="00445D16" w:rsidRDefault="00445D16" w:rsidP="00445D16">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lastRenderedPageBreak/>
        <w:t>Bilindiği üzere enerjinin üreticiden tüketiciye ulaştırılması için iletim ve dağıtım hatlarının kullanılması gerekmektedir. Aşağıdaki şekillerde iletim ve dağıtım bedellerinin yıllar itibariyle değişimi yer almaktadır.</w:t>
      </w:r>
    </w:p>
    <w:p w:rsidR="002037CC" w:rsidRPr="00445D16" w:rsidRDefault="002037CC" w:rsidP="00445D16">
      <w:pPr>
        <w:spacing w:line="360" w:lineRule="auto"/>
        <w:ind w:firstLine="708"/>
        <w:jc w:val="both"/>
        <w:rPr>
          <w:rFonts w:asciiTheme="minorHAnsi" w:hAnsiTheme="minorHAnsi" w:cstheme="minorHAnsi"/>
          <w:noProof/>
          <w:sz w:val="24"/>
          <w:szCs w:val="24"/>
          <w:lang w:eastAsia="tr-TR" w:bidi="ar-SA"/>
        </w:rPr>
      </w:pPr>
    </w:p>
    <w:p w:rsidR="00445D16" w:rsidRPr="00B407D7" w:rsidRDefault="00445D16" w:rsidP="00E93600">
      <w:pPr>
        <w:pStyle w:val="Balk6"/>
      </w:pPr>
      <w:bookmarkStart w:id="715" w:name="_Toc450307019"/>
      <w:bookmarkStart w:id="716" w:name="_Toc450307130"/>
      <w:bookmarkStart w:id="717" w:name="_Toc450307954"/>
      <w:bookmarkStart w:id="718" w:name="_Toc452111811"/>
      <w:r w:rsidRPr="00B407D7">
        <w:t xml:space="preserve">Şekil </w:t>
      </w:r>
      <w:r w:rsidRPr="00B407D7">
        <w:fldChar w:fldCharType="begin"/>
      </w:r>
      <w:r w:rsidRPr="00B407D7">
        <w:instrText xml:space="preserve"> STYLEREF 1 \s </w:instrText>
      </w:r>
      <w:r w:rsidRPr="00B407D7">
        <w:fldChar w:fldCharType="separate"/>
      </w:r>
      <w:r w:rsidRPr="00B407D7">
        <w:rPr>
          <w:noProof/>
        </w:rPr>
        <w:t>6</w:t>
      </w:r>
      <w:r w:rsidRPr="00B407D7">
        <w:fldChar w:fldCharType="end"/>
      </w:r>
      <w:r w:rsidR="00FA6849">
        <w:t>.</w:t>
      </w:r>
      <w:r w:rsidRPr="00B407D7">
        <w:fldChar w:fldCharType="begin"/>
      </w:r>
      <w:r w:rsidRPr="00B407D7">
        <w:instrText xml:space="preserve"> SEQ Şekil \* ARABIC \s 1 </w:instrText>
      </w:r>
      <w:r w:rsidRPr="00B407D7">
        <w:fldChar w:fldCharType="separate"/>
      </w:r>
      <w:r w:rsidRPr="00B407D7">
        <w:rPr>
          <w:noProof/>
        </w:rPr>
        <w:t>2</w:t>
      </w:r>
      <w:r w:rsidRPr="00B407D7">
        <w:fldChar w:fldCharType="end"/>
      </w:r>
      <w:r w:rsidRPr="00B407D7">
        <w:t>:Yıllara Göre İletim Bedellerinin Değişimi (</w:t>
      </w:r>
      <w:proofErr w:type="spellStart"/>
      <w:r w:rsidRPr="00B407D7">
        <w:t>kr</w:t>
      </w:r>
      <w:proofErr w:type="spellEnd"/>
      <w:r w:rsidRPr="00B407D7">
        <w:t>/</w:t>
      </w:r>
      <w:proofErr w:type="spellStart"/>
      <w:r w:rsidRPr="00B407D7">
        <w:t>kWh</w:t>
      </w:r>
      <w:proofErr w:type="spellEnd"/>
      <w:r w:rsidRPr="00B407D7">
        <w:t>)</w:t>
      </w:r>
      <w:bookmarkEnd w:id="715"/>
      <w:bookmarkEnd w:id="716"/>
      <w:bookmarkEnd w:id="717"/>
      <w:bookmarkEnd w:id="718"/>
    </w:p>
    <w:p w:rsidR="00445D16" w:rsidRPr="00445D16" w:rsidRDefault="00445D16" w:rsidP="00445D16">
      <w:r w:rsidRPr="00445D16">
        <w:rPr>
          <w:noProof/>
          <w:lang w:eastAsia="tr-TR" w:bidi="ar-SA"/>
        </w:rPr>
        <w:drawing>
          <wp:inline distT="0" distB="0" distL="0" distR="0" wp14:anchorId="006B7CBF" wp14:editId="369D4BAF">
            <wp:extent cx="6600825" cy="3067050"/>
            <wp:effectExtent l="0" t="0" r="9525" b="19050"/>
            <wp:docPr id="60" name="Grafik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445D16" w:rsidRPr="00445D16" w:rsidRDefault="00445D16" w:rsidP="00445D16">
      <w:pPr>
        <w:keepNext/>
        <w:jc w:val="center"/>
        <w:rPr>
          <w:rFonts w:cstheme="minorHAnsi"/>
          <w:spacing w:val="10"/>
        </w:rPr>
      </w:pPr>
    </w:p>
    <w:p w:rsidR="00445D16" w:rsidRPr="00445D16" w:rsidRDefault="00445D16" w:rsidP="00445D16"/>
    <w:p w:rsidR="00445D16" w:rsidRPr="00B407D7" w:rsidRDefault="00445D16" w:rsidP="00E93600">
      <w:pPr>
        <w:pStyle w:val="Balk6"/>
      </w:pPr>
      <w:bookmarkStart w:id="719" w:name="_Toc450307020"/>
      <w:bookmarkStart w:id="720" w:name="_Toc450307131"/>
      <w:bookmarkStart w:id="721" w:name="_Toc450307955"/>
      <w:bookmarkStart w:id="722" w:name="_Toc452111812"/>
      <w:r w:rsidRPr="00B407D7">
        <w:t xml:space="preserve">Şekil </w:t>
      </w:r>
      <w:r w:rsidRPr="00B407D7">
        <w:fldChar w:fldCharType="begin"/>
      </w:r>
      <w:r w:rsidRPr="00B407D7">
        <w:instrText xml:space="preserve"> STYLEREF 1 \s </w:instrText>
      </w:r>
      <w:r w:rsidRPr="00B407D7">
        <w:fldChar w:fldCharType="separate"/>
      </w:r>
      <w:r w:rsidRPr="00B407D7">
        <w:rPr>
          <w:noProof/>
        </w:rPr>
        <w:t>6</w:t>
      </w:r>
      <w:r w:rsidRPr="00B407D7">
        <w:fldChar w:fldCharType="end"/>
      </w:r>
      <w:r w:rsidR="00FA6849">
        <w:t>.</w:t>
      </w:r>
      <w:r w:rsidRPr="00B407D7">
        <w:fldChar w:fldCharType="begin"/>
      </w:r>
      <w:r w:rsidRPr="00B407D7">
        <w:instrText xml:space="preserve"> SEQ Şekil \* ARABIC \s 1 </w:instrText>
      </w:r>
      <w:r w:rsidRPr="00B407D7">
        <w:fldChar w:fldCharType="separate"/>
      </w:r>
      <w:r w:rsidRPr="00B407D7">
        <w:rPr>
          <w:noProof/>
        </w:rPr>
        <w:t>3</w:t>
      </w:r>
      <w:r w:rsidRPr="00B407D7">
        <w:fldChar w:fldCharType="end"/>
      </w:r>
      <w:r w:rsidRPr="00B407D7">
        <w:t>:Yıllara Göre Dağıtım Bedellerinin Değişimi(</w:t>
      </w:r>
      <w:proofErr w:type="spellStart"/>
      <w:r w:rsidRPr="00B407D7">
        <w:t>kr</w:t>
      </w:r>
      <w:proofErr w:type="spellEnd"/>
      <w:r w:rsidRPr="00B407D7">
        <w:t>/</w:t>
      </w:r>
      <w:proofErr w:type="spellStart"/>
      <w:r w:rsidRPr="00B407D7">
        <w:t>kWh</w:t>
      </w:r>
      <w:proofErr w:type="spellEnd"/>
      <w:r w:rsidRPr="00B407D7">
        <w:t>)</w:t>
      </w:r>
      <w:bookmarkEnd w:id="719"/>
      <w:bookmarkEnd w:id="720"/>
      <w:bookmarkEnd w:id="721"/>
      <w:bookmarkEnd w:id="722"/>
    </w:p>
    <w:p w:rsidR="00445D16" w:rsidRPr="00445D16" w:rsidRDefault="00445D16" w:rsidP="00445D16">
      <w:pPr>
        <w:spacing w:line="360" w:lineRule="auto"/>
        <w:jc w:val="both"/>
        <w:rPr>
          <w:rFonts w:asciiTheme="minorHAnsi" w:hAnsiTheme="minorHAnsi" w:cstheme="minorHAnsi"/>
          <w:noProof/>
          <w:sz w:val="24"/>
          <w:szCs w:val="24"/>
          <w:lang w:eastAsia="tr-TR" w:bidi="ar-SA"/>
        </w:rPr>
      </w:pPr>
      <w:r w:rsidRPr="00445D16">
        <w:rPr>
          <w:noProof/>
          <w:lang w:eastAsia="tr-TR" w:bidi="ar-SA"/>
        </w:rPr>
        <w:drawing>
          <wp:inline distT="0" distB="0" distL="0" distR="0" wp14:anchorId="4B6D3711" wp14:editId="37E658D9">
            <wp:extent cx="6600825" cy="2647950"/>
            <wp:effectExtent l="0" t="0" r="9525" b="19050"/>
            <wp:docPr id="61" name="Grafik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445D16" w:rsidRPr="00445D16" w:rsidRDefault="00445D16" w:rsidP="00445D16">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lastRenderedPageBreak/>
        <w:t xml:space="preserve">Enerji bedeline iletim, dağıtım ve diğer sistem bedellerinin (kayıplar, PSH ve sayaç okuma) eklenmesi neticesinde vergi öncesi birim enerji bedeline ulaşılmaktadır. Aşağıdaki şekilde vergi ve fonlar hariç (enerji fonu, TRT payı, elektrik </w:t>
      </w:r>
      <w:r w:rsidR="003B5E0A">
        <w:rPr>
          <w:rFonts w:asciiTheme="minorHAnsi" w:hAnsiTheme="minorHAnsi" w:cstheme="minorHAnsi"/>
          <w:noProof/>
          <w:sz w:val="24"/>
          <w:szCs w:val="24"/>
          <w:lang w:eastAsia="tr-TR" w:bidi="ar-SA"/>
        </w:rPr>
        <w:t xml:space="preserve">ve havagazı </w:t>
      </w:r>
      <w:r w:rsidRPr="00445D16">
        <w:rPr>
          <w:rFonts w:asciiTheme="minorHAnsi" w:hAnsiTheme="minorHAnsi" w:cstheme="minorHAnsi"/>
          <w:noProof/>
          <w:sz w:val="24"/>
          <w:szCs w:val="24"/>
          <w:lang w:eastAsia="tr-TR" w:bidi="ar-SA"/>
        </w:rPr>
        <w:t>tüketim vergisi ve KDV), birim enerji bedelinin yıllara göre değişimi gösterilmektedir.</w:t>
      </w:r>
    </w:p>
    <w:p w:rsidR="00445D16" w:rsidRPr="00445D16" w:rsidRDefault="00445D16" w:rsidP="00445D16">
      <w:pPr>
        <w:spacing w:line="360" w:lineRule="auto"/>
        <w:ind w:firstLine="708"/>
        <w:jc w:val="both"/>
        <w:rPr>
          <w:rFonts w:asciiTheme="minorHAnsi" w:hAnsiTheme="minorHAnsi" w:cstheme="minorHAnsi"/>
          <w:noProof/>
          <w:sz w:val="24"/>
          <w:szCs w:val="24"/>
          <w:lang w:eastAsia="tr-TR" w:bidi="ar-SA"/>
        </w:rPr>
      </w:pPr>
    </w:p>
    <w:p w:rsidR="00445D16" w:rsidRPr="00B407D7" w:rsidRDefault="00445D16" w:rsidP="00E93600">
      <w:pPr>
        <w:pStyle w:val="Balk6"/>
      </w:pPr>
      <w:bookmarkStart w:id="723" w:name="_Toc450307021"/>
      <w:bookmarkStart w:id="724" w:name="_Toc450307132"/>
      <w:bookmarkStart w:id="725" w:name="_Toc450307956"/>
      <w:bookmarkStart w:id="726" w:name="_Toc452111813"/>
      <w:r w:rsidRPr="00B407D7">
        <w:rPr>
          <w:rFonts w:asciiTheme="minorHAnsi" w:hAnsiTheme="minorHAnsi"/>
          <w:szCs w:val="24"/>
        </w:rPr>
        <w:t xml:space="preserve">Şekil </w:t>
      </w:r>
      <w:r w:rsidRPr="00B407D7">
        <w:rPr>
          <w:rFonts w:asciiTheme="minorHAnsi" w:hAnsiTheme="minorHAnsi"/>
          <w:szCs w:val="24"/>
        </w:rPr>
        <w:fldChar w:fldCharType="begin"/>
      </w:r>
      <w:r w:rsidRPr="00B407D7">
        <w:rPr>
          <w:rFonts w:asciiTheme="minorHAnsi" w:hAnsiTheme="minorHAnsi"/>
          <w:szCs w:val="24"/>
        </w:rPr>
        <w:instrText xml:space="preserve"> STYLEREF 1 \s </w:instrText>
      </w:r>
      <w:r w:rsidRPr="00B407D7">
        <w:rPr>
          <w:rFonts w:asciiTheme="minorHAnsi" w:hAnsiTheme="minorHAnsi"/>
          <w:szCs w:val="24"/>
        </w:rPr>
        <w:fldChar w:fldCharType="separate"/>
      </w:r>
      <w:r w:rsidRPr="00B407D7">
        <w:rPr>
          <w:rFonts w:asciiTheme="minorHAnsi" w:hAnsiTheme="minorHAnsi"/>
          <w:noProof/>
          <w:szCs w:val="24"/>
        </w:rPr>
        <w:t>6</w:t>
      </w:r>
      <w:r w:rsidRPr="00B407D7">
        <w:rPr>
          <w:rFonts w:asciiTheme="minorHAnsi" w:hAnsiTheme="minorHAnsi"/>
          <w:szCs w:val="24"/>
        </w:rPr>
        <w:fldChar w:fldCharType="end"/>
      </w:r>
      <w:r w:rsidR="00FA6849">
        <w:rPr>
          <w:rFonts w:asciiTheme="minorHAnsi" w:hAnsiTheme="minorHAnsi"/>
          <w:szCs w:val="24"/>
        </w:rPr>
        <w:t>.</w:t>
      </w:r>
      <w:r w:rsidRPr="00B407D7">
        <w:rPr>
          <w:rFonts w:asciiTheme="minorHAnsi" w:hAnsiTheme="minorHAnsi"/>
          <w:szCs w:val="24"/>
        </w:rPr>
        <w:fldChar w:fldCharType="begin"/>
      </w:r>
      <w:r w:rsidRPr="00B407D7">
        <w:rPr>
          <w:rFonts w:asciiTheme="minorHAnsi" w:hAnsiTheme="minorHAnsi"/>
          <w:szCs w:val="24"/>
        </w:rPr>
        <w:instrText xml:space="preserve"> SEQ Şekil \* ARABIC \s 1 </w:instrText>
      </w:r>
      <w:r w:rsidRPr="00B407D7">
        <w:rPr>
          <w:rFonts w:asciiTheme="minorHAnsi" w:hAnsiTheme="minorHAnsi"/>
          <w:szCs w:val="24"/>
        </w:rPr>
        <w:fldChar w:fldCharType="separate"/>
      </w:r>
      <w:r w:rsidRPr="00B407D7">
        <w:rPr>
          <w:rFonts w:asciiTheme="minorHAnsi" w:hAnsiTheme="minorHAnsi"/>
          <w:noProof/>
          <w:szCs w:val="24"/>
        </w:rPr>
        <w:t>4</w:t>
      </w:r>
      <w:r w:rsidRPr="00B407D7">
        <w:rPr>
          <w:rFonts w:asciiTheme="minorHAnsi" w:hAnsiTheme="minorHAnsi"/>
          <w:szCs w:val="24"/>
        </w:rPr>
        <w:fldChar w:fldCharType="end"/>
      </w:r>
      <w:r w:rsidRPr="00B407D7">
        <w:t>:Yıllara Göre Vergi ve Fonlar Öncesi Elektrik Enerjisi Fiyatlarının Değişimi(</w:t>
      </w:r>
      <w:proofErr w:type="spellStart"/>
      <w:r w:rsidRPr="00B407D7">
        <w:t>kr</w:t>
      </w:r>
      <w:proofErr w:type="spellEnd"/>
      <w:r w:rsidRPr="00B407D7">
        <w:t>/</w:t>
      </w:r>
      <w:proofErr w:type="spellStart"/>
      <w:r w:rsidRPr="00B407D7">
        <w:t>kWh</w:t>
      </w:r>
      <w:proofErr w:type="spellEnd"/>
      <w:r w:rsidRPr="00B407D7">
        <w:t>)</w:t>
      </w:r>
      <w:bookmarkEnd w:id="723"/>
      <w:bookmarkEnd w:id="724"/>
      <w:bookmarkEnd w:id="725"/>
      <w:bookmarkEnd w:id="726"/>
    </w:p>
    <w:p w:rsidR="00445D16" w:rsidRPr="00445D16" w:rsidRDefault="00445D16" w:rsidP="00445D16"/>
    <w:p w:rsidR="00445D16" w:rsidRPr="00445D16" w:rsidRDefault="00445D16" w:rsidP="00445D16">
      <w:pPr>
        <w:spacing w:line="360" w:lineRule="auto"/>
        <w:jc w:val="both"/>
        <w:rPr>
          <w:noProof/>
          <w:lang w:eastAsia="tr-TR" w:bidi="ar-SA"/>
        </w:rPr>
      </w:pPr>
      <w:r w:rsidRPr="00445D16">
        <w:rPr>
          <w:noProof/>
          <w:lang w:eastAsia="tr-TR" w:bidi="ar-SA"/>
        </w:rPr>
        <w:drawing>
          <wp:inline distT="0" distB="0" distL="0" distR="0" wp14:anchorId="1AEB5639" wp14:editId="515796EE">
            <wp:extent cx="6581775" cy="3514725"/>
            <wp:effectExtent l="0" t="0" r="9525" b="9525"/>
            <wp:docPr id="62" name="Grafik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445D16" w:rsidRPr="00445D16" w:rsidRDefault="00445D16" w:rsidP="00445D16">
      <w:pPr>
        <w:spacing w:line="360" w:lineRule="auto"/>
        <w:jc w:val="both"/>
        <w:rPr>
          <w:rFonts w:asciiTheme="minorHAnsi" w:hAnsiTheme="minorHAnsi" w:cstheme="minorHAnsi"/>
          <w:noProof/>
          <w:sz w:val="24"/>
          <w:szCs w:val="24"/>
          <w:lang w:eastAsia="tr-TR" w:bidi="ar-SA"/>
        </w:rPr>
      </w:pPr>
    </w:p>
    <w:p w:rsidR="00445D16" w:rsidRDefault="00445D16" w:rsidP="00445D16">
      <w:pPr>
        <w:spacing w:line="360" w:lineRule="auto"/>
        <w:ind w:firstLine="708"/>
        <w:jc w:val="both"/>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Yukarıdaki şekilde de görüldüğü üzere vergi ve fonlar öncesi birim enerji bedeli en yüksek olan tüketici grubu mesken ve ticarethanelerdir. Vergi ve fonlar öncesi en düşük birim enerji bedeli ise iletim sisteminden bağlı olan sanayi tipi tüketicilerin</w:t>
      </w:r>
      <w:r w:rsidR="003B5E0A">
        <w:rPr>
          <w:rFonts w:asciiTheme="minorHAnsi" w:hAnsiTheme="minorHAnsi" w:cstheme="minorHAnsi"/>
          <w:noProof/>
          <w:sz w:val="24"/>
          <w:szCs w:val="24"/>
          <w:lang w:eastAsia="tr-TR" w:bidi="ar-SA"/>
        </w:rPr>
        <w:t>in</w:t>
      </w:r>
      <w:r w:rsidRPr="00445D16">
        <w:rPr>
          <w:rFonts w:asciiTheme="minorHAnsi" w:hAnsiTheme="minorHAnsi" w:cstheme="minorHAnsi"/>
          <w:noProof/>
          <w:sz w:val="24"/>
          <w:szCs w:val="24"/>
          <w:lang w:eastAsia="tr-TR" w:bidi="ar-SA"/>
        </w:rPr>
        <w:t xml:space="preserve">dir. </w:t>
      </w:r>
    </w:p>
    <w:p w:rsidR="00930AFD" w:rsidRDefault="00930AFD" w:rsidP="00445D16">
      <w:pPr>
        <w:spacing w:line="360" w:lineRule="auto"/>
        <w:ind w:firstLine="708"/>
        <w:jc w:val="both"/>
        <w:rPr>
          <w:rFonts w:asciiTheme="minorHAnsi" w:hAnsiTheme="minorHAnsi" w:cstheme="minorHAnsi"/>
          <w:noProof/>
          <w:sz w:val="24"/>
          <w:szCs w:val="24"/>
          <w:lang w:eastAsia="tr-TR" w:bidi="ar-SA"/>
        </w:rPr>
      </w:pPr>
    </w:p>
    <w:p w:rsidR="00930AFD" w:rsidRDefault="00930AFD" w:rsidP="00445D16">
      <w:pPr>
        <w:spacing w:line="360" w:lineRule="auto"/>
        <w:ind w:firstLine="708"/>
        <w:jc w:val="both"/>
        <w:rPr>
          <w:rFonts w:asciiTheme="minorHAnsi" w:hAnsiTheme="minorHAnsi" w:cstheme="minorHAnsi"/>
          <w:noProof/>
          <w:sz w:val="24"/>
          <w:szCs w:val="24"/>
          <w:lang w:eastAsia="tr-TR" w:bidi="ar-SA"/>
        </w:rPr>
      </w:pPr>
    </w:p>
    <w:p w:rsidR="00930AFD" w:rsidRDefault="00930AFD" w:rsidP="00445D16">
      <w:pPr>
        <w:spacing w:line="360" w:lineRule="auto"/>
        <w:ind w:firstLine="708"/>
        <w:jc w:val="both"/>
        <w:rPr>
          <w:rFonts w:asciiTheme="minorHAnsi" w:hAnsiTheme="minorHAnsi" w:cstheme="minorHAnsi"/>
          <w:noProof/>
          <w:sz w:val="24"/>
          <w:szCs w:val="24"/>
          <w:lang w:eastAsia="tr-TR" w:bidi="ar-SA"/>
        </w:rPr>
      </w:pPr>
    </w:p>
    <w:p w:rsidR="00930AFD" w:rsidRPr="00445D16" w:rsidRDefault="00930AFD" w:rsidP="00445D16">
      <w:pPr>
        <w:spacing w:line="360" w:lineRule="auto"/>
        <w:ind w:firstLine="708"/>
        <w:jc w:val="both"/>
        <w:rPr>
          <w:rFonts w:asciiTheme="minorHAnsi" w:hAnsiTheme="minorHAnsi" w:cstheme="minorHAnsi"/>
          <w:noProof/>
          <w:sz w:val="24"/>
          <w:szCs w:val="24"/>
          <w:lang w:eastAsia="tr-TR" w:bidi="ar-SA"/>
        </w:rPr>
      </w:pPr>
    </w:p>
    <w:p w:rsidR="00445D16" w:rsidRPr="00B407D7" w:rsidRDefault="00445D16" w:rsidP="00E93600">
      <w:pPr>
        <w:pStyle w:val="Balk6"/>
      </w:pPr>
      <w:bookmarkStart w:id="727" w:name="_Toc450307022"/>
      <w:bookmarkStart w:id="728" w:name="_Toc450307133"/>
      <w:bookmarkStart w:id="729" w:name="_Toc450307957"/>
      <w:bookmarkStart w:id="730" w:name="_Toc452111814"/>
      <w:r w:rsidRPr="00B407D7">
        <w:rPr>
          <w:rFonts w:asciiTheme="minorHAnsi" w:hAnsiTheme="minorHAnsi"/>
          <w:szCs w:val="24"/>
        </w:rPr>
        <w:lastRenderedPageBreak/>
        <w:t xml:space="preserve">Şekil </w:t>
      </w:r>
      <w:r w:rsidRPr="00B407D7">
        <w:rPr>
          <w:rFonts w:asciiTheme="minorHAnsi" w:hAnsiTheme="minorHAnsi"/>
          <w:szCs w:val="24"/>
        </w:rPr>
        <w:fldChar w:fldCharType="begin"/>
      </w:r>
      <w:r w:rsidRPr="00B407D7">
        <w:rPr>
          <w:rFonts w:asciiTheme="minorHAnsi" w:hAnsiTheme="minorHAnsi"/>
          <w:szCs w:val="24"/>
        </w:rPr>
        <w:instrText xml:space="preserve"> STYLEREF 1 \s </w:instrText>
      </w:r>
      <w:r w:rsidRPr="00B407D7">
        <w:rPr>
          <w:rFonts w:asciiTheme="minorHAnsi" w:hAnsiTheme="minorHAnsi"/>
          <w:szCs w:val="24"/>
        </w:rPr>
        <w:fldChar w:fldCharType="separate"/>
      </w:r>
      <w:r w:rsidRPr="00B407D7">
        <w:rPr>
          <w:rFonts w:asciiTheme="minorHAnsi" w:hAnsiTheme="minorHAnsi"/>
          <w:noProof/>
          <w:szCs w:val="24"/>
        </w:rPr>
        <w:t>6</w:t>
      </w:r>
      <w:r w:rsidRPr="00B407D7">
        <w:rPr>
          <w:rFonts w:asciiTheme="minorHAnsi" w:hAnsiTheme="minorHAnsi"/>
          <w:szCs w:val="24"/>
        </w:rPr>
        <w:fldChar w:fldCharType="end"/>
      </w:r>
      <w:r w:rsidR="00FA6849">
        <w:rPr>
          <w:rFonts w:asciiTheme="minorHAnsi" w:hAnsiTheme="minorHAnsi"/>
          <w:szCs w:val="24"/>
        </w:rPr>
        <w:t>.</w:t>
      </w:r>
      <w:r w:rsidRPr="00B407D7">
        <w:rPr>
          <w:rFonts w:asciiTheme="minorHAnsi" w:hAnsiTheme="minorHAnsi"/>
          <w:szCs w:val="24"/>
        </w:rPr>
        <w:fldChar w:fldCharType="begin"/>
      </w:r>
      <w:r w:rsidRPr="00B407D7">
        <w:rPr>
          <w:rFonts w:asciiTheme="minorHAnsi" w:hAnsiTheme="minorHAnsi"/>
          <w:szCs w:val="24"/>
        </w:rPr>
        <w:instrText xml:space="preserve"> SEQ Şekil \* ARABIC \s 1 </w:instrText>
      </w:r>
      <w:r w:rsidRPr="00B407D7">
        <w:rPr>
          <w:rFonts w:asciiTheme="minorHAnsi" w:hAnsiTheme="minorHAnsi"/>
          <w:szCs w:val="24"/>
        </w:rPr>
        <w:fldChar w:fldCharType="separate"/>
      </w:r>
      <w:r w:rsidRPr="00B407D7">
        <w:rPr>
          <w:rFonts w:asciiTheme="minorHAnsi" w:hAnsiTheme="minorHAnsi"/>
          <w:noProof/>
          <w:szCs w:val="24"/>
        </w:rPr>
        <w:t>5</w:t>
      </w:r>
      <w:r w:rsidRPr="00B407D7">
        <w:rPr>
          <w:rFonts w:asciiTheme="minorHAnsi" w:hAnsiTheme="minorHAnsi"/>
          <w:szCs w:val="24"/>
        </w:rPr>
        <w:fldChar w:fldCharType="end"/>
      </w:r>
      <w:r w:rsidRPr="00B407D7">
        <w:t>: 2015 Yılı Mesken Elektrik Faturasında Yer alan Bedellerin Payları (%)</w:t>
      </w:r>
      <w:bookmarkEnd w:id="727"/>
      <w:bookmarkEnd w:id="728"/>
      <w:bookmarkEnd w:id="729"/>
      <w:bookmarkEnd w:id="730"/>
    </w:p>
    <w:p w:rsidR="00445D16" w:rsidRPr="00445D16" w:rsidRDefault="00445D16" w:rsidP="00445D16">
      <w:pPr>
        <w:spacing w:line="360" w:lineRule="auto"/>
        <w:jc w:val="center"/>
        <w:rPr>
          <w:rFonts w:asciiTheme="minorHAnsi" w:hAnsiTheme="minorHAnsi" w:cstheme="minorHAnsi"/>
          <w:noProof/>
          <w:sz w:val="24"/>
          <w:szCs w:val="24"/>
          <w:lang w:eastAsia="tr-TR" w:bidi="ar-SA"/>
        </w:rPr>
      </w:pPr>
      <w:r w:rsidRPr="00445D16">
        <w:rPr>
          <w:noProof/>
          <w:lang w:eastAsia="tr-TR" w:bidi="ar-SA"/>
        </w:rPr>
        <w:drawing>
          <wp:inline distT="0" distB="0" distL="0" distR="0" wp14:anchorId="28461A94" wp14:editId="24766BBF">
            <wp:extent cx="5105400" cy="2581275"/>
            <wp:effectExtent l="0" t="0" r="19050" b="9525"/>
            <wp:docPr id="63" name="Grafik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445D16" w:rsidRPr="00445D16" w:rsidRDefault="00445D16" w:rsidP="00445D16">
      <w:pPr>
        <w:keepNext/>
        <w:jc w:val="center"/>
        <w:rPr>
          <w:rFonts w:asciiTheme="minorHAnsi" w:hAnsiTheme="minorHAnsi" w:cstheme="minorHAnsi"/>
          <w:spacing w:val="10"/>
          <w:sz w:val="24"/>
          <w:szCs w:val="24"/>
        </w:rPr>
      </w:pPr>
    </w:p>
    <w:p w:rsidR="00445D16" w:rsidRPr="00445D16" w:rsidRDefault="00445D16" w:rsidP="00B869E4">
      <w:pPr>
        <w:spacing w:line="360" w:lineRule="auto"/>
        <w:ind w:firstLine="708"/>
        <w:rPr>
          <w:rFonts w:asciiTheme="minorHAnsi" w:hAnsiTheme="minorHAnsi" w:cstheme="minorHAnsi"/>
          <w:noProof/>
          <w:sz w:val="24"/>
          <w:szCs w:val="24"/>
          <w:lang w:eastAsia="tr-TR" w:bidi="ar-SA"/>
        </w:rPr>
      </w:pPr>
      <w:r w:rsidRPr="00445D16">
        <w:rPr>
          <w:rFonts w:asciiTheme="minorHAnsi" w:hAnsiTheme="minorHAnsi" w:cstheme="minorHAnsi"/>
          <w:noProof/>
          <w:sz w:val="24"/>
          <w:szCs w:val="24"/>
          <w:lang w:eastAsia="tr-TR" w:bidi="ar-SA"/>
        </w:rPr>
        <w:t>Şekil 6</w:t>
      </w:r>
      <w:r w:rsidR="00B61037">
        <w:rPr>
          <w:rFonts w:asciiTheme="minorHAnsi" w:hAnsiTheme="minorHAnsi" w:cstheme="minorHAnsi"/>
          <w:noProof/>
          <w:sz w:val="24"/>
          <w:szCs w:val="24"/>
          <w:lang w:eastAsia="tr-TR" w:bidi="ar-SA"/>
        </w:rPr>
        <w:t>.</w:t>
      </w:r>
      <w:r w:rsidRPr="00445D16">
        <w:rPr>
          <w:rFonts w:asciiTheme="minorHAnsi" w:hAnsiTheme="minorHAnsi" w:cstheme="minorHAnsi"/>
          <w:noProof/>
          <w:sz w:val="24"/>
          <w:szCs w:val="24"/>
          <w:lang w:eastAsia="tr-TR" w:bidi="ar-SA"/>
        </w:rPr>
        <w:t xml:space="preserve">5’den de görüleceğe üzere mesken grubundaki tüketicilerin faturalarında yer alan bileşenlerden </w:t>
      </w:r>
      <w:r w:rsidR="003B5E0A">
        <w:rPr>
          <w:rFonts w:asciiTheme="minorHAnsi" w:hAnsiTheme="minorHAnsi" w:cstheme="minorHAnsi"/>
          <w:noProof/>
          <w:sz w:val="24"/>
          <w:szCs w:val="24"/>
          <w:lang w:eastAsia="tr-TR" w:bidi="ar-SA"/>
        </w:rPr>
        <w:t>aktif</w:t>
      </w:r>
      <w:r w:rsidRPr="00445D16">
        <w:rPr>
          <w:rFonts w:asciiTheme="minorHAnsi" w:hAnsiTheme="minorHAnsi" w:cstheme="minorHAnsi"/>
          <w:noProof/>
          <w:sz w:val="24"/>
          <w:szCs w:val="24"/>
          <w:lang w:eastAsia="tr-TR" w:bidi="ar-SA"/>
        </w:rPr>
        <w:t xml:space="preserve"> enerji tutarı dışındaki en önemli kalem %27 payla şebeke tutarıdır.</w:t>
      </w:r>
    </w:p>
    <w:p w:rsidR="00445D16" w:rsidRPr="00445D16" w:rsidRDefault="00445D16" w:rsidP="00445D16">
      <w:pPr>
        <w:keepNext/>
        <w:jc w:val="center"/>
        <w:rPr>
          <w:rFonts w:asciiTheme="minorHAnsi" w:hAnsiTheme="minorHAnsi" w:cstheme="minorHAnsi"/>
          <w:spacing w:val="10"/>
          <w:sz w:val="24"/>
          <w:szCs w:val="24"/>
        </w:rPr>
      </w:pPr>
    </w:p>
    <w:p w:rsidR="00445D16" w:rsidRPr="00B407D7" w:rsidRDefault="00445D16" w:rsidP="00E93600">
      <w:pPr>
        <w:pStyle w:val="Balk6"/>
      </w:pPr>
      <w:bookmarkStart w:id="731" w:name="_Toc450307958"/>
      <w:bookmarkStart w:id="732" w:name="_Toc452111815"/>
      <w:r w:rsidRPr="00B407D7">
        <w:rPr>
          <w:rFonts w:asciiTheme="minorHAnsi" w:hAnsiTheme="minorHAnsi"/>
          <w:szCs w:val="24"/>
        </w:rPr>
        <w:t xml:space="preserve">Şekil </w:t>
      </w:r>
      <w:r w:rsidRPr="00B407D7">
        <w:rPr>
          <w:rFonts w:asciiTheme="minorHAnsi" w:hAnsiTheme="minorHAnsi"/>
          <w:szCs w:val="24"/>
        </w:rPr>
        <w:fldChar w:fldCharType="begin"/>
      </w:r>
      <w:r w:rsidRPr="00B407D7">
        <w:rPr>
          <w:rFonts w:asciiTheme="minorHAnsi" w:hAnsiTheme="minorHAnsi"/>
          <w:szCs w:val="24"/>
        </w:rPr>
        <w:instrText xml:space="preserve"> STYLEREF 1 \s </w:instrText>
      </w:r>
      <w:r w:rsidRPr="00B407D7">
        <w:rPr>
          <w:rFonts w:asciiTheme="minorHAnsi" w:hAnsiTheme="minorHAnsi"/>
          <w:szCs w:val="24"/>
        </w:rPr>
        <w:fldChar w:fldCharType="separate"/>
      </w:r>
      <w:r w:rsidRPr="00B407D7">
        <w:rPr>
          <w:rFonts w:asciiTheme="minorHAnsi" w:hAnsiTheme="minorHAnsi"/>
          <w:noProof/>
          <w:szCs w:val="24"/>
        </w:rPr>
        <w:t>6</w:t>
      </w:r>
      <w:r w:rsidRPr="00B407D7">
        <w:rPr>
          <w:rFonts w:asciiTheme="minorHAnsi" w:hAnsiTheme="minorHAnsi"/>
          <w:szCs w:val="24"/>
        </w:rPr>
        <w:fldChar w:fldCharType="end"/>
      </w:r>
      <w:r w:rsidR="00B61037">
        <w:rPr>
          <w:rFonts w:asciiTheme="minorHAnsi" w:hAnsiTheme="minorHAnsi"/>
          <w:szCs w:val="24"/>
        </w:rPr>
        <w:t>.</w:t>
      </w:r>
      <w:r w:rsidRPr="00B407D7">
        <w:rPr>
          <w:rFonts w:asciiTheme="minorHAnsi" w:hAnsiTheme="minorHAnsi"/>
          <w:szCs w:val="24"/>
        </w:rPr>
        <w:t>6</w:t>
      </w:r>
      <w:r w:rsidRPr="00B407D7">
        <w:t>: 2015 Yılı Sanayi Elektrik Faturasında Yer alan Bedellerin Payları (%)</w:t>
      </w:r>
      <w:bookmarkEnd w:id="731"/>
      <w:bookmarkEnd w:id="732"/>
    </w:p>
    <w:p w:rsidR="00445D16" w:rsidRPr="00445D16" w:rsidRDefault="00445D16" w:rsidP="00445D16">
      <w:pPr>
        <w:spacing w:line="360" w:lineRule="auto"/>
        <w:jc w:val="center"/>
        <w:rPr>
          <w:rFonts w:asciiTheme="minorHAnsi" w:hAnsiTheme="minorHAnsi" w:cstheme="minorHAnsi"/>
          <w:noProof/>
          <w:sz w:val="24"/>
          <w:szCs w:val="24"/>
          <w:lang w:eastAsia="tr-TR" w:bidi="ar-SA"/>
        </w:rPr>
      </w:pPr>
      <w:r w:rsidRPr="00445D16">
        <w:rPr>
          <w:noProof/>
          <w:lang w:eastAsia="tr-TR" w:bidi="ar-SA"/>
        </w:rPr>
        <w:drawing>
          <wp:inline distT="0" distB="0" distL="0" distR="0" wp14:anchorId="6E1038E7" wp14:editId="7F63F0CC">
            <wp:extent cx="5229225" cy="2533650"/>
            <wp:effectExtent l="0" t="0" r="9525" b="19050"/>
            <wp:docPr id="64" name="Grafik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117515" w:rsidRPr="008B0530" w:rsidRDefault="00445D16" w:rsidP="000C2945">
      <w:pPr>
        <w:keepNext/>
        <w:ind w:firstLine="708"/>
        <w:jc w:val="both"/>
        <w:rPr>
          <w:rFonts w:asciiTheme="minorHAnsi" w:hAnsiTheme="minorHAnsi" w:cstheme="minorHAnsi"/>
          <w:noProof/>
          <w:sz w:val="24"/>
          <w:szCs w:val="24"/>
          <w:lang w:eastAsia="tr-TR" w:bidi="ar-SA"/>
        </w:rPr>
      </w:pPr>
      <w:r w:rsidRPr="008B0530">
        <w:rPr>
          <w:rFonts w:asciiTheme="minorHAnsi" w:hAnsiTheme="minorHAnsi" w:cstheme="minorHAnsi"/>
          <w:noProof/>
          <w:sz w:val="24"/>
          <w:szCs w:val="24"/>
          <w:lang w:eastAsia="tr-TR" w:bidi="ar-SA"/>
        </w:rPr>
        <w:t>Şekil 6</w:t>
      </w:r>
      <w:r w:rsidR="00B61037">
        <w:rPr>
          <w:rFonts w:asciiTheme="minorHAnsi" w:hAnsiTheme="minorHAnsi" w:cstheme="minorHAnsi"/>
          <w:noProof/>
          <w:sz w:val="24"/>
          <w:szCs w:val="24"/>
          <w:lang w:eastAsia="tr-TR" w:bidi="ar-SA"/>
        </w:rPr>
        <w:t>.</w:t>
      </w:r>
      <w:r w:rsidRPr="008B0530">
        <w:rPr>
          <w:rFonts w:asciiTheme="minorHAnsi" w:hAnsiTheme="minorHAnsi" w:cstheme="minorHAnsi"/>
          <w:noProof/>
          <w:sz w:val="24"/>
          <w:szCs w:val="24"/>
          <w:lang w:eastAsia="tr-TR" w:bidi="ar-SA"/>
        </w:rPr>
        <w:t>6’ya bakıldığında Şekil 6</w:t>
      </w:r>
      <w:r w:rsidR="00B61037">
        <w:rPr>
          <w:rFonts w:asciiTheme="minorHAnsi" w:hAnsiTheme="minorHAnsi" w:cstheme="minorHAnsi"/>
          <w:noProof/>
          <w:sz w:val="24"/>
          <w:szCs w:val="24"/>
          <w:lang w:eastAsia="tr-TR" w:bidi="ar-SA"/>
        </w:rPr>
        <w:t>.</w:t>
      </w:r>
      <w:r w:rsidRPr="008B0530">
        <w:rPr>
          <w:rFonts w:asciiTheme="minorHAnsi" w:hAnsiTheme="minorHAnsi" w:cstheme="minorHAnsi"/>
          <w:noProof/>
          <w:sz w:val="24"/>
          <w:szCs w:val="24"/>
          <w:lang w:eastAsia="tr-TR" w:bidi="ar-SA"/>
        </w:rPr>
        <w:t>5’</w:t>
      </w:r>
      <w:r w:rsidR="008B0530" w:rsidRPr="008B0530">
        <w:rPr>
          <w:rFonts w:asciiTheme="minorHAnsi" w:hAnsiTheme="minorHAnsi" w:cstheme="minorHAnsi"/>
          <w:noProof/>
          <w:sz w:val="24"/>
          <w:szCs w:val="24"/>
          <w:lang w:eastAsia="tr-TR" w:bidi="ar-SA"/>
        </w:rPr>
        <w:t>t</w:t>
      </w:r>
      <w:r w:rsidRPr="008B0530">
        <w:rPr>
          <w:rFonts w:asciiTheme="minorHAnsi" w:hAnsiTheme="minorHAnsi" w:cstheme="minorHAnsi"/>
          <w:noProof/>
          <w:sz w:val="24"/>
          <w:szCs w:val="24"/>
          <w:lang w:eastAsia="tr-TR" w:bidi="ar-SA"/>
        </w:rPr>
        <w:t xml:space="preserve">e yer alan mesken grubundaki tüketicilerin fatura bileşenlerine kıyasla sanayi grubundaki tüketicilerin fatura bileşenlerinde; </w:t>
      </w:r>
      <w:r w:rsidR="003B5E0A">
        <w:rPr>
          <w:rFonts w:asciiTheme="minorHAnsi" w:hAnsiTheme="minorHAnsi" w:cstheme="minorHAnsi"/>
          <w:noProof/>
          <w:sz w:val="24"/>
          <w:szCs w:val="24"/>
          <w:lang w:eastAsia="tr-TR" w:bidi="ar-SA"/>
        </w:rPr>
        <w:t>aktif</w:t>
      </w:r>
      <w:r w:rsidRPr="008B0530">
        <w:rPr>
          <w:rFonts w:asciiTheme="minorHAnsi" w:hAnsiTheme="minorHAnsi" w:cstheme="minorHAnsi"/>
          <w:noProof/>
          <w:sz w:val="24"/>
          <w:szCs w:val="24"/>
          <w:lang w:eastAsia="tr-TR" w:bidi="ar-SA"/>
        </w:rPr>
        <w:t xml:space="preserve"> enerji tutarı payının daha yüksek olduğu, şebeke tutarı payının ise daha düşük olduğu görülmektedir. Diğer bileşenler olan KDV ile vergi fon ve payın oranlarının ise hemen hemen aynı olduğu görülmektedir.</w:t>
      </w:r>
      <w:bookmarkEnd w:id="2"/>
    </w:p>
    <w:sectPr w:rsidR="00117515" w:rsidRPr="008B0530" w:rsidSect="0035772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A11" w:rsidRDefault="009C2A11" w:rsidP="00A14F8D">
      <w:pPr>
        <w:spacing w:after="0" w:line="240" w:lineRule="auto"/>
      </w:pPr>
      <w:r>
        <w:separator/>
      </w:r>
    </w:p>
  </w:endnote>
  <w:endnote w:type="continuationSeparator" w:id="0">
    <w:p w:rsidR="009C2A11" w:rsidRDefault="009C2A11"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JhengHei">
    <w:panose1 w:val="020B0604030504040204"/>
    <w:charset w:val="88"/>
    <w:family w:val="swiss"/>
    <w:pitch w:val="variable"/>
    <w:sig w:usb0="00000087" w:usb1="288F4000" w:usb2="00000016" w:usb3="00000000" w:csb0="00100009" w:csb1="00000000"/>
  </w:font>
  <w:font w:name="Arial">
    <w:panose1 w:val="020B0604020202020204"/>
    <w:charset w:val="A2"/>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01433"/>
      <w:docPartObj>
        <w:docPartGallery w:val="Page Numbers (Bottom of Page)"/>
        <w:docPartUnique/>
      </w:docPartObj>
    </w:sdtPr>
    <w:sdtContent>
      <w:p w:rsidR="00E63E3C" w:rsidRDefault="00E63E3C" w:rsidP="003F06B0">
        <w:pPr>
          <w:pStyle w:val="Altbilgi"/>
          <w:jc w:val="center"/>
        </w:pPr>
        <w:r>
          <w:fldChar w:fldCharType="begin"/>
        </w:r>
        <w:r>
          <w:instrText xml:space="preserve"> PAGE   \* MERGEFORMAT </w:instrText>
        </w:r>
        <w:r>
          <w:fldChar w:fldCharType="separate"/>
        </w:r>
        <w:r w:rsidR="000660C9">
          <w:rPr>
            <w:noProof/>
          </w:rPr>
          <w:t>4</w:t>
        </w:r>
        <w:r>
          <w:rPr>
            <w:noProof/>
          </w:rPr>
          <w:fldChar w:fldCharType="end"/>
        </w:r>
      </w:p>
    </w:sdtContent>
  </w:sdt>
  <w:p w:rsidR="00E63E3C" w:rsidRDefault="00E63E3C">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3E3C" w:rsidRDefault="00E63E3C">
    <w:pPr>
      <w:pStyle w:val="Altbilgi"/>
      <w:jc w:val="center"/>
    </w:pPr>
  </w:p>
  <w:p w:rsidR="00E63E3C" w:rsidRDefault="00E63E3C">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01435"/>
      <w:docPartObj>
        <w:docPartGallery w:val="Page Numbers (Bottom of Page)"/>
        <w:docPartUnique/>
      </w:docPartObj>
    </w:sdtPr>
    <w:sdtContent>
      <w:p w:rsidR="00E63E3C" w:rsidRDefault="00E63E3C" w:rsidP="003F06B0">
        <w:pPr>
          <w:pStyle w:val="Altbilgi"/>
          <w:jc w:val="center"/>
        </w:pPr>
        <w:r>
          <w:fldChar w:fldCharType="begin"/>
        </w:r>
        <w:r>
          <w:instrText xml:space="preserve"> PAGE   \* MERGEFORMAT </w:instrText>
        </w:r>
        <w:r>
          <w:fldChar w:fldCharType="separate"/>
        </w:r>
        <w:r w:rsidR="00FA0FE5">
          <w:rPr>
            <w:noProof/>
          </w:rPr>
          <w:t>x</w:t>
        </w:r>
        <w:r>
          <w:rPr>
            <w:noProof/>
          </w:rPr>
          <w:fldChar w:fldCharType="end"/>
        </w:r>
      </w:p>
    </w:sdtContent>
  </w:sdt>
  <w:p w:rsidR="00E63E3C" w:rsidRDefault="00E63E3C">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A11" w:rsidRDefault="009C2A11" w:rsidP="00A14F8D">
      <w:pPr>
        <w:spacing w:after="0" w:line="240" w:lineRule="auto"/>
      </w:pPr>
      <w:r>
        <w:separator/>
      </w:r>
    </w:p>
  </w:footnote>
  <w:footnote w:type="continuationSeparator" w:id="0">
    <w:p w:rsidR="009C2A11" w:rsidRDefault="009C2A11" w:rsidP="00A14F8D">
      <w:pPr>
        <w:spacing w:after="0" w:line="240" w:lineRule="auto"/>
      </w:pPr>
      <w:r>
        <w:continuationSeparator/>
      </w:r>
    </w:p>
  </w:footnote>
  <w:footnote w:id="1">
    <w:p w:rsidR="00E63E3C" w:rsidRPr="003B6E1E" w:rsidRDefault="00E63E3C" w:rsidP="00225DC8">
      <w:pPr>
        <w:pStyle w:val="DipnotMetni"/>
      </w:pPr>
      <w:r w:rsidRPr="003B6E1E">
        <w:rPr>
          <w:rStyle w:val="DipnotBavurusu"/>
        </w:rPr>
        <w:footnoteRef/>
      </w:r>
      <w:r w:rsidRPr="003B6E1E">
        <w:t xml:space="preserve"> Ortalama YEKDEM fiyatları, Merkez Bankası’nın aylık ortalama döviz kurlarının ortalaması kullanılarak oluşturulmuştur. </w:t>
      </w:r>
    </w:p>
  </w:footnote>
  <w:footnote w:id="2">
    <w:p w:rsidR="00E63E3C" w:rsidRDefault="00E63E3C" w:rsidP="00225DC8">
      <w:pPr>
        <w:pStyle w:val="DipnotMetni"/>
        <w:jc w:val="both"/>
      </w:pPr>
      <w:r>
        <w:rPr>
          <w:rStyle w:val="DipnotBavurusu"/>
        </w:rPr>
        <w:footnoteRef/>
      </w:r>
      <w:r>
        <w:t xml:space="preserve"> </w:t>
      </w:r>
      <w:r w:rsidRPr="003B6E1E">
        <w:t>Endeks 1 ile 10.000 arasında değişmekte olup, 1 düşük yoğunlaşmanın olduğu tam rekabetçi bir piyasa yapısını, 10.000 ise üretiminin tek bir şirket tarafından yapıldığı tekel piyasa yapısını ifade etmektedir. HHI endeksinin 1.000’in altında olması durumunda piyasanın rekabetçi olduğu kabul edilmektedir.</w:t>
      </w:r>
    </w:p>
  </w:footnote>
  <w:footnote w:id="3">
    <w:p w:rsidR="00E63E3C" w:rsidRDefault="00E63E3C" w:rsidP="00225DC8">
      <w:pPr>
        <w:pStyle w:val="DipnotMetni"/>
        <w:jc w:val="both"/>
      </w:pPr>
      <w:r>
        <w:rPr>
          <w:rStyle w:val="DipnotBavurusu"/>
        </w:rPr>
        <w:footnoteRef/>
      </w:r>
      <w:r>
        <w:t xml:space="preserve"> </w:t>
      </w:r>
      <w:r>
        <w:rPr>
          <w:rFonts w:ascii="Times New Roman" w:hAnsi="Times New Roman" w:cs="Times New Roman"/>
        </w:rPr>
        <w:t>EÜAŞ ve TETAŞ kamu şirketleri olup, beraber alınması durumunda kamunun piyasadaki payını ifade etmektedirler.</w:t>
      </w:r>
    </w:p>
  </w:footnote>
  <w:footnote w:id="4">
    <w:p w:rsidR="00E63E3C" w:rsidRDefault="00E63E3C" w:rsidP="00527A2B">
      <w:pPr>
        <w:pStyle w:val="DipnotMetni"/>
      </w:pPr>
      <w:r>
        <w:rPr>
          <w:rStyle w:val="DipnotBavurusu"/>
        </w:rPr>
        <w:footnoteRef/>
      </w:r>
      <w:r>
        <w:t xml:space="preserve"> Görevli tedarik şirketlerinin satış miktarlarına, abone ve serbest tüketicilere yapılan tüm satışlar </w:t>
      </w:r>
      <w:proofErr w:type="gramStart"/>
      <w:r>
        <w:t>dahildir</w:t>
      </w:r>
      <w:proofErr w:type="gramEnd"/>
      <w:r>
        <w:t>.</w:t>
      </w:r>
    </w:p>
  </w:footnote>
  <w:footnote w:id="5">
    <w:p w:rsidR="00E63E3C" w:rsidRDefault="00E63E3C" w:rsidP="00E66F42">
      <w:pPr>
        <w:pStyle w:val="DipnotMetni"/>
      </w:pPr>
      <w:r>
        <w:rPr>
          <w:rStyle w:val="DipnotBavurusu"/>
        </w:rPr>
        <w:footnoteRef/>
      </w:r>
      <w:r>
        <w:t xml:space="preserve"> Müşteri mülkiyetindeki tesislere ilişkin veriler </w:t>
      </w:r>
      <w:proofErr w:type="gramStart"/>
      <w:r>
        <w:t>dahildir</w:t>
      </w:r>
      <w:proofErr w:type="gramEnd"/>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0045714"/>
    <w:multiLevelType w:val="hybridMultilevel"/>
    <w:tmpl w:val="D9E6D810"/>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3">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4">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8">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0">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1">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8"/>
  </w:num>
  <w:num w:numId="5">
    <w:abstractNumId w:val="12"/>
  </w:num>
  <w:num w:numId="6">
    <w:abstractNumId w:val="13"/>
  </w:num>
  <w:num w:numId="7">
    <w:abstractNumId w:val="2"/>
  </w:num>
  <w:num w:numId="8">
    <w:abstractNumId w:val="19"/>
  </w:num>
  <w:num w:numId="9">
    <w:abstractNumId w:val="11"/>
  </w:num>
  <w:num w:numId="10">
    <w:abstractNumId w:val="21"/>
  </w:num>
  <w:num w:numId="11">
    <w:abstractNumId w:val="15"/>
  </w:num>
  <w:num w:numId="12">
    <w:abstractNumId w:val="5"/>
  </w:num>
  <w:num w:numId="13">
    <w:abstractNumId w:val="20"/>
  </w:num>
  <w:num w:numId="14">
    <w:abstractNumId w:val="22"/>
  </w:num>
  <w:num w:numId="15">
    <w:abstractNumId w:val="16"/>
  </w:num>
  <w:num w:numId="16">
    <w:abstractNumId w:val="7"/>
  </w:num>
  <w:num w:numId="17">
    <w:abstractNumId w:val="1"/>
  </w:num>
  <w:num w:numId="18">
    <w:abstractNumId w:val="4"/>
  </w:num>
  <w:num w:numId="19">
    <w:abstractNumId w:val="9"/>
  </w:num>
  <w:num w:numId="20">
    <w:abstractNumId w:val="17"/>
  </w:num>
  <w:num w:numId="21">
    <w:abstractNumId w:val="8"/>
  </w:num>
  <w:num w:numId="22">
    <w:abstractNumId w:val="14"/>
  </w:num>
  <w:num w:numId="23">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92C"/>
    <w:rsid w:val="00000B97"/>
    <w:rsid w:val="0000102E"/>
    <w:rsid w:val="00001701"/>
    <w:rsid w:val="000028F8"/>
    <w:rsid w:val="00003161"/>
    <w:rsid w:val="0000431E"/>
    <w:rsid w:val="000048D9"/>
    <w:rsid w:val="00005F85"/>
    <w:rsid w:val="00005FEE"/>
    <w:rsid w:val="000117FC"/>
    <w:rsid w:val="000128A0"/>
    <w:rsid w:val="00014113"/>
    <w:rsid w:val="000162E8"/>
    <w:rsid w:val="000165CD"/>
    <w:rsid w:val="0001673A"/>
    <w:rsid w:val="00017BD7"/>
    <w:rsid w:val="00020464"/>
    <w:rsid w:val="00020E97"/>
    <w:rsid w:val="00021F32"/>
    <w:rsid w:val="00022F21"/>
    <w:rsid w:val="00024EA8"/>
    <w:rsid w:val="00025914"/>
    <w:rsid w:val="00025C40"/>
    <w:rsid w:val="00025DC2"/>
    <w:rsid w:val="00026DE3"/>
    <w:rsid w:val="0002735D"/>
    <w:rsid w:val="0002762D"/>
    <w:rsid w:val="00030CA9"/>
    <w:rsid w:val="00031735"/>
    <w:rsid w:val="00032B84"/>
    <w:rsid w:val="000344EB"/>
    <w:rsid w:val="00035276"/>
    <w:rsid w:val="00036E22"/>
    <w:rsid w:val="00036F7A"/>
    <w:rsid w:val="000404E4"/>
    <w:rsid w:val="000408F4"/>
    <w:rsid w:val="00040A36"/>
    <w:rsid w:val="0004250F"/>
    <w:rsid w:val="00042850"/>
    <w:rsid w:val="000433BB"/>
    <w:rsid w:val="00044360"/>
    <w:rsid w:val="00046182"/>
    <w:rsid w:val="00050DB0"/>
    <w:rsid w:val="0005274A"/>
    <w:rsid w:val="0005386D"/>
    <w:rsid w:val="00057AD2"/>
    <w:rsid w:val="00057BE5"/>
    <w:rsid w:val="00057FB6"/>
    <w:rsid w:val="00062BA9"/>
    <w:rsid w:val="00063FB1"/>
    <w:rsid w:val="00064634"/>
    <w:rsid w:val="000659E2"/>
    <w:rsid w:val="000660C9"/>
    <w:rsid w:val="00066673"/>
    <w:rsid w:val="00066A81"/>
    <w:rsid w:val="00066C9D"/>
    <w:rsid w:val="00066DD6"/>
    <w:rsid w:val="00070484"/>
    <w:rsid w:val="000708A9"/>
    <w:rsid w:val="00070F34"/>
    <w:rsid w:val="00076349"/>
    <w:rsid w:val="0007739D"/>
    <w:rsid w:val="00077989"/>
    <w:rsid w:val="00080FEC"/>
    <w:rsid w:val="000818C7"/>
    <w:rsid w:val="00081F49"/>
    <w:rsid w:val="00083194"/>
    <w:rsid w:val="0008703C"/>
    <w:rsid w:val="00087B9D"/>
    <w:rsid w:val="00090B2A"/>
    <w:rsid w:val="00097E43"/>
    <w:rsid w:val="000A1376"/>
    <w:rsid w:val="000A2858"/>
    <w:rsid w:val="000A3D13"/>
    <w:rsid w:val="000A7263"/>
    <w:rsid w:val="000B0631"/>
    <w:rsid w:val="000B0F06"/>
    <w:rsid w:val="000B32B6"/>
    <w:rsid w:val="000B5BE8"/>
    <w:rsid w:val="000B6824"/>
    <w:rsid w:val="000B6F72"/>
    <w:rsid w:val="000B7334"/>
    <w:rsid w:val="000B73C3"/>
    <w:rsid w:val="000B742B"/>
    <w:rsid w:val="000C172B"/>
    <w:rsid w:val="000C2945"/>
    <w:rsid w:val="000C2DA4"/>
    <w:rsid w:val="000C46A7"/>
    <w:rsid w:val="000C7689"/>
    <w:rsid w:val="000D0316"/>
    <w:rsid w:val="000D0F4D"/>
    <w:rsid w:val="000D16B7"/>
    <w:rsid w:val="000D2F7E"/>
    <w:rsid w:val="000D3EAC"/>
    <w:rsid w:val="000D4269"/>
    <w:rsid w:val="000D6B0F"/>
    <w:rsid w:val="000D6B6C"/>
    <w:rsid w:val="000D7ACA"/>
    <w:rsid w:val="000E2895"/>
    <w:rsid w:val="000E338B"/>
    <w:rsid w:val="000E3613"/>
    <w:rsid w:val="000E4782"/>
    <w:rsid w:val="000E55DF"/>
    <w:rsid w:val="000F0ACE"/>
    <w:rsid w:val="000F1688"/>
    <w:rsid w:val="000F3665"/>
    <w:rsid w:val="000F37F8"/>
    <w:rsid w:val="000F3F2A"/>
    <w:rsid w:val="000F656C"/>
    <w:rsid w:val="000F6A23"/>
    <w:rsid w:val="00100648"/>
    <w:rsid w:val="0010125E"/>
    <w:rsid w:val="00102669"/>
    <w:rsid w:val="00103171"/>
    <w:rsid w:val="00106169"/>
    <w:rsid w:val="00110D9E"/>
    <w:rsid w:val="0011334B"/>
    <w:rsid w:val="00113AF7"/>
    <w:rsid w:val="00113CDF"/>
    <w:rsid w:val="00114126"/>
    <w:rsid w:val="00117515"/>
    <w:rsid w:val="00117C4F"/>
    <w:rsid w:val="001210AD"/>
    <w:rsid w:val="001218A3"/>
    <w:rsid w:val="0012510B"/>
    <w:rsid w:val="00125124"/>
    <w:rsid w:val="00125195"/>
    <w:rsid w:val="001270C0"/>
    <w:rsid w:val="0012748E"/>
    <w:rsid w:val="00130B1D"/>
    <w:rsid w:val="00131A2B"/>
    <w:rsid w:val="00131BE3"/>
    <w:rsid w:val="0014039B"/>
    <w:rsid w:val="00140BE5"/>
    <w:rsid w:val="00142B9F"/>
    <w:rsid w:val="00142DA3"/>
    <w:rsid w:val="00143032"/>
    <w:rsid w:val="0014303C"/>
    <w:rsid w:val="00143F42"/>
    <w:rsid w:val="00145CE0"/>
    <w:rsid w:val="001470A6"/>
    <w:rsid w:val="00147A3D"/>
    <w:rsid w:val="00151E71"/>
    <w:rsid w:val="00152493"/>
    <w:rsid w:val="00154CFC"/>
    <w:rsid w:val="00154D73"/>
    <w:rsid w:val="00155921"/>
    <w:rsid w:val="001573E5"/>
    <w:rsid w:val="00161594"/>
    <w:rsid w:val="00161643"/>
    <w:rsid w:val="001617BE"/>
    <w:rsid w:val="00163EBE"/>
    <w:rsid w:val="0016439B"/>
    <w:rsid w:val="00165827"/>
    <w:rsid w:val="00165A2F"/>
    <w:rsid w:val="0017113B"/>
    <w:rsid w:val="00171768"/>
    <w:rsid w:val="00172EDB"/>
    <w:rsid w:val="001735CA"/>
    <w:rsid w:val="00174D83"/>
    <w:rsid w:val="001760B8"/>
    <w:rsid w:val="0017625B"/>
    <w:rsid w:val="001827D9"/>
    <w:rsid w:val="0018376A"/>
    <w:rsid w:val="00183A1C"/>
    <w:rsid w:val="00185DEE"/>
    <w:rsid w:val="001865A8"/>
    <w:rsid w:val="00186A17"/>
    <w:rsid w:val="00187028"/>
    <w:rsid w:val="00187989"/>
    <w:rsid w:val="00187A08"/>
    <w:rsid w:val="00187ABE"/>
    <w:rsid w:val="001905E8"/>
    <w:rsid w:val="001918CA"/>
    <w:rsid w:val="00193690"/>
    <w:rsid w:val="001966FF"/>
    <w:rsid w:val="001974A7"/>
    <w:rsid w:val="001A00E8"/>
    <w:rsid w:val="001A0C9D"/>
    <w:rsid w:val="001A121A"/>
    <w:rsid w:val="001A187F"/>
    <w:rsid w:val="001A2777"/>
    <w:rsid w:val="001A2C72"/>
    <w:rsid w:val="001A47E9"/>
    <w:rsid w:val="001A58AF"/>
    <w:rsid w:val="001A69A6"/>
    <w:rsid w:val="001B0668"/>
    <w:rsid w:val="001B30CA"/>
    <w:rsid w:val="001B44D7"/>
    <w:rsid w:val="001B496A"/>
    <w:rsid w:val="001B52FC"/>
    <w:rsid w:val="001B5356"/>
    <w:rsid w:val="001B536B"/>
    <w:rsid w:val="001B62C7"/>
    <w:rsid w:val="001C07D6"/>
    <w:rsid w:val="001C189E"/>
    <w:rsid w:val="001C212F"/>
    <w:rsid w:val="001C2545"/>
    <w:rsid w:val="001C2902"/>
    <w:rsid w:val="001C3B84"/>
    <w:rsid w:val="001C5734"/>
    <w:rsid w:val="001C5995"/>
    <w:rsid w:val="001C5ECD"/>
    <w:rsid w:val="001C7295"/>
    <w:rsid w:val="001D0FDF"/>
    <w:rsid w:val="001D15ED"/>
    <w:rsid w:val="001D17AF"/>
    <w:rsid w:val="001D2523"/>
    <w:rsid w:val="001D619E"/>
    <w:rsid w:val="001D61CB"/>
    <w:rsid w:val="001D7312"/>
    <w:rsid w:val="001E2044"/>
    <w:rsid w:val="001E31F4"/>
    <w:rsid w:val="001E4C33"/>
    <w:rsid w:val="001F0EA8"/>
    <w:rsid w:val="001F141E"/>
    <w:rsid w:val="001F1FBC"/>
    <w:rsid w:val="001F2213"/>
    <w:rsid w:val="001F2FE7"/>
    <w:rsid w:val="001F4ACF"/>
    <w:rsid w:val="001F61AB"/>
    <w:rsid w:val="002002E7"/>
    <w:rsid w:val="002021FB"/>
    <w:rsid w:val="00202DE6"/>
    <w:rsid w:val="00202E53"/>
    <w:rsid w:val="00202E6B"/>
    <w:rsid w:val="002037CC"/>
    <w:rsid w:val="00204591"/>
    <w:rsid w:val="00206080"/>
    <w:rsid w:val="002067EE"/>
    <w:rsid w:val="00207A67"/>
    <w:rsid w:val="00211E32"/>
    <w:rsid w:val="00213764"/>
    <w:rsid w:val="002206C5"/>
    <w:rsid w:val="002211A0"/>
    <w:rsid w:val="00221466"/>
    <w:rsid w:val="00221EFF"/>
    <w:rsid w:val="00223478"/>
    <w:rsid w:val="00223510"/>
    <w:rsid w:val="002235AE"/>
    <w:rsid w:val="00224A10"/>
    <w:rsid w:val="00225DC8"/>
    <w:rsid w:val="00226E04"/>
    <w:rsid w:val="00227E7D"/>
    <w:rsid w:val="0023029B"/>
    <w:rsid w:val="0023079D"/>
    <w:rsid w:val="00230C47"/>
    <w:rsid w:val="002325DC"/>
    <w:rsid w:val="002334EC"/>
    <w:rsid w:val="00233BAD"/>
    <w:rsid w:val="0023559B"/>
    <w:rsid w:val="00236116"/>
    <w:rsid w:val="00237138"/>
    <w:rsid w:val="002374D2"/>
    <w:rsid w:val="00241F3C"/>
    <w:rsid w:val="00242026"/>
    <w:rsid w:val="00242811"/>
    <w:rsid w:val="00242B15"/>
    <w:rsid w:val="00242C5C"/>
    <w:rsid w:val="00243124"/>
    <w:rsid w:val="00243D20"/>
    <w:rsid w:val="00244194"/>
    <w:rsid w:val="00244EBA"/>
    <w:rsid w:val="002471AA"/>
    <w:rsid w:val="00247D2B"/>
    <w:rsid w:val="00250716"/>
    <w:rsid w:val="0025123B"/>
    <w:rsid w:val="00252399"/>
    <w:rsid w:val="00253DCC"/>
    <w:rsid w:val="002540FA"/>
    <w:rsid w:val="002545B9"/>
    <w:rsid w:val="00255B25"/>
    <w:rsid w:val="00255CE7"/>
    <w:rsid w:val="00256C7B"/>
    <w:rsid w:val="00260ADA"/>
    <w:rsid w:val="00260EEF"/>
    <w:rsid w:val="00262F37"/>
    <w:rsid w:val="0026489C"/>
    <w:rsid w:val="00266AC6"/>
    <w:rsid w:val="00266DEF"/>
    <w:rsid w:val="00267023"/>
    <w:rsid w:val="00267A50"/>
    <w:rsid w:val="00267ED8"/>
    <w:rsid w:val="002710E2"/>
    <w:rsid w:val="00272B09"/>
    <w:rsid w:val="00273559"/>
    <w:rsid w:val="00274ED7"/>
    <w:rsid w:val="002766B8"/>
    <w:rsid w:val="00277083"/>
    <w:rsid w:val="00277F88"/>
    <w:rsid w:val="00280741"/>
    <w:rsid w:val="002832A0"/>
    <w:rsid w:val="002838A1"/>
    <w:rsid w:val="00285AE7"/>
    <w:rsid w:val="00285C1C"/>
    <w:rsid w:val="00286D08"/>
    <w:rsid w:val="00286D78"/>
    <w:rsid w:val="00287C86"/>
    <w:rsid w:val="002915DE"/>
    <w:rsid w:val="002918CA"/>
    <w:rsid w:val="00292755"/>
    <w:rsid w:val="00294FC6"/>
    <w:rsid w:val="002950E3"/>
    <w:rsid w:val="002A0B4C"/>
    <w:rsid w:val="002A0B5A"/>
    <w:rsid w:val="002A0F20"/>
    <w:rsid w:val="002A13A1"/>
    <w:rsid w:val="002A2346"/>
    <w:rsid w:val="002A43B4"/>
    <w:rsid w:val="002A4DE9"/>
    <w:rsid w:val="002A4ECB"/>
    <w:rsid w:val="002A55EA"/>
    <w:rsid w:val="002A6585"/>
    <w:rsid w:val="002A6851"/>
    <w:rsid w:val="002A7D3B"/>
    <w:rsid w:val="002B1552"/>
    <w:rsid w:val="002B3704"/>
    <w:rsid w:val="002B3AB3"/>
    <w:rsid w:val="002B48B1"/>
    <w:rsid w:val="002B52C4"/>
    <w:rsid w:val="002B5A58"/>
    <w:rsid w:val="002B5EF0"/>
    <w:rsid w:val="002B7E18"/>
    <w:rsid w:val="002B7F91"/>
    <w:rsid w:val="002C29FB"/>
    <w:rsid w:val="002C352D"/>
    <w:rsid w:val="002C363D"/>
    <w:rsid w:val="002C3CBB"/>
    <w:rsid w:val="002C50AC"/>
    <w:rsid w:val="002C70C6"/>
    <w:rsid w:val="002C7C79"/>
    <w:rsid w:val="002C7C90"/>
    <w:rsid w:val="002D0C4D"/>
    <w:rsid w:val="002D1455"/>
    <w:rsid w:val="002D19A6"/>
    <w:rsid w:val="002D1A9F"/>
    <w:rsid w:val="002D3656"/>
    <w:rsid w:val="002D65A2"/>
    <w:rsid w:val="002D7867"/>
    <w:rsid w:val="002E1E0A"/>
    <w:rsid w:val="002E30D0"/>
    <w:rsid w:val="002E33D2"/>
    <w:rsid w:val="002E3FF0"/>
    <w:rsid w:val="002E545E"/>
    <w:rsid w:val="002F057B"/>
    <w:rsid w:val="002F3E0A"/>
    <w:rsid w:val="002F4CDA"/>
    <w:rsid w:val="002F638A"/>
    <w:rsid w:val="003011A5"/>
    <w:rsid w:val="00301746"/>
    <w:rsid w:val="00301BD4"/>
    <w:rsid w:val="00302531"/>
    <w:rsid w:val="0030478E"/>
    <w:rsid w:val="003047FB"/>
    <w:rsid w:val="00304F20"/>
    <w:rsid w:val="003053EE"/>
    <w:rsid w:val="00306B1C"/>
    <w:rsid w:val="00307C16"/>
    <w:rsid w:val="00311DDF"/>
    <w:rsid w:val="00312D5D"/>
    <w:rsid w:val="00314CBD"/>
    <w:rsid w:val="00316C40"/>
    <w:rsid w:val="00316D59"/>
    <w:rsid w:val="003177B4"/>
    <w:rsid w:val="00317923"/>
    <w:rsid w:val="00320360"/>
    <w:rsid w:val="00322368"/>
    <w:rsid w:val="0032246C"/>
    <w:rsid w:val="0032268A"/>
    <w:rsid w:val="00323FA0"/>
    <w:rsid w:val="00325418"/>
    <w:rsid w:val="003271D9"/>
    <w:rsid w:val="00331F77"/>
    <w:rsid w:val="00332F39"/>
    <w:rsid w:val="00334767"/>
    <w:rsid w:val="00335115"/>
    <w:rsid w:val="003378E2"/>
    <w:rsid w:val="00341259"/>
    <w:rsid w:val="003415C7"/>
    <w:rsid w:val="003425E4"/>
    <w:rsid w:val="00343332"/>
    <w:rsid w:val="00343652"/>
    <w:rsid w:val="00344BB5"/>
    <w:rsid w:val="003464B5"/>
    <w:rsid w:val="00346B58"/>
    <w:rsid w:val="00346D00"/>
    <w:rsid w:val="003509BE"/>
    <w:rsid w:val="00350B40"/>
    <w:rsid w:val="003541F2"/>
    <w:rsid w:val="00355492"/>
    <w:rsid w:val="00356572"/>
    <w:rsid w:val="00356847"/>
    <w:rsid w:val="003569CB"/>
    <w:rsid w:val="0035772E"/>
    <w:rsid w:val="00360368"/>
    <w:rsid w:val="0036105B"/>
    <w:rsid w:val="0036169E"/>
    <w:rsid w:val="003618CF"/>
    <w:rsid w:val="003632F8"/>
    <w:rsid w:val="00364BEB"/>
    <w:rsid w:val="00366F5D"/>
    <w:rsid w:val="003670A5"/>
    <w:rsid w:val="00367169"/>
    <w:rsid w:val="003709BA"/>
    <w:rsid w:val="00370A1D"/>
    <w:rsid w:val="00370C39"/>
    <w:rsid w:val="00371923"/>
    <w:rsid w:val="00372AD6"/>
    <w:rsid w:val="00375DB6"/>
    <w:rsid w:val="00377710"/>
    <w:rsid w:val="00377A1B"/>
    <w:rsid w:val="00377B98"/>
    <w:rsid w:val="00381103"/>
    <w:rsid w:val="00381D6B"/>
    <w:rsid w:val="00382A68"/>
    <w:rsid w:val="00384056"/>
    <w:rsid w:val="003856F8"/>
    <w:rsid w:val="003858F1"/>
    <w:rsid w:val="00387383"/>
    <w:rsid w:val="00391C1C"/>
    <w:rsid w:val="00392F14"/>
    <w:rsid w:val="003978B9"/>
    <w:rsid w:val="00397B49"/>
    <w:rsid w:val="003A1E95"/>
    <w:rsid w:val="003A3266"/>
    <w:rsid w:val="003A414D"/>
    <w:rsid w:val="003A52B5"/>
    <w:rsid w:val="003A5C5E"/>
    <w:rsid w:val="003A7563"/>
    <w:rsid w:val="003A75CC"/>
    <w:rsid w:val="003B0618"/>
    <w:rsid w:val="003B2270"/>
    <w:rsid w:val="003B2857"/>
    <w:rsid w:val="003B5291"/>
    <w:rsid w:val="003B5E0A"/>
    <w:rsid w:val="003B6E1E"/>
    <w:rsid w:val="003C474B"/>
    <w:rsid w:val="003C653D"/>
    <w:rsid w:val="003D0E9D"/>
    <w:rsid w:val="003D1867"/>
    <w:rsid w:val="003D25F7"/>
    <w:rsid w:val="003D3D9A"/>
    <w:rsid w:val="003D5828"/>
    <w:rsid w:val="003D7494"/>
    <w:rsid w:val="003E045B"/>
    <w:rsid w:val="003E4361"/>
    <w:rsid w:val="003E589E"/>
    <w:rsid w:val="003E6997"/>
    <w:rsid w:val="003E7DA1"/>
    <w:rsid w:val="003F06B0"/>
    <w:rsid w:val="003F2953"/>
    <w:rsid w:val="003F29C7"/>
    <w:rsid w:val="003F50ED"/>
    <w:rsid w:val="003F6263"/>
    <w:rsid w:val="00404434"/>
    <w:rsid w:val="00405211"/>
    <w:rsid w:val="00405EC8"/>
    <w:rsid w:val="00406532"/>
    <w:rsid w:val="00406E54"/>
    <w:rsid w:val="00410DDA"/>
    <w:rsid w:val="00412FA3"/>
    <w:rsid w:val="004135EF"/>
    <w:rsid w:val="00413CF6"/>
    <w:rsid w:val="00413E54"/>
    <w:rsid w:val="0041544C"/>
    <w:rsid w:val="0041651C"/>
    <w:rsid w:val="00421333"/>
    <w:rsid w:val="004230B6"/>
    <w:rsid w:val="004233C0"/>
    <w:rsid w:val="004248C0"/>
    <w:rsid w:val="004263D5"/>
    <w:rsid w:val="00426B90"/>
    <w:rsid w:val="00430005"/>
    <w:rsid w:val="00431450"/>
    <w:rsid w:val="00432797"/>
    <w:rsid w:val="004358B8"/>
    <w:rsid w:val="00437372"/>
    <w:rsid w:val="004379E9"/>
    <w:rsid w:val="00437B54"/>
    <w:rsid w:val="004414C8"/>
    <w:rsid w:val="0044179C"/>
    <w:rsid w:val="00442964"/>
    <w:rsid w:val="004446A1"/>
    <w:rsid w:val="00445D16"/>
    <w:rsid w:val="0045004B"/>
    <w:rsid w:val="0045455B"/>
    <w:rsid w:val="00455FAC"/>
    <w:rsid w:val="0045712B"/>
    <w:rsid w:val="00460B49"/>
    <w:rsid w:val="00461059"/>
    <w:rsid w:val="004623CF"/>
    <w:rsid w:val="00465062"/>
    <w:rsid w:val="00465913"/>
    <w:rsid w:val="00465DF7"/>
    <w:rsid w:val="00466C29"/>
    <w:rsid w:val="00467CBF"/>
    <w:rsid w:val="004700C8"/>
    <w:rsid w:val="00472113"/>
    <w:rsid w:val="00472759"/>
    <w:rsid w:val="00472E6A"/>
    <w:rsid w:val="004738F8"/>
    <w:rsid w:val="00474169"/>
    <w:rsid w:val="00474730"/>
    <w:rsid w:val="00476DFA"/>
    <w:rsid w:val="004778C0"/>
    <w:rsid w:val="00477DC6"/>
    <w:rsid w:val="00480CC5"/>
    <w:rsid w:val="00481474"/>
    <w:rsid w:val="00481477"/>
    <w:rsid w:val="004815D3"/>
    <w:rsid w:val="00484CAE"/>
    <w:rsid w:val="00487459"/>
    <w:rsid w:val="0049001E"/>
    <w:rsid w:val="004942FB"/>
    <w:rsid w:val="004952E8"/>
    <w:rsid w:val="00495A7A"/>
    <w:rsid w:val="0049634A"/>
    <w:rsid w:val="00496571"/>
    <w:rsid w:val="004965B7"/>
    <w:rsid w:val="00496A94"/>
    <w:rsid w:val="004A1A5D"/>
    <w:rsid w:val="004A1B57"/>
    <w:rsid w:val="004A47E6"/>
    <w:rsid w:val="004A52D3"/>
    <w:rsid w:val="004A5685"/>
    <w:rsid w:val="004A5A65"/>
    <w:rsid w:val="004A7ABF"/>
    <w:rsid w:val="004A7FB0"/>
    <w:rsid w:val="004B28C3"/>
    <w:rsid w:val="004B3183"/>
    <w:rsid w:val="004B5388"/>
    <w:rsid w:val="004B5AED"/>
    <w:rsid w:val="004B5CD1"/>
    <w:rsid w:val="004B7741"/>
    <w:rsid w:val="004B7D1A"/>
    <w:rsid w:val="004C1075"/>
    <w:rsid w:val="004C1345"/>
    <w:rsid w:val="004C1C4A"/>
    <w:rsid w:val="004C29A9"/>
    <w:rsid w:val="004C3114"/>
    <w:rsid w:val="004C4437"/>
    <w:rsid w:val="004C49DF"/>
    <w:rsid w:val="004C65E2"/>
    <w:rsid w:val="004C66D3"/>
    <w:rsid w:val="004D0220"/>
    <w:rsid w:val="004D1791"/>
    <w:rsid w:val="004D31A5"/>
    <w:rsid w:val="004D559C"/>
    <w:rsid w:val="004D5C4C"/>
    <w:rsid w:val="004D5F94"/>
    <w:rsid w:val="004D69BE"/>
    <w:rsid w:val="004D7AEB"/>
    <w:rsid w:val="004E080D"/>
    <w:rsid w:val="004E2136"/>
    <w:rsid w:val="004E2DEA"/>
    <w:rsid w:val="004E47A2"/>
    <w:rsid w:val="004E4B33"/>
    <w:rsid w:val="004E554C"/>
    <w:rsid w:val="004E588E"/>
    <w:rsid w:val="004E61D1"/>
    <w:rsid w:val="004F1277"/>
    <w:rsid w:val="004F300A"/>
    <w:rsid w:val="004F45BA"/>
    <w:rsid w:val="004F58F1"/>
    <w:rsid w:val="004F631E"/>
    <w:rsid w:val="004F6F7A"/>
    <w:rsid w:val="004F7F40"/>
    <w:rsid w:val="0050059E"/>
    <w:rsid w:val="0050091C"/>
    <w:rsid w:val="00501AFB"/>
    <w:rsid w:val="005021B6"/>
    <w:rsid w:val="00504309"/>
    <w:rsid w:val="00505A56"/>
    <w:rsid w:val="005103D3"/>
    <w:rsid w:val="0051168E"/>
    <w:rsid w:val="0051282E"/>
    <w:rsid w:val="005139B9"/>
    <w:rsid w:val="00517A41"/>
    <w:rsid w:val="005202D5"/>
    <w:rsid w:val="00520597"/>
    <w:rsid w:val="00521969"/>
    <w:rsid w:val="00522409"/>
    <w:rsid w:val="00522CA9"/>
    <w:rsid w:val="0052361F"/>
    <w:rsid w:val="00524E38"/>
    <w:rsid w:val="005273FD"/>
    <w:rsid w:val="0052769B"/>
    <w:rsid w:val="00527A2B"/>
    <w:rsid w:val="005301C8"/>
    <w:rsid w:val="005311C9"/>
    <w:rsid w:val="0053477B"/>
    <w:rsid w:val="00534C32"/>
    <w:rsid w:val="00535750"/>
    <w:rsid w:val="00535940"/>
    <w:rsid w:val="0053598F"/>
    <w:rsid w:val="00537900"/>
    <w:rsid w:val="0054011A"/>
    <w:rsid w:val="00540A28"/>
    <w:rsid w:val="00541231"/>
    <w:rsid w:val="005444EA"/>
    <w:rsid w:val="0054691E"/>
    <w:rsid w:val="00550AE9"/>
    <w:rsid w:val="0055291D"/>
    <w:rsid w:val="00554845"/>
    <w:rsid w:val="00554C26"/>
    <w:rsid w:val="005550B2"/>
    <w:rsid w:val="005561DD"/>
    <w:rsid w:val="00556249"/>
    <w:rsid w:val="00563332"/>
    <w:rsid w:val="00563D36"/>
    <w:rsid w:val="005644E9"/>
    <w:rsid w:val="0056626F"/>
    <w:rsid w:val="00566339"/>
    <w:rsid w:val="00566D8D"/>
    <w:rsid w:val="0056762A"/>
    <w:rsid w:val="00567DB8"/>
    <w:rsid w:val="00570A14"/>
    <w:rsid w:val="00572C5F"/>
    <w:rsid w:val="005733ED"/>
    <w:rsid w:val="005750E1"/>
    <w:rsid w:val="005752FE"/>
    <w:rsid w:val="00580845"/>
    <w:rsid w:val="0058225D"/>
    <w:rsid w:val="0058266B"/>
    <w:rsid w:val="00582952"/>
    <w:rsid w:val="00583837"/>
    <w:rsid w:val="0058685E"/>
    <w:rsid w:val="005911BA"/>
    <w:rsid w:val="00592EE6"/>
    <w:rsid w:val="00593698"/>
    <w:rsid w:val="00593C6D"/>
    <w:rsid w:val="00593CC6"/>
    <w:rsid w:val="00593CF3"/>
    <w:rsid w:val="00594D2B"/>
    <w:rsid w:val="00595D5F"/>
    <w:rsid w:val="00596760"/>
    <w:rsid w:val="00597807"/>
    <w:rsid w:val="005A067A"/>
    <w:rsid w:val="005A08C7"/>
    <w:rsid w:val="005A2AFF"/>
    <w:rsid w:val="005A316A"/>
    <w:rsid w:val="005A4EDE"/>
    <w:rsid w:val="005B022F"/>
    <w:rsid w:val="005B250A"/>
    <w:rsid w:val="005B3372"/>
    <w:rsid w:val="005B54DD"/>
    <w:rsid w:val="005C1785"/>
    <w:rsid w:val="005C1E1B"/>
    <w:rsid w:val="005C2411"/>
    <w:rsid w:val="005C369C"/>
    <w:rsid w:val="005C5CF3"/>
    <w:rsid w:val="005C6C4D"/>
    <w:rsid w:val="005C6DC7"/>
    <w:rsid w:val="005C7013"/>
    <w:rsid w:val="005D15B8"/>
    <w:rsid w:val="005D2065"/>
    <w:rsid w:val="005D2EF3"/>
    <w:rsid w:val="005D3483"/>
    <w:rsid w:val="005D6AA1"/>
    <w:rsid w:val="005D72C0"/>
    <w:rsid w:val="005E046A"/>
    <w:rsid w:val="005E1E5B"/>
    <w:rsid w:val="005E2A24"/>
    <w:rsid w:val="005E3095"/>
    <w:rsid w:val="005E7601"/>
    <w:rsid w:val="005F0612"/>
    <w:rsid w:val="005F1839"/>
    <w:rsid w:val="005F1B3F"/>
    <w:rsid w:val="005F1FBE"/>
    <w:rsid w:val="005F2ED3"/>
    <w:rsid w:val="005F2FAB"/>
    <w:rsid w:val="005F5E51"/>
    <w:rsid w:val="005F69C7"/>
    <w:rsid w:val="005F6FFB"/>
    <w:rsid w:val="005F7876"/>
    <w:rsid w:val="00600DD5"/>
    <w:rsid w:val="00602684"/>
    <w:rsid w:val="0060506E"/>
    <w:rsid w:val="00606C92"/>
    <w:rsid w:val="006128E1"/>
    <w:rsid w:val="00612C83"/>
    <w:rsid w:val="006141AC"/>
    <w:rsid w:val="00615A10"/>
    <w:rsid w:val="00620430"/>
    <w:rsid w:val="00620D06"/>
    <w:rsid w:val="00620DB0"/>
    <w:rsid w:val="006217F0"/>
    <w:rsid w:val="00623462"/>
    <w:rsid w:val="006256E3"/>
    <w:rsid w:val="006261B3"/>
    <w:rsid w:val="00630B06"/>
    <w:rsid w:val="00631587"/>
    <w:rsid w:val="0063292C"/>
    <w:rsid w:val="0063376B"/>
    <w:rsid w:val="00633CBA"/>
    <w:rsid w:val="00633FCB"/>
    <w:rsid w:val="00635D58"/>
    <w:rsid w:val="006364ED"/>
    <w:rsid w:val="00636975"/>
    <w:rsid w:val="00640940"/>
    <w:rsid w:val="00644486"/>
    <w:rsid w:val="00644663"/>
    <w:rsid w:val="00644CFE"/>
    <w:rsid w:val="00644E09"/>
    <w:rsid w:val="0064777B"/>
    <w:rsid w:val="00650B7F"/>
    <w:rsid w:val="00650D0D"/>
    <w:rsid w:val="00652225"/>
    <w:rsid w:val="00653013"/>
    <w:rsid w:val="00654681"/>
    <w:rsid w:val="00655AE1"/>
    <w:rsid w:val="006574B1"/>
    <w:rsid w:val="00661670"/>
    <w:rsid w:val="006625C8"/>
    <w:rsid w:val="0066318D"/>
    <w:rsid w:val="0066397B"/>
    <w:rsid w:val="00663C9E"/>
    <w:rsid w:val="006665F3"/>
    <w:rsid w:val="006675FB"/>
    <w:rsid w:val="006716B6"/>
    <w:rsid w:val="006717F6"/>
    <w:rsid w:val="00676C13"/>
    <w:rsid w:val="00677393"/>
    <w:rsid w:val="0068094D"/>
    <w:rsid w:val="0068095D"/>
    <w:rsid w:val="00680B96"/>
    <w:rsid w:val="00681CEE"/>
    <w:rsid w:val="0068241B"/>
    <w:rsid w:val="00683166"/>
    <w:rsid w:val="0068364B"/>
    <w:rsid w:val="00684409"/>
    <w:rsid w:val="0068471A"/>
    <w:rsid w:val="006868F5"/>
    <w:rsid w:val="00686E3B"/>
    <w:rsid w:val="0069001D"/>
    <w:rsid w:val="00690E1F"/>
    <w:rsid w:val="0069218B"/>
    <w:rsid w:val="006955B7"/>
    <w:rsid w:val="00695A7A"/>
    <w:rsid w:val="00695DED"/>
    <w:rsid w:val="00697935"/>
    <w:rsid w:val="006A1E6C"/>
    <w:rsid w:val="006A3930"/>
    <w:rsid w:val="006A4A27"/>
    <w:rsid w:val="006A5468"/>
    <w:rsid w:val="006B0163"/>
    <w:rsid w:val="006B03D5"/>
    <w:rsid w:val="006B0417"/>
    <w:rsid w:val="006B0AF3"/>
    <w:rsid w:val="006B11EC"/>
    <w:rsid w:val="006B1792"/>
    <w:rsid w:val="006B34AB"/>
    <w:rsid w:val="006B58D0"/>
    <w:rsid w:val="006B6309"/>
    <w:rsid w:val="006B74C4"/>
    <w:rsid w:val="006C09D2"/>
    <w:rsid w:val="006C0E77"/>
    <w:rsid w:val="006C2738"/>
    <w:rsid w:val="006C2A20"/>
    <w:rsid w:val="006C3BC5"/>
    <w:rsid w:val="006C6BA8"/>
    <w:rsid w:val="006D0D10"/>
    <w:rsid w:val="006D30F9"/>
    <w:rsid w:val="006D7BD9"/>
    <w:rsid w:val="006E0BB0"/>
    <w:rsid w:val="006E18F8"/>
    <w:rsid w:val="006E1FF5"/>
    <w:rsid w:val="006E4C9D"/>
    <w:rsid w:val="006E5861"/>
    <w:rsid w:val="006E75B3"/>
    <w:rsid w:val="006E7947"/>
    <w:rsid w:val="006F0FC8"/>
    <w:rsid w:val="006F1823"/>
    <w:rsid w:val="006F1A43"/>
    <w:rsid w:val="006F268A"/>
    <w:rsid w:val="006F2A9A"/>
    <w:rsid w:val="006F3990"/>
    <w:rsid w:val="006F3CB1"/>
    <w:rsid w:val="006F5894"/>
    <w:rsid w:val="006F5B81"/>
    <w:rsid w:val="006F70AB"/>
    <w:rsid w:val="007004BE"/>
    <w:rsid w:val="007013CB"/>
    <w:rsid w:val="007019AE"/>
    <w:rsid w:val="0070230C"/>
    <w:rsid w:val="00702BFA"/>
    <w:rsid w:val="00703206"/>
    <w:rsid w:val="007037CC"/>
    <w:rsid w:val="00706FA7"/>
    <w:rsid w:val="00707571"/>
    <w:rsid w:val="00707CF1"/>
    <w:rsid w:val="007126D8"/>
    <w:rsid w:val="00713D55"/>
    <w:rsid w:val="00714548"/>
    <w:rsid w:val="007149D5"/>
    <w:rsid w:val="00714C0E"/>
    <w:rsid w:val="007162F9"/>
    <w:rsid w:val="00716B30"/>
    <w:rsid w:val="00717A41"/>
    <w:rsid w:val="007206E6"/>
    <w:rsid w:val="0072237F"/>
    <w:rsid w:val="00723154"/>
    <w:rsid w:val="007234CF"/>
    <w:rsid w:val="007248B5"/>
    <w:rsid w:val="00725815"/>
    <w:rsid w:val="00725BAF"/>
    <w:rsid w:val="007274D6"/>
    <w:rsid w:val="00730041"/>
    <w:rsid w:val="00731C66"/>
    <w:rsid w:val="00733B7A"/>
    <w:rsid w:val="007364D4"/>
    <w:rsid w:val="00740516"/>
    <w:rsid w:val="0074061D"/>
    <w:rsid w:val="00740E45"/>
    <w:rsid w:val="0074242A"/>
    <w:rsid w:val="00744D31"/>
    <w:rsid w:val="00745E80"/>
    <w:rsid w:val="00747D9B"/>
    <w:rsid w:val="00750589"/>
    <w:rsid w:val="0075071D"/>
    <w:rsid w:val="00750A25"/>
    <w:rsid w:val="00750D91"/>
    <w:rsid w:val="00752124"/>
    <w:rsid w:val="00752275"/>
    <w:rsid w:val="00752F2A"/>
    <w:rsid w:val="0075399F"/>
    <w:rsid w:val="00753B5E"/>
    <w:rsid w:val="00757881"/>
    <w:rsid w:val="0075788A"/>
    <w:rsid w:val="007603C9"/>
    <w:rsid w:val="0076599C"/>
    <w:rsid w:val="00773A34"/>
    <w:rsid w:val="007743EE"/>
    <w:rsid w:val="007766F0"/>
    <w:rsid w:val="00777EBF"/>
    <w:rsid w:val="00780DE7"/>
    <w:rsid w:val="0078473B"/>
    <w:rsid w:val="00785AA8"/>
    <w:rsid w:val="00785E03"/>
    <w:rsid w:val="0078683A"/>
    <w:rsid w:val="0079085D"/>
    <w:rsid w:val="00790BF9"/>
    <w:rsid w:val="00790D1E"/>
    <w:rsid w:val="007912A9"/>
    <w:rsid w:val="00792773"/>
    <w:rsid w:val="00794DE1"/>
    <w:rsid w:val="00795AEC"/>
    <w:rsid w:val="00796F99"/>
    <w:rsid w:val="00797490"/>
    <w:rsid w:val="007A178C"/>
    <w:rsid w:val="007A1A0D"/>
    <w:rsid w:val="007A3797"/>
    <w:rsid w:val="007A5C51"/>
    <w:rsid w:val="007A5E87"/>
    <w:rsid w:val="007B155C"/>
    <w:rsid w:val="007B1D04"/>
    <w:rsid w:val="007B40BC"/>
    <w:rsid w:val="007B543F"/>
    <w:rsid w:val="007B5AAA"/>
    <w:rsid w:val="007C3F75"/>
    <w:rsid w:val="007C4975"/>
    <w:rsid w:val="007C5415"/>
    <w:rsid w:val="007C75F5"/>
    <w:rsid w:val="007C7F20"/>
    <w:rsid w:val="007D0699"/>
    <w:rsid w:val="007D16CD"/>
    <w:rsid w:val="007D2259"/>
    <w:rsid w:val="007D5366"/>
    <w:rsid w:val="007D649D"/>
    <w:rsid w:val="007D789C"/>
    <w:rsid w:val="007D7F87"/>
    <w:rsid w:val="007E0083"/>
    <w:rsid w:val="007E1349"/>
    <w:rsid w:val="007E1D07"/>
    <w:rsid w:val="007E2327"/>
    <w:rsid w:val="007E26D1"/>
    <w:rsid w:val="007E2C99"/>
    <w:rsid w:val="007E3CD6"/>
    <w:rsid w:val="007E4421"/>
    <w:rsid w:val="007E4AF6"/>
    <w:rsid w:val="007E4F43"/>
    <w:rsid w:val="007E5285"/>
    <w:rsid w:val="007E638B"/>
    <w:rsid w:val="007E68E7"/>
    <w:rsid w:val="007E6993"/>
    <w:rsid w:val="007E74E4"/>
    <w:rsid w:val="007E7B52"/>
    <w:rsid w:val="007F0CB2"/>
    <w:rsid w:val="007F2303"/>
    <w:rsid w:val="007F2C59"/>
    <w:rsid w:val="007F366F"/>
    <w:rsid w:val="007F401D"/>
    <w:rsid w:val="007F71E0"/>
    <w:rsid w:val="00800DC2"/>
    <w:rsid w:val="00802D3C"/>
    <w:rsid w:val="00803034"/>
    <w:rsid w:val="008035DF"/>
    <w:rsid w:val="00804D08"/>
    <w:rsid w:val="00804FD7"/>
    <w:rsid w:val="00805ADA"/>
    <w:rsid w:val="00806859"/>
    <w:rsid w:val="0081437C"/>
    <w:rsid w:val="008145C5"/>
    <w:rsid w:val="00815F4A"/>
    <w:rsid w:val="008170A6"/>
    <w:rsid w:val="0082016A"/>
    <w:rsid w:val="0082045C"/>
    <w:rsid w:val="008215D4"/>
    <w:rsid w:val="00823558"/>
    <w:rsid w:val="00823D64"/>
    <w:rsid w:val="00824A1A"/>
    <w:rsid w:val="00824E3C"/>
    <w:rsid w:val="008252AA"/>
    <w:rsid w:val="0082685F"/>
    <w:rsid w:val="00827948"/>
    <w:rsid w:val="00830294"/>
    <w:rsid w:val="00830CCE"/>
    <w:rsid w:val="008310FD"/>
    <w:rsid w:val="00832490"/>
    <w:rsid w:val="00832DCA"/>
    <w:rsid w:val="00832E67"/>
    <w:rsid w:val="008367EB"/>
    <w:rsid w:val="00836899"/>
    <w:rsid w:val="008368E8"/>
    <w:rsid w:val="00836FE5"/>
    <w:rsid w:val="00837492"/>
    <w:rsid w:val="008414D3"/>
    <w:rsid w:val="00841EF7"/>
    <w:rsid w:val="00843F92"/>
    <w:rsid w:val="008459D9"/>
    <w:rsid w:val="008501E0"/>
    <w:rsid w:val="008538DB"/>
    <w:rsid w:val="008555F7"/>
    <w:rsid w:val="008559BD"/>
    <w:rsid w:val="008559D4"/>
    <w:rsid w:val="00856809"/>
    <w:rsid w:val="00860D8B"/>
    <w:rsid w:val="008615AB"/>
    <w:rsid w:val="0086211D"/>
    <w:rsid w:val="00863F8C"/>
    <w:rsid w:val="0086733A"/>
    <w:rsid w:val="00867970"/>
    <w:rsid w:val="008700CE"/>
    <w:rsid w:val="00873C83"/>
    <w:rsid w:val="00874DA0"/>
    <w:rsid w:val="00875FC7"/>
    <w:rsid w:val="00876320"/>
    <w:rsid w:val="00876682"/>
    <w:rsid w:val="00876EA9"/>
    <w:rsid w:val="00877BEB"/>
    <w:rsid w:val="008816A6"/>
    <w:rsid w:val="0088187C"/>
    <w:rsid w:val="0088249B"/>
    <w:rsid w:val="0088266D"/>
    <w:rsid w:val="008842F9"/>
    <w:rsid w:val="00884A53"/>
    <w:rsid w:val="00885CD5"/>
    <w:rsid w:val="00886534"/>
    <w:rsid w:val="00887115"/>
    <w:rsid w:val="008909AD"/>
    <w:rsid w:val="00890AC4"/>
    <w:rsid w:val="00891CF1"/>
    <w:rsid w:val="00892D91"/>
    <w:rsid w:val="0089389F"/>
    <w:rsid w:val="00894A46"/>
    <w:rsid w:val="0089576A"/>
    <w:rsid w:val="008971F8"/>
    <w:rsid w:val="008A04D2"/>
    <w:rsid w:val="008A187F"/>
    <w:rsid w:val="008A326B"/>
    <w:rsid w:val="008A5F5B"/>
    <w:rsid w:val="008A69E6"/>
    <w:rsid w:val="008A7E9C"/>
    <w:rsid w:val="008B0530"/>
    <w:rsid w:val="008B1A68"/>
    <w:rsid w:val="008B2C9D"/>
    <w:rsid w:val="008B3867"/>
    <w:rsid w:val="008B46AD"/>
    <w:rsid w:val="008B4BCB"/>
    <w:rsid w:val="008B7569"/>
    <w:rsid w:val="008B7F38"/>
    <w:rsid w:val="008C0C06"/>
    <w:rsid w:val="008C0DF9"/>
    <w:rsid w:val="008C1F67"/>
    <w:rsid w:val="008C25D9"/>
    <w:rsid w:val="008C3ACE"/>
    <w:rsid w:val="008C47D2"/>
    <w:rsid w:val="008C5D4A"/>
    <w:rsid w:val="008C6E6E"/>
    <w:rsid w:val="008D0063"/>
    <w:rsid w:val="008D115A"/>
    <w:rsid w:val="008D31A5"/>
    <w:rsid w:val="008D35C6"/>
    <w:rsid w:val="008D45E1"/>
    <w:rsid w:val="008D4A0B"/>
    <w:rsid w:val="008D5823"/>
    <w:rsid w:val="008E010F"/>
    <w:rsid w:val="008E0594"/>
    <w:rsid w:val="008E20DB"/>
    <w:rsid w:val="008E226F"/>
    <w:rsid w:val="008E2782"/>
    <w:rsid w:val="008E27F8"/>
    <w:rsid w:val="008E3C73"/>
    <w:rsid w:val="008E4B8C"/>
    <w:rsid w:val="008E611B"/>
    <w:rsid w:val="008E649A"/>
    <w:rsid w:val="008E74DD"/>
    <w:rsid w:val="008F0759"/>
    <w:rsid w:val="008F27E2"/>
    <w:rsid w:val="008F4235"/>
    <w:rsid w:val="008F44CE"/>
    <w:rsid w:val="008F526E"/>
    <w:rsid w:val="008F7084"/>
    <w:rsid w:val="009002E5"/>
    <w:rsid w:val="00900F00"/>
    <w:rsid w:val="0090283B"/>
    <w:rsid w:val="00902C5B"/>
    <w:rsid w:val="0090309F"/>
    <w:rsid w:val="00903818"/>
    <w:rsid w:val="00904AB3"/>
    <w:rsid w:val="00905B8E"/>
    <w:rsid w:val="0090695D"/>
    <w:rsid w:val="0091148F"/>
    <w:rsid w:val="0091278B"/>
    <w:rsid w:val="009132A0"/>
    <w:rsid w:val="009137C2"/>
    <w:rsid w:val="00913DE8"/>
    <w:rsid w:val="00917895"/>
    <w:rsid w:val="00922155"/>
    <w:rsid w:val="00923C35"/>
    <w:rsid w:val="00923CB3"/>
    <w:rsid w:val="0092501D"/>
    <w:rsid w:val="00925E9E"/>
    <w:rsid w:val="00927259"/>
    <w:rsid w:val="00930472"/>
    <w:rsid w:val="00930AFD"/>
    <w:rsid w:val="00931385"/>
    <w:rsid w:val="009316EE"/>
    <w:rsid w:val="009317C6"/>
    <w:rsid w:val="00931890"/>
    <w:rsid w:val="00932904"/>
    <w:rsid w:val="00933CC0"/>
    <w:rsid w:val="00935178"/>
    <w:rsid w:val="00935CCB"/>
    <w:rsid w:val="00935DEF"/>
    <w:rsid w:val="00936416"/>
    <w:rsid w:val="00937433"/>
    <w:rsid w:val="009400CD"/>
    <w:rsid w:val="00940219"/>
    <w:rsid w:val="0094288E"/>
    <w:rsid w:val="00943FDB"/>
    <w:rsid w:val="00945D22"/>
    <w:rsid w:val="0094624B"/>
    <w:rsid w:val="00946EC0"/>
    <w:rsid w:val="00950177"/>
    <w:rsid w:val="00952889"/>
    <w:rsid w:val="00952947"/>
    <w:rsid w:val="00955DC1"/>
    <w:rsid w:val="00956465"/>
    <w:rsid w:val="00956E38"/>
    <w:rsid w:val="0096081E"/>
    <w:rsid w:val="00960DEC"/>
    <w:rsid w:val="00961A73"/>
    <w:rsid w:val="00962E69"/>
    <w:rsid w:val="00963436"/>
    <w:rsid w:val="00967186"/>
    <w:rsid w:val="00967A3B"/>
    <w:rsid w:val="00967A60"/>
    <w:rsid w:val="0097228D"/>
    <w:rsid w:val="009738EC"/>
    <w:rsid w:val="0097420D"/>
    <w:rsid w:val="00975136"/>
    <w:rsid w:val="00976328"/>
    <w:rsid w:val="009773B5"/>
    <w:rsid w:val="00980BE7"/>
    <w:rsid w:val="00982048"/>
    <w:rsid w:val="00982143"/>
    <w:rsid w:val="009824C1"/>
    <w:rsid w:val="0098487F"/>
    <w:rsid w:val="00987A38"/>
    <w:rsid w:val="0099185E"/>
    <w:rsid w:val="00993B3F"/>
    <w:rsid w:val="00996F71"/>
    <w:rsid w:val="009A0168"/>
    <w:rsid w:val="009A09DE"/>
    <w:rsid w:val="009A185E"/>
    <w:rsid w:val="009A3F58"/>
    <w:rsid w:val="009A429B"/>
    <w:rsid w:val="009A56B1"/>
    <w:rsid w:val="009A5CB7"/>
    <w:rsid w:val="009A7638"/>
    <w:rsid w:val="009A7813"/>
    <w:rsid w:val="009B0FD6"/>
    <w:rsid w:val="009B2243"/>
    <w:rsid w:val="009B50D1"/>
    <w:rsid w:val="009B60A5"/>
    <w:rsid w:val="009B6248"/>
    <w:rsid w:val="009B6DED"/>
    <w:rsid w:val="009C0AA0"/>
    <w:rsid w:val="009C2A11"/>
    <w:rsid w:val="009C375D"/>
    <w:rsid w:val="009C49B4"/>
    <w:rsid w:val="009D26EA"/>
    <w:rsid w:val="009D2CE0"/>
    <w:rsid w:val="009D2E78"/>
    <w:rsid w:val="009D3088"/>
    <w:rsid w:val="009D55AF"/>
    <w:rsid w:val="009D6E66"/>
    <w:rsid w:val="009D74E7"/>
    <w:rsid w:val="009E231E"/>
    <w:rsid w:val="009E2829"/>
    <w:rsid w:val="009E4E59"/>
    <w:rsid w:val="009F00E7"/>
    <w:rsid w:val="009F0256"/>
    <w:rsid w:val="009F0684"/>
    <w:rsid w:val="009F085D"/>
    <w:rsid w:val="009F2A73"/>
    <w:rsid w:val="009F35F5"/>
    <w:rsid w:val="009F386B"/>
    <w:rsid w:val="009F57C2"/>
    <w:rsid w:val="009F6B7A"/>
    <w:rsid w:val="009F6CB5"/>
    <w:rsid w:val="009F725B"/>
    <w:rsid w:val="00A001A2"/>
    <w:rsid w:val="00A0043C"/>
    <w:rsid w:val="00A0085E"/>
    <w:rsid w:val="00A011CC"/>
    <w:rsid w:val="00A01400"/>
    <w:rsid w:val="00A05696"/>
    <w:rsid w:val="00A07980"/>
    <w:rsid w:val="00A07E98"/>
    <w:rsid w:val="00A13864"/>
    <w:rsid w:val="00A13D79"/>
    <w:rsid w:val="00A1432A"/>
    <w:rsid w:val="00A14486"/>
    <w:rsid w:val="00A149EC"/>
    <w:rsid w:val="00A14DF1"/>
    <w:rsid w:val="00A14F8D"/>
    <w:rsid w:val="00A163E8"/>
    <w:rsid w:val="00A167F2"/>
    <w:rsid w:val="00A16D7B"/>
    <w:rsid w:val="00A2039D"/>
    <w:rsid w:val="00A20412"/>
    <w:rsid w:val="00A2203A"/>
    <w:rsid w:val="00A23DA8"/>
    <w:rsid w:val="00A27D05"/>
    <w:rsid w:val="00A32646"/>
    <w:rsid w:val="00A340F3"/>
    <w:rsid w:val="00A35A79"/>
    <w:rsid w:val="00A36117"/>
    <w:rsid w:val="00A3735D"/>
    <w:rsid w:val="00A374A7"/>
    <w:rsid w:val="00A40959"/>
    <w:rsid w:val="00A415E5"/>
    <w:rsid w:val="00A418D8"/>
    <w:rsid w:val="00A41945"/>
    <w:rsid w:val="00A43E0D"/>
    <w:rsid w:val="00A443D2"/>
    <w:rsid w:val="00A444A2"/>
    <w:rsid w:val="00A457DE"/>
    <w:rsid w:val="00A46E02"/>
    <w:rsid w:val="00A47560"/>
    <w:rsid w:val="00A50DA6"/>
    <w:rsid w:val="00A51BFF"/>
    <w:rsid w:val="00A531CA"/>
    <w:rsid w:val="00A5497D"/>
    <w:rsid w:val="00A57AAA"/>
    <w:rsid w:val="00A57B8D"/>
    <w:rsid w:val="00A57DD8"/>
    <w:rsid w:val="00A60A95"/>
    <w:rsid w:val="00A60D57"/>
    <w:rsid w:val="00A617CE"/>
    <w:rsid w:val="00A61970"/>
    <w:rsid w:val="00A627B9"/>
    <w:rsid w:val="00A62E51"/>
    <w:rsid w:val="00A633EA"/>
    <w:rsid w:val="00A64830"/>
    <w:rsid w:val="00A64FDE"/>
    <w:rsid w:val="00A66DDA"/>
    <w:rsid w:val="00A70FF1"/>
    <w:rsid w:val="00A72CC1"/>
    <w:rsid w:val="00A73BC0"/>
    <w:rsid w:val="00A74694"/>
    <w:rsid w:val="00A75786"/>
    <w:rsid w:val="00A769F7"/>
    <w:rsid w:val="00A776D2"/>
    <w:rsid w:val="00A77C9F"/>
    <w:rsid w:val="00A80313"/>
    <w:rsid w:val="00A803ED"/>
    <w:rsid w:val="00A81CE4"/>
    <w:rsid w:val="00A82BB4"/>
    <w:rsid w:val="00A83F47"/>
    <w:rsid w:val="00A8433D"/>
    <w:rsid w:val="00A8538F"/>
    <w:rsid w:val="00A854F9"/>
    <w:rsid w:val="00A86CF0"/>
    <w:rsid w:val="00A90D70"/>
    <w:rsid w:val="00A91496"/>
    <w:rsid w:val="00A91B14"/>
    <w:rsid w:val="00A928C6"/>
    <w:rsid w:val="00A94242"/>
    <w:rsid w:val="00A9545B"/>
    <w:rsid w:val="00A9546A"/>
    <w:rsid w:val="00A957FF"/>
    <w:rsid w:val="00A95A2E"/>
    <w:rsid w:val="00AA05E6"/>
    <w:rsid w:val="00AA19A3"/>
    <w:rsid w:val="00AA3B13"/>
    <w:rsid w:val="00AA45E5"/>
    <w:rsid w:val="00AA51E3"/>
    <w:rsid w:val="00AA7517"/>
    <w:rsid w:val="00AA76B5"/>
    <w:rsid w:val="00AA7A2A"/>
    <w:rsid w:val="00AB3365"/>
    <w:rsid w:val="00AB4540"/>
    <w:rsid w:val="00AB589B"/>
    <w:rsid w:val="00AB5F46"/>
    <w:rsid w:val="00AB6169"/>
    <w:rsid w:val="00AB6D85"/>
    <w:rsid w:val="00AB717F"/>
    <w:rsid w:val="00AB7E8C"/>
    <w:rsid w:val="00AC00C2"/>
    <w:rsid w:val="00AC1482"/>
    <w:rsid w:val="00AC19CF"/>
    <w:rsid w:val="00AC36EF"/>
    <w:rsid w:val="00AC49F5"/>
    <w:rsid w:val="00AC4A63"/>
    <w:rsid w:val="00AC6342"/>
    <w:rsid w:val="00AC691A"/>
    <w:rsid w:val="00AC709B"/>
    <w:rsid w:val="00AC7365"/>
    <w:rsid w:val="00AC784E"/>
    <w:rsid w:val="00AD19F4"/>
    <w:rsid w:val="00AD302D"/>
    <w:rsid w:val="00AD39D4"/>
    <w:rsid w:val="00AD3D03"/>
    <w:rsid w:val="00AD4536"/>
    <w:rsid w:val="00AD4C67"/>
    <w:rsid w:val="00AD4D19"/>
    <w:rsid w:val="00AD55C5"/>
    <w:rsid w:val="00AD5E6F"/>
    <w:rsid w:val="00AD6334"/>
    <w:rsid w:val="00AD77B1"/>
    <w:rsid w:val="00AE0B8E"/>
    <w:rsid w:val="00AE22A3"/>
    <w:rsid w:val="00AE2935"/>
    <w:rsid w:val="00AE4405"/>
    <w:rsid w:val="00AE4C7E"/>
    <w:rsid w:val="00AE769F"/>
    <w:rsid w:val="00AE7A18"/>
    <w:rsid w:val="00AE7B94"/>
    <w:rsid w:val="00AE7FCF"/>
    <w:rsid w:val="00AF174E"/>
    <w:rsid w:val="00AF2828"/>
    <w:rsid w:val="00AF377D"/>
    <w:rsid w:val="00AF38DC"/>
    <w:rsid w:val="00AF3CBF"/>
    <w:rsid w:val="00AF45BA"/>
    <w:rsid w:val="00AF5438"/>
    <w:rsid w:val="00B00356"/>
    <w:rsid w:val="00B008C5"/>
    <w:rsid w:val="00B00E65"/>
    <w:rsid w:val="00B01B55"/>
    <w:rsid w:val="00B023B3"/>
    <w:rsid w:val="00B02AC5"/>
    <w:rsid w:val="00B05067"/>
    <w:rsid w:val="00B05B2D"/>
    <w:rsid w:val="00B070B5"/>
    <w:rsid w:val="00B10FCC"/>
    <w:rsid w:val="00B11009"/>
    <w:rsid w:val="00B1768F"/>
    <w:rsid w:val="00B2030D"/>
    <w:rsid w:val="00B2254B"/>
    <w:rsid w:val="00B22950"/>
    <w:rsid w:val="00B260E7"/>
    <w:rsid w:val="00B310DF"/>
    <w:rsid w:val="00B3152C"/>
    <w:rsid w:val="00B358BE"/>
    <w:rsid w:val="00B35922"/>
    <w:rsid w:val="00B3622C"/>
    <w:rsid w:val="00B40217"/>
    <w:rsid w:val="00B407D7"/>
    <w:rsid w:val="00B4123A"/>
    <w:rsid w:val="00B41C5D"/>
    <w:rsid w:val="00B43859"/>
    <w:rsid w:val="00B438E0"/>
    <w:rsid w:val="00B44636"/>
    <w:rsid w:val="00B45F5A"/>
    <w:rsid w:val="00B5109D"/>
    <w:rsid w:val="00B52269"/>
    <w:rsid w:val="00B52C23"/>
    <w:rsid w:val="00B52CA1"/>
    <w:rsid w:val="00B53FCF"/>
    <w:rsid w:val="00B54A6D"/>
    <w:rsid w:val="00B553E0"/>
    <w:rsid w:val="00B555A2"/>
    <w:rsid w:val="00B556C4"/>
    <w:rsid w:val="00B563DC"/>
    <w:rsid w:val="00B567FC"/>
    <w:rsid w:val="00B60566"/>
    <w:rsid w:val="00B61037"/>
    <w:rsid w:val="00B61DF5"/>
    <w:rsid w:val="00B622F9"/>
    <w:rsid w:val="00B62AC4"/>
    <w:rsid w:val="00B63006"/>
    <w:rsid w:val="00B63143"/>
    <w:rsid w:val="00B63506"/>
    <w:rsid w:val="00B636B6"/>
    <w:rsid w:val="00B6590F"/>
    <w:rsid w:val="00B66B1E"/>
    <w:rsid w:val="00B672B4"/>
    <w:rsid w:val="00B71095"/>
    <w:rsid w:val="00B71818"/>
    <w:rsid w:val="00B72A87"/>
    <w:rsid w:val="00B739EA"/>
    <w:rsid w:val="00B740AC"/>
    <w:rsid w:val="00B80432"/>
    <w:rsid w:val="00B81AEA"/>
    <w:rsid w:val="00B81C01"/>
    <w:rsid w:val="00B81C5D"/>
    <w:rsid w:val="00B828CD"/>
    <w:rsid w:val="00B84ABD"/>
    <w:rsid w:val="00B850A8"/>
    <w:rsid w:val="00B85661"/>
    <w:rsid w:val="00B8691E"/>
    <w:rsid w:val="00B869E4"/>
    <w:rsid w:val="00B86F7A"/>
    <w:rsid w:val="00B87104"/>
    <w:rsid w:val="00B92A22"/>
    <w:rsid w:val="00B93537"/>
    <w:rsid w:val="00B9415E"/>
    <w:rsid w:val="00B9429C"/>
    <w:rsid w:val="00B96313"/>
    <w:rsid w:val="00B96406"/>
    <w:rsid w:val="00B9642A"/>
    <w:rsid w:val="00BA1B45"/>
    <w:rsid w:val="00BA2DA8"/>
    <w:rsid w:val="00BA3AC5"/>
    <w:rsid w:val="00BA3B02"/>
    <w:rsid w:val="00BA51D1"/>
    <w:rsid w:val="00BA6F61"/>
    <w:rsid w:val="00BA7E75"/>
    <w:rsid w:val="00BA7FB2"/>
    <w:rsid w:val="00BB0554"/>
    <w:rsid w:val="00BB0C67"/>
    <w:rsid w:val="00BB18B4"/>
    <w:rsid w:val="00BB2910"/>
    <w:rsid w:val="00BB4C81"/>
    <w:rsid w:val="00BB551B"/>
    <w:rsid w:val="00BB6205"/>
    <w:rsid w:val="00BB6DB3"/>
    <w:rsid w:val="00BC0313"/>
    <w:rsid w:val="00BC2DF1"/>
    <w:rsid w:val="00BC2EB4"/>
    <w:rsid w:val="00BC5EB2"/>
    <w:rsid w:val="00BD075E"/>
    <w:rsid w:val="00BD262C"/>
    <w:rsid w:val="00BD30B9"/>
    <w:rsid w:val="00BD6A54"/>
    <w:rsid w:val="00BD7338"/>
    <w:rsid w:val="00BE075C"/>
    <w:rsid w:val="00BE16E1"/>
    <w:rsid w:val="00BE246A"/>
    <w:rsid w:val="00BE3361"/>
    <w:rsid w:val="00BE365F"/>
    <w:rsid w:val="00BE56D4"/>
    <w:rsid w:val="00BE6052"/>
    <w:rsid w:val="00BE7229"/>
    <w:rsid w:val="00BE72F4"/>
    <w:rsid w:val="00BF1300"/>
    <w:rsid w:val="00BF2371"/>
    <w:rsid w:val="00BF3BEB"/>
    <w:rsid w:val="00BF4CD9"/>
    <w:rsid w:val="00BF5BD4"/>
    <w:rsid w:val="00BF5D44"/>
    <w:rsid w:val="00BF5F1A"/>
    <w:rsid w:val="00BF6AA5"/>
    <w:rsid w:val="00C01903"/>
    <w:rsid w:val="00C026BF"/>
    <w:rsid w:val="00C027B0"/>
    <w:rsid w:val="00C03589"/>
    <w:rsid w:val="00C03CCE"/>
    <w:rsid w:val="00C04DC5"/>
    <w:rsid w:val="00C06E8F"/>
    <w:rsid w:val="00C073E1"/>
    <w:rsid w:val="00C078ED"/>
    <w:rsid w:val="00C138F4"/>
    <w:rsid w:val="00C139D8"/>
    <w:rsid w:val="00C13C12"/>
    <w:rsid w:val="00C1418C"/>
    <w:rsid w:val="00C163FF"/>
    <w:rsid w:val="00C20C93"/>
    <w:rsid w:val="00C2454A"/>
    <w:rsid w:val="00C2603C"/>
    <w:rsid w:val="00C2741C"/>
    <w:rsid w:val="00C27CE5"/>
    <w:rsid w:val="00C300ED"/>
    <w:rsid w:val="00C31728"/>
    <w:rsid w:val="00C36719"/>
    <w:rsid w:val="00C367F4"/>
    <w:rsid w:val="00C368D8"/>
    <w:rsid w:val="00C36DBC"/>
    <w:rsid w:val="00C41406"/>
    <w:rsid w:val="00C425C4"/>
    <w:rsid w:val="00C44B40"/>
    <w:rsid w:val="00C4774F"/>
    <w:rsid w:val="00C50B94"/>
    <w:rsid w:val="00C51CC4"/>
    <w:rsid w:val="00C53C97"/>
    <w:rsid w:val="00C6172D"/>
    <w:rsid w:val="00C635C9"/>
    <w:rsid w:val="00C652C9"/>
    <w:rsid w:val="00C66823"/>
    <w:rsid w:val="00C66CE3"/>
    <w:rsid w:val="00C67D93"/>
    <w:rsid w:val="00C70CFC"/>
    <w:rsid w:val="00C718CE"/>
    <w:rsid w:val="00C72354"/>
    <w:rsid w:val="00C72A1A"/>
    <w:rsid w:val="00C7322C"/>
    <w:rsid w:val="00C82507"/>
    <w:rsid w:val="00C83453"/>
    <w:rsid w:val="00C84060"/>
    <w:rsid w:val="00C86AF4"/>
    <w:rsid w:val="00C86DE8"/>
    <w:rsid w:val="00C924C3"/>
    <w:rsid w:val="00C92932"/>
    <w:rsid w:val="00C92EC0"/>
    <w:rsid w:val="00C9496D"/>
    <w:rsid w:val="00C958D4"/>
    <w:rsid w:val="00C9674D"/>
    <w:rsid w:val="00C9769A"/>
    <w:rsid w:val="00CA245A"/>
    <w:rsid w:val="00CA24CA"/>
    <w:rsid w:val="00CA35A0"/>
    <w:rsid w:val="00CA5C71"/>
    <w:rsid w:val="00CA66D7"/>
    <w:rsid w:val="00CA7A0F"/>
    <w:rsid w:val="00CA7AD2"/>
    <w:rsid w:val="00CB1A03"/>
    <w:rsid w:val="00CB26C9"/>
    <w:rsid w:val="00CB2A24"/>
    <w:rsid w:val="00CB49F6"/>
    <w:rsid w:val="00CB4E3D"/>
    <w:rsid w:val="00CB6203"/>
    <w:rsid w:val="00CB7A88"/>
    <w:rsid w:val="00CC08B7"/>
    <w:rsid w:val="00CC1900"/>
    <w:rsid w:val="00CC3586"/>
    <w:rsid w:val="00CC39F3"/>
    <w:rsid w:val="00CC54DA"/>
    <w:rsid w:val="00CC783B"/>
    <w:rsid w:val="00CC7959"/>
    <w:rsid w:val="00CD00DF"/>
    <w:rsid w:val="00CD05F0"/>
    <w:rsid w:val="00CD3CA1"/>
    <w:rsid w:val="00CE0828"/>
    <w:rsid w:val="00CE0DA6"/>
    <w:rsid w:val="00CE13A5"/>
    <w:rsid w:val="00CE1EEA"/>
    <w:rsid w:val="00CE2634"/>
    <w:rsid w:val="00CE6A2B"/>
    <w:rsid w:val="00CE7A6E"/>
    <w:rsid w:val="00CF0AAE"/>
    <w:rsid w:val="00CF0C65"/>
    <w:rsid w:val="00CF16F8"/>
    <w:rsid w:val="00CF1B4F"/>
    <w:rsid w:val="00CF2166"/>
    <w:rsid w:val="00CF2D4A"/>
    <w:rsid w:val="00CF47BF"/>
    <w:rsid w:val="00CF4AB6"/>
    <w:rsid w:val="00CF545B"/>
    <w:rsid w:val="00CF5B85"/>
    <w:rsid w:val="00CF68B5"/>
    <w:rsid w:val="00D06369"/>
    <w:rsid w:val="00D10682"/>
    <w:rsid w:val="00D11A02"/>
    <w:rsid w:val="00D127C6"/>
    <w:rsid w:val="00D14176"/>
    <w:rsid w:val="00D20893"/>
    <w:rsid w:val="00D232AF"/>
    <w:rsid w:val="00D25B78"/>
    <w:rsid w:val="00D26B07"/>
    <w:rsid w:val="00D272B6"/>
    <w:rsid w:val="00D30131"/>
    <w:rsid w:val="00D30D6E"/>
    <w:rsid w:val="00D32511"/>
    <w:rsid w:val="00D3334D"/>
    <w:rsid w:val="00D3432A"/>
    <w:rsid w:val="00D3597F"/>
    <w:rsid w:val="00D359CA"/>
    <w:rsid w:val="00D35FF5"/>
    <w:rsid w:val="00D373A3"/>
    <w:rsid w:val="00D377E2"/>
    <w:rsid w:val="00D37B5C"/>
    <w:rsid w:val="00D40211"/>
    <w:rsid w:val="00D40634"/>
    <w:rsid w:val="00D41CED"/>
    <w:rsid w:val="00D433CF"/>
    <w:rsid w:val="00D43D76"/>
    <w:rsid w:val="00D4416A"/>
    <w:rsid w:val="00D44FBE"/>
    <w:rsid w:val="00D45471"/>
    <w:rsid w:val="00D45C30"/>
    <w:rsid w:val="00D45FCB"/>
    <w:rsid w:val="00D47556"/>
    <w:rsid w:val="00D47764"/>
    <w:rsid w:val="00D47E81"/>
    <w:rsid w:val="00D513DD"/>
    <w:rsid w:val="00D52221"/>
    <w:rsid w:val="00D54F21"/>
    <w:rsid w:val="00D55F04"/>
    <w:rsid w:val="00D5644F"/>
    <w:rsid w:val="00D6019A"/>
    <w:rsid w:val="00D63CC9"/>
    <w:rsid w:val="00D66A4A"/>
    <w:rsid w:val="00D67815"/>
    <w:rsid w:val="00D70E44"/>
    <w:rsid w:val="00D711B5"/>
    <w:rsid w:val="00D73FD5"/>
    <w:rsid w:val="00D74AC8"/>
    <w:rsid w:val="00D76372"/>
    <w:rsid w:val="00D77316"/>
    <w:rsid w:val="00D77538"/>
    <w:rsid w:val="00D8018F"/>
    <w:rsid w:val="00D80CCF"/>
    <w:rsid w:val="00D81A11"/>
    <w:rsid w:val="00D81BB5"/>
    <w:rsid w:val="00D82154"/>
    <w:rsid w:val="00D823FD"/>
    <w:rsid w:val="00D82EA1"/>
    <w:rsid w:val="00D838C5"/>
    <w:rsid w:val="00D840B7"/>
    <w:rsid w:val="00D84C72"/>
    <w:rsid w:val="00D84EDA"/>
    <w:rsid w:val="00D851CA"/>
    <w:rsid w:val="00D863F7"/>
    <w:rsid w:val="00D9389D"/>
    <w:rsid w:val="00D93E3E"/>
    <w:rsid w:val="00D94FAD"/>
    <w:rsid w:val="00D9553C"/>
    <w:rsid w:val="00D95A03"/>
    <w:rsid w:val="00D96436"/>
    <w:rsid w:val="00D96FFE"/>
    <w:rsid w:val="00D97EFF"/>
    <w:rsid w:val="00DA263D"/>
    <w:rsid w:val="00DA2965"/>
    <w:rsid w:val="00DA5856"/>
    <w:rsid w:val="00DA7CD0"/>
    <w:rsid w:val="00DB0ED3"/>
    <w:rsid w:val="00DB2438"/>
    <w:rsid w:val="00DB2C78"/>
    <w:rsid w:val="00DB2D47"/>
    <w:rsid w:val="00DB31F2"/>
    <w:rsid w:val="00DB50D7"/>
    <w:rsid w:val="00DB5FBB"/>
    <w:rsid w:val="00DB6055"/>
    <w:rsid w:val="00DB6403"/>
    <w:rsid w:val="00DB6BA1"/>
    <w:rsid w:val="00DC19BF"/>
    <w:rsid w:val="00DC24C8"/>
    <w:rsid w:val="00DC2616"/>
    <w:rsid w:val="00DC2C39"/>
    <w:rsid w:val="00DC34FA"/>
    <w:rsid w:val="00DC3DC7"/>
    <w:rsid w:val="00DC4558"/>
    <w:rsid w:val="00DC45E9"/>
    <w:rsid w:val="00DC4940"/>
    <w:rsid w:val="00DC6DD2"/>
    <w:rsid w:val="00DC70A9"/>
    <w:rsid w:val="00DD22AD"/>
    <w:rsid w:val="00DD2C9B"/>
    <w:rsid w:val="00DD41C1"/>
    <w:rsid w:val="00DD4E67"/>
    <w:rsid w:val="00DD5036"/>
    <w:rsid w:val="00DD5354"/>
    <w:rsid w:val="00DD6D9E"/>
    <w:rsid w:val="00DE1196"/>
    <w:rsid w:val="00DE14B6"/>
    <w:rsid w:val="00DE1CFB"/>
    <w:rsid w:val="00DE2340"/>
    <w:rsid w:val="00DE2BF4"/>
    <w:rsid w:val="00DE4A5F"/>
    <w:rsid w:val="00DE5DF5"/>
    <w:rsid w:val="00DE6328"/>
    <w:rsid w:val="00DE6E3B"/>
    <w:rsid w:val="00DF0437"/>
    <w:rsid w:val="00DF0FC6"/>
    <w:rsid w:val="00DF216C"/>
    <w:rsid w:val="00DF2F1A"/>
    <w:rsid w:val="00DF3F78"/>
    <w:rsid w:val="00DF598F"/>
    <w:rsid w:val="00DF65AD"/>
    <w:rsid w:val="00DF761F"/>
    <w:rsid w:val="00E024E2"/>
    <w:rsid w:val="00E04F50"/>
    <w:rsid w:val="00E0567D"/>
    <w:rsid w:val="00E07F8E"/>
    <w:rsid w:val="00E1015A"/>
    <w:rsid w:val="00E122BB"/>
    <w:rsid w:val="00E127D0"/>
    <w:rsid w:val="00E1327A"/>
    <w:rsid w:val="00E15C09"/>
    <w:rsid w:val="00E165C2"/>
    <w:rsid w:val="00E218E9"/>
    <w:rsid w:val="00E2407B"/>
    <w:rsid w:val="00E24380"/>
    <w:rsid w:val="00E24776"/>
    <w:rsid w:val="00E26C5F"/>
    <w:rsid w:val="00E27336"/>
    <w:rsid w:val="00E2739A"/>
    <w:rsid w:val="00E305EE"/>
    <w:rsid w:val="00E3292A"/>
    <w:rsid w:val="00E348F9"/>
    <w:rsid w:val="00E3699B"/>
    <w:rsid w:val="00E40C48"/>
    <w:rsid w:val="00E437E0"/>
    <w:rsid w:val="00E44712"/>
    <w:rsid w:val="00E46225"/>
    <w:rsid w:val="00E512C8"/>
    <w:rsid w:val="00E518B1"/>
    <w:rsid w:val="00E5287A"/>
    <w:rsid w:val="00E52B2D"/>
    <w:rsid w:val="00E52CBA"/>
    <w:rsid w:val="00E5314F"/>
    <w:rsid w:val="00E532A3"/>
    <w:rsid w:val="00E53EBE"/>
    <w:rsid w:val="00E548AA"/>
    <w:rsid w:val="00E5615F"/>
    <w:rsid w:val="00E56C2F"/>
    <w:rsid w:val="00E575FE"/>
    <w:rsid w:val="00E60484"/>
    <w:rsid w:val="00E60601"/>
    <w:rsid w:val="00E62BDC"/>
    <w:rsid w:val="00E63E3C"/>
    <w:rsid w:val="00E66F42"/>
    <w:rsid w:val="00E70086"/>
    <w:rsid w:val="00E72A0B"/>
    <w:rsid w:val="00E72DC6"/>
    <w:rsid w:val="00E738AE"/>
    <w:rsid w:val="00E75EE2"/>
    <w:rsid w:val="00E7789D"/>
    <w:rsid w:val="00E778B8"/>
    <w:rsid w:val="00E808FF"/>
    <w:rsid w:val="00E81805"/>
    <w:rsid w:val="00E83A7B"/>
    <w:rsid w:val="00E85866"/>
    <w:rsid w:val="00E861C3"/>
    <w:rsid w:val="00E86808"/>
    <w:rsid w:val="00E8731F"/>
    <w:rsid w:val="00E877D7"/>
    <w:rsid w:val="00E9071B"/>
    <w:rsid w:val="00E9115D"/>
    <w:rsid w:val="00E92DD4"/>
    <w:rsid w:val="00E93600"/>
    <w:rsid w:val="00E955C9"/>
    <w:rsid w:val="00EA0E4A"/>
    <w:rsid w:val="00EA154F"/>
    <w:rsid w:val="00EA1987"/>
    <w:rsid w:val="00EA19C9"/>
    <w:rsid w:val="00EA710C"/>
    <w:rsid w:val="00EA7364"/>
    <w:rsid w:val="00EB0DE1"/>
    <w:rsid w:val="00EB2CD0"/>
    <w:rsid w:val="00EB484F"/>
    <w:rsid w:val="00EB4B7F"/>
    <w:rsid w:val="00EB4B8A"/>
    <w:rsid w:val="00EC0843"/>
    <w:rsid w:val="00EC0B19"/>
    <w:rsid w:val="00EC138C"/>
    <w:rsid w:val="00EC35D1"/>
    <w:rsid w:val="00EC6EE5"/>
    <w:rsid w:val="00ED1979"/>
    <w:rsid w:val="00ED2A84"/>
    <w:rsid w:val="00ED4B6A"/>
    <w:rsid w:val="00ED501F"/>
    <w:rsid w:val="00ED7192"/>
    <w:rsid w:val="00EE0CF7"/>
    <w:rsid w:val="00EE1400"/>
    <w:rsid w:val="00EE1533"/>
    <w:rsid w:val="00EE1D14"/>
    <w:rsid w:val="00EE2F10"/>
    <w:rsid w:val="00EE3ECA"/>
    <w:rsid w:val="00EE7E0D"/>
    <w:rsid w:val="00EF2963"/>
    <w:rsid w:val="00EF2976"/>
    <w:rsid w:val="00EF3EF6"/>
    <w:rsid w:val="00EF49BF"/>
    <w:rsid w:val="00EF69D3"/>
    <w:rsid w:val="00EF6ACB"/>
    <w:rsid w:val="00F012F1"/>
    <w:rsid w:val="00F01A61"/>
    <w:rsid w:val="00F026B5"/>
    <w:rsid w:val="00F045DE"/>
    <w:rsid w:val="00F051CC"/>
    <w:rsid w:val="00F0645A"/>
    <w:rsid w:val="00F068DE"/>
    <w:rsid w:val="00F06F11"/>
    <w:rsid w:val="00F10F91"/>
    <w:rsid w:val="00F165CA"/>
    <w:rsid w:val="00F178A1"/>
    <w:rsid w:val="00F20E1D"/>
    <w:rsid w:val="00F21418"/>
    <w:rsid w:val="00F223A9"/>
    <w:rsid w:val="00F227B9"/>
    <w:rsid w:val="00F227C2"/>
    <w:rsid w:val="00F22BC7"/>
    <w:rsid w:val="00F2366D"/>
    <w:rsid w:val="00F23674"/>
    <w:rsid w:val="00F24590"/>
    <w:rsid w:val="00F25834"/>
    <w:rsid w:val="00F25872"/>
    <w:rsid w:val="00F2701F"/>
    <w:rsid w:val="00F27EA6"/>
    <w:rsid w:val="00F30C67"/>
    <w:rsid w:val="00F30D69"/>
    <w:rsid w:val="00F313B1"/>
    <w:rsid w:val="00F32B60"/>
    <w:rsid w:val="00F340D6"/>
    <w:rsid w:val="00F36BCF"/>
    <w:rsid w:val="00F36E63"/>
    <w:rsid w:val="00F4251F"/>
    <w:rsid w:val="00F43E71"/>
    <w:rsid w:val="00F44BCE"/>
    <w:rsid w:val="00F44F92"/>
    <w:rsid w:val="00F46E64"/>
    <w:rsid w:val="00F478F4"/>
    <w:rsid w:val="00F47C3C"/>
    <w:rsid w:val="00F50C60"/>
    <w:rsid w:val="00F52C78"/>
    <w:rsid w:val="00F52FDD"/>
    <w:rsid w:val="00F53998"/>
    <w:rsid w:val="00F564B1"/>
    <w:rsid w:val="00F57125"/>
    <w:rsid w:val="00F57650"/>
    <w:rsid w:val="00F61205"/>
    <w:rsid w:val="00F621B9"/>
    <w:rsid w:val="00F6224C"/>
    <w:rsid w:val="00F63271"/>
    <w:rsid w:val="00F6449C"/>
    <w:rsid w:val="00F6564F"/>
    <w:rsid w:val="00F663AE"/>
    <w:rsid w:val="00F71EA1"/>
    <w:rsid w:val="00F76A51"/>
    <w:rsid w:val="00F772C9"/>
    <w:rsid w:val="00F8102E"/>
    <w:rsid w:val="00F817A2"/>
    <w:rsid w:val="00F82AE7"/>
    <w:rsid w:val="00F83291"/>
    <w:rsid w:val="00F836A5"/>
    <w:rsid w:val="00F84266"/>
    <w:rsid w:val="00F856E4"/>
    <w:rsid w:val="00F876F3"/>
    <w:rsid w:val="00F9214F"/>
    <w:rsid w:val="00F948B6"/>
    <w:rsid w:val="00F95C15"/>
    <w:rsid w:val="00FA0FE5"/>
    <w:rsid w:val="00FA1D21"/>
    <w:rsid w:val="00FA2B1C"/>
    <w:rsid w:val="00FA496B"/>
    <w:rsid w:val="00FA6849"/>
    <w:rsid w:val="00FA712D"/>
    <w:rsid w:val="00FB4A5D"/>
    <w:rsid w:val="00FB5F36"/>
    <w:rsid w:val="00FC22C4"/>
    <w:rsid w:val="00FC3264"/>
    <w:rsid w:val="00FC349C"/>
    <w:rsid w:val="00FC3B3B"/>
    <w:rsid w:val="00FC442B"/>
    <w:rsid w:val="00FC4995"/>
    <w:rsid w:val="00FC5A44"/>
    <w:rsid w:val="00FC5D9A"/>
    <w:rsid w:val="00FD0758"/>
    <w:rsid w:val="00FD2029"/>
    <w:rsid w:val="00FD2382"/>
    <w:rsid w:val="00FD2B17"/>
    <w:rsid w:val="00FD3598"/>
    <w:rsid w:val="00FD3999"/>
    <w:rsid w:val="00FD3F79"/>
    <w:rsid w:val="00FD4BA9"/>
    <w:rsid w:val="00FD50E7"/>
    <w:rsid w:val="00FD5397"/>
    <w:rsid w:val="00FD54B7"/>
    <w:rsid w:val="00FD7422"/>
    <w:rsid w:val="00FE04D5"/>
    <w:rsid w:val="00FE374C"/>
    <w:rsid w:val="00FE3E90"/>
    <w:rsid w:val="00FE45F7"/>
    <w:rsid w:val="00FE460F"/>
    <w:rsid w:val="00FE541A"/>
    <w:rsid w:val="00FE674D"/>
    <w:rsid w:val="00FE70E7"/>
    <w:rsid w:val="00FE7D0B"/>
    <w:rsid w:val="00FF05B6"/>
    <w:rsid w:val="00FF2DFA"/>
    <w:rsid w:val="00FF32C7"/>
    <w:rsid w:val="00FF3A7F"/>
    <w:rsid w:val="00FF6664"/>
    <w:rsid w:val="00FF6C40"/>
    <w:rsid w:val="00FF758F"/>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KonuBal">
    <w:name w:val="Subtitle"/>
    <w:basedOn w:val="Normal"/>
    <w:next w:val="Normal"/>
    <w:link w:val="AltKonuBalChar"/>
    <w:uiPriority w:val="11"/>
    <w:qFormat/>
    <w:rsid w:val="00E955C9"/>
    <w:pPr>
      <w:spacing w:after="560" w:line="240" w:lineRule="auto"/>
      <w:jc w:val="center"/>
    </w:pPr>
    <w:rPr>
      <w:caps/>
      <w:spacing w:val="20"/>
      <w:sz w:val="18"/>
      <w:szCs w:val="18"/>
    </w:rPr>
  </w:style>
  <w:style w:type="character" w:customStyle="1" w:styleId="AltKonuBalChar">
    <w:name w:val="Alt Konu Başlığı Char"/>
    <w:basedOn w:val="VarsaylanParagrafYazTipi"/>
    <w:link w:val="AltKonuBal"/>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Trnak">
    <w:name w:val="Quote"/>
    <w:basedOn w:val="Normal"/>
    <w:next w:val="Normal"/>
    <w:link w:val="TrnakChar"/>
    <w:uiPriority w:val="29"/>
    <w:qFormat/>
    <w:rsid w:val="00E955C9"/>
    <w:rPr>
      <w:i/>
      <w:iCs/>
    </w:rPr>
  </w:style>
  <w:style w:type="character" w:customStyle="1" w:styleId="TrnakChar">
    <w:name w:val="Tırnak Char"/>
    <w:basedOn w:val="VarsaylanParagrafYazTipi"/>
    <w:link w:val="Trnak"/>
    <w:uiPriority w:val="29"/>
    <w:rsid w:val="00E955C9"/>
    <w:rPr>
      <w:i/>
      <w:iCs/>
    </w:rPr>
  </w:style>
  <w:style w:type="paragraph" w:styleId="KeskinTrnak">
    <w:name w:val="Intense Quote"/>
    <w:basedOn w:val="Normal"/>
    <w:next w:val="Normal"/>
    <w:link w:val="KeskinTrnak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KeskinTrnakChar">
    <w:name w:val="Keskin Tırnak Char"/>
    <w:basedOn w:val="VarsaylanParagrafYazTipi"/>
    <w:link w:val="KeskinTrnak"/>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semiHidden/>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5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620430"/>
    <w:pPr>
      <w:spacing w:after="100"/>
    </w:pPr>
    <w:rPr>
      <w:rFonts w:ascii="Times New Roman" w:hAnsi="Times New Roman"/>
      <w:b/>
      <w:sz w:val="24"/>
    </w:rPr>
  </w:style>
  <w:style w:type="paragraph" w:styleId="T2">
    <w:name w:val="toc 2"/>
    <w:basedOn w:val="Normal"/>
    <w:next w:val="Normal"/>
    <w:autoRedefine/>
    <w:uiPriority w:val="39"/>
    <w:unhideWhenUsed/>
    <w:qFormat/>
    <w:rsid w:val="00B61037"/>
    <w:pPr>
      <w:tabs>
        <w:tab w:val="left" w:pos="709"/>
        <w:tab w:val="right" w:leader="dot" w:pos="9060"/>
      </w:tabs>
      <w:spacing w:after="100"/>
      <w:ind w:left="220"/>
    </w:pPr>
  </w:style>
  <w:style w:type="paragraph" w:styleId="ResimYazs">
    <w:name w:val="caption"/>
    <w:basedOn w:val="Normal"/>
    <w:next w:val="Normal"/>
    <w:uiPriority w:val="35"/>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KonuBal">
    <w:name w:val="Subtitle"/>
    <w:basedOn w:val="Normal"/>
    <w:next w:val="Normal"/>
    <w:link w:val="AltKonuBalChar"/>
    <w:uiPriority w:val="11"/>
    <w:qFormat/>
    <w:rsid w:val="00E955C9"/>
    <w:pPr>
      <w:spacing w:after="560" w:line="240" w:lineRule="auto"/>
      <w:jc w:val="center"/>
    </w:pPr>
    <w:rPr>
      <w:caps/>
      <w:spacing w:val="20"/>
      <w:sz w:val="18"/>
      <w:szCs w:val="18"/>
    </w:rPr>
  </w:style>
  <w:style w:type="character" w:customStyle="1" w:styleId="AltKonuBalChar">
    <w:name w:val="Alt Konu Başlığı Char"/>
    <w:basedOn w:val="VarsaylanParagrafYazTipi"/>
    <w:link w:val="AltKonuBal"/>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uiPriority w:val="34"/>
    <w:qFormat/>
    <w:rsid w:val="00E955C9"/>
    <w:pPr>
      <w:ind w:left="720"/>
      <w:contextualSpacing/>
    </w:pPr>
  </w:style>
  <w:style w:type="paragraph" w:styleId="Trnak">
    <w:name w:val="Quote"/>
    <w:basedOn w:val="Normal"/>
    <w:next w:val="Normal"/>
    <w:link w:val="TrnakChar"/>
    <w:uiPriority w:val="29"/>
    <w:qFormat/>
    <w:rsid w:val="00E955C9"/>
    <w:rPr>
      <w:i/>
      <w:iCs/>
    </w:rPr>
  </w:style>
  <w:style w:type="character" w:customStyle="1" w:styleId="TrnakChar">
    <w:name w:val="Tırnak Char"/>
    <w:basedOn w:val="VarsaylanParagrafYazTipi"/>
    <w:link w:val="Trnak"/>
    <w:uiPriority w:val="29"/>
    <w:rsid w:val="00E955C9"/>
    <w:rPr>
      <w:i/>
      <w:iCs/>
    </w:rPr>
  </w:style>
  <w:style w:type="paragraph" w:styleId="KeskinTrnak">
    <w:name w:val="Intense Quote"/>
    <w:basedOn w:val="Normal"/>
    <w:next w:val="Normal"/>
    <w:link w:val="KeskinTrnak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KeskinTrnakChar">
    <w:name w:val="Keskin Tırnak Char"/>
    <w:basedOn w:val="VarsaylanParagrafYazTipi"/>
    <w:link w:val="KeskinTrnak"/>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semiHidden/>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semiHidden/>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5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5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chart" Target="charts/chart3.xml"/><Relationship Id="rId26" Type="http://schemas.openxmlformats.org/officeDocument/2006/relationships/chart" Target="charts/chart11.xml"/><Relationship Id="rId39" Type="http://schemas.openxmlformats.org/officeDocument/2006/relationships/chart" Target="charts/chart24.xml"/><Relationship Id="rId21" Type="http://schemas.openxmlformats.org/officeDocument/2006/relationships/chart" Target="charts/chart6.xml"/><Relationship Id="rId34" Type="http://schemas.openxmlformats.org/officeDocument/2006/relationships/chart" Target="charts/chart19.xml"/><Relationship Id="rId42" Type="http://schemas.openxmlformats.org/officeDocument/2006/relationships/chart" Target="charts/chart27.xml"/><Relationship Id="rId47" Type="http://schemas.openxmlformats.org/officeDocument/2006/relationships/chart" Target="charts/chart32.xml"/><Relationship Id="rId50" Type="http://schemas.openxmlformats.org/officeDocument/2006/relationships/chart" Target="charts/chart35.xml"/><Relationship Id="rId55" Type="http://schemas.openxmlformats.org/officeDocument/2006/relationships/chart" Target="charts/chart40.xml"/><Relationship Id="rId63" Type="http://schemas.openxmlformats.org/officeDocument/2006/relationships/chart" Target="charts/chart48.xml"/><Relationship Id="rId68"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hart" Target="charts/chart1.xml"/><Relationship Id="rId29" Type="http://schemas.openxmlformats.org/officeDocument/2006/relationships/chart" Target="charts/chart1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chart" Target="charts/chart9.xml"/><Relationship Id="rId32" Type="http://schemas.openxmlformats.org/officeDocument/2006/relationships/chart" Target="charts/chart17.xml"/><Relationship Id="rId37" Type="http://schemas.openxmlformats.org/officeDocument/2006/relationships/chart" Target="charts/chart22.xml"/><Relationship Id="rId40" Type="http://schemas.openxmlformats.org/officeDocument/2006/relationships/chart" Target="charts/chart25.xml"/><Relationship Id="rId45" Type="http://schemas.openxmlformats.org/officeDocument/2006/relationships/chart" Target="charts/chart30.xml"/><Relationship Id="rId53" Type="http://schemas.openxmlformats.org/officeDocument/2006/relationships/chart" Target="charts/chart38.xml"/><Relationship Id="rId58" Type="http://schemas.openxmlformats.org/officeDocument/2006/relationships/chart" Target="charts/chart43.xml"/><Relationship Id="rId66" Type="http://schemas.openxmlformats.org/officeDocument/2006/relationships/chart" Target="charts/chart51.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chart" Target="charts/chart8.xml"/><Relationship Id="rId28" Type="http://schemas.openxmlformats.org/officeDocument/2006/relationships/chart" Target="charts/chart13.xml"/><Relationship Id="rId36" Type="http://schemas.openxmlformats.org/officeDocument/2006/relationships/chart" Target="charts/chart21.xml"/><Relationship Id="rId49" Type="http://schemas.openxmlformats.org/officeDocument/2006/relationships/chart" Target="charts/chart34.xml"/><Relationship Id="rId57" Type="http://schemas.openxmlformats.org/officeDocument/2006/relationships/chart" Target="charts/chart42.xml"/><Relationship Id="rId61" Type="http://schemas.openxmlformats.org/officeDocument/2006/relationships/chart" Target="charts/chart46.xml"/><Relationship Id="rId10" Type="http://schemas.openxmlformats.org/officeDocument/2006/relationships/hyperlink" Target="http://www.google.com.tr/url?sa=i&amp;rct=j&amp;q=do%C4%9Falgaz+istatistikleri&amp;source=images&amp;cd=&amp;cad=rja&amp;uact=8&amp;docid=5EnhUvlTlWFoKM&amp;tbnid=dzCyojLqysE8uM:&amp;ved=0CAUQjRw&amp;url=http://gusab.org.tr/dogalgaz-fiyatlandirmasinda-yeni-donem/&amp;ei=y3jPU5rpBeHJ0QXzxoHYBw&amp;bvm=bv.71667212,d.bGQ&amp;psig=AFQjCNFrrlzDSkQR38f3rNfZptAXAXqmaQ&amp;ust=1406191963701500" TargetMode="External"/><Relationship Id="rId19" Type="http://schemas.openxmlformats.org/officeDocument/2006/relationships/chart" Target="charts/chart4.xml"/><Relationship Id="rId31" Type="http://schemas.openxmlformats.org/officeDocument/2006/relationships/chart" Target="charts/chart16.xml"/><Relationship Id="rId44" Type="http://schemas.openxmlformats.org/officeDocument/2006/relationships/chart" Target="charts/chart29.xml"/><Relationship Id="rId52" Type="http://schemas.openxmlformats.org/officeDocument/2006/relationships/chart" Target="charts/chart37.xml"/><Relationship Id="rId60" Type="http://schemas.openxmlformats.org/officeDocument/2006/relationships/chart" Target="charts/chart45.xml"/><Relationship Id="rId65" Type="http://schemas.openxmlformats.org/officeDocument/2006/relationships/chart" Target="charts/chart50.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chart" Target="charts/chart7.xml"/><Relationship Id="rId27" Type="http://schemas.openxmlformats.org/officeDocument/2006/relationships/chart" Target="charts/chart12.xml"/><Relationship Id="rId30" Type="http://schemas.openxmlformats.org/officeDocument/2006/relationships/chart" Target="charts/chart15.xml"/><Relationship Id="rId35" Type="http://schemas.openxmlformats.org/officeDocument/2006/relationships/chart" Target="charts/chart20.xml"/><Relationship Id="rId43" Type="http://schemas.openxmlformats.org/officeDocument/2006/relationships/chart" Target="charts/chart28.xml"/><Relationship Id="rId48" Type="http://schemas.openxmlformats.org/officeDocument/2006/relationships/chart" Target="charts/chart33.xml"/><Relationship Id="rId56" Type="http://schemas.openxmlformats.org/officeDocument/2006/relationships/chart" Target="charts/chart41.xml"/><Relationship Id="rId64" Type="http://schemas.openxmlformats.org/officeDocument/2006/relationships/chart" Target="charts/chart49.xml"/><Relationship Id="rId8" Type="http://schemas.openxmlformats.org/officeDocument/2006/relationships/footnotes" Target="footnotes.xml"/><Relationship Id="rId51" Type="http://schemas.openxmlformats.org/officeDocument/2006/relationships/chart" Target="charts/chart36.xml"/><Relationship Id="rId3" Type="http://schemas.openxmlformats.org/officeDocument/2006/relationships/numbering" Target="numbering.xml"/><Relationship Id="rId12" Type="http://schemas.microsoft.com/office/2007/relationships/hdphoto" Target="media/hdphoto1.wdp"/><Relationship Id="rId17" Type="http://schemas.openxmlformats.org/officeDocument/2006/relationships/chart" Target="charts/chart2.xml"/><Relationship Id="rId25" Type="http://schemas.openxmlformats.org/officeDocument/2006/relationships/chart" Target="charts/chart10.xml"/><Relationship Id="rId33" Type="http://schemas.openxmlformats.org/officeDocument/2006/relationships/chart" Target="charts/chart18.xml"/><Relationship Id="rId38" Type="http://schemas.openxmlformats.org/officeDocument/2006/relationships/chart" Target="charts/chart23.xml"/><Relationship Id="rId46" Type="http://schemas.openxmlformats.org/officeDocument/2006/relationships/chart" Target="charts/chart31.xml"/><Relationship Id="rId59" Type="http://schemas.openxmlformats.org/officeDocument/2006/relationships/chart" Target="charts/chart44.xml"/><Relationship Id="rId67" Type="http://schemas.openxmlformats.org/officeDocument/2006/relationships/fontTable" Target="fontTable.xml"/><Relationship Id="rId20" Type="http://schemas.openxmlformats.org/officeDocument/2006/relationships/chart" Target="charts/chart5.xml"/><Relationship Id="rId41" Type="http://schemas.openxmlformats.org/officeDocument/2006/relationships/chart" Target="charts/chart26.xml"/><Relationship Id="rId54" Type="http://schemas.openxmlformats.org/officeDocument/2006/relationships/chart" Target="charts/chart39.xml"/><Relationship Id="rId62" Type="http://schemas.openxmlformats.org/officeDocument/2006/relationships/chart" Target="charts/chart47.xml"/></Relationships>
</file>

<file path=word/charts/_rels/chart1.xml.rels><?xml version="1.0" encoding="UTF-8" standalone="yes"?>
<Relationships xmlns="http://schemas.openxmlformats.org/package/2006/relationships"><Relationship Id="rId2" Type="http://schemas.openxmlformats.org/officeDocument/2006/relationships/oleObject" Target="file:///D:\dosyalar&#305;m\y&#305;ll&#305;k%20rapor\2015\&#252;retim%20-%20KG-%20Genel%20g&#246;r&#252;n&#252;m.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dosyalar&#305;m\y&#305;ll&#305;k%20rapor\2015\&#252;retim%20-%20KG-%20Genel%20g&#246;r&#252;n&#252;m.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D:\dosyalar&#305;m\y&#305;ll&#305;k%20rapor\2015\&#252;retim%20-%20KG-%20Genel%20g&#246;r&#252;n&#252;m.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D:\dosyalar&#305;m\y&#305;ll&#305;k%20rapor\2015\&#252;retim%20-%20KG-%20Genel%20g&#246;r&#252;n&#252;m.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D:\dosyalar&#305;m\y&#305;ll&#305;k%20rapor\2015\&#252;retim%20-%20KG-%20Genel%20g&#246;r&#252;n&#252;m.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D:\dosyalar&#305;m\y&#305;ll&#305;k%20rapor\2015\&#252;retim%20-%20KG-%20Genel%20g&#246;r&#252;n&#252;m.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D:\dosyalar&#305;m\y&#305;ll&#305;k%20rapor\2015\&#252;retim%20-%20KG-%20Genel%20g&#246;r&#252;n&#252;m.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D:\dosyalar&#305;m\y&#305;ll&#305;k%20rapor\2015\&#252;retim%20-%20KG-%20Genel%20g&#246;r&#252;n&#252;m.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D:\dosyalar&#305;m\y&#305;ll&#305;k%20rapor\2015\&#252;retim%20-%20KG-%20Genel%20g&#246;r&#252;n&#252;m.xlsx"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C:\Users\ekaya\AppData\Local\Microsoft\Windows\Temporary%20Internet%20Files\Content.Outlook\Z7HVXN6M\2015%20y&#305;l%20sonu%20lisanss&#305;z%20faaliyet%20verileri.xlsx" TargetMode="External"/><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D:\dosyalar&#305;m\y&#305;ll&#305;k%20rapor\2015\T&#252;ketim%20verileri.xlsx"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1" Type="http://schemas.openxmlformats.org/officeDocument/2006/relationships/oleObject" Target="file:///C:\Users\mdemir\AppData\Local\Microsoft\Windows\Temporary%20Internet%20Files\Content.Outlook\3T4WGZTV\T&#252;ketim%20verileri.xlsx" TargetMode="External"/></Relationships>
</file>

<file path=word/charts/_rels/chart13.xml.rels><?xml version="1.0" encoding="UTF-8" standalone="yes"?>
<Relationships xmlns="http://schemas.openxmlformats.org/package/2006/relationships"><Relationship Id="rId2" Type="http://schemas.openxmlformats.org/officeDocument/2006/relationships/oleObject" Target="file:///D:\dosyalar&#305;m\y&#305;ll&#305;k%20rapor\2015\g&#246;p-dgp-ikili%20anla&#351;ma.xlsx" TargetMode="External"/><Relationship Id="rId1" Type="http://schemas.openxmlformats.org/officeDocument/2006/relationships/themeOverride" Target="../theme/themeOverride12.xml"/></Relationships>
</file>

<file path=word/charts/_rels/chart14.xml.rels><?xml version="1.0" encoding="UTF-8" standalone="yes"?>
<Relationships xmlns="http://schemas.openxmlformats.org/package/2006/relationships"><Relationship Id="rId2" Type="http://schemas.openxmlformats.org/officeDocument/2006/relationships/oleObject" Target="file:///D:\dosyalar&#305;m\y&#305;ll&#305;k%20rapor\2015\g&#246;p-dgp-ikili%20anla&#351;ma.xlsx" TargetMode="External"/><Relationship Id="rId1" Type="http://schemas.openxmlformats.org/officeDocument/2006/relationships/themeOverride" Target="../theme/themeOverride13.xml"/></Relationships>
</file>

<file path=word/charts/_rels/chart15.xml.rels><?xml version="1.0" encoding="UTF-8" standalone="yes"?>
<Relationships xmlns="http://schemas.openxmlformats.org/package/2006/relationships"><Relationship Id="rId2" Type="http://schemas.openxmlformats.org/officeDocument/2006/relationships/oleObject" Target="file:///C:\Users\ekaya\Downloads\ptf-smf-donemlik%20(1).xls" TargetMode="External"/><Relationship Id="rId1" Type="http://schemas.openxmlformats.org/officeDocument/2006/relationships/themeOverride" Target="../theme/themeOverride14.xml"/></Relationships>
</file>

<file path=word/charts/_rels/chart16.xml.rels><?xml version="1.0" encoding="UTF-8" standalone="yes"?>
<Relationships xmlns="http://schemas.openxmlformats.org/package/2006/relationships"><Relationship Id="rId2" Type="http://schemas.openxmlformats.org/officeDocument/2006/relationships/oleObject" Target="file:///D:\dosyalar&#305;m\y&#305;ll&#305;k%20rapor\2015\g&#246;p-dgp-ikili%20anla&#351;ma.xlsx" TargetMode="External"/><Relationship Id="rId1" Type="http://schemas.openxmlformats.org/officeDocument/2006/relationships/themeOverride" Target="../theme/themeOverride15.xml"/></Relationships>
</file>

<file path=word/charts/_rels/chart17.xml.rels><?xml version="1.0" encoding="UTF-8" standalone="yes"?>
<Relationships xmlns="http://schemas.openxmlformats.org/package/2006/relationships"><Relationship Id="rId2" Type="http://schemas.openxmlformats.org/officeDocument/2006/relationships/oleObject" Target="file:///D:\dosyalar&#305;m\y&#305;ll&#305;k%20rapor\2015\g&#246;p-dgp-ikili%20anla&#351;ma.xlsx" TargetMode="External"/><Relationship Id="rId1" Type="http://schemas.openxmlformats.org/officeDocument/2006/relationships/themeOverride" Target="../theme/themeOverride16.xml"/></Relationships>
</file>

<file path=word/charts/_rels/chart18.xml.rels><?xml version="1.0" encoding="UTF-8" standalone="yes"?>
<Relationships xmlns="http://schemas.openxmlformats.org/package/2006/relationships"><Relationship Id="rId2" Type="http://schemas.openxmlformats.org/officeDocument/2006/relationships/oleObject" Target="file:///D:\dosyalar&#305;m\y&#305;ll&#305;k%20rapor\2015\ptf-smf-donemlik%20(1).xls" TargetMode="External"/><Relationship Id="rId1" Type="http://schemas.openxmlformats.org/officeDocument/2006/relationships/themeOverride" Target="../theme/themeOverride17.xml"/></Relationships>
</file>

<file path=word/charts/_rels/chart19.xml.rels><?xml version="1.0" encoding="UTF-8" standalone="yes"?>
<Relationships xmlns="http://schemas.openxmlformats.org/package/2006/relationships"><Relationship Id="rId2" Type="http://schemas.openxmlformats.org/officeDocument/2006/relationships/oleObject" Target="file:///D:\dosyalar&#305;m\y&#305;ll&#305;k%20rapor\2015\g&#246;p-dgp-ikili%20anla&#351;ma.xlsx" TargetMode="External"/><Relationship Id="rId1" Type="http://schemas.openxmlformats.org/officeDocument/2006/relationships/themeOverride" Target="../theme/themeOverride18.xml"/></Relationships>
</file>

<file path=word/charts/_rels/chart20.xml.rels><?xml version="1.0" encoding="UTF-8" standalone="yes"?>
<Relationships xmlns="http://schemas.openxmlformats.org/package/2006/relationships"><Relationship Id="rId2" Type="http://schemas.openxmlformats.org/officeDocument/2006/relationships/oleObject" Target="file:///C:\Users\ekaya\AppData\Local\Microsoft\Windows\Temporary%20Internet%20Files\Content.Outlook\Z7HVXN6M\2015%20y&#305;l&#305;%20KEYALM%20KEYATM%20012%20Kodlu%20Talimat%20Hacimleri.xlsx" TargetMode="External"/><Relationship Id="rId1" Type="http://schemas.openxmlformats.org/officeDocument/2006/relationships/themeOverride" Target="../theme/themeOverride19.xml"/></Relationships>
</file>

<file path=word/charts/_rels/chart21.xml.rels><?xml version="1.0" encoding="UTF-8" standalone="yes"?>
<Relationships xmlns="http://schemas.openxmlformats.org/package/2006/relationships"><Relationship Id="rId2" Type="http://schemas.openxmlformats.org/officeDocument/2006/relationships/oleObject" Target="file:///D:\dosyalar&#305;m\y&#305;ll&#305;k%20rapor\2015\dgp%20talimat%20ek%20maliyetleri.xlsx" TargetMode="External"/><Relationship Id="rId1" Type="http://schemas.openxmlformats.org/officeDocument/2006/relationships/themeOverride" Target="../theme/themeOverride20.xml"/></Relationships>
</file>

<file path=word/charts/_rels/chart22.xml.rels><?xml version="1.0" encoding="UTF-8" standalone="yes"?>
<Relationships xmlns="http://schemas.openxmlformats.org/package/2006/relationships"><Relationship Id="rId2" Type="http://schemas.openxmlformats.org/officeDocument/2006/relationships/oleObject" Target="file:///D:\dosyalar&#305;m\y&#305;ll&#305;k%20rapor\2015\2015%20Y&#305;l&#305;%20Ayl&#305;k%20Bazda%20SBDT%20Miktar.xlsx" TargetMode="External"/><Relationship Id="rId1" Type="http://schemas.openxmlformats.org/officeDocument/2006/relationships/themeOverride" Target="../theme/themeOverride21.xml"/></Relationships>
</file>

<file path=word/charts/_rels/chart23.xml.rels><?xml version="1.0" encoding="UTF-8" standalone="yes"?>
<Relationships xmlns="http://schemas.openxmlformats.org/package/2006/relationships"><Relationship Id="rId2" Type="http://schemas.openxmlformats.org/officeDocument/2006/relationships/oleObject" Target="file:///D:\dosyalar&#305;m\y&#305;ll&#305;k%20rapor\2015\G&#304;P%20verileri.xls" TargetMode="External"/><Relationship Id="rId1" Type="http://schemas.openxmlformats.org/officeDocument/2006/relationships/themeOverride" Target="../theme/themeOverride22.xml"/></Relationships>
</file>

<file path=word/charts/_rels/chart24.xml.rels><?xml version="1.0" encoding="UTF-8" standalone="yes"?>
<Relationships xmlns="http://schemas.openxmlformats.org/package/2006/relationships"><Relationship Id="rId2" Type="http://schemas.openxmlformats.org/officeDocument/2006/relationships/oleObject" Target="file:///C:\Users\ekaya\Downloads\donemlik-piyasa-hacim%20(2).xls" TargetMode="External"/><Relationship Id="rId1" Type="http://schemas.openxmlformats.org/officeDocument/2006/relationships/themeOverride" Target="../theme/themeOverride23.xml"/></Relationships>
</file>

<file path=word/charts/_rels/chart25.xml.rels><?xml version="1.0" encoding="UTF-8" standalone="yes"?>
<Relationships xmlns="http://schemas.openxmlformats.org/package/2006/relationships"><Relationship Id="rId2" Type="http://schemas.openxmlformats.org/officeDocument/2006/relationships/oleObject" Target="Microsoft%20Word%20uygulamas&#305;nda%20grafik" TargetMode="External"/><Relationship Id="rId1" Type="http://schemas.openxmlformats.org/officeDocument/2006/relationships/themeOverride" Target="../theme/themeOverride24.xml"/></Relationships>
</file>

<file path=word/charts/_rels/chart26.xml.rels><?xml version="1.0" encoding="UTF-8" standalone="yes"?>
<Relationships xmlns="http://schemas.openxmlformats.org/package/2006/relationships"><Relationship Id="rId2" Type="http://schemas.openxmlformats.org/officeDocument/2006/relationships/oleObject" Target="file:///D:\dosyalar&#305;m\y&#305;ll&#305;k%20rapor\2015\Kopya%20Nihai%20YEK%20Listesi%20(IBAN's&#305;z).xlsx" TargetMode="External"/><Relationship Id="rId1" Type="http://schemas.openxmlformats.org/officeDocument/2006/relationships/themeOverride" Target="../theme/themeOverride25.xml"/></Relationships>
</file>

<file path=word/charts/_rels/chart27.xml.rels><?xml version="1.0" encoding="UTF-8" standalone="yes"?>
<Relationships xmlns="http://schemas.openxmlformats.org/package/2006/relationships"><Relationship Id="rId2" Type="http://schemas.openxmlformats.org/officeDocument/2006/relationships/oleObject" Target="file:///D:\dosyalar&#305;m\y&#305;ll&#305;k%20rapor\2015\Kopya%20R1%20yekdem.xlsx" TargetMode="External"/><Relationship Id="rId1" Type="http://schemas.openxmlformats.org/officeDocument/2006/relationships/themeOverride" Target="../theme/themeOverride26.xml"/></Relationships>
</file>

<file path=word/charts/_rels/chart28.xml.rels><?xml version="1.0" encoding="UTF-8" standalone="yes"?>
<Relationships xmlns="http://schemas.openxmlformats.org/package/2006/relationships"><Relationship Id="rId2" Type="http://schemas.openxmlformats.org/officeDocument/2006/relationships/oleObject" Target="file:///D:\dosyalar&#305;m\y&#305;ll&#305;k%20rapor\2015\Kopya%20R1%20yekdem.xlsx" TargetMode="External"/><Relationship Id="rId1" Type="http://schemas.openxmlformats.org/officeDocument/2006/relationships/themeOverride" Target="../theme/themeOverride27.xml"/></Relationships>
</file>

<file path=word/charts/_rels/chart29.xml.rels><?xml version="1.0" encoding="UTF-8" standalone="yes"?>
<Relationships xmlns="http://schemas.openxmlformats.org/package/2006/relationships"><Relationship Id="rId2" Type="http://schemas.openxmlformats.org/officeDocument/2006/relationships/oleObject" Target="file:///D:\dosyalar&#305;m\y&#305;ll&#305;k%20rapor\2015\ptf-smf-donemlik%20(1).xls" TargetMode="External"/><Relationship Id="rId1" Type="http://schemas.openxmlformats.org/officeDocument/2006/relationships/themeOverride" Target="../theme/themeOverride28.xml"/></Relationships>
</file>

<file path=word/charts/_rels/chart30.xml.rels><?xml version="1.0" encoding="UTF-8" standalone="yes"?>
<Relationships xmlns="http://schemas.openxmlformats.org/package/2006/relationships"><Relationship Id="rId2" Type="http://schemas.openxmlformats.org/officeDocument/2006/relationships/oleObject" Target="file:///D:\dosyalar&#305;m\y&#305;ll&#305;k%20rapor\2015\ptf-smf-donemlik%20(1).xls" TargetMode="External"/><Relationship Id="rId1" Type="http://schemas.openxmlformats.org/officeDocument/2006/relationships/themeOverride" Target="../theme/themeOverride29.xml"/></Relationships>
</file>

<file path=word/charts/_rels/chart31.xml.rels><?xml version="1.0" encoding="UTF-8" standalone="yes"?>
<Relationships xmlns="http://schemas.openxmlformats.org/package/2006/relationships"><Relationship Id="rId2" Type="http://schemas.openxmlformats.org/officeDocument/2006/relationships/oleObject" Target="file:///D:\dosyalar&#305;m\y&#305;ll&#305;k%20rapor\2015\&#351;irket%20baz&#305;nda%20&#252;retm%20HHI.xlsx" TargetMode="External"/><Relationship Id="rId1" Type="http://schemas.openxmlformats.org/officeDocument/2006/relationships/themeOverride" Target="../theme/themeOverride30.xml"/></Relationships>
</file>

<file path=word/charts/_rels/chart32.xml.rels><?xml version="1.0" encoding="UTF-8" standalone="yes"?>
<Relationships xmlns="http://schemas.openxmlformats.org/package/2006/relationships"><Relationship Id="rId2" Type="http://schemas.openxmlformats.org/officeDocument/2006/relationships/oleObject" Target="file:///C:\Users\ekaya\Downloads\serbest-tuketici%20(1).xls" TargetMode="External"/><Relationship Id="rId1" Type="http://schemas.openxmlformats.org/officeDocument/2006/relationships/themeOverride" Target="../theme/themeOverride31.xml"/></Relationships>
</file>

<file path=word/charts/_rels/chart33.xml.rels><?xml version="1.0" encoding="UTF-8" standalone="yes"?>
<Relationships xmlns="http://schemas.openxmlformats.org/package/2006/relationships"><Relationship Id="rId2" Type="http://schemas.openxmlformats.org/officeDocument/2006/relationships/oleObject" Target="file:///C:\Users\ekaya\Downloads\serbest-tuketici%20(1).xls" TargetMode="External"/><Relationship Id="rId1" Type="http://schemas.openxmlformats.org/officeDocument/2006/relationships/themeOverride" Target="../theme/themeOverride32.xml"/></Relationships>
</file>

<file path=word/charts/_rels/chart34.xml.rels><?xml version="1.0" encoding="UTF-8" standalone="yes"?>
<Relationships xmlns="http://schemas.openxmlformats.org/package/2006/relationships"><Relationship Id="rId2" Type="http://schemas.openxmlformats.org/officeDocument/2006/relationships/oleObject" Target="file:///D:\dosyalar&#305;m\y&#305;ll&#305;k%20rapor\2015\epia&#351;%20verileri\(EP&#304;A&#350;)%20EPDK%20Raporlar&#305;\R0%20-%202015%20Y&#305;l&#305;%20Ayl&#305;k%20Bazda%20&#304;l%20Baz&#305;ndan%20&#304;letimden%20Ba&#287;l&#305;%20ST%20ve%20T&#252;ketim%20Adedi.xlsx" TargetMode="External"/><Relationship Id="rId1" Type="http://schemas.openxmlformats.org/officeDocument/2006/relationships/themeOverride" Target="../theme/themeOverride33.xml"/></Relationships>
</file>

<file path=word/charts/_rels/chart35.xml.rels><?xml version="1.0" encoding="UTF-8" standalone="yes"?>
<Relationships xmlns="http://schemas.openxmlformats.org/package/2006/relationships"><Relationship Id="rId2" Type="http://schemas.openxmlformats.org/officeDocument/2006/relationships/oleObject" Target="file:///D:\dosyalar&#305;m\y&#305;ll&#305;k%20rapor\2015\ST%20de&#287;&#351;mler.xlsx" TargetMode="External"/><Relationship Id="rId1" Type="http://schemas.openxmlformats.org/officeDocument/2006/relationships/themeOverride" Target="../theme/themeOverride34.xml"/></Relationships>
</file>

<file path=word/charts/_rels/chart36.xml.rels><?xml version="1.0" encoding="UTF-8" standalone="yes"?>
<Relationships xmlns="http://schemas.openxmlformats.org/package/2006/relationships"><Relationship Id="rId2" Type="http://schemas.openxmlformats.org/officeDocument/2006/relationships/oleObject" Target="file:///D:\dosyalar&#305;m\y&#305;ll&#305;k%20rapor\2015\ST%20de&#287;&#351;mler.xlsx" TargetMode="External"/><Relationship Id="rId1" Type="http://schemas.openxmlformats.org/officeDocument/2006/relationships/themeOverride" Target="../theme/themeOverride35.xml"/></Relationships>
</file>

<file path=word/charts/_rels/chart37.xml.rels><?xml version="1.0" encoding="UTF-8" standalone="yes"?>
<Relationships xmlns="http://schemas.openxmlformats.org/package/2006/relationships"><Relationship Id="rId2" Type="http://schemas.openxmlformats.org/officeDocument/2006/relationships/package" Target="../embeddings/Microsoft_Excel__al__ma_Sayfas_1.xlsx"/><Relationship Id="rId1" Type="http://schemas.openxmlformats.org/officeDocument/2006/relationships/themeOverride" Target="../theme/themeOverride36.xml"/></Relationships>
</file>

<file path=word/charts/_rels/chart38.xml.rels><?xml version="1.0" encoding="UTF-8" standalone="yes"?>
<Relationships xmlns="http://schemas.openxmlformats.org/package/2006/relationships"><Relationship Id="rId2" Type="http://schemas.openxmlformats.org/officeDocument/2006/relationships/package" Target="../embeddings/Microsoft_Excel__al__ma_Sayfas_2.xlsx"/><Relationship Id="rId1" Type="http://schemas.openxmlformats.org/officeDocument/2006/relationships/themeOverride" Target="../theme/themeOverride37.xml"/></Relationships>
</file>

<file path=word/charts/_rels/chart39.xml.rels><?xml version="1.0" encoding="UTF-8" standalone="yes"?>
<Relationships xmlns="http://schemas.openxmlformats.org/package/2006/relationships"><Relationship Id="rId1" Type="http://schemas.openxmlformats.org/officeDocument/2006/relationships/package" Target="../embeddings/Microsoft_Excel__al__ma_Sayfas_3.xlsx"/></Relationships>
</file>

<file path=word/charts/_rels/chart40.xml.rels><?xml version="1.0" encoding="UTF-8" standalone="yes"?>
<Relationships xmlns="http://schemas.openxmlformats.org/package/2006/relationships"><Relationship Id="rId2" Type="http://schemas.openxmlformats.org/officeDocument/2006/relationships/package" Target="../embeddings/Microsoft_Excel__al__ma_Sayfas_4.xlsx"/><Relationship Id="rId1" Type="http://schemas.openxmlformats.org/officeDocument/2006/relationships/themeOverride" Target="../theme/themeOverride38.xml"/></Relationships>
</file>

<file path=word/charts/_rels/chart41.xml.rels><?xml version="1.0" encoding="UTF-8" standalone="yes"?>
<Relationships xmlns="http://schemas.openxmlformats.org/package/2006/relationships"><Relationship Id="rId2" Type="http://schemas.openxmlformats.org/officeDocument/2006/relationships/package" Target="../embeddings/Microsoft_Excel__al__ma_Sayfas_5.xlsx"/><Relationship Id="rId1" Type="http://schemas.openxmlformats.org/officeDocument/2006/relationships/themeOverride" Target="../theme/themeOverride39.xml"/></Relationships>
</file>

<file path=word/charts/_rels/chart42.xml.rels><?xml version="1.0" encoding="UTF-8" standalone="yes"?>
<Relationships xmlns="http://schemas.openxmlformats.org/package/2006/relationships"><Relationship Id="rId2" Type="http://schemas.openxmlformats.org/officeDocument/2006/relationships/package" Target="../embeddings/Microsoft_Excel__al__ma_Sayfas_6.xlsx"/><Relationship Id="rId1" Type="http://schemas.openxmlformats.org/officeDocument/2006/relationships/themeOverride" Target="../theme/themeOverride40.xml"/></Relationships>
</file>

<file path=word/charts/_rels/chart43.xml.rels><?xml version="1.0" encoding="UTF-8" standalone="yes"?>
<Relationships xmlns="http://schemas.openxmlformats.org/package/2006/relationships"><Relationship Id="rId2" Type="http://schemas.openxmlformats.org/officeDocument/2006/relationships/package" Target="../embeddings/Microsoft_Excel__al__ma_Sayfas_7.xlsx"/><Relationship Id="rId1" Type="http://schemas.openxmlformats.org/officeDocument/2006/relationships/themeOverride" Target="../theme/themeOverride41.xml"/></Relationships>
</file>

<file path=word/charts/_rels/chart44.xml.rels><?xml version="1.0" encoding="UTF-8" standalone="yes"?>
<Relationships xmlns="http://schemas.openxmlformats.org/package/2006/relationships"><Relationship Id="rId2" Type="http://schemas.openxmlformats.org/officeDocument/2006/relationships/package" Target="../embeddings/Microsoft_Excel__al__ma_Sayfas_8.xlsx"/><Relationship Id="rId1" Type="http://schemas.openxmlformats.org/officeDocument/2006/relationships/themeOverride" Target="../theme/themeOverride42.xml"/></Relationships>
</file>

<file path=word/charts/_rels/chart45.xml.rels><?xml version="1.0" encoding="UTF-8" standalone="yes"?>
<Relationships xmlns="http://schemas.openxmlformats.org/package/2006/relationships"><Relationship Id="rId2" Type="http://schemas.openxmlformats.org/officeDocument/2006/relationships/package" Target="../embeddings/Microsoft_Excel__al__ma_Sayfas_9.xlsx"/><Relationship Id="rId1" Type="http://schemas.openxmlformats.org/officeDocument/2006/relationships/themeOverride" Target="../theme/themeOverride43.xml"/></Relationships>
</file>

<file path=word/charts/_rels/chart46.xml.rels><?xml version="1.0" encoding="UTF-8" standalone="yes"?>
<Relationships xmlns="http://schemas.openxmlformats.org/package/2006/relationships"><Relationship Id="rId2" Type="http://schemas.openxmlformats.org/officeDocument/2006/relationships/package" Target="../embeddings/Microsoft_Excel__al__ma_Sayfas_10.xlsx"/><Relationship Id="rId1" Type="http://schemas.openxmlformats.org/officeDocument/2006/relationships/themeOverride" Target="../theme/themeOverride44.xml"/></Relationships>
</file>

<file path=word/charts/_rels/chart47.xml.rels><?xml version="1.0" encoding="UTF-8" standalone="yes"?>
<Relationships xmlns="http://schemas.openxmlformats.org/package/2006/relationships"><Relationship Id="rId2" Type="http://schemas.openxmlformats.org/officeDocument/2006/relationships/package" Target="../embeddings/Microsoft_Excel__al__ma_Sayfas_11.xlsx"/><Relationship Id="rId1" Type="http://schemas.openxmlformats.org/officeDocument/2006/relationships/themeOverride" Target="../theme/themeOverride45.xml"/></Relationships>
</file>

<file path=word/charts/_rels/chart48.xml.rels><?xml version="1.0" encoding="UTF-8" standalone="yes"?>
<Relationships xmlns="http://schemas.openxmlformats.org/package/2006/relationships"><Relationship Id="rId2" Type="http://schemas.openxmlformats.org/officeDocument/2006/relationships/package" Target="../embeddings/Microsoft_Excel__al__ma_Sayfas_12.xlsx"/><Relationship Id="rId1" Type="http://schemas.openxmlformats.org/officeDocument/2006/relationships/themeOverride" Target="../theme/themeOverride46.xml"/></Relationships>
</file>

<file path=word/charts/_rels/chart49.xml.rels><?xml version="1.0" encoding="UTF-8" standalone="yes"?>
<Relationships xmlns="http://schemas.openxmlformats.org/package/2006/relationships"><Relationship Id="rId2" Type="http://schemas.openxmlformats.org/officeDocument/2006/relationships/package" Target="../embeddings/Microsoft_Excel__al__ma_Sayfas_13.xlsx"/><Relationship Id="rId1" Type="http://schemas.openxmlformats.org/officeDocument/2006/relationships/themeOverride" Target="../theme/themeOverride47.xml"/></Relationships>
</file>

<file path=word/charts/_rels/chart50.xml.rels><?xml version="1.0" encoding="UTF-8" standalone="yes"?>
<Relationships xmlns="http://schemas.openxmlformats.org/package/2006/relationships"><Relationship Id="rId2" Type="http://schemas.openxmlformats.org/officeDocument/2006/relationships/package" Target="../embeddings/Microsoft_Excel__al__ma_Sayfas_14.xlsx"/><Relationship Id="rId1" Type="http://schemas.openxmlformats.org/officeDocument/2006/relationships/themeOverride" Target="../theme/themeOverride48.xml"/></Relationships>
</file>

<file path=word/charts/_rels/chart51.xml.rels><?xml version="1.0" encoding="UTF-8" standalone="yes"?>
<Relationships xmlns="http://schemas.openxmlformats.org/package/2006/relationships"><Relationship Id="rId2" Type="http://schemas.openxmlformats.org/officeDocument/2006/relationships/package" Target="../embeddings/Microsoft_Excel__al__ma_Sayfas_15.xlsx"/><Relationship Id="rId1" Type="http://schemas.openxmlformats.org/officeDocument/2006/relationships/themeOverride" Target="../theme/themeOverride49.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1"/>
          <c:order val="0"/>
          <c:tx>
            <c:strRef>
              <c:f>'talep artış'!$B$1</c:f>
              <c:strCache>
                <c:ptCount val="1"/>
                <c:pt idx="0">
                  <c:v>Talep</c:v>
                </c:pt>
              </c:strCache>
            </c:strRef>
          </c:tx>
          <c:invertIfNegative val="0"/>
          <c:cat>
            <c:numRef>
              <c:f>'talep artış'!$A$2:$A$18</c:f>
              <c:numCache>
                <c:formatCode>General</c:formatCode>
                <c:ptCount val="17"/>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numCache>
            </c:numRef>
          </c:cat>
          <c:val>
            <c:numRef>
              <c:f>'talep artış'!$B$2:$B$18</c:f>
              <c:numCache>
                <c:formatCode>General</c:formatCode>
                <c:ptCount val="17"/>
                <c:pt idx="0">
                  <c:v>118484.9</c:v>
                </c:pt>
                <c:pt idx="1">
                  <c:v>128275.6</c:v>
                </c:pt>
                <c:pt idx="2">
                  <c:v>126871.3</c:v>
                </c:pt>
                <c:pt idx="3">
                  <c:v>132552.6</c:v>
                </c:pt>
                <c:pt idx="4">
                  <c:v>141150.9</c:v>
                </c:pt>
                <c:pt idx="5">
                  <c:v>150017.5</c:v>
                </c:pt>
                <c:pt idx="6">
                  <c:v>160794</c:v>
                </c:pt>
                <c:pt idx="7">
                  <c:v>174637.3</c:v>
                </c:pt>
                <c:pt idx="8">
                  <c:v>190000.2</c:v>
                </c:pt>
                <c:pt idx="9">
                  <c:v>198085.2</c:v>
                </c:pt>
                <c:pt idx="10">
                  <c:v>194079.1</c:v>
                </c:pt>
                <c:pt idx="11">
                  <c:v>210434</c:v>
                </c:pt>
                <c:pt idx="12">
                  <c:v>230306.3</c:v>
                </c:pt>
                <c:pt idx="13">
                  <c:v>242369.9</c:v>
                </c:pt>
                <c:pt idx="14" formatCode="#,##0">
                  <c:v>248324</c:v>
                </c:pt>
                <c:pt idx="15">
                  <c:v>257220.1</c:v>
                </c:pt>
                <c:pt idx="16" formatCode="#,##0.0">
                  <c:v>264136.78003128618</c:v>
                </c:pt>
              </c:numCache>
            </c:numRef>
          </c:val>
        </c:ser>
        <c:dLbls>
          <c:showLegendKey val="0"/>
          <c:showVal val="0"/>
          <c:showCatName val="0"/>
          <c:showSerName val="0"/>
          <c:showPercent val="0"/>
          <c:showBubbleSize val="0"/>
        </c:dLbls>
        <c:gapWidth val="150"/>
        <c:axId val="169153280"/>
        <c:axId val="169154816"/>
      </c:barChart>
      <c:lineChart>
        <c:grouping val="standard"/>
        <c:varyColors val="0"/>
        <c:ser>
          <c:idx val="2"/>
          <c:order val="1"/>
          <c:tx>
            <c:strRef>
              <c:f>'talep artış'!$C$1</c:f>
              <c:strCache>
                <c:ptCount val="1"/>
                <c:pt idx="0">
                  <c:v>Talep Artış Oranı</c:v>
                </c:pt>
              </c:strCache>
            </c:strRef>
          </c:tx>
          <c:marker>
            <c:symbol val="none"/>
          </c:marker>
          <c:cat>
            <c:numRef>
              <c:f>'talep artış'!$A$2:$A$18</c:f>
              <c:numCache>
                <c:formatCode>General</c:formatCode>
                <c:ptCount val="17"/>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numCache>
            </c:numRef>
          </c:cat>
          <c:val>
            <c:numRef>
              <c:f>'talep artış'!$C$2:$C$18</c:f>
              <c:numCache>
                <c:formatCode>0.00</c:formatCode>
                <c:ptCount val="17"/>
                <c:pt idx="1">
                  <c:v>8.2632470466700969</c:v>
                </c:pt>
                <c:pt idx="2">
                  <c:v>-1.0947522365905904</c:v>
                </c:pt>
                <c:pt idx="3">
                  <c:v>4.4780025112062471</c:v>
                </c:pt>
                <c:pt idx="4">
                  <c:v>6.4867079182151066</c:v>
                </c:pt>
                <c:pt idx="5">
                  <c:v>6.2816460964825627</c:v>
                </c:pt>
                <c:pt idx="6">
                  <c:v>7.1834952588864631</c:v>
                </c:pt>
                <c:pt idx="7">
                  <c:v>8.6093386569150443</c:v>
                </c:pt>
                <c:pt idx="8">
                  <c:v>8.7970324781704754</c:v>
                </c:pt>
                <c:pt idx="9">
                  <c:v>4.2552586786750668</c:v>
                </c:pt>
                <c:pt idx="10">
                  <c:v>-2.0224125780219815</c:v>
                </c:pt>
                <c:pt idx="11">
                  <c:v>8.4269248981472025</c:v>
                </c:pt>
                <c:pt idx="12">
                  <c:v>9.4434834675005028</c:v>
                </c:pt>
                <c:pt idx="13">
                  <c:v>5.2380677384856522</c:v>
                </c:pt>
                <c:pt idx="14">
                  <c:v>2.4566169313928965</c:v>
                </c:pt>
                <c:pt idx="15">
                  <c:v>3.5824567903223192</c:v>
                </c:pt>
                <c:pt idx="16">
                  <c:v>2.6890122627610369</c:v>
                </c:pt>
              </c:numCache>
            </c:numRef>
          </c:val>
          <c:smooth val="0"/>
        </c:ser>
        <c:dLbls>
          <c:showLegendKey val="0"/>
          <c:showVal val="0"/>
          <c:showCatName val="0"/>
          <c:showSerName val="0"/>
          <c:showPercent val="0"/>
          <c:showBubbleSize val="0"/>
        </c:dLbls>
        <c:marker val="1"/>
        <c:smooth val="0"/>
        <c:axId val="169163008"/>
        <c:axId val="169161088"/>
      </c:lineChart>
      <c:catAx>
        <c:axId val="169153280"/>
        <c:scaling>
          <c:orientation val="minMax"/>
        </c:scaling>
        <c:delete val="0"/>
        <c:axPos val="b"/>
        <c:numFmt formatCode="General" sourceLinked="1"/>
        <c:majorTickMark val="out"/>
        <c:minorTickMark val="none"/>
        <c:tickLblPos val="nextTo"/>
        <c:txPr>
          <a:bodyPr rot="-5400000" vert="horz"/>
          <a:lstStyle/>
          <a:p>
            <a:pPr>
              <a:defRPr/>
            </a:pPr>
            <a:endParaRPr lang="tr-TR"/>
          </a:p>
        </c:txPr>
        <c:crossAx val="169154816"/>
        <c:crosses val="autoZero"/>
        <c:auto val="1"/>
        <c:lblAlgn val="ctr"/>
        <c:lblOffset val="100"/>
        <c:noMultiLvlLbl val="0"/>
      </c:catAx>
      <c:valAx>
        <c:axId val="169154816"/>
        <c:scaling>
          <c:orientation val="minMax"/>
        </c:scaling>
        <c:delete val="0"/>
        <c:axPos val="l"/>
        <c:majorGridlines/>
        <c:title>
          <c:tx>
            <c:rich>
              <a:bodyPr rot="-5400000" vert="horz"/>
              <a:lstStyle/>
              <a:p>
                <a:pPr>
                  <a:defRPr/>
                </a:pPr>
                <a:r>
                  <a:rPr lang="tr-TR"/>
                  <a:t>Talep</a:t>
                </a:r>
                <a:r>
                  <a:rPr lang="tr-TR" baseline="0"/>
                  <a:t> (GWh)</a:t>
                </a:r>
                <a:endParaRPr lang="tr-TR"/>
              </a:p>
            </c:rich>
          </c:tx>
          <c:overlay val="0"/>
        </c:title>
        <c:numFmt formatCode="General" sourceLinked="1"/>
        <c:majorTickMark val="out"/>
        <c:minorTickMark val="none"/>
        <c:tickLblPos val="nextTo"/>
        <c:crossAx val="169153280"/>
        <c:crosses val="autoZero"/>
        <c:crossBetween val="between"/>
      </c:valAx>
      <c:valAx>
        <c:axId val="169161088"/>
        <c:scaling>
          <c:orientation val="minMax"/>
        </c:scaling>
        <c:delete val="0"/>
        <c:axPos val="r"/>
        <c:title>
          <c:tx>
            <c:rich>
              <a:bodyPr rot="-5400000" vert="horz"/>
              <a:lstStyle/>
              <a:p>
                <a:pPr>
                  <a:defRPr/>
                </a:pPr>
                <a:r>
                  <a:rPr lang="tr-TR"/>
                  <a:t>Talep Artış Oranı</a:t>
                </a:r>
                <a:r>
                  <a:rPr lang="tr-TR" baseline="0"/>
                  <a:t> (%)</a:t>
                </a:r>
              </a:p>
            </c:rich>
          </c:tx>
          <c:overlay val="0"/>
        </c:title>
        <c:numFmt formatCode="0.00" sourceLinked="1"/>
        <c:majorTickMark val="out"/>
        <c:minorTickMark val="none"/>
        <c:tickLblPos val="nextTo"/>
        <c:crossAx val="169163008"/>
        <c:crosses val="max"/>
        <c:crossBetween val="between"/>
      </c:valAx>
      <c:catAx>
        <c:axId val="169163008"/>
        <c:scaling>
          <c:orientation val="minMax"/>
        </c:scaling>
        <c:delete val="1"/>
        <c:axPos val="b"/>
        <c:numFmt formatCode="General" sourceLinked="1"/>
        <c:majorTickMark val="out"/>
        <c:minorTickMark val="none"/>
        <c:tickLblPos val="nextTo"/>
        <c:crossAx val="169161088"/>
        <c:crosses val="autoZero"/>
        <c:auto val="1"/>
        <c:lblAlgn val="ctr"/>
        <c:lblOffset val="100"/>
        <c:noMultiLvlLbl val="0"/>
      </c:catAx>
    </c:plotArea>
    <c:legend>
      <c:legendPos val="b"/>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1"/>
          <c:order val="0"/>
          <c:tx>
            <c:strRef>
              <c:f>'puant artış'!$B$1</c:f>
              <c:strCache>
                <c:ptCount val="1"/>
                <c:pt idx="0">
                  <c:v>Puant Talep</c:v>
                </c:pt>
              </c:strCache>
            </c:strRef>
          </c:tx>
          <c:invertIfNegative val="0"/>
          <c:cat>
            <c:numRef>
              <c:f>'puant artış'!$A$2:$A$18</c:f>
              <c:numCache>
                <c:formatCode>General</c:formatCode>
                <c:ptCount val="17"/>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numCache>
            </c:numRef>
          </c:cat>
          <c:val>
            <c:numRef>
              <c:f>'puant artış'!$B$2:$B$18</c:f>
              <c:numCache>
                <c:formatCode>General</c:formatCode>
                <c:ptCount val="17"/>
                <c:pt idx="0">
                  <c:v>18938</c:v>
                </c:pt>
                <c:pt idx="1">
                  <c:v>19389.900000000001</c:v>
                </c:pt>
                <c:pt idx="2">
                  <c:v>19612</c:v>
                </c:pt>
                <c:pt idx="3">
                  <c:v>21005.599999999999</c:v>
                </c:pt>
                <c:pt idx="4">
                  <c:v>21728.9</c:v>
                </c:pt>
                <c:pt idx="5">
                  <c:v>23485.3</c:v>
                </c:pt>
                <c:pt idx="6">
                  <c:v>25174.2</c:v>
                </c:pt>
                <c:pt idx="7">
                  <c:v>27594.400000000001</c:v>
                </c:pt>
                <c:pt idx="8">
                  <c:v>29248.5</c:v>
                </c:pt>
                <c:pt idx="9">
                  <c:v>30516.799999999999</c:v>
                </c:pt>
                <c:pt idx="10">
                  <c:v>29870</c:v>
                </c:pt>
                <c:pt idx="11">
                  <c:v>33391.9</c:v>
                </c:pt>
                <c:pt idx="12">
                  <c:v>36122.400000000001</c:v>
                </c:pt>
                <c:pt idx="13">
                  <c:v>39044.9</c:v>
                </c:pt>
                <c:pt idx="14">
                  <c:v>38274</c:v>
                </c:pt>
                <c:pt idx="15">
                  <c:v>41002.9</c:v>
                </c:pt>
                <c:pt idx="16" formatCode="#,##0.0">
                  <c:v>43289</c:v>
                </c:pt>
              </c:numCache>
            </c:numRef>
          </c:val>
        </c:ser>
        <c:dLbls>
          <c:showLegendKey val="0"/>
          <c:showVal val="0"/>
          <c:showCatName val="0"/>
          <c:showSerName val="0"/>
          <c:showPercent val="0"/>
          <c:showBubbleSize val="0"/>
        </c:dLbls>
        <c:gapWidth val="150"/>
        <c:axId val="169230336"/>
        <c:axId val="169231872"/>
      </c:barChart>
      <c:lineChart>
        <c:grouping val="standard"/>
        <c:varyColors val="0"/>
        <c:ser>
          <c:idx val="2"/>
          <c:order val="1"/>
          <c:tx>
            <c:strRef>
              <c:f>'puant artış'!$C$1</c:f>
              <c:strCache>
                <c:ptCount val="1"/>
                <c:pt idx="0">
                  <c:v>Puant Talep Artış Oranı</c:v>
                </c:pt>
              </c:strCache>
            </c:strRef>
          </c:tx>
          <c:marker>
            <c:symbol val="none"/>
          </c:marker>
          <c:cat>
            <c:numRef>
              <c:f>'puant artış'!$A$2:$A$18</c:f>
              <c:numCache>
                <c:formatCode>General</c:formatCode>
                <c:ptCount val="17"/>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numCache>
            </c:numRef>
          </c:cat>
          <c:val>
            <c:numRef>
              <c:f>'puant artış'!$C$2:$C$18</c:f>
              <c:numCache>
                <c:formatCode>0.00</c:formatCode>
                <c:ptCount val="17"/>
                <c:pt idx="1">
                  <c:v>2.3862076248811981</c:v>
                </c:pt>
                <c:pt idx="2">
                  <c:v>1.1454416990288596</c:v>
                </c:pt>
                <c:pt idx="3">
                  <c:v>7.1058535590454719</c:v>
                </c:pt>
                <c:pt idx="4">
                  <c:v>3.4433674829569494</c:v>
                </c:pt>
                <c:pt idx="5">
                  <c:v>8.0832439746144402</c:v>
                </c:pt>
                <c:pt idx="6">
                  <c:v>7.1913069026156906</c:v>
                </c:pt>
                <c:pt idx="7">
                  <c:v>9.6138109651945349</c:v>
                </c:pt>
                <c:pt idx="8">
                  <c:v>5.9943321833415331</c:v>
                </c:pt>
                <c:pt idx="9">
                  <c:v>4.3362907499529868</c:v>
                </c:pt>
                <c:pt idx="10">
                  <c:v>-2.1194882818644123</c:v>
                </c:pt>
                <c:pt idx="11">
                  <c:v>11.790759959825925</c:v>
                </c:pt>
                <c:pt idx="12">
                  <c:v>8.1771327777095735</c:v>
                </c:pt>
                <c:pt idx="13">
                  <c:v>8.0905476933980083</c:v>
                </c:pt>
                <c:pt idx="14">
                  <c:v>-1.97439358277266</c:v>
                </c:pt>
                <c:pt idx="15">
                  <c:v>7.1299054188221911</c:v>
                </c:pt>
                <c:pt idx="16">
                  <c:v>5.5754592967814487</c:v>
                </c:pt>
              </c:numCache>
            </c:numRef>
          </c:val>
          <c:smooth val="0"/>
        </c:ser>
        <c:dLbls>
          <c:showLegendKey val="0"/>
          <c:showVal val="0"/>
          <c:showCatName val="0"/>
          <c:showSerName val="0"/>
          <c:showPercent val="0"/>
          <c:showBubbleSize val="0"/>
        </c:dLbls>
        <c:marker val="1"/>
        <c:smooth val="0"/>
        <c:axId val="169240064"/>
        <c:axId val="169233792"/>
      </c:lineChart>
      <c:catAx>
        <c:axId val="169230336"/>
        <c:scaling>
          <c:orientation val="minMax"/>
        </c:scaling>
        <c:delete val="0"/>
        <c:axPos val="b"/>
        <c:numFmt formatCode="General" sourceLinked="1"/>
        <c:majorTickMark val="out"/>
        <c:minorTickMark val="none"/>
        <c:tickLblPos val="nextTo"/>
        <c:txPr>
          <a:bodyPr rot="-5400000" vert="horz"/>
          <a:lstStyle/>
          <a:p>
            <a:pPr>
              <a:defRPr/>
            </a:pPr>
            <a:endParaRPr lang="tr-TR"/>
          </a:p>
        </c:txPr>
        <c:crossAx val="169231872"/>
        <c:crosses val="autoZero"/>
        <c:auto val="1"/>
        <c:lblAlgn val="ctr"/>
        <c:lblOffset val="100"/>
        <c:noMultiLvlLbl val="0"/>
      </c:catAx>
      <c:valAx>
        <c:axId val="169231872"/>
        <c:scaling>
          <c:orientation val="minMax"/>
        </c:scaling>
        <c:delete val="0"/>
        <c:axPos val="l"/>
        <c:majorGridlines/>
        <c:title>
          <c:tx>
            <c:rich>
              <a:bodyPr rot="-5400000" vert="horz"/>
              <a:lstStyle/>
              <a:p>
                <a:pPr>
                  <a:defRPr/>
                </a:pPr>
                <a:r>
                  <a:rPr lang="tr-TR"/>
                  <a:t>Puant Talep (MW)</a:t>
                </a:r>
              </a:p>
            </c:rich>
          </c:tx>
          <c:overlay val="0"/>
        </c:title>
        <c:numFmt formatCode="General" sourceLinked="1"/>
        <c:majorTickMark val="out"/>
        <c:minorTickMark val="none"/>
        <c:tickLblPos val="nextTo"/>
        <c:crossAx val="169230336"/>
        <c:crosses val="autoZero"/>
        <c:crossBetween val="between"/>
      </c:valAx>
      <c:valAx>
        <c:axId val="169233792"/>
        <c:scaling>
          <c:orientation val="minMax"/>
        </c:scaling>
        <c:delete val="0"/>
        <c:axPos val="r"/>
        <c:title>
          <c:tx>
            <c:rich>
              <a:bodyPr rot="-5400000" vert="horz"/>
              <a:lstStyle/>
              <a:p>
                <a:pPr>
                  <a:defRPr/>
                </a:pPr>
                <a:r>
                  <a:rPr lang="tr-TR"/>
                  <a:t>Artış Oranı (%)</a:t>
                </a:r>
              </a:p>
            </c:rich>
          </c:tx>
          <c:overlay val="0"/>
        </c:title>
        <c:numFmt formatCode="0.00" sourceLinked="1"/>
        <c:majorTickMark val="out"/>
        <c:minorTickMark val="none"/>
        <c:tickLblPos val="nextTo"/>
        <c:crossAx val="169240064"/>
        <c:crosses val="max"/>
        <c:crossBetween val="between"/>
      </c:valAx>
      <c:catAx>
        <c:axId val="169240064"/>
        <c:scaling>
          <c:orientation val="minMax"/>
        </c:scaling>
        <c:delete val="1"/>
        <c:axPos val="b"/>
        <c:numFmt formatCode="General" sourceLinked="1"/>
        <c:majorTickMark val="out"/>
        <c:minorTickMark val="none"/>
        <c:tickLblPos val="nextTo"/>
        <c:crossAx val="169233792"/>
        <c:crosses val="autoZero"/>
        <c:auto val="1"/>
        <c:lblAlgn val="ctr"/>
        <c:lblOffset val="100"/>
        <c:noMultiLvlLbl val="0"/>
      </c:catAx>
    </c:plotArea>
    <c:legend>
      <c:legendPos val="b"/>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2"/>
          <c:order val="0"/>
          <c:tx>
            <c:v>Talep Artış Oranı (%)</c:v>
          </c:tx>
          <c:marker>
            <c:symbol val="none"/>
          </c:marker>
          <c:cat>
            <c:numRef>
              <c:f>'puant+talep artış'!$A$3:$A$18</c:f>
              <c:numCache>
                <c:formatCode>General</c:formatCode>
                <c:ptCount val="16"/>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numCache>
            </c:numRef>
          </c:cat>
          <c:val>
            <c:numRef>
              <c:f>'puant+talep artış'!$C$3:$C$18</c:f>
              <c:numCache>
                <c:formatCode>0.00</c:formatCode>
                <c:ptCount val="16"/>
                <c:pt idx="0">
                  <c:v>8.2632470466700969</c:v>
                </c:pt>
                <c:pt idx="1">
                  <c:v>-1.0947522365905904</c:v>
                </c:pt>
                <c:pt idx="2">
                  <c:v>4.4780025112062471</c:v>
                </c:pt>
                <c:pt idx="3">
                  <c:v>6.4867079182151066</c:v>
                </c:pt>
                <c:pt idx="4">
                  <c:v>6.2816460964825627</c:v>
                </c:pt>
                <c:pt idx="5">
                  <c:v>7.1834952588864631</c:v>
                </c:pt>
                <c:pt idx="6">
                  <c:v>8.6093386569150443</c:v>
                </c:pt>
                <c:pt idx="7">
                  <c:v>8.7970324781704754</c:v>
                </c:pt>
                <c:pt idx="8">
                  <c:v>4.2552586786750668</c:v>
                </c:pt>
                <c:pt idx="9">
                  <c:v>-2.0224125780219815</c:v>
                </c:pt>
                <c:pt idx="10">
                  <c:v>8.4269248981472025</c:v>
                </c:pt>
                <c:pt idx="11">
                  <c:v>9.4434834675005028</c:v>
                </c:pt>
                <c:pt idx="12">
                  <c:v>5.2380677384856522</c:v>
                </c:pt>
                <c:pt idx="13">
                  <c:v>2.4566169313928965</c:v>
                </c:pt>
                <c:pt idx="14">
                  <c:v>3.5824567903223192</c:v>
                </c:pt>
                <c:pt idx="15">
                  <c:v>2.6890122627610369</c:v>
                </c:pt>
              </c:numCache>
            </c:numRef>
          </c:val>
          <c:smooth val="0"/>
        </c:ser>
        <c:ser>
          <c:idx val="5"/>
          <c:order val="1"/>
          <c:tx>
            <c:v>Puant Talep Artış Oranı (%)</c:v>
          </c:tx>
          <c:marker>
            <c:symbol val="none"/>
          </c:marker>
          <c:cat>
            <c:numRef>
              <c:f>'puant+talep artış'!$A$3:$A$18</c:f>
              <c:numCache>
                <c:formatCode>General</c:formatCode>
                <c:ptCount val="16"/>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numCache>
            </c:numRef>
          </c:cat>
          <c:val>
            <c:numRef>
              <c:f>'puant+talep artış'!$F$3:$F$18</c:f>
              <c:numCache>
                <c:formatCode>0.00</c:formatCode>
                <c:ptCount val="16"/>
                <c:pt idx="0">
                  <c:v>2.3862076248811981</c:v>
                </c:pt>
                <c:pt idx="1">
                  <c:v>1.1454416990288596</c:v>
                </c:pt>
                <c:pt idx="2">
                  <c:v>7.1058535590454719</c:v>
                </c:pt>
                <c:pt idx="3">
                  <c:v>3.4433674829569494</c:v>
                </c:pt>
                <c:pt idx="4">
                  <c:v>8.0832439746144402</c:v>
                </c:pt>
                <c:pt idx="5">
                  <c:v>7.1913069026156906</c:v>
                </c:pt>
                <c:pt idx="6">
                  <c:v>9.6138109651945349</c:v>
                </c:pt>
                <c:pt idx="7">
                  <c:v>5.9943321833415331</c:v>
                </c:pt>
                <c:pt idx="8">
                  <c:v>4.3362907499529868</c:v>
                </c:pt>
                <c:pt idx="9">
                  <c:v>-2.1194882818644123</c:v>
                </c:pt>
                <c:pt idx="10">
                  <c:v>11.790759959825925</c:v>
                </c:pt>
                <c:pt idx="11">
                  <c:v>8.1771327777095735</c:v>
                </c:pt>
                <c:pt idx="12">
                  <c:v>8.0905476933980083</c:v>
                </c:pt>
                <c:pt idx="13">
                  <c:v>-1.97439358277266</c:v>
                </c:pt>
                <c:pt idx="14">
                  <c:v>7.1299054188221911</c:v>
                </c:pt>
                <c:pt idx="15">
                  <c:v>5.5754592967814487</c:v>
                </c:pt>
              </c:numCache>
            </c:numRef>
          </c:val>
          <c:smooth val="0"/>
        </c:ser>
        <c:dLbls>
          <c:showLegendKey val="0"/>
          <c:showVal val="0"/>
          <c:showCatName val="0"/>
          <c:showSerName val="0"/>
          <c:showPercent val="0"/>
          <c:showBubbleSize val="0"/>
        </c:dLbls>
        <c:marker val="1"/>
        <c:smooth val="0"/>
        <c:axId val="169379712"/>
        <c:axId val="169381248"/>
      </c:lineChart>
      <c:catAx>
        <c:axId val="169379712"/>
        <c:scaling>
          <c:orientation val="minMax"/>
        </c:scaling>
        <c:delete val="0"/>
        <c:axPos val="b"/>
        <c:numFmt formatCode="General" sourceLinked="1"/>
        <c:majorTickMark val="out"/>
        <c:minorTickMark val="none"/>
        <c:tickLblPos val="nextTo"/>
        <c:txPr>
          <a:bodyPr rot="-5400000" vert="horz"/>
          <a:lstStyle/>
          <a:p>
            <a:pPr>
              <a:defRPr/>
            </a:pPr>
            <a:endParaRPr lang="tr-TR"/>
          </a:p>
        </c:txPr>
        <c:crossAx val="169381248"/>
        <c:crosses val="autoZero"/>
        <c:auto val="1"/>
        <c:lblAlgn val="ctr"/>
        <c:lblOffset val="100"/>
        <c:noMultiLvlLbl val="0"/>
      </c:catAx>
      <c:valAx>
        <c:axId val="169381248"/>
        <c:scaling>
          <c:orientation val="minMax"/>
        </c:scaling>
        <c:delete val="0"/>
        <c:axPos val="l"/>
        <c:majorGridlines/>
        <c:numFmt formatCode="0.00" sourceLinked="1"/>
        <c:majorTickMark val="out"/>
        <c:minorTickMark val="none"/>
        <c:tickLblPos val="nextTo"/>
        <c:crossAx val="169379712"/>
        <c:crosses val="autoZero"/>
        <c:crossBetween val="between"/>
      </c:valAx>
    </c:plotArea>
    <c:legend>
      <c:legendPos val="b"/>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'aylık ürt+tük'!$A$2</c:f>
              <c:strCache>
                <c:ptCount val="1"/>
                <c:pt idx="0">
                  <c:v>ÜRETİM</c:v>
                </c:pt>
              </c:strCache>
            </c:strRef>
          </c:tx>
          <c:invertIfNegative val="0"/>
          <c:dLbls>
            <c:numFmt formatCode="#,##0" sourceLinked="0"/>
            <c:txPr>
              <a:bodyPr rot="-5400000" vert="horz" anchor="t" anchorCtr="0"/>
              <a:lstStyle/>
              <a:p>
                <a:pPr>
                  <a:defRPr/>
                </a:pPr>
                <a:endParaRPr lang="tr-TR"/>
              </a:p>
            </c:txPr>
            <c:dLblPos val="inBase"/>
            <c:showLegendKey val="0"/>
            <c:showVal val="1"/>
            <c:showCatName val="0"/>
            <c:showSerName val="0"/>
            <c:showPercent val="0"/>
            <c:showBubbleSize val="0"/>
            <c:showLeaderLines val="0"/>
          </c:dLbls>
          <c:cat>
            <c:strRef>
              <c:f>'aylık ürt+tük'!$B$1:$M$1</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f>'aylık ürt+tük'!$B$2:$M$2</c:f>
              <c:numCache>
                <c:formatCode>General</c:formatCode>
                <c:ptCount val="12"/>
                <c:pt idx="0">
                  <c:v>22058.17739089</c:v>
                </c:pt>
                <c:pt idx="1">
                  <c:v>19928.752845396946</c:v>
                </c:pt>
                <c:pt idx="2">
                  <c:v>21201.623801079997</c:v>
                </c:pt>
                <c:pt idx="3">
                  <c:v>20301.276874775001</c:v>
                </c:pt>
                <c:pt idx="4">
                  <c:v>20888.856610990002</c:v>
                </c:pt>
                <c:pt idx="5">
                  <c:v>20654.186862045961</c:v>
                </c:pt>
                <c:pt idx="6">
                  <c:v>23269.663445492999</c:v>
                </c:pt>
                <c:pt idx="7">
                  <c:v>24645.040661566665</c:v>
                </c:pt>
                <c:pt idx="8">
                  <c:v>21421.591470736003</c:v>
                </c:pt>
                <c:pt idx="9">
                  <c:v>20787.744098890002</c:v>
                </c:pt>
                <c:pt idx="10">
                  <c:v>21016.443293768567</c:v>
                </c:pt>
                <c:pt idx="11">
                  <c:v>23516.948297654002</c:v>
                </c:pt>
              </c:numCache>
            </c:numRef>
          </c:val>
        </c:ser>
        <c:ser>
          <c:idx val="1"/>
          <c:order val="1"/>
          <c:tx>
            <c:strRef>
              <c:f>'aylık ürt+tük'!$A$3</c:f>
              <c:strCache>
                <c:ptCount val="1"/>
                <c:pt idx="0">
                  <c:v>TÜKETİM</c:v>
                </c:pt>
              </c:strCache>
            </c:strRef>
          </c:tx>
          <c:invertIfNegative val="0"/>
          <c:dLbls>
            <c:numFmt formatCode="#,##0" sourceLinked="0"/>
            <c:txPr>
              <a:bodyPr rot="-5400000" vert="horz"/>
              <a:lstStyle/>
              <a:p>
                <a:pPr>
                  <a:defRPr/>
                </a:pPr>
                <a:endParaRPr lang="tr-TR"/>
              </a:p>
            </c:txPr>
            <c:dLblPos val="inBase"/>
            <c:showLegendKey val="0"/>
            <c:showVal val="1"/>
            <c:showCatName val="0"/>
            <c:showSerName val="0"/>
            <c:showPercent val="0"/>
            <c:showBubbleSize val="0"/>
            <c:showLeaderLines val="0"/>
          </c:dLbls>
          <c:cat>
            <c:strRef>
              <c:f>'aylık ürt+tük'!$B$1:$M$1</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f>'aylık ürt+tük'!$B$3:$M$3</c:f>
              <c:numCache>
                <c:formatCode>General</c:formatCode>
                <c:ptCount val="12"/>
                <c:pt idx="0">
                  <c:v>22543.319793889998</c:v>
                </c:pt>
                <c:pt idx="1">
                  <c:v>20334.572819396944</c:v>
                </c:pt>
                <c:pt idx="2">
                  <c:v>21595.030935079998</c:v>
                </c:pt>
                <c:pt idx="3">
                  <c:v>20568.209380774999</c:v>
                </c:pt>
                <c:pt idx="4">
                  <c:v>21135.761514990005</c:v>
                </c:pt>
                <c:pt idx="5">
                  <c:v>20981.062911045963</c:v>
                </c:pt>
                <c:pt idx="6">
                  <c:v>23637.338072492999</c:v>
                </c:pt>
                <c:pt idx="7">
                  <c:v>25042.315258566665</c:v>
                </c:pt>
                <c:pt idx="8">
                  <c:v>21690.475142736002</c:v>
                </c:pt>
                <c:pt idx="9">
                  <c:v>20991.681750890002</c:v>
                </c:pt>
                <c:pt idx="10">
                  <c:v>21338.477585768567</c:v>
                </c:pt>
                <c:pt idx="11">
                  <c:v>24278.534865654001</c:v>
                </c:pt>
              </c:numCache>
            </c:numRef>
          </c:val>
        </c:ser>
        <c:dLbls>
          <c:showLegendKey val="0"/>
          <c:showVal val="0"/>
          <c:showCatName val="0"/>
          <c:showSerName val="0"/>
          <c:showPercent val="0"/>
          <c:showBubbleSize val="0"/>
        </c:dLbls>
        <c:gapWidth val="150"/>
        <c:axId val="169431808"/>
        <c:axId val="169433344"/>
      </c:barChart>
      <c:catAx>
        <c:axId val="169431808"/>
        <c:scaling>
          <c:orientation val="minMax"/>
        </c:scaling>
        <c:delete val="0"/>
        <c:axPos val="b"/>
        <c:majorTickMark val="out"/>
        <c:minorTickMark val="none"/>
        <c:tickLblPos val="nextTo"/>
        <c:txPr>
          <a:bodyPr rot="-5400000" vert="horz"/>
          <a:lstStyle/>
          <a:p>
            <a:pPr>
              <a:defRPr/>
            </a:pPr>
            <a:endParaRPr lang="tr-TR"/>
          </a:p>
        </c:txPr>
        <c:crossAx val="169433344"/>
        <c:crosses val="autoZero"/>
        <c:auto val="1"/>
        <c:lblAlgn val="ctr"/>
        <c:lblOffset val="100"/>
        <c:noMultiLvlLbl val="0"/>
      </c:catAx>
      <c:valAx>
        <c:axId val="169433344"/>
        <c:scaling>
          <c:orientation val="minMax"/>
        </c:scaling>
        <c:delete val="0"/>
        <c:axPos val="l"/>
        <c:majorGridlines/>
        <c:title>
          <c:tx>
            <c:rich>
              <a:bodyPr rot="-5400000" vert="horz"/>
              <a:lstStyle/>
              <a:p>
                <a:pPr>
                  <a:defRPr/>
                </a:pPr>
                <a:r>
                  <a:rPr lang="tr-TR"/>
                  <a:t>GWh</a:t>
                </a:r>
              </a:p>
            </c:rich>
          </c:tx>
          <c:overlay val="0"/>
        </c:title>
        <c:numFmt formatCode="General" sourceLinked="1"/>
        <c:majorTickMark val="out"/>
        <c:minorTickMark val="none"/>
        <c:tickLblPos val="nextTo"/>
        <c:crossAx val="169431808"/>
        <c:crosses val="autoZero"/>
        <c:crossBetween val="between"/>
      </c:valAx>
    </c:plotArea>
    <c:legend>
      <c:legendPos val="b"/>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'kuruluşg üretim'!$B$1</c:f>
              <c:strCache>
                <c:ptCount val="1"/>
                <c:pt idx="0">
                  <c:v>TOPLAM</c:v>
                </c:pt>
              </c:strCache>
            </c:strRef>
          </c:tx>
          <c:explosion val="25"/>
          <c:dLbls>
            <c:numFmt formatCode="0.00%" sourceLinked="0"/>
            <c:showLegendKey val="0"/>
            <c:showVal val="0"/>
            <c:showCatName val="1"/>
            <c:showSerName val="0"/>
            <c:showPercent val="1"/>
            <c:showBubbleSize val="0"/>
            <c:showLeaderLines val="1"/>
          </c:dLbls>
          <c:cat>
            <c:strRef>
              <c:f>'kuruluşg üretim'!$A$2:$A$7</c:f>
              <c:strCache>
                <c:ptCount val="6"/>
                <c:pt idx="0">
                  <c:v>EÜAŞ ve EÜAŞ'A BAĞLI ORTAKLIK SANT.</c:v>
                </c:pt>
                <c:pt idx="1">
                  <c:v>İŞLETME HAKKI DEVR. SANT.</c:v>
                </c:pt>
                <c:pt idx="2">
                  <c:v>YAP-İŞLET SANTRALLARI</c:v>
                </c:pt>
                <c:pt idx="3">
                  <c:v>YAP-İŞLET-DEVRET SANTRALLARI</c:v>
                </c:pt>
                <c:pt idx="4">
                  <c:v>SERBEST ÜRETİM ŞİRKETİ SANT.</c:v>
                </c:pt>
                <c:pt idx="5">
                  <c:v>OTOPRODÜKTÖR SANT.</c:v>
                </c:pt>
              </c:strCache>
            </c:strRef>
          </c:cat>
          <c:val>
            <c:numRef>
              <c:f>'kuruluşg üretim'!$B$2:$B$7</c:f>
              <c:numCache>
                <c:formatCode>General</c:formatCode>
                <c:ptCount val="6"/>
                <c:pt idx="0">
                  <c:v>55368.842356896006</c:v>
                </c:pt>
                <c:pt idx="1">
                  <c:v>4233.171049085</c:v>
                </c:pt>
                <c:pt idx="2">
                  <c:v>42772.623018999999</c:v>
                </c:pt>
                <c:pt idx="3">
                  <c:v>12334.427236</c:v>
                </c:pt>
                <c:pt idx="4">
                  <c:v>144837.26339530514</c:v>
                </c:pt>
                <c:pt idx="5">
                  <c:v>143.97859699999998</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'kuruluşg üretim'!$C$63</c:f>
              <c:strCache>
                <c:ptCount val="1"/>
                <c:pt idx="0">
                  <c:v>Kamu</c:v>
                </c:pt>
              </c:strCache>
            </c:strRef>
          </c:tx>
          <c:marker>
            <c:symbol val="none"/>
          </c:marker>
          <c:cat>
            <c:numRef>
              <c:f>'kuruluşg üretim'!$B$64:$B$75</c:f>
              <c:numCache>
                <c:formatCode>General</c:formatCode>
                <c:ptCount val="12"/>
                <c:pt idx="0">
                  <c:v>2004</c:v>
                </c:pt>
                <c:pt idx="1">
                  <c:v>2005</c:v>
                </c:pt>
                <c:pt idx="2">
                  <c:v>2006</c:v>
                </c:pt>
                <c:pt idx="3">
                  <c:v>2007</c:v>
                </c:pt>
                <c:pt idx="4">
                  <c:v>2008</c:v>
                </c:pt>
                <c:pt idx="5">
                  <c:v>2009</c:v>
                </c:pt>
                <c:pt idx="6">
                  <c:v>2010</c:v>
                </c:pt>
                <c:pt idx="7">
                  <c:v>2011</c:v>
                </c:pt>
                <c:pt idx="8">
                  <c:v>2012</c:v>
                </c:pt>
                <c:pt idx="9">
                  <c:v>2013</c:v>
                </c:pt>
                <c:pt idx="10">
                  <c:v>2014</c:v>
                </c:pt>
                <c:pt idx="11">
                  <c:v>2015</c:v>
                </c:pt>
              </c:numCache>
            </c:numRef>
          </c:cat>
          <c:val>
            <c:numRef>
              <c:f>'kuruluşg üretim'!$C$64:$C$75</c:f>
              <c:numCache>
                <c:formatCode>General</c:formatCode>
                <c:ptCount val="12"/>
                <c:pt idx="0">
                  <c:v>44.21</c:v>
                </c:pt>
                <c:pt idx="1">
                  <c:v>43.75</c:v>
                </c:pt>
                <c:pt idx="2">
                  <c:v>47.43</c:v>
                </c:pt>
                <c:pt idx="3">
                  <c:v>48.71</c:v>
                </c:pt>
                <c:pt idx="4">
                  <c:v>49.57</c:v>
                </c:pt>
                <c:pt idx="5">
                  <c:v>46.09</c:v>
                </c:pt>
                <c:pt idx="6">
                  <c:v>45.37</c:v>
                </c:pt>
                <c:pt idx="7">
                  <c:v>40.4</c:v>
                </c:pt>
                <c:pt idx="8">
                  <c:v>36.22</c:v>
                </c:pt>
                <c:pt idx="9">
                  <c:v>33.36</c:v>
                </c:pt>
                <c:pt idx="10">
                  <c:v>28.13</c:v>
                </c:pt>
                <c:pt idx="11" formatCode="#,##0.00">
                  <c:v>21.321104851260497</c:v>
                </c:pt>
              </c:numCache>
            </c:numRef>
          </c:val>
          <c:smooth val="0"/>
        </c:ser>
        <c:ser>
          <c:idx val="1"/>
          <c:order val="1"/>
          <c:tx>
            <c:strRef>
              <c:f>'kuruluşg üretim'!$D$63</c:f>
              <c:strCache>
                <c:ptCount val="1"/>
                <c:pt idx="0">
                  <c:v>Mevcut Sözleşme</c:v>
                </c:pt>
              </c:strCache>
            </c:strRef>
          </c:tx>
          <c:marker>
            <c:symbol val="none"/>
          </c:marker>
          <c:cat>
            <c:numRef>
              <c:f>'kuruluşg üretim'!$B$64:$B$75</c:f>
              <c:numCache>
                <c:formatCode>General</c:formatCode>
                <c:ptCount val="12"/>
                <c:pt idx="0">
                  <c:v>2004</c:v>
                </c:pt>
                <c:pt idx="1">
                  <c:v>2005</c:v>
                </c:pt>
                <c:pt idx="2">
                  <c:v>2006</c:v>
                </c:pt>
                <c:pt idx="3">
                  <c:v>2007</c:v>
                </c:pt>
                <c:pt idx="4">
                  <c:v>2008</c:v>
                </c:pt>
                <c:pt idx="5">
                  <c:v>2009</c:v>
                </c:pt>
                <c:pt idx="6">
                  <c:v>2010</c:v>
                </c:pt>
                <c:pt idx="7">
                  <c:v>2011</c:v>
                </c:pt>
                <c:pt idx="8">
                  <c:v>2012</c:v>
                </c:pt>
                <c:pt idx="9">
                  <c:v>2013</c:v>
                </c:pt>
                <c:pt idx="10">
                  <c:v>2014</c:v>
                </c:pt>
                <c:pt idx="11">
                  <c:v>2015</c:v>
                </c:pt>
              </c:numCache>
            </c:numRef>
          </c:cat>
          <c:val>
            <c:numRef>
              <c:f>'kuruluşg üretim'!$D$64:$D$75</c:f>
              <c:numCache>
                <c:formatCode>General</c:formatCode>
                <c:ptCount val="12"/>
                <c:pt idx="0">
                  <c:v>37.56</c:v>
                </c:pt>
                <c:pt idx="1">
                  <c:v>38.4</c:v>
                </c:pt>
                <c:pt idx="2">
                  <c:v>35.619999999999997</c:v>
                </c:pt>
                <c:pt idx="3">
                  <c:v>33.28</c:v>
                </c:pt>
                <c:pt idx="4">
                  <c:v>30.76</c:v>
                </c:pt>
                <c:pt idx="5">
                  <c:v>31.96</c:v>
                </c:pt>
                <c:pt idx="6">
                  <c:v>30.02</c:v>
                </c:pt>
                <c:pt idx="7">
                  <c:v>27.31</c:v>
                </c:pt>
                <c:pt idx="8">
                  <c:v>25.79</c:v>
                </c:pt>
                <c:pt idx="9">
                  <c:v>26.19</c:v>
                </c:pt>
                <c:pt idx="10">
                  <c:v>24.08</c:v>
                </c:pt>
                <c:pt idx="11" formatCode="#,##0.00">
                  <c:v>22.850379861045113</c:v>
                </c:pt>
              </c:numCache>
            </c:numRef>
          </c:val>
          <c:smooth val="0"/>
        </c:ser>
        <c:ser>
          <c:idx val="2"/>
          <c:order val="2"/>
          <c:tx>
            <c:strRef>
              <c:f>'kuruluşg üretim'!$E$63</c:f>
              <c:strCache>
                <c:ptCount val="1"/>
                <c:pt idx="0">
                  <c:v>Serbest Üretim</c:v>
                </c:pt>
              </c:strCache>
            </c:strRef>
          </c:tx>
          <c:marker>
            <c:symbol val="none"/>
          </c:marker>
          <c:cat>
            <c:numRef>
              <c:f>'kuruluşg üretim'!$B$64:$B$75</c:f>
              <c:numCache>
                <c:formatCode>General</c:formatCode>
                <c:ptCount val="12"/>
                <c:pt idx="0">
                  <c:v>2004</c:v>
                </c:pt>
                <c:pt idx="1">
                  <c:v>2005</c:v>
                </c:pt>
                <c:pt idx="2">
                  <c:v>2006</c:v>
                </c:pt>
                <c:pt idx="3">
                  <c:v>2007</c:v>
                </c:pt>
                <c:pt idx="4">
                  <c:v>2008</c:v>
                </c:pt>
                <c:pt idx="5">
                  <c:v>2009</c:v>
                </c:pt>
                <c:pt idx="6">
                  <c:v>2010</c:v>
                </c:pt>
                <c:pt idx="7">
                  <c:v>2011</c:v>
                </c:pt>
                <c:pt idx="8">
                  <c:v>2012</c:v>
                </c:pt>
                <c:pt idx="9">
                  <c:v>2013</c:v>
                </c:pt>
                <c:pt idx="10">
                  <c:v>2014</c:v>
                </c:pt>
                <c:pt idx="11">
                  <c:v>2015</c:v>
                </c:pt>
              </c:numCache>
            </c:numRef>
          </c:cat>
          <c:val>
            <c:numRef>
              <c:f>'kuruluşg üretim'!$E$64:$E$75</c:f>
              <c:numCache>
                <c:formatCode>General</c:formatCode>
                <c:ptCount val="12"/>
                <c:pt idx="0">
                  <c:v>18.23</c:v>
                </c:pt>
                <c:pt idx="1">
                  <c:v>17.850000000000001</c:v>
                </c:pt>
                <c:pt idx="2">
                  <c:v>16.96</c:v>
                </c:pt>
                <c:pt idx="3">
                  <c:v>18.010000000000002</c:v>
                </c:pt>
                <c:pt idx="4">
                  <c:v>19.670000000000002</c:v>
                </c:pt>
                <c:pt idx="5">
                  <c:v>21.94</c:v>
                </c:pt>
                <c:pt idx="6">
                  <c:v>24.6</c:v>
                </c:pt>
                <c:pt idx="7">
                  <c:v>32.29</c:v>
                </c:pt>
                <c:pt idx="8">
                  <c:v>37.99</c:v>
                </c:pt>
                <c:pt idx="9">
                  <c:v>40.450000000000003</c:v>
                </c:pt>
                <c:pt idx="10">
                  <c:v>47.78</c:v>
                </c:pt>
                <c:pt idx="11" formatCode="#,##0.00">
                  <c:v>55.828515287694387</c:v>
                </c:pt>
              </c:numCache>
            </c:numRef>
          </c:val>
          <c:smooth val="0"/>
        </c:ser>
        <c:dLbls>
          <c:showLegendKey val="0"/>
          <c:showVal val="0"/>
          <c:showCatName val="0"/>
          <c:showSerName val="0"/>
          <c:showPercent val="0"/>
          <c:showBubbleSize val="0"/>
        </c:dLbls>
        <c:marker val="1"/>
        <c:smooth val="0"/>
        <c:axId val="169678720"/>
        <c:axId val="169680256"/>
      </c:lineChart>
      <c:catAx>
        <c:axId val="169678720"/>
        <c:scaling>
          <c:orientation val="minMax"/>
        </c:scaling>
        <c:delete val="0"/>
        <c:axPos val="b"/>
        <c:numFmt formatCode="General" sourceLinked="1"/>
        <c:majorTickMark val="out"/>
        <c:minorTickMark val="none"/>
        <c:tickLblPos val="nextTo"/>
        <c:txPr>
          <a:bodyPr rot="-5400000" vert="horz"/>
          <a:lstStyle/>
          <a:p>
            <a:pPr>
              <a:defRPr/>
            </a:pPr>
            <a:endParaRPr lang="tr-TR"/>
          </a:p>
        </c:txPr>
        <c:crossAx val="169680256"/>
        <c:crosses val="autoZero"/>
        <c:auto val="1"/>
        <c:lblAlgn val="ctr"/>
        <c:lblOffset val="100"/>
        <c:noMultiLvlLbl val="0"/>
      </c:catAx>
      <c:valAx>
        <c:axId val="169680256"/>
        <c:scaling>
          <c:orientation val="minMax"/>
        </c:scaling>
        <c:delete val="0"/>
        <c:axPos val="l"/>
        <c:majorGridlines/>
        <c:title>
          <c:tx>
            <c:rich>
              <a:bodyPr rot="-5400000" vert="horz"/>
              <a:lstStyle/>
              <a:p>
                <a:pPr>
                  <a:defRPr/>
                </a:pPr>
                <a:r>
                  <a:rPr lang="en-US"/>
                  <a:t>Oran (%)</a:t>
                </a:r>
              </a:p>
            </c:rich>
          </c:tx>
          <c:overlay val="0"/>
        </c:title>
        <c:numFmt formatCode="General" sourceLinked="1"/>
        <c:majorTickMark val="out"/>
        <c:minorTickMark val="none"/>
        <c:tickLblPos val="nextTo"/>
        <c:crossAx val="169678720"/>
        <c:crosses val="autoZero"/>
        <c:crossBetween val="between"/>
      </c:valAx>
    </c:plotArea>
    <c:legend>
      <c:legendPos val="r"/>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'kaynakg üretim'!$D$4:$D$16</c:f>
              <c:strCache>
                <c:ptCount val="13"/>
                <c:pt idx="0">
                  <c:v>FUEL-OİL</c:v>
                </c:pt>
                <c:pt idx="1">
                  <c:v>MOTORİN</c:v>
                </c:pt>
                <c:pt idx="2">
                  <c:v>TAŞKÖMÜR</c:v>
                </c:pt>
                <c:pt idx="3">
                  <c:v>İTHAL KÖMÜR</c:v>
                </c:pt>
                <c:pt idx="4">
                  <c:v>ASFALTİT</c:v>
                </c:pt>
                <c:pt idx="5">
                  <c:v>LİNYİT</c:v>
                </c:pt>
                <c:pt idx="6">
                  <c:v>DOĞALGAZ</c:v>
                </c:pt>
                <c:pt idx="7">
                  <c:v>NAFTA</c:v>
                </c:pt>
                <c:pt idx="8">
                  <c:v>LPG</c:v>
                </c:pt>
                <c:pt idx="9">
                  <c:v>DİĞER+ATIK</c:v>
                </c:pt>
                <c:pt idx="10">
                  <c:v>JEOTERMAL</c:v>
                </c:pt>
                <c:pt idx="11">
                  <c:v>RÜZGAR</c:v>
                </c:pt>
                <c:pt idx="12">
                  <c:v>HİDROLİK</c:v>
                </c:pt>
              </c:strCache>
            </c:strRef>
          </c:cat>
          <c:val>
            <c:numRef>
              <c:f>'kaynakg üretim'!$E$4:$E$16</c:f>
              <c:numCache>
                <c:formatCode>0.00</c:formatCode>
                <c:ptCount val="13"/>
                <c:pt idx="0">
                  <c:v>3159.4827217699999</c:v>
                </c:pt>
                <c:pt idx="1">
                  <c:v>1008.8674940000001</c:v>
                </c:pt>
                <c:pt idx="2">
                  <c:v>2167.2774440000003</c:v>
                </c:pt>
                <c:pt idx="3">
                  <c:v>39515.190731000002</c:v>
                </c:pt>
                <c:pt idx="4">
                  <c:v>1036.8396639999994</c:v>
                </c:pt>
                <c:pt idx="5">
                  <c:v>31153.293150999994</c:v>
                </c:pt>
                <c:pt idx="6">
                  <c:v>98193.351119133556</c:v>
                </c:pt>
                <c:pt idx="7">
                  <c:v>74.802787999999993</c:v>
                </c:pt>
                <c:pt idx="8">
                  <c:v>94.143889999999999</c:v>
                </c:pt>
                <c:pt idx="9">
                  <c:v>1462.3348749250001</c:v>
                </c:pt>
                <c:pt idx="10">
                  <c:v>3369.4206399999998</c:v>
                </c:pt>
                <c:pt idx="11">
                  <c:v>11552.121143299999</c:v>
                </c:pt>
                <c:pt idx="12">
                  <c:v>66903.179992157573</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30"/>
          <c:dLbls>
            <c:dLbl>
              <c:idx val="7"/>
              <c:tx>
                <c:rich>
                  <a:bodyPr/>
                  <a:lstStyle/>
                  <a:p>
                    <a:r>
                      <a:rPr lang="en-US"/>
                      <a:t>LNG
0,00</a:t>
                    </a:r>
                    <a:r>
                      <a:rPr lang="tr-TR"/>
                      <a:t>3</a:t>
                    </a:r>
                    <a:r>
                      <a:rPr lang="en-US"/>
                      <a:t>%</a:t>
                    </a:r>
                  </a:p>
                </c:rich>
              </c:tx>
              <c:showLegendKey val="0"/>
              <c:showVal val="0"/>
              <c:showCatName val="1"/>
              <c:showSerName val="0"/>
              <c:showPercent val="1"/>
              <c:showBubbleSize val="0"/>
            </c:dLbl>
            <c:dLbl>
              <c:idx val="11"/>
              <c:layout>
                <c:manualLayout>
                  <c:x val="-0.24019192642242035"/>
                  <c:y val="-6.2821488399221415E-2"/>
                </c:manualLayout>
              </c:layout>
              <c:showLegendKey val="0"/>
              <c:showVal val="0"/>
              <c:showCatName val="1"/>
              <c:showSerName val="0"/>
              <c:showPercent val="1"/>
              <c:showBubbleSize val="0"/>
            </c:dLbl>
            <c:dLbl>
              <c:idx val="12"/>
              <c:layout>
                <c:manualLayout>
                  <c:x val="-0.12429700006507451"/>
                  <c:y val="-0.13680631006395519"/>
                </c:manualLayout>
              </c:layout>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'kaynak KG'!$F$9:$F$25</c:f>
              <c:strCache>
                <c:ptCount val="17"/>
                <c:pt idx="0">
                  <c:v>FUEL-OİL</c:v>
                </c:pt>
                <c:pt idx="1">
                  <c:v>MOTORİN</c:v>
                </c:pt>
                <c:pt idx="2">
                  <c:v>İTHAL KÖMÜR</c:v>
                </c:pt>
                <c:pt idx="3">
                  <c:v>TAŞ KÖMÜRÜ</c:v>
                </c:pt>
                <c:pt idx="4">
                  <c:v>LİNYİT</c:v>
                </c:pt>
                <c:pt idx="5">
                  <c:v>ASFALTİT</c:v>
                </c:pt>
                <c:pt idx="6">
                  <c:v>DOĞALGAZ</c:v>
                </c:pt>
                <c:pt idx="7">
                  <c:v>LNG</c:v>
                </c:pt>
                <c:pt idx="8">
                  <c:v>NAFTA</c:v>
                </c:pt>
                <c:pt idx="9">
                  <c:v>YENİLENEBİLİR+ ATIK</c:v>
                </c:pt>
                <c:pt idx="10">
                  <c:v>ÇOK YAKITLI (Katı+Sıvı)</c:v>
                </c:pt>
                <c:pt idx="11">
                  <c:v>ÇOK YAKITLI (Sıvı+D.gaz)</c:v>
                </c:pt>
                <c:pt idx="12">
                  <c:v>JEOTERMAL</c:v>
                </c:pt>
                <c:pt idx="13">
                  <c:v>HİDROLİK - Barajlı</c:v>
                </c:pt>
                <c:pt idx="14">
                  <c:v>HİDROLİK - Akarsu</c:v>
                </c:pt>
                <c:pt idx="15">
                  <c:v>RÜZGAR</c:v>
                </c:pt>
                <c:pt idx="16">
                  <c:v>GÜNEŞ</c:v>
                </c:pt>
              </c:strCache>
            </c:strRef>
          </c:cat>
          <c:val>
            <c:numRef>
              <c:f>'kaynak KG'!$G$9:$G$25</c:f>
              <c:numCache>
                <c:formatCode>General</c:formatCode>
                <c:ptCount val="17"/>
                <c:pt idx="0">
                  <c:v>440.26</c:v>
                </c:pt>
                <c:pt idx="1">
                  <c:v>1.04</c:v>
                </c:pt>
                <c:pt idx="2">
                  <c:v>6064.1500000000005</c:v>
                </c:pt>
                <c:pt idx="3">
                  <c:v>350</c:v>
                </c:pt>
                <c:pt idx="4">
                  <c:v>8663.4140000000007</c:v>
                </c:pt>
                <c:pt idx="5">
                  <c:v>405</c:v>
                </c:pt>
                <c:pt idx="6">
                  <c:v>21258.944999999996</c:v>
                </c:pt>
                <c:pt idx="7">
                  <c:v>1.95</c:v>
                </c:pt>
                <c:pt idx="8">
                  <c:v>4.7359999999999998</c:v>
                </c:pt>
                <c:pt idx="9">
                  <c:v>362.39260000000002</c:v>
                </c:pt>
                <c:pt idx="10">
                  <c:v>667.06560000000013</c:v>
                </c:pt>
                <c:pt idx="11">
                  <c:v>3684.0340000000001</c:v>
                </c:pt>
                <c:pt idx="12">
                  <c:v>623.87800000000004</c:v>
                </c:pt>
                <c:pt idx="13">
                  <c:v>19077.203999999998</c:v>
                </c:pt>
                <c:pt idx="14">
                  <c:v>6790.6358899999977</c:v>
                </c:pt>
                <c:pt idx="15">
                  <c:v>4503.1885999999995</c:v>
                </c:pt>
                <c:pt idx="16">
                  <c:v>248.839</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'kuruluş KG'!$B$1</c:f>
              <c:strCache>
                <c:ptCount val="1"/>
                <c:pt idx="0">
                  <c:v>Kurulu Güç (MW)</c:v>
                </c:pt>
              </c:strCache>
            </c:strRef>
          </c:tx>
          <c:explosion val="25"/>
          <c:dLbls>
            <c:dLbl>
              <c:idx val="0"/>
              <c:layout>
                <c:manualLayout>
                  <c:x val="-1.2435630012267884E-2"/>
                  <c:y val="5.6526205117732042E-2"/>
                </c:manualLayout>
              </c:layout>
              <c:showLegendKey val="0"/>
              <c:showVal val="0"/>
              <c:showCatName val="1"/>
              <c:showSerName val="0"/>
              <c:showPercent val="1"/>
              <c:showBubbleSize val="0"/>
            </c:dLbl>
            <c:dLbl>
              <c:idx val="1"/>
              <c:layout>
                <c:manualLayout>
                  <c:x val="2.4643958340158936E-2"/>
                  <c:y val="-0.11339308811182464"/>
                </c:manualLayout>
              </c:layout>
              <c:showLegendKey val="0"/>
              <c:showVal val="0"/>
              <c:showCatName val="1"/>
              <c:showSerName val="0"/>
              <c:showPercent val="1"/>
              <c:showBubbleSize val="0"/>
            </c:dLbl>
            <c:dLbl>
              <c:idx val="2"/>
              <c:layout>
                <c:manualLayout>
                  <c:x val="-1.3915493573012111E-3"/>
                  <c:y val="6.8374291830235912E-2"/>
                </c:manualLayout>
              </c:layout>
              <c:showLegendKey val="0"/>
              <c:showVal val="0"/>
              <c:showCatName val="1"/>
              <c:showSerName val="0"/>
              <c:showPercent val="1"/>
              <c:showBubbleSize val="0"/>
            </c:dLbl>
            <c:dLbl>
              <c:idx val="3"/>
              <c:layout>
                <c:manualLayout>
                  <c:x val="-0.16372113679964762"/>
                  <c:y val="7.3154068997859423E-2"/>
                </c:manualLayout>
              </c:layout>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'kuruluş KG'!$A$2:$A$8</c:f>
              <c:strCache>
                <c:ptCount val="7"/>
                <c:pt idx="0">
                  <c:v>EÜAŞ ve EÜAŞ'A BAĞLI ORTAKLIK SANTRALLARI</c:v>
                </c:pt>
                <c:pt idx="1">
                  <c:v>İŞLETME HAKKI DEVREDİLEN SANTRALLAR</c:v>
                </c:pt>
                <c:pt idx="2">
                  <c:v>YAP İŞLET SANTRALLARI</c:v>
                </c:pt>
                <c:pt idx="3">
                  <c:v>YAP İŞLET DEVRET SANTRALLARI</c:v>
                </c:pt>
                <c:pt idx="4">
                  <c:v>SERBEST ÜRETİM ŞİRKETLERİ</c:v>
                </c:pt>
                <c:pt idx="5">
                  <c:v>OTOPRODÜKTÖR SANTRALLARI</c:v>
                </c:pt>
                <c:pt idx="6">
                  <c:v>LİSANSSIZ SANTRALLER</c:v>
                </c:pt>
              </c:strCache>
            </c:strRef>
          </c:cat>
          <c:val>
            <c:numRef>
              <c:f>'kuruluş KG'!$B$2:$B$8</c:f>
              <c:numCache>
                <c:formatCode>General</c:formatCode>
                <c:ptCount val="7"/>
                <c:pt idx="0">
                  <c:v>20322.565999999999</c:v>
                </c:pt>
                <c:pt idx="1">
                  <c:v>946.16480000000001</c:v>
                </c:pt>
                <c:pt idx="2">
                  <c:v>6101.81</c:v>
                </c:pt>
                <c:pt idx="3">
                  <c:v>2309.2999999999997</c:v>
                </c:pt>
                <c:pt idx="4">
                  <c:v>43129.848889999994</c:v>
                </c:pt>
                <c:pt idx="5">
                  <c:v>26.38</c:v>
                </c:pt>
                <c:pt idx="6">
                  <c:v>310.66300000000001</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'kaynak bazında kurulu güç'!$E$3</c:f>
              <c:strCache>
                <c:ptCount val="1"/>
                <c:pt idx="0">
                  <c:v>Kurulu Güç (MWe)</c:v>
                </c:pt>
              </c:strCache>
            </c:strRef>
          </c:tx>
          <c:explosion val="25"/>
          <c:dLbls>
            <c:numFmt formatCode="0.00%" sourceLinked="0"/>
            <c:showLegendKey val="0"/>
            <c:showVal val="0"/>
            <c:showCatName val="1"/>
            <c:showSerName val="0"/>
            <c:showPercent val="1"/>
            <c:showBubbleSize val="0"/>
            <c:showLeaderLines val="1"/>
          </c:dLbls>
          <c:cat>
            <c:strRef>
              <c:f>'kaynak bazında kurulu güç'!$D$4:$D$9</c:f>
              <c:strCache>
                <c:ptCount val="6"/>
                <c:pt idx="0">
                  <c:v>Biyokütle</c:v>
                </c:pt>
                <c:pt idx="1">
                  <c:v>Doğal gaz</c:v>
                </c:pt>
                <c:pt idx="2">
                  <c:v>Güneş (Fotovoltaik)</c:v>
                </c:pt>
                <c:pt idx="3">
                  <c:v>Güneş (Yoğunlaştırılmış)</c:v>
                </c:pt>
                <c:pt idx="4">
                  <c:v>Hidrolik</c:v>
                </c:pt>
                <c:pt idx="5">
                  <c:v>Rüzgar</c:v>
                </c:pt>
              </c:strCache>
            </c:strRef>
          </c:cat>
          <c:val>
            <c:numRef>
              <c:f>'kaynak bazında kurulu güç'!$E$4:$E$9</c:f>
              <c:numCache>
                <c:formatCode>0.00</c:formatCode>
                <c:ptCount val="6"/>
                <c:pt idx="0">
                  <c:v>21.438999999999997</c:v>
                </c:pt>
                <c:pt idx="1">
                  <c:v>36.466000000000001</c:v>
                </c:pt>
                <c:pt idx="2">
                  <c:v>292.91268000000002</c:v>
                </c:pt>
                <c:pt idx="3">
                  <c:v>1.704</c:v>
                </c:pt>
                <c:pt idx="4">
                  <c:v>0.5</c:v>
                </c:pt>
                <c:pt idx="5">
                  <c:v>6.02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'Tüketici türü'!$A$6:$A$10</c:f>
              <c:strCache>
                <c:ptCount val="5"/>
                <c:pt idx="0">
                  <c:v>Aydınlatma</c:v>
                </c:pt>
                <c:pt idx="1">
                  <c:v>Mesken</c:v>
                </c:pt>
                <c:pt idx="2">
                  <c:v>Sanayi</c:v>
                </c:pt>
                <c:pt idx="3">
                  <c:v>Tarımsal Sulama</c:v>
                </c:pt>
                <c:pt idx="4">
                  <c:v>Ticarethane</c:v>
                </c:pt>
              </c:strCache>
            </c:strRef>
          </c:cat>
          <c:val>
            <c:numRef>
              <c:f>'Tüketici türü'!$B$6:$B$10</c:f>
              <c:numCache>
                <c:formatCode>#,##0.00</c:formatCode>
                <c:ptCount val="5"/>
                <c:pt idx="0">
                  <c:v>4309475.2273900006</c:v>
                </c:pt>
                <c:pt idx="1">
                  <c:v>47897232.053989947</c:v>
                </c:pt>
                <c:pt idx="2">
                  <c:v>79044855.120739967</c:v>
                </c:pt>
                <c:pt idx="3">
                  <c:v>4869146.6409200151</c:v>
                </c:pt>
                <c:pt idx="4">
                  <c:v>57306435.55230996</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2"/>
          <c:order val="0"/>
          <c:invertIfNegative val="0"/>
          <c:cat>
            <c:strRef>
              <c:f>'aylara göre tüketim'!$A$2:$A$13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'aylara göre tüketim'!$D$2:$D$13</c:f>
              <c:numCache>
                <c:formatCode>#,##0.00</c:formatCode>
                <c:ptCount val="12"/>
                <c:pt idx="0">
                  <c:v>17810117.253529962</c:v>
                </c:pt>
                <c:pt idx="1">
                  <c:v>15126510.889840018</c:v>
                </c:pt>
                <c:pt idx="2">
                  <c:v>15789926.55889998</c:v>
                </c:pt>
                <c:pt idx="3">
                  <c:v>15512978.364500005</c:v>
                </c:pt>
                <c:pt idx="4">
                  <c:v>15595421.073730007</c:v>
                </c:pt>
                <c:pt idx="5">
                  <c:v>15720787.711919954</c:v>
                </c:pt>
                <c:pt idx="6">
                  <c:v>16485915.271109957</c:v>
                </c:pt>
                <c:pt idx="7">
                  <c:v>18240965.910809994</c:v>
                </c:pt>
                <c:pt idx="8">
                  <c:v>15920226.826070068</c:v>
                </c:pt>
                <c:pt idx="9">
                  <c:v>15942536.804010006</c:v>
                </c:pt>
                <c:pt idx="10">
                  <c:v>15173686.625250066</c:v>
                </c:pt>
                <c:pt idx="11">
                  <c:v>16108071.305680007</c:v>
                </c:pt>
              </c:numCache>
            </c:numRef>
          </c:val>
        </c:ser>
        <c:dLbls>
          <c:showLegendKey val="0"/>
          <c:showVal val="0"/>
          <c:showCatName val="0"/>
          <c:showSerName val="0"/>
          <c:showPercent val="0"/>
          <c:showBubbleSize val="0"/>
        </c:dLbls>
        <c:gapWidth val="150"/>
        <c:axId val="170248064"/>
        <c:axId val="170249600"/>
      </c:barChart>
      <c:catAx>
        <c:axId val="170248064"/>
        <c:scaling>
          <c:orientation val="minMax"/>
        </c:scaling>
        <c:delete val="0"/>
        <c:axPos val="b"/>
        <c:majorTickMark val="out"/>
        <c:minorTickMark val="none"/>
        <c:tickLblPos val="nextTo"/>
        <c:crossAx val="170249600"/>
        <c:crosses val="autoZero"/>
        <c:auto val="1"/>
        <c:lblAlgn val="ctr"/>
        <c:lblOffset val="100"/>
        <c:noMultiLvlLbl val="0"/>
      </c:catAx>
      <c:valAx>
        <c:axId val="170249600"/>
        <c:scaling>
          <c:orientation val="minMax"/>
        </c:scaling>
        <c:delete val="0"/>
        <c:axPos val="l"/>
        <c:majorGridlines/>
        <c:title>
          <c:tx>
            <c:rich>
              <a:bodyPr rot="-5400000" vert="horz"/>
              <a:lstStyle/>
              <a:p>
                <a:pPr>
                  <a:defRPr/>
                </a:pPr>
                <a:r>
                  <a:rPr lang="en-US"/>
                  <a:t>MWh</a:t>
                </a:r>
              </a:p>
            </c:rich>
          </c:tx>
          <c:overlay val="0"/>
        </c:title>
        <c:numFmt formatCode="#,##0" sourceLinked="0"/>
        <c:majorTickMark val="out"/>
        <c:minorTickMark val="none"/>
        <c:tickLblPos val="nextTo"/>
        <c:crossAx val="170248064"/>
        <c:crosses val="autoZero"/>
        <c:crossBetween val="between"/>
      </c:valAx>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PTF!$C$1</c:f>
              <c:strCache>
                <c:ptCount val="1"/>
                <c:pt idx="0">
                  <c:v>PTF</c:v>
                </c:pt>
              </c:strCache>
            </c:strRef>
          </c:tx>
          <c:marker>
            <c:symbol val="none"/>
          </c:marker>
          <c:val>
            <c:numRef>
              <c:f>PTF!$C$2:$C$8761</c:f>
              <c:numCache>
                <c:formatCode>General</c:formatCode>
                <c:ptCount val="8760"/>
                <c:pt idx="0">
                  <c:v>259.02999999999997</c:v>
                </c:pt>
                <c:pt idx="1">
                  <c:v>248.09</c:v>
                </c:pt>
                <c:pt idx="2">
                  <c:v>245</c:v>
                </c:pt>
                <c:pt idx="3">
                  <c:v>244.97</c:v>
                </c:pt>
                <c:pt idx="4">
                  <c:v>244.93</c:v>
                </c:pt>
                <c:pt idx="5">
                  <c:v>244.93</c:v>
                </c:pt>
                <c:pt idx="6">
                  <c:v>244.92</c:v>
                </c:pt>
                <c:pt idx="7">
                  <c:v>244.91</c:v>
                </c:pt>
                <c:pt idx="8">
                  <c:v>244.9</c:v>
                </c:pt>
                <c:pt idx="9">
                  <c:v>240.03</c:v>
                </c:pt>
                <c:pt idx="10">
                  <c:v>240.01</c:v>
                </c:pt>
                <c:pt idx="11">
                  <c:v>234.87</c:v>
                </c:pt>
                <c:pt idx="12">
                  <c:v>234.78</c:v>
                </c:pt>
                <c:pt idx="13">
                  <c:v>234.72</c:v>
                </c:pt>
                <c:pt idx="14">
                  <c:v>234.7</c:v>
                </c:pt>
                <c:pt idx="15">
                  <c:v>234.64</c:v>
                </c:pt>
                <c:pt idx="16">
                  <c:v>234.58</c:v>
                </c:pt>
                <c:pt idx="17">
                  <c:v>234.54</c:v>
                </c:pt>
                <c:pt idx="18">
                  <c:v>234.52</c:v>
                </c:pt>
                <c:pt idx="19">
                  <c:v>234.44</c:v>
                </c:pt>
                <c:pt idx="20">
                  <c:v>234.07</c:v>
                </c:pt>
                <c:pt idx="21">
                  <c:v>234.02</c:v>
                </c:pt>
                <c:pt idx="22">
                  <c:v>233.92</c:v>
                </c:pt>
                <c:pt idx="23">
                  <c:v>233.81</c:v>
                </c:pt>
                <c:pt idx="24">
                  <c:v>233.75</c:v>
                </c:pt>
                <c:pt idx="25">
                  <c:v>233.72</c:v>
                </c:pt>
                <c:pt idx="26">
                  <c:v>233.57</c:v>
                </c:pt>
                <c:pt idx="27">
                  <c:v>233.39</c:v>
                </c:pt>
                <c:pt idx="28">
                  <c:v>232.95</c:v>
                </c:pt>
                <c:pt idx="29">
                  <c:v>232.71</c:v>
                </c:pt>
                <c:pt idx="30">
                  <c:v>232.68</c:v>
                </c:pt>
                <c:pt idx="31">
                  <c:v>232.65</c:v>
                </c:pt>
                <c:pt idx="32">
                  <c:v>232.62</c:v>
                </c:pt>
                <c:pt idx="33">
                  <c:v>232.52</c:v>
                </c:pt>
                <c:pt idx="34">
                  <c:v>232.42</c:v>
                </c:pt>
                <c:pt idx="35">
                  <c:v>232.34</c:v>
                </c:pt>
                <c:pt idx="36">
                  <c:v>232.29</c:v>
                </c:pt>
                <c:pt idx="37">
                  <c:v>232.26</c:v>
                </c:pt>
                <c:pt idx="38">
                  <c:v>232.07</c:v>
                </c:pt>
                <c:pt idx="39">
                  <c:v>232.06</c:v>
                </c:pt>
                <c:pt idx="40">
                  <c:v>232.04</c:v>
                </c:pt>
                <c:pt idx="41">
                  <c:v>232</c:v>
                </c:pt>
                <c:pt idx="42">
                  <c:v>231.87</c:v>
                </c:pt>
                <c:pt idx="43">
                  <c:v>231.84</c:v>
                </c:pt>
                <c:pt idx="44">
                  <c:v>231.82</c:v>
                </c:pt>
                <c:pt idx="45">
                  <c:v>231.75</c:v>
                </c:pt>
                <c:pt idx="46">
                  <c:v>231.74</c:v>
                </c:pt>
                <c:pt idx="47">
                  <c:v>231.71</c:v>
                </c:pt>
                <c:pt idx="48">
                  <c:v>231.69</c:v>
                </c:pt>
                <c:pt idx="49">
                  <c:v>231.58</c:v>
                </c:pt>
                <c:pt idx="50">
                  <c:v>231.51</c:v>
                </c:pt>
                <c:pt idx="51">
                  <c:v>231.5</c:v>
                </c:pt>
                <c:pt idx="52">
                  <c:v>231.49</c:v>
                </c:pt>
                <c:pt idx="53">
                  <c:v>231.46</c:v>
                </c:pt>
                <c:pt idx="54">
                  <c:v>231.29</c:v>
                </c:pt>
                <c:pt idx="55">
                  <c:v>231.27</c:v>
                </c:pt>
                <c:pt idx="56">
                  <c:v>231.24</c:v>
                </c:pt>
                <c:pt idx="57">
                  <c:v>231.19</c:v>
                </c:pt>
                <c:pt idx="58">
                  <c:v>231.15</c:v>
                </c:pt>
                <c:pt idx="59">
                  <c:v>231.12</c:v>
                </c:pt>
                <c:pt idx="60">
                  <c:v>230.96</c:v>
                </c:pt>
                <c:pt idx="61">
                  <c:v>230.91</c:v>
                </c:pt>
                <c:pt idx="62">
                  <c:v>230.82</c:v>
                </c:pt>
                <c:pt idx="63">
                  <c:v>230.8</c:v>
                </c:pt>
                <c:pt idx="64">
                  <c:v>230.75</c:v>
                </c:pt>
                <c:pt idx="65">
                  <c:v>230.73</c:v>
                </c:pt>
                <c:pt idx="66">
                  <c:v>230.62</c:v>
                </c:pt>
                <c:pt idx="67">
                  <c:v>230.62</c:v>
                </c:pt>
                <c:pt idx="68">
                  <c:v>230.56</c:v>
                </c:pt>
                <c:pt idx="69">
                  <c:v>230.55</c:v>
                </c:pt>
                <c:pt idx="70">
                  <c:v>230.52</c:v>
                </c:pt>
                <c:pt idx="71">
                  <c:v>230.44</c:v>
                </c:pt>
                <c:pt idx="72">
                  <c:v>230.38</c:v>
                </c:pt>
                <c:pt idx="73">
                  <c:v>230.35</c:v>
                </c:pt>
                <c:pt idx="74">
                  <c:v>230.33</c:v>
                </c:pt>
                <c:pt idx="75">
                  <c:v>230.26</c:v>
                </c:pt>
                <c:pt idx="76">
                  <c:v>230.22</c:v>
                </c:pt>
                <c:pt idx="77">
                  <c:v>230.18</c:v>
                </c:pt>
                <c:pt idx="78">
                  <c:v>230.15</c:v>
                </c:pt>
                <c:pt idx="79">
                  <c:v>230.13</c:v>
                </c:pt>
                <c:pt idx="80">
                  <c:v>230.11</c:v>
                </c:pt>
                <c:pt idx="81">
                  <c:v>230.09</c:v>
                </c:pt>
                <c:pt idx="82">
                  <c:v>230.07</c:v>
                </c:pt>
                <c:pt idx="83">
                  <c:v>230.07</c:v>
                </c:pt>
                <c:pt idx="84">
                  <c:v>230.06</c:v>
                </c:pt>
                <c:pt idx="85">
                  <c:v>230.01</c:v>
                </c:pt>
                <c:pt idx="86">
                  <c:v>230.01</c:v>
                </c:pt>
                <c:pt idx="87">
                  <c:v>230.01</c:v>
                </c:pt>
                <c:pt idx="88">
                  <c:v>230.01</c:v>
                </c:pt>
                <c:pt idx="89">
                  <c:v>230</c:v>
                </c:pt>
                <c:pt idx="90">
                  <c:v>230</c:v>
                </c:pt>
                <c:pt idx="91">
                  <c:v>230</c:v>
                </c:pt>
                <c:pt idx="92">
                  <c:v>230</c:v>
                </c:pt>
                <c:pt idx="93">
                  <c:v>230</c:v>
                </c:pt>
                <c:pt idx="94">
                  <c:v>230</c:v>
                </c:pt>
                <c:pt idx="95">
                  <c:v>230</c:v>
                </c:pt>
                <c:pt idx="96">
                  <c:v>230</c:v>
                </c:pt>
                <c:pt idx="97">
                  <c:v>229.99</c:v>
                </c:pt>
                <c:pt idx="98">
                  <c:v>229.99</c:v>
                </c:pt>
                <c:pt idx="99">
                  <c:v>229.99</c:v>
                </c:pt>
                <c:pt idx="100">
                  <c:v>229.99</c:v>
                </c:pt>
                <c:pt idx="101">
                  <c:v>229.99</c:v>
                </c:pt>
                <c:pt idx="102">
                  <c:v>229.98</c:v>
                </c:pt>
                <c:pt idx="103">
                  <c:v>229.97</c:v>
                </c:pt>
                <c:pt idx="104">
                  <c:v>229.96</c:v>
                </c:pt>
                <c:pt idx="105">
                  <c:v>229.96</c:v>
                </c:pt>
                <c:pt idx="106">
                  <c:v>229.94</c:v>
                </c:pt>
                <c:pt idx="107">
                  <c:v>229.9</c:v>
                </c:pt>
                <c:pt idx="108">
                  <c:v>229.89</c:v>
                </c:pt>
                <c:pt idx="109">
                  <c:v>229.88</c:v>
                </c:pt>
                <c:pt idx="110">
                  <c:v>229.81</c:v>
                </c:pt>
                <c:pt idx="111">
                  <c:v>229.77</c:v>
                </c:pt>
                <c:pt idx="112">
                  <c:v>229.77</c:v>
                </c:pt>
                <c:pt idx="113">
                  <c:v>229.7</c:v>
                </c:pt>
                <c:pt idx="114">
                  <c:v>229.7</c:v>
                </c:pt>
                <c:pt idx="115">
                  <c:v>229.67</c:v>
                </c:pt>
                <c:pt idx="116">
                  <c:v>229.63</c:v>
                </c:pt>
                <c:pt idx="117">
                  <c:v>229.6</c:v>
                </c:pt>
                <c:pt idx="118">
                  <c:v>229.56</c:v>
                </c:pt>
                <c:pt idx="119">
                  <c:v>229.54</c:v>
                </c:pt>
                <c:pt idx="120">
                  <c:v>229.53</c:v>
                </c:pt>
                <c:pt idx="121">
                  <c:v>229.48</c:v>
                </c:pt>
                <c:pt idx="122">
                  <c:v>229.47</c:v>
                </c:pt>
                <c:pt idx="123">
                  <c:v>229.45</c:v>
                </c:pt>
                <c:pt idx="124">
                  <c:v>229.34</c:v>
                </c:pt>
                <c:pt idx="125">
                  <c:v>229.32</c:v>
                </c:pt>
                <c:pt idx="126">
                  <c:v>229.3</c:v>
                </c:pt>
                <c:pt idx="127">
                  <c:v>229.3</c:v>
                </c:pt>
                <c:pt idx="128">
                  <c:v>229.23</c:v>
                </c:pt>
                <c:pt idx="129">
                  <c:v>229.17</c:v>
                </c:pt>
                <c:pt idx="130">
                  <c:v>229.16</c:v>
                </c:pt>
                <c:pt idx="131">
                  <c:v>229.11</c:v>
                </c:pt>
                <c:pt idx="132">
                  <c:v>229.11</c:v>
                </c:pt>
                <c:pt idx="133">
                  <c:v>229.06</c:v>
                </c:pt>
                <c:pt idx="134">
                  <c:v>229.05</c:v>
                </c:pt>
                <c:pt idx="135">
                  <c:v>229.04</c:v>
                </c:pt>
                <c:pt idx="136">
                  <c:v>229.03</c:v>
                </c:pt>
                <c:pt idx="137">
                  <c:v>229.01</c:v>
                </c:pt>
                <c:pt idx="138">
                  <c:v>228.97</c:v>
                </c:pt>
                <c:pt idx="139">
                  <c:v>228.95</c:v>
                </c:pt>
                <c:pt idx="140">
                  <c:v>228.93</c:v>
                </c:pt>
                <c:pt idx="141">
                  <c:v>228.93</c:v>
                </c:pt>
                <c:pt idx="142">
                  <c:v>228.87</c:v>
                </c:pt>
                <c:pt idx="143">
                  <c:v>228.85</c:v>
                </c:pt>
                <c:pt idx="144">
                  <c:v>228.8</c:v>
                </c:pt>
                <c:pt idx="145">
                  <c:v>228.79</c:v>
                </c:pt>
                <c:pt idx="146">
                  <c:v>228.78</c:v>
                </c:pt>
                <c:pt idx="147">
                  <c:v>228.78</c:v>
                </c:pt>
                <c:pt idx="148">
                  <c:v>228.78</c:v>
                </c:pt>
                <c:pt idx="149">
                  <c:v>228.77</c:v>
                </c:pt>
                <c:pt idx="150">
                  <c:v>228.74</c:v>
                </c:pt>
                <c:pt idx="151">
                  <c:v>228.73</c:v>
                </c:pt>
                <c:pt idx="152">
                  <c:v>228.65</c:v>
                </c:pt>
                <c:pt idx="153">
                  <c:v>228.64</c:v>
                </c:pt>
                <c:pt idx="154">
                  <c:v>228.62</c:v>
                </c:pt>
                <c:pt idx="155">
                  <c:v>228.61</c:v>
                </c:pt>
                <c:pt idx="156">
                  <c:v>228.6</c:v>
                </c:pt>
                <c:pt idx="157">
                  <c:v>228.5</c:v>
                </c:pt>
                <c:pt idx="158">
                  <c:v>228.49</c:v>
                </c:pt>
                <c:pt idx="159">
                  <c:v>228.47</c:v>
                </c:pt>
                <c:pt idx="160">
                  <c:v>228.45</c:v>
                </c:pt>
                <c:pt idx="161">
                  <c:v>228.44</c:v>
                </c:pt>
                <c:pt idx="162">
                  <c:v>228.41</c:v>
                </c:pt>
                <c:pt idx="163">
                  <c:v>228.41</c:v>
                </c:pt>
                <c:pt idx="164">
                  <c:v>228.39</c:v>
                </c:pt>
                <c:pt idx="165">
                  <c:v>228.36</c:v>
                </c:pt>
                <c:pt idx="166">
                  <c:v>228.36</c:v>
                </c:pt>
                <c:pt idx="167">
                  <c:v>228.33</c:v>
                </c:pt>
                <c:pt idx="168">
                  <c:v>228.29</c:v>
                </c:pt>
                <c:pt idx="169">
                  <c:v>228.28</c:v>
                </c:pt>
                <c:pt idx="170">
                  <c:v>228.28</c:v>
                </c:pt>
                <c:pt idx="171">
                  <c:v>228.23</c:v>
                </c:pt>
                <c:pt idx="172">
                  <c:v>228.21</c:v>
                </c:pt>
                <c:pt idx="173">
                  <c:v>228.19</c:v>
                </c:pt>
                <c:pt idx="174">
                  <c:v>228.18</c:v>
                </c:pt>
                <c:pt idx="175">
                  <c:v>228.18</c:v>
                </c:pt>
                <c:pt idx="176">
                  <c:v>228.17</c:v>
                </c:pt>
                <c:pt idx="177">
                  <c:v>228.14</c:v>
                </c:pt>
                <c:pt idx="178">
                  <c:v>228.14</c:v>
                </c:pt>
                <c:pt idx="179">
                  <c:v>228.11</c:v>
                </c:pt>
                <c:pt idx="180">
                  <c:v>228.11</c:v>
                </c:pt>
                <c:pt idx="181">
                  <c:v>228.09</c:v>
                </c:pt>
                <c:pt idx="182">
                  <c:v>228.08</c:v>
                </c:pt>
                <c:pt idx="183">
                  <c:v>228.08</c:v>
                </c:pt>
                <c:pt idx="184">
                  <c:v>228.04</c:v>
                </c:pt>
                <c:pt idx="185">
                  <c:v>228.04</c:v>
                </c:pt>
                <c:pt idx="186">
                  <c:v>228.03</c:v>
                </c:pt>
                <c:pt idx="187">
                  <c:v>228.03</c:v>
                </c:pt>
                <c:pt idx="188">
                  <c:v>228</c:v>
                </c:pt>
                <c:pt idx="189">
                  <c:v>228</c:v>
                </c:pt>
                <c:pt idx="190">
                  <c:v>227.97</c:v>
                </c:pt>
                <c:pt idx="191">
                  <c:v>227.92</c:v>
                </c:pt>
                <c:pt idx="192">
                  <c:v>227.89</c:v>
                </c:pt>
                <c:pt idx="193">
                  <c:v>227.84</c:v>
                </c:pt>
                <c:pt idx="194">
                  <c:v>227.81</c:v>
                </c:pt>
                <c:pt idx="195">
                  <c:v>227.79</c:v>
                </c:pt>
                <c:pt idx="196">
                  <c:v>227.79</c:v>
                </c:pt>
                <c:pt idx="197">
                  <c:v>227.79</c:v>
                </c:pt>
                <c:pt idx="198">
                  <c:v>227.79</c:v>
                </c:pt>
                <c:pt idx="199">
                  <c:v>227.79</c:v>
                </c:pt>
                <c:pt idx="200">
                  <c:v>227.79</c:v>
                </c:pt>
                <c:pt idx="201">
                  <c:v>227.78</c:v>
                </c:pt>
                <c:pt idx="202">
                  <c:v>227.78</c:v>
                </c:pt>
                <c:pt idx="203">
                  <c:v>227.78</c:v>
                </c:pt>
                <c:pt idx="204">
                  <c:v>227.78</c:v>
                </c:pt>
                <c:pt idx="205">
                  <c:v>227.75</c:v>
                </c:pt>
                <c:pt idx="206">
                  <c:v>227.74</c:v>
                </c:pt>
                <c:pt idx="207">
                  <c:v>227.74</c:v>
                </c:pt>
                <c:pt idx="208">
                  <c:v>227.74</c:v>
                </c:pt>
                <c:pt idx="209">
                  <c:v>227.73</c:v>
                </c:pt>
                <c:pt idx="210">
                  <c:v>227.7</c:v>
                </c:pt>
                <c:pt idx="211">
                  <c:v>227.69</c:v>
                </c:pt>
                <c:pt idx="212">
                  <c:v>227.64</c:v>
                </c:pt>
                <c:pt idx="213">
                  <c:v>227.61</c:v>
                </c:pt>
                <c:pt idx="214">
                  <c:v>227.58</c:v>
                </c:pt>
                <c:pt idx="215">
                  <c:v>227.55</c:v>
                </c:pt>
                <c:pt idx="216">
                  <c:v>227.55</c:v>
                </c:pt>
                <c:pt idx="217">
                  <c:v>227.54</c:v>
                </c:pt>
                <c:pt idx="218">
                  <c:v>227.53</c:v>
                </c:pt>
                <c:pt idx="219">
                  <c:v>227.53</c:v>
                </c:pt>
                <c:pt idx="220">
                  <c:v>227.52</c:v>
                </c:pt>
                <c:pt idx="221">
                  <c:v>227.48</c:v>
                </c:pt>
                <c:pt idx="222">
                  <c:v>227.47</c:v>
                </c:pt>
                <c:pt idx="223">
                  <c:v>227.44</c:v>
                </c:pt>
                <c:pt idx="224">
                  <c:v>227.44</c:v>
                </c:pt>
                <c:pt idx="225">
                  <c:v>227.43</c:v>
                </c:pt>
                <c:pt idx="226">
                  <c:v>227.43</c:v>
                </c:pt>
                <c:pt idx="227">
                  <c:v>227.4</c:v>
                </c:pt>
                <c:pt idx="228">
                  <c:v>227.38</c:v>
                </c:pt>
                <c:pt idx="229">
                  <c:v>227.38</c:v>
                </c:pt>
                <c:pt idx="230">
                  <c:v>227.37</c:v>
                </c:pt>
                <c:pt idx="231">
                  <c:v>227.34</c:v>
                </c:pt>
                <c:pt idx="232">
                  <c:v>227.34</c:v>
                </c:pt>
                <c:pt idx="233">
                  <c:v>227.32</c:v>
                </c:pt>
                <c:pt idx="234">
                  <c:v>227.32</c:v>
                </c:pt>
                <c:pt idx="235">
                  <c:v>227.31</c:v>
                </c:pt>
                <c:pt idx="236">
                  <c:v>227.3</c:v>
                </c:pt>
                <c:pt idx="237">
                  <c:v>227.28</c:v>
                </c:pt>
                <c:pt idx="238">
                  <c:v>227.25</c:v>
                </c:pt>
                <c:pt idx="239">
                  <c:v>227.23</c:v>
                </c:pt>
                <c:pt idx="240">
                  <c:v>227.19</c:v>
                </c:pt>
                <c:pt idx="241">
                  <c:v>227.16</c:v>
                </c:pt>
                <c:pt idx="242">
                  <c:v>227.16</c:v>
                </c:pt>
                <c:pt idx="243">
                  <c:v>227.15</c:v>
                </c:pt>
                <c:pt idx="244">
                  <c:v>227.15</c:v>
                </c:pt>
                <c:pt idx="245">
                  <c:v>227.14</c:v>
                </c:pt>
                <c:pt idx="246">
                  <c:v>227.11</c:v>
                </c:pt>
                <c:pt idx="247">
                  <c:v>227.1</c:v>
                </c:pt>
                <c:pt idx="248">
                  <c:v>227.1</c:v>
                </c:pt>
                <c:pt idx="249">
                  <c:v>227.09</c:v>
                </c:pt>
                <c:pt idx="250">
                  <c:v>227.08</c:v>
                </c:pt>
                <c:pt idx="251">
                  <c:v>227.08</c:v>
                </c:pt>
                <c:pt idx="252">
                  <c:v>227.07</c:v>
                </c:pt>
                <c:pt idx="253">
                  <c:v>227.06</c:v>
                </c:pt>
                <c:pt idx="254">
                  <c:v>227.06</c:v>
                </c:pt>
                <c:pt idx="255">
                  <c:v>227.06</c:v>
                </c:pt>
                <c:pt idx="256">
                  <c:v>227.05</c:v>
                </c:pt>
                <c:pt idx="257">
                  <c:v>227.04</c:v>
                </c:pt>
                <c:pt idx="258">
                  <c:v>227.03</c:v>
                </c:pt>
                <c:pt idx="259">
                  <c:v>227.01</c:v>
                </c:pt>
                <c:pt idx="260">
                  <c:v>227</c:v>
                </c:pt>
                <c:pt idx="261">
                  <c:v>226.99</c:v>
                </c:pt>
                <c:pt idx="262">
                  <c:v>226.95</c:v>
                </c:pt>
                <c:pt idx="263">
                  <c:v>226.83</c:v>
                </c:pt>
                <c:pt idx="264">
                  <c:v>226.69</c:v>
                </c:pt>
                <c:pt idx="265">
                  <c:v>226.68</c:v>
                </c:pt>
                <c:pt idx="266">
                  <c:v>226.65</c:v>
                </c:pt>
                <c:pt idx="267">
                  <c:v>226.57</c:v>
                </c:pt>
                <c:pt idx="268">
                  <c:v>226.38</c:v>
                </c:pt>
                <c:pt idx="269">
                  <c:v>226.26</c:v>
                </c:pt>
                <c:pt idx="270">
                  <c:v>226.2</c:v>
                </c:pt>
                <c:pt idx="271">
                  <c:v>226.2</c:v>
                </c:pt>
                <c:pt idx="272">
                  <c:v>226</c:v>
                </c:pt>
                <c:pt idx="273">
                  <c:v>226</c:v>
                </c:pt>
                <c:pt idx="274">
                  <c:v>226</c:v>
                </c:pt>
                <c:pt idx="275">
                  <c:v>226</c:v>
                </c:pt>
                <c:pt idx="276">
                  <c:v>226</c:v>
                </c:pt>
                <c:pt idx="277">
                  <c:v>225.99</c:v>
                </c:pt>
                <c:pt idx="278">
                  <c:v>225.99</c:v>
                </c:pt>
                <c:pt idx="279">
                  <c:v>225.99</c:v>
                </c:pt>
                <c:pt idx="280">
                  <c:v>225.99</c:v>
                </c:pt>
                <c:pt idx="281">
                  <c:v>225.99</c:v>
                </c:pt>
                <c:pt idx="282">
                  <c:v>225.99</c:v>
                </c:pt>
                <c:pt idx="283">
                  <c:v>225.98</c:v>
                </c:pt>
                <c:pt idx="284">
                  <c:v>225.97</c:v>
                </c:pt>
                <c:pt idx="285">
                  <c:v>225.77</c:v>
                </c:pt>
                <c:pt idx="286">
                  <c:v>225.69</c:v>
                </c:pt>
                <c:pt idx="287">
                  <c:v>225.5</c:v>
                </c:pt>
                <c:pt idx="288">
                  <c:v>225.49</c:v>
                </c:pt>
                <c:pt idx="289">
                  <c:v>225.45</c:v>
                </c:pt>
                <c:pt idx="290">
                  <c:v>225.34</c:v>
                </c:pt>
                <c:pt idx="291">
                  <c:v>225.25</c:v>
                </c:pt>
                <c:pt idx="292">
                  <c:v>225.12</c:v>
                </c:pt>
                <c:pt idx="293">
                  <c:v>225.09</c:v>
                </c:pt>
                <c:pt idx="294">
                  <c:v>225.07</c:v>
                </c:pt>
                <c:pt idx="295">
                  <c:v>225.05</c:v>
                </c:pt>
                <c:pt idx="296">
                  <c:v>225.04</c:v>
                </c:pt>
                <c:pt idx="297">
                  <c:v>225.04</c:v>
                </c:pt>
                <c:pt idx="298">
                  <c:v>225.03</c:v>
                </c:pt>
                <c:pt idx="299">
                  <c:v>225</c:v>
                </c:pt>
                <c:pt idx="300">
                  <c:v>225</c:v>
                </c:pt>
                <c:pt idx="301">
                  <c:v>225</c:v>
                </c:pt>
                <c:pt idx="302">
                  <c:v>224.98</c:v>
                </c:pt>
                <c:pt idx="303">
                  <c:v>224.79</c:v>
                </c:pt>
                <c:pt idx="304">
                  <c:v>224.68</c:v>
                </c:pt>
                <c:pt idx="305">
                  <c:v>224.07</c:v>
                </c:pt>
                <c:pt idx="306">
                  <c:v>224</c:v>
                </c:pt>
                <c:pt idx="307">
                  <c:v>223.94</c:v>
                </c:pt>
                <c:pt idx="308">
                  <c:v>223.27</c:v>
                </c:pt>
                <c:pt idx="309">
                  <c:v>223</c:v>
                </c:pt>
                <c:pt idx="310">
                  <c:v>223</c:v>
                </c:pt>
                <c:pt idx="311">
                  <c:v>222.49</c:v>
                </c:pt>
                <c:pt idx="312">
                  <c:v>221.27</c:v>
                </c:pt>
                <c:pt idx="313">
                  <c:v>221.01</c:v>
                </c:pt>
                <c:pt idx="314">
                  <c:v>221</c:v>
                </c:pt>
                <c:pt idx="315">
                  <c:v>221</c:v>
                </c:pt>
                <c:pt idx="316">
                  <c:v>220.78</c:v>
                </c:pt>
                <c:pt idx="317">
                  <c:v>220.77</c:v>
                </c:pt>
                <c:pt idx="318">
                  <c:v>220.15</c:v>
                </c:pt>
                <c:pt idx="319">
                  <c:v>220.14</c:v>
                </c:pt>
                <c:pt idx="320">
                  <c:v>220.14</c:v>
                </c:pt>
                <c:pt idx="321">
                  <c:v>220.09</c:v>
                </c:pt>
                <c:pt idx="322">
                  <c:v>220.08</c:v>
                </c:pt>
                <c:pt idx="323">
                  <c:v>220.08</c:v>
                </c:pt>
                <c:pt idx="324">
                  <c:v>220.07</c:v>
                </c:pt>
                <c:pt idx="325">
                  <c:v>220.06</c:v>
                </c:pt>
                <c:pt idx="326">
                  <c:v>220.06</c:v>
                </c:pt>
                <c:pt idx="327">
                  <c:v>220.06</c:v>
                </c:pt>
                <c:pt idx="328">
                  <c:v>220.04</c:v>
                </c:pt>
                <c:pt idx="329">
                  <c:v>220.04</c:v>
                </c:pt>
                <c:pt idx="330">
                  <c:v>220.04</c:v>
                </c:pt>
                <c:pt idx="331">
                  <c:v>220.03</c:v>
                </c:pt>
                <c:pt idx="332">
                  <c:v>220.03</c:v>
                </c:pt>
                <c:pt idx="333">
                  <c:v>220.02</c:v>
                </c:pt>
                <c:pt idx="334">
                  <c:v>220.01</c:v>
                </c:pt>
                <c:pt idx="335">
                  <c:v>220.01</c:v>
                </c:pt>
                <c:pt idx="336">
                  <c:v>220.01</c:v>
                </c:pt>
                <c:pt idx="337">
                  <c:v>220.01</c:v>
                </c:pt>
                <c:pt idx="338">
                  <c:v>220.01</c:v>
                </c:pt>
                <c:pt idx="339">
                  <c:v>220.01</c:v>
                </c:pt>
                <c:pt idx="340">
                  <c:v>220.01</c:v>
                </c:pt>
                <c:pt idx="341">
                  <c:v>220.01</c:v>
                </c:pt>
                <c:pt idx="342">
                  <c:v>220.01</c:v>
                </c:pt>
                <c:pt idx="343">
                  <c:v>220.01</c:v>
                </c:pt>
                <c:pt idx="344">
                  <c:v>220</c:v>
                </c:pt>
                <c:pt idx="345">
                  <c:v>220</c:v>
                </c:pt>
                <c:pt idx="346">
                  <c:v>220</c:v>
                </c:pt>
                <c:pt idx="347">
                  <c:v>220</c:v>
                </c:pt>
                <c:pt idx="348">
                  <c:v>220</c:v>
                </c:pt>
                <c:pt idx="349">
                  <c:v>220</c:v>
                </c:pt>
                <c:pt idx="350">
                  <c:v>220</c:v>
                </c:pt>
                <c:pt idx="351">
                  <c:v>220</c:v>
                </c:pt>
                <c:pt idx="352">
                  <c:v>220</c:v>
                </c:pt>
                <c:pt idx="353">
                  <c:v>220</c:v>
                </c:pt>
                <c:pt idx="354">
                  <c:v>220</c:v>
                </c:pt>
                <c:pt idx="355">
                  <c:v>220</c:v>
                </c:pt>
                <c:pt idx="356">
                  <c:v>220</c:v>
                </c:pt>
                <c:pt idx="357">
                  <c:v>220</c:v>
                </c:pt>
                <c:pt idx="358">
                  <c:v>220</c:v>
                </c:pt>
                <c:pt idx="359">
                  <c:v>220</c:v>
                </c:pt>
                <c:pt idx="360">
                  <c:v>220</c:v>
                </c:pt>
                <c:pt idx="361">
                  <c:v>220</c:v>
                </c:pt>
                <c:pt idx="362">
                  <c:v>219.99</c:v>
                </c:pt>
                <c:pt idx="363">
                  <c:v>219.99</c:v>
                </c:pt>
                <c:pt idx="364">
                  <c:v>219.99</c:v>
                </c:pt>
                <c:pt idx="365">
                  <c:v>219.99</c:v>
                </c:pt>
                <c:pt idx="366">
                  <c:v>219.99</c:v>
                </c:pt>
                <c:pt idx="367">
                  <c:v>219.99</c:v>
                </c:pt>
                <c:pt idx="368">
                  <c:v>219.94</c:v>
                </c:pt>
                <c:pt idx="369">
                  <c:v>219.93</c:v>
                </c:pt>
                <c:pt idx="370">
                  <c:v>219.92</c:v>
                </c:pt>
                <c:pt idx="371">
                  <c:v>219.91</c:v>
                </c:pt>
                <c:pt idx="372">
                  <c:v>219.8</c:v>
                </c:pt>
                <c:pt idx="373">
                  <c:v>219.8</c:v>
                </c:pt>
                <c:pt idx="374">
                  <c:v>219.52</c:v>
                </c:pt>
                <c:pt idx="375">
                  <c:v>219.49</c:v>
                </c:pt>
                <c:pt idx="376">
                  <c:v>219.04</c:v>
                </c:pt>
                <c:pt idx="377">
                  <c:v>218.99</c:v>
                </c:pt>
                <c:pt idx="378">
                  <c:v>218.97</c:v>
                </c:pt>
                <c:pt idx="379">
                  <c:v>218.94</c:v>
                </c:pt>
                <c:pt idx="380">
                  <c:v>218.94</c:v>
                </c:pt>
                <c:pt idx="381">
                  <c:v>218.94</c:v>
                </c:pt>
                <c:pt idx="382">
                  <c:v>218.93</c:v>
                </c:pt>
                <c:pt idx="383">
                  <c:v>218.9</c:v>
                </c:pt>
                <c:pt idx="384">
                  <c:v>218.88</c:v>
                </c:pt>
                <c:pt idx="385">
                  <c:v>218.87</c:v>
                </c:pt>
                <c:pt idx="386">
                  <c:v>218.87</c:v>
                </c:pt>
                <c:pt idx="387">
                  <c:v>218.85</c:v>
                </c:pt>
                <c:pt idx="388">
                  <c:v>218.83</c:v>
                </c:pt>
                <c:pt idx="389">
                  <c:v>218.82</c:v>
                </c:pt>
                <c:pt idx="390">
                  <c:v>218.81</c:v>
                </c:pt>
                <c:pt idx="391">
                  <c:v>218.8</c:v>
                </c:pt>
                <c:pt idx="392">
                  <c:v>218.79</c:v>
                </c:pt>
                <c:pt idx="393">
                  <c:v>218.78</c:v>
                </c:pt>
                <c:pt idx="394">
                  <c:v>218.77</c:v>
                </c:pt>
                <c:pt idx="395">
                  <c:v>218.75</c:v>
                </c:pt>
                <c:pt idx="396">
                  <c:v>218.72</c:v>
                </c:pt>
                <c:pt idx="397">
                  <c:v>218.7</c:v>
                </c:pt>
                <c:pt idx="398">
                  <c:v>218.67</c:v>
                </c:pt>
                <c:pt idx="399">
                  <c:v>218.67</c:v>
                </c:pt>
                <c:pt idx="400">
                  <c:v>218.67</c:v>
                </c:pt>
                <c:pt idx="401">
                  <c:v>218.66</c:v>
                </c:pt>
                <c:pt idx="402">
                  <c:v>218.63</c:v>
                </c:pt>
                <c:pt idx="403">
                  <c:v>218.62</c:v>
                </c:pt>
                <c:pt idx="404">
                  <c:v>218.62</c:v>
                </c:pt>
                <c:pt idx="405">
                  <c:v>218.61</c:v>
                </c:pt>
                <c:pt idx="406">
                  <c:v>218.6</c:v>
                </c:pt>
                <c:pt idx="407">
                  <c:v>218.6</c:v>
                </c:pt>
                <c:pt idx="408">
                  <c:v>218.57</c:v>
                </c:pt>
                <c:pt idx="409">
                  <c:v>218.57</c:v>
                </c:pt>
                <c:pt idx="410">
                  <c:v>218.57</c:v>
                </c:pt>
                <c:pt idx="411">
                  <c:v>218.56</c:v>
                </c:pt>
                <c:pt idx="412">
                  <c:v>218.56</c:v>
                </c:pt>
                <c:pt idx="413">
                  <c:v>218.54</c:v>
                </c:pt>
                <c:pt idx="414">
                  <c:v>218.54</c:v>
                </c:pt>
                <c:pt idx="415">
                  <c:v>218.53</c:v>
                </c:pt>
                <c:pt idx="416">
                  <c:v>218.52</c:v>
                </c:pt>
                <c:pt idx="417">
                  <c:v>218.51</c:v>
                </c:pt>
                <c:pt idx="418">
                  <c:v>218.5</c:v>
                </c:pt>
                <c:pt idx="419">
                  <c:v>218.48</c:v>
                </c:pt>
                <c:pt idx="420">
                  <c:v>218.44</c:v>
                </c:pt>
                <c:pt idx="421">
                  <c:v>218.43</c:v>
                </c:pt>
                <c:pt idx="422">
                  <c:v>218.4</c:v>
                </c:pt>
                <c:pt idx="423">
                  <c:v>218.38</c:v>
                </c:pt>
                <c:pt idx="424">
                  <c:v>218.37</c:v>
                </c:pt>
                <c:pt idx="425">
                  <c:v>218.32</c:v>
                </c:pt>
                <c:pt idx="426">
                  <c:v>218.3</c:v>
                </c:pt>
                <c:pt idx="427">
                  <c:v>218.29</c:v>
                </c:pt>
                <c:pt idx="428">
                  <c:v>218.29</c:v>
                </c:pt>
                <c:pt idx="429">
                  <c:v>218.28</c:v>
                </c:pt>
                <c:pt idx="430">
                  <c:v>218.24</c:v>
                </c:pt>
                <c:pt idx="431">
                  <c:v>218.19</c:v>
                </c:pt>
                <c:pt idx="432">
                  <c:v>218.19</c:v>
                </c:pt>
                <c:pt idx="433">
                  <c:v>218.19</c:v>
                </c:pt>
                <c:pt idx="434">
                  <c:v>218.17</c:v>
                </c:pt>
                <c:pt idx="435">
                  <c:v>218.17</c:v>
                </c:pt>
                <c:pt idx="436">
                  <c:v>218.15</c:v>
                </c:pt>
                <c:pt idx="437">
                  <c:v>218.15</c:v>
                </c:pt>
                <c:pt idx="438">
                  <c:v>218.1</c:v>
                </c:pt>
                <c:pt idx="439">
                  <c:v>218.08</c:v>
                </c:pt>
                <c:pt idx="440">
                  <c:v>218.07</c:v>
                </c:pt>
                <c:pt idx="441">
                  <c:v>218.06</c:v>
                </c:pt>
                <c:pt idx="442">
                  <c:v>218.05</c:v>
                </c:pt>
                <c:pt idx="443">
                  <c:v>218.05</c:v>
                </c:pt>
                <c:pt idx="444">
                  <c:v>218.04</c:v>
                </c:pt>
                <c:pt idx="445">
                  <c:v>218.02</c:v>
                </c:pt>
                <c:pt idx="446">
                  <c:v>218.01</c:v>
                </c:pt>
                <c:pt idx="447">
                  <c:v>218.01</c:v>
                </c:pt>
                <c:pt idx="448">
                  <c:v>218</c:v>
                </c:pt>
                <c:pt idx="449">
                  <c:v>217.99</c:v>
                </c:pt>
                <c:pt idx="450">
                  <c:v>217.99</c:v>
                </c:pt>
                <c:pt idx="451">
                  <c:v>217.99</c:v>
                </c:pt>
                <c:pt idx="452">
                  <c:v>217.98</c:v>
                </c:pt>
                <c:pt idx="453">
                  <c:v>217.97</c:v>
                </c:pt>
                <c:pt idx="454">
                  <c:v>217.97</c:v>
                </c:pt>
                <c:pt idx="455">
                  <c:v>217.96</c:v>
                </c:pt>
                <c:pt idx="456">
                  <c:v>217.96</c:v>
                </c:pt>
                <c:pt idx="457">
                  <c:v>217.94</c:v>
                </c:pt>
                <c:pt idx="458">
                  <c:v>217.93</c:v>
                </c:pt>
                <c:pt idx="459">
                  <c:v>217.92</c:v>
                </c:pt>
                <c:pt idx="460">
                  <c:v>217.92</c:v>
                </c:pt>
                <c:pt idx="461">
                  <c:v>217.91</c:v>
                </c:pt>
                <c:pt idx="462">
                  <c:v>217.91</c:v>
                </c:pt>
                <c:pt idx="463">
                  <c:v>217.88</c:v>
                </c:pt>
                <c:pt idx="464">
                  <c:v>217.88</c:v>
                </c:pt>
                <c:pt idx="465">
                  <c:v>217.86</c:v>
                </c:pt>
                <c:pt idx="466">
                  <c:v>217.86</c:v>
                </c:pt>
                <c:pt idx="467">
                  <c:v>217.86</c:v>
                </c:pt>
                <c:pt idx="468">
                  <c:v>217.85</c:v>
                </c:pt>
                <c:pt idx="469">
                  <c:v>217.85</c:v>
                </c:pt>
                <c:pt idx="470">
                  <c:v>217.83</c:v>
                </c:pt>
                <c:pt idx="471">
                  <c:v>217.82</c:v>
                </c:pt>
                <c:pt idx="472">
                  <c:v>217.82</c:v>
                </c:pt>
                <c:pt idx="473">
                  <c:v>217.8</c:v>
                </c:pt>
                <c:pt idx="474">
                  <c:v>217.8</c:v>
                </c:pt>
                <c:pt idx="475">
                  <c:v>217.8</c:v>
                </c:pt>
                <c:pt idx="476">
                  <c:v>217.73</c:v>
                </c:pt>
                <c:pt idx="477">
                  <c:v>217.71</c:v>
                </c:pt>
                <c:pt idx="478">
                  <c:v>217.71</c:v>
                </c:pt>
                <c:pt idx="479">
                  <c:v>217.7</c:v>
                </c:pt>
                <c:pt idx="480">
                  <c:v>217.7</c:v>
                </c:pt>
                <c:pt idx="481">
                  <c:v>217.69</c:v>
                </c:pt>
                <c:pt idx="482">
                  <c:v>217.68</c:v>
                </c:pt>
                <c:pt idx="483">
                  <c:v>217.67</c:v>
                </c:pt>
                <c:pt idx="484">
                  <c:v>217.65</c:v>
                </c:pt>
                <c:pt idx="485">
                  <c:v>217.65</c:v>
                </c:pt>
                <c:pt idx="486">
                  <c:v>217.63</c:v>
                </c:pt>
                <c:pt idx="487">
                  <c:v>217.62</c:v>
                </c:pt>
                <c:pt idx="488">
                  <c:v>217.62</c:v>
                </c:pt>
                <c:pt idx="489">
                  <c:v>217.61</c:v>
                </c:pt>
                <c:pt idx="490">
                  <c:v>217.6</c:v>
                </c:pt>
                <c:pt idx="491">
                  <c:v>217.58</c:v>
                </c:pt>
                <c:pt idx="492">
                  <c:v>217.57</c:v>
                </c:pt>
                <c:pt idx="493">
                  <c:v>217.55</c:v>
                </c:pt>
                <c:pt idx="494">
                  <c:v>217.54</c:v>
                </c:pt>
                <c:pt idx="495">
                  <c:v>217.53</c:v>
                </c:pt>
                <c:pt idx="496">
                  <c:v>217.52</c:v>
                </c:pt>
                <c:pt idx="497">
                  <c:v>217.51</c:v>
                </c:pt>
                <c:pt idx="498">
                  <c:v>217.5</c:v>
                </c:pt>
                <c:pt idx="499">
                  <c:v>217.49</c:v>
                </c:pt>
                <c:pt idx="500">
                  <c:v>217.48</c:v>
                </c:pt>
                <c:pt idx="501">
                  <c:v>217.47</c:v>
                </c:pt>
                <c:pt idx="502">
                  <c:v>217.47</c:v>
                </c:pt>
                <c:pt idx="503">
                  <c:v>217.46</c:v>
                </c:pt>
                <c:pt idx="504">
                  <c:v>217.43</c:v>
                </c:pt>
                <c:pt idx="505">
                  <c:v>217.42</c:v>
                </c:pt>
                <c:pt idx="506">
                  <c:v>217.41</c:v>
                </c:pt>
                <c:pt idx="507">
                  <c:v>217.41</c:v>
                </c:pt>
                <c:pt idx="508">
                  <c:v>217.38</c:v>
                </c:pt>
                <c:pt idx="509">
                  <c:v>217.37</c:v>
                </c:pt>
                <c:pt idx="510">
                  <c:v>217.36</c:v>
                </c:pt>
                <c:pt idx="511">
                  <c:v>217.36</c:v>
                </c:pt>
                <c:pt idx="512">
                  <c:v>217.33</c:v>
                </c:pt>
                <c:pt idx="513">
                  <c:v>217.31</c:v>
                </c:pt>
                <c:pt idx="514">
                  <c:v>217.3</c:v>
                </c:pt>
                <c:pt idx="515">
                  <c:v>217.3</c:v>
                </c:pt>
                <c:pt idx="516">
                  <c:v>217.29</c:v>
                </c:pt>
                <c:pt idx="517">
                  <c:v>217.28</c:v>
                </c:pt>
                <c:pt idx="518">
                  <c:v>217.27</c:v>
                </c:pt>
                <c:pt idx="519">
                  <c:v>217.27</c:v>
                </c:pt>
                <c:pt idx="520">
                  <c:v>217.27</c:v>
                </c:pt>
                <c:pt idx="521">
                  <c:v>217.24</c:v>
                </c:pt>
                <c:pt idx="522">
                  <c:v>217.24</c:v>
                </c:pt>
                <c:pt idx="523">
                  <c:v>217.23</c:v>
                </c:pt>
                <c:pt idx="524">
                  <c:v>217.23</c:v>
                </c:pt>
                <c:pt idx="525">
                  <c:v>217.23</c:v>
                </c:pt>
                <c:pt idx="526">
                  <c:v>217.22</c:v>
                </c:pt>
                <c:pt idx="527">
                  <c:v>217.2</c:v>
                </c:pt>
                <c:pt idx="528">
                  <c:v>217.18</c:v>
                </c:pt>
                <c:pt idx="529">
                  <c:v>217.17</c:v>
                </c:pt>
                <c:pt idx="530">
                  <c:v>217.17</c:v>
                </c:pt>
                <c:pt idx="531">
                  <c:v>217.17</c:v>
                </c:pt>
                <c:pt idx="532">
                  <c:v>217.14</c:v>
                </c:pt>
                <c:pt idx="533">
                  <c:v>217.09</c:v>
                </c:pt>
                <c:pt idx="534">
                  <c:v>217.09</c:v>
                </c:pt>
                <c:pt idx="535">
                  <c:v>217.08</c:v>
                </c:pt>
                <c:pt idx="536">
                  <c:v>217.08</c:v>
                </c:pt>
                <c:pt idx="537">
                  <c:v>217.08</c:v>
                </c:pt>
                <c:pt idx="538">
                  <c:v>217.07</c:v>
                </c:pt>
                <c:pt idx="539">
                  <c:v>217.07</c:v>
                </c:pt>
                <c:pt idx="540">
                  <c:v>217.02</c:v>
                </c:pt>
                <c:pt idx="541">
                  <c:v>217.01</c:v>
                </c:pt>
                <c:pt idx="542">
                  <c:v>217.01</c:v>
                </c:pt>
                <c:pt idx="543">
                  <c:v>217.01</c:v>
                </c:pt>
                <c:pt idx="544">
                  <c:v>217.01</c:v>
                </c:pt>
                <c:pt idx="545">
                  <c:v>217.01</c:v>
                </c:pt>
                <c:pt idx="546">
                  <c:v>217</c:v>
                </c:pt>
                <c:pt idx="547">
                  <c:v>217</c:v>
                </c:pt>
                <c:pt idx="548">
                  <c:v>217</c:v>
                </c:pt>
                <c:pt idx="549">
                  <c:v>216.97</c:v>
                </c:pt>
                <c:pt idx="550">
                  <c:v>216.94</c:v>
                </c:pt>
                <c:pt idx="551">
                  <c:v>216.92</c:v>
                </c:pt>
                <c:pt idx="552">
                  <c:v>216.92</c:v>
                </c:pt>
                <c:pt idx="553">
                  <c:v>216.86</c:v>
                </c:pt>
                <c:pt idx="554">
                  <c:v>216.84</c:v>
                </c:pt>
                <c:pt idx="555">
                  <c:v>216.84</c:v>
                </c:pt>
                <c:pt idx="556">
                  <c:v>216.84</c:v>
                </c:pt>
                <c:pt idx="557">
                  <c:v>216.83</c:v>
                </c:pt>
                <c:pt idx="558">
                  <c:v>216.83</c:v>
                </c:pt>
                <c:pt idx="559">
                  <c:v>216.81</c:v>
                </c:pt>
                <c:pt idx="560">
                  <c:v>216.81</c:v>
                </c:pt>
                <c:pt idx="561">
                  <c:v>216.8</c:v>
                </c:pt>
                <c:pt idx="562">
                  <c:v>216.8</c:v>
                </c:pt>
                <c:pt idx="563">
                  <c:v>216.78</c:v>
                </c:pt>
                <c:pt idx="564">
                  <c:v>216.78</c:v>
                </c:pt>
                <c:pt idx="565">
                  <c:v>216.77</c:v>
                </c:pt>
                <c:pt idx="566">
                  <c:v>216.77</c:v>
                </c:pt>
                <c:pt idx="567">
                  <c:v>216.76</c:v>
                </c:pt>
                <c:pt idx="568">
                  <c:v>216.74</c:v>
                </c:pt>
                <c:pt idx="569">
                  <c:v>216.73</c:v>
                </c:pt>
                <c:pt idx="570">
                  <c:v>216.72</c:v>
                </c:pt>
                <c:pt idx="571">
                  <c:v>216.72</c:v>
                </c:pt>
                <c:pt idx="572">
                  <c:v>216.72</c:v>
                </c:pt>
                <c:pt idx="573">
                  <c:v>216.69</c:v>
                </c:pt>
                <c:pt idx="574">
                  <c:v>216.68</c:v>
                </c:pt>
                <c:pt idx="575">
                  <c:v>216.65</c:v>
                </c:pt>
                <c:pt idx="576">
                  <c:v>216.65</c:v>
                </c:pt>
                <c:pt idx="577">
                  <c:v>216.65</c:v>
                </c:pt>
                <c:pt idx="578">
                  <c:v>216.64</c:v>
                </c:pt>
                <c:pt idx="579">
                  <c:v>216.64</c:v>
                </c:pt>
                <c:pt idx="580">
                  <c:v>216.64</c:v>
                </c:pt>
                <c:pt idx="581">
                  <c:v>216.6</c:v>
                </c:pt>
                <c:pt idx="582">
                  <c:v>216.6</c:v>
                </c:pt>
                <c:pt idx="583">
                  <c:v>216.59</c:v>
                </c:pt>
                <c:pt idx="584">
                  <c:v>216.58</c:v>
                </c:pt>
                <c:pt idx="585">
                  <c:v>216.56</c:v>
                </c:pt>
                <c:pt idx="586">
                  <c:v>216.55</c:v>
                </c:pt>
                <c:pt idx="587">
                  <c:v>216.55</c:v>
                </c:pt>
                <c:pt idx="588">
                  <c:v>216.52</c:v>
                </c:pt>
                <c:pt idx="589">
                  <c:v>216.52</c:v>
                </c:pt>
                <c:pt idx="590">
                  <c:v>216.5</c:v>
                </c:pt>
                <c:pt idx="591">
                  <c:v>216.49</c:v>
                </c:pt>
                <c:pt idx="592">
                  <c:v>216.49</c:v>
                </c:pt>
                <c:pt idx="593">
                  <c:v>216.49</c:v>
                </c:pt>
                <c:pt idx="594">
                  <c:v>216.47</c:v>
                </c:pt>
                <c:pt idx="595">
                  <c:v>216.46</c:v>
                </c:pt>
                <c:pt idx="596">
                  <c:v>216.45</c:v>
                </c:pt>
                <c:pt idx="597">
                  <c:v>216.44</c:v>
                </c:pt>
                <c:pt idx="598">
                  <c:v>216.44</c:v>
                </c:pt>
                <c:pt idx="599">
                  <c:v>216.43</c:v>
                </c:pt>
                <c:pt idx="600">
                  <c:v>216.42</c:v>
                </c:pt>
                <c:pt idx="601">
                  <c:v>216.4</c:v>
                </c:pt>
                <c:pt idx="602">
                  <c:v>216.39</c:v>
                </c:pt>
                <c:pt idx="603">
                  <c:v>216.37</c:v>
                </c:pt>
                <c:pt idx="604">
                  <c:v>216.34</c:v>
                </c:pt>
                <c:pt idx="605">
                  <c:v>216.34</c:v>
                </c:pt>
                <c:pt idx="606">
                  <c:v>216.34</c:v>
                </c:pt>
                <c:pt idx="607">
                  <c:v>216.31</c:v>
                </c:pt>
                <c:pt idx="608">
                  <c:v>216.29</c:v>
                </c:pt>
                <c:pt idx="609">
                  <c:v>216.29</c:v>
                </c:pt>
                <c:pt idx="610">
                  <c:v>216.29</c:v>
                </c:pt>
                <c:pt idx="611">
                  <c:v>216.29</c:v>
                </c:pt>
                <c:pt idx="612">
                  <c:v>216.27</c:v>
                </c:pt>
                <c:pt idx="613">
                  <c:v>216.26</c:v>
                </c:pt>
                <c:pt idx="614">
                  <c:v>216.24</c:v>
                </c:pt>
                <c:pt idx="615">
                  <c:v>216.23</c:v>
                </c:pt>
                <c:pt idx="616">
                  <c:v>216.23</c:v>
                </c:pt>
                <c:pt idx="617">
                  <c:v>216.22</c:v>
                </c:pt>
                <c:pt idx="618">
                  <c:v>216.22</c:v>
                </c:pt>
                <c:pt idx="619">
                  <c:v>216.21</c:v>
                </c:pt>
                <c:pt idx="620">
                  <c:v>216.2</c:v>
                </c:pt>
                <c:pt idx="621">
                  <c:v>216.2</c:v>
                </c:pt>
                <c:pt idx="622">
                  <c:v>216.17</c:v>
                </c:pt>
                <c:pt idx="623">
                  <c:v>216.17</c:v>
                </c:pt>
                <c:pt idx="624">
                  <c:v>216.15</c:v>
                </c:pt>
                <c:pt idx="625">
                  <c:v>216.15</c:v>
                </c:pt>
                <c:pt idx="626">
                  <c:v>216.14</c:v>
                </c:pt>
                <c:pt idx="627">
                  <c:v>216.13</c:v>
                </c:pt>
                <c:pt idx="628">
                  <c:v>216.12</c:v>
                </c:pt>
                <c:pt idx="629">
                  <c:v>216.11</c:v>
                </c:pt>
                <c:pt idx="630">
                  <c:v>216.1</c:v>
                </c:pt>
                <c:pt idx="631">
                  <c:v>216.09</c:v>
                </c:pt>
                <c:pt idx="632">
                  <c:v>216.08</c:v>
                </c:pt>
                <c:pt idx="633">
                  <c:v>216.08</c:v>
                </c:pt>
                <c:pt idx="634">
                  <c:v>216.07</c:v>
                </c:pt>
                <c:pt idx="635">
                  <c:v>216.07</c:v>
                </c:pt>
                <c:pt idx="636">
                  <c:v>216.04</c:v>
                </c:pt>
                <c:pt idx="637">
                  <c:v>216.03</c:v>
                </c:pt>
                <c:pt idx="638">
                  <c:v>216.03</c:v>
                </c:pt>
                <c:pt idx="639">
                  <c:v>216.02</c:v>
                </c:pt>
                <c:pt idx="640">
                  <c:v>216.01</c:v>
                </c:pt>
                <c:pt idx="641">
                  <c:v>216.01</c:v>
                </c:pt>
                <c:pt idx="642">
                  <c:v>216</c:v>
                </c:pt>
                <c:pt idx="643">
                  <c:v>216</c:v>
                </c:pt>
                <c:pt idx="644">
                  <c:v>216</c:v>
                </c:pt>
                <c:pt idx="645">
                  <c:v>216</c:v>
                </c:pt>
                <c:pt idx="646">
                  <c:v>216</c:v>
                </c:pt>
                <c:pt idx="647">
                  <c:v>215.99</c:v>
                </c:pt>
                <c:pt idx="648">
                  <c:v>215.99</c:v>
                </c:pt>
                <c:pt idx="649">
                  <c:v>215.98</c:v>
                </c:pt>
                <c:pt idx="650">
                  <c:v>215.96</c:v>
                </c:pt>
                <c:pt idx="651">
                  <c:v>215.9</c:v>
                </c:pt>
                <c:pt idx="652">
                  <c:v>215.9</c:v>
                </c:pt>
                <c:pt idx="653">
                  <c:v>215.9</c:v>
                </c:pt>
                <c:pt idx="654">
                  <c:v>215.9</c:v>
                </c:pt>
                <c:pt idx="655">
                  <c:v>215.9</c:v>
                </c:pt>
                <c:pt idx="656">
                  <c:v>215.9</c:v>
                </c:pt>
                <c:pt idx="657">
                  <c:v>215.89</c:v>
                </c:pt>
                <c:pt idx="658">
                  <c:v>215.89</c:v>
                </c:pt>
                <c:pt idx="659">
                  <c:v>215.62</c:v>
                </c:pt>
                <c:pt idx="660">
                  <c:v>215.33</c:v>
                </c:pt>
                <c:pt idx="661">
                  <c:v>215.06</c:v>
                </c:pt>
                <c:pt idx="662">
                  <c:v>215.04</c:v>
                </c:pt>
                <c:pt idx="663">
                  <c:v>215.04</c:v>
                </c:pt>
                <c:pt idx="664">
                  <c:v>215.04</c:v>
                </c:pt>
                <c:pt idx="665">
                  <c:v>215.03</c:v>
                </c:pt>
                <c:pt idx="666">
                  <c:v>215.01</c:v>
                </c:pt>
                <c:pt idx="667">
                  <c:v>214.99</c:v>
                </c:pt>
                <c:pt idx="668">
                  <c:v>214.99</c:v>
                </c:pt>
                <c:pt idx="669">
                  <c:v>214.98</c:v>
                </c:pt>
                <c:pt idx="670">
                  <c:v>214.98</c:v>
                </c:pt>
                <c:pt idx="671">
                  <c:v>214.98</c:v>
                </c:pt>
                <c:pt idx="672">
                  <c:v>214.97</c:v>
                </c:pt>
                <c:pt idx="673">
                  <c:v>214.91</c:v>
                </c:pt>
                <c:pt idx="674">
                  <c:v>214.68</c:v>
                </c:pt>
                <c:pt idx="675">
                  <c:v>214</c:v>
                </c:pt>
                <c:pt idx="676">
                  <c:v>214</c:v>
                </c:pt>
                <c:pt idx="677">
                  <c:v>214</c:v>
                </c:pt>
                <c:pt idx="678">
                  <c:v>213.99</c:v>
                </c:pt>
                <c:pt idx="679">
                  <c:v>213.99</c:v>
                </c:pt>
                <c:pt idx="680">
                  <c:v>213.99</c:v>
                </c:pt>
                <c:pt idx="681">
                  <c:v>213.97</c:v>
                </c:pt>
                <c:pt idx="682">
                  <c:v>213.9</c:v>
                </c:pt>
                <c:pt idx="683">
                  <c:v>213.61</c:v>
                </c:pt>
                <c:pt idx="684">
                  <c:v>213.24</c:v>
                </c:pt>
                <c:pt idx="685">
                  <c:v>213.07</c:v>
                </c:pt>
                <c:pt idx="686">
                  <c:v>212.99</c:v>
                </c:pt>
                <c:pt idx="687">
                  <c:v>212.95</c:v>
                </c:pt>
                <c:pt idx="688">
                  <c:v>212.95</c:v>
                </c:pt>
                <c:pt idx="689">
                  <c:v>211.57</c:v>
                </c:pt>
                <c:pt idx="690">
                  <c:v>210.89</c:v>
                </c:pt>
                <c:pt idx="691">
                  <c:v>210.78</c:v>
                </c:pt>
                <c:pt idx="692">
                  <c:v>210.77</c:v>
                </c:pt>
                <c:pt idx="693">
                  <c:v>210.77</c:v>
                </c:pt>
                <c:pt idx="694">
                  <c:v>210.36</c:v>
                </c:pt>
                <c:pt idx="695">
                  <c:v>210.29</c:v>
                </c:pt>
                <c:pt idx="696">
                  <c:v>210.07</c:v>
                </c:pt>
                <c:pt idx="697">
                  <c:v>210.06</c:v>
                </c:pt>
                <c:pt idx="698">
                  <c:v>210.04</c:v>
                </c:pt>
                <c:pt idx="699">
                  <c:v>210.04</c:v>
                </c:pt>
                <c:pt idx="700">
                  <c:v>210.04</c:v>
                </c:pt>
                <c:pt idx="701">
                  <c:v>210.04</c:v>
                </c:pt>
                <c:pt idx="702">
                  <c:v>210.01</c:v>
                </c:pt>
                <c:pt idx="703">
                  <c:v>210.01</c:v>
                </c:pt>
                <c:pt idx="704">
                  <c:v>210.01</c:v>
                </c:pt>
                <c:pt idx="705">
                  <c:v>210.01</c:v>
                </c:pt>
                <c:pt idx="706">
                  <c:v>210.01</c:v>
                </c:pt>
                <c:pt idx="707">
                  <c:v>210.01</c:v>
                </c:pt>
                <c:pt idx="708">
                  <c:v>210.01</c:v>
                </c:pt>
                <c:pt idx="709">
                  <c:v>210.01</c:v>
                </c:pt>
                <c:pt idx="710">
                  <c:v>210.01</c:v>
                </c:pt>
                <c:pt idx="711">
                  <c:v>210.01</c:v>
                </c:pt>
                <c:pt idx="712">
                  <c:v>210.01</c:v>
                </c:pt>
                <c:pt idx="713">
                  <c:v>210.01</c:v>
                </c:pt>
                <c:pt idx="714">
                  <c:v>210.01</c:v>
                </c:pt>
                <c:pt idx="715">
                  <c:v>210.01</c:v>
                </c:pt>
                <c:pt idx="716">
                  <c:v>210.01</c:v>
                </c:pt>
                <c:pt idx="717">
                  <c:v>210.01</c:v>
                </c:pt>
                <c:pt idx="718">
                  <c:v>210.01</c:v>
                </c:pt>
                <c:pt idx="719">
                  <c:v>210.01</c:v>
                </c:pt>
                <c:pt idx="720">
                  <c:v>210.01</c:v>
                </c:pt>
                <c:pt idx="721">
                  <c:v>210.01</c:v>
                </c:pt>
                <c:pt idx="722">
                  <c:v>210.01</c:v>
                </c:pt>
                <c:pt idx="723">
                  <c:v>210.01</c:v>
                </c:pt>
                <c:pt idx="724">
                  <c:v>210</c:v>
                </c:pt>
                <c:pt idx="725">
                  <c:v>210</c:v>
                </c:pt>
                <c:pt idx="726">
                  <c:v>210</c:v>
                </c:pt>
                <c:pt idx="727">
                  <c:v>210</c:v>
                </c:pt>
                <c:pt idx="728">
                  <c:v>210</c:v>
                </c:pt>
                <c:pt idx="729">
                  <c:v>210</c:v>
                </c:pt>
                <c:pt idx="730">
                  <c:v>210</c:v>
                </c:pt>
                <c:pt idx="731">
                  <c:v>210</c:v>
                </c:pt>
                <c:pt idx="732">
                  <c:v>210</c:v>
                </c:pt>
                <c:pt idx="733">
                  <c:v>210</c:v>
                </c:pt>
                <c:pt idx="734">
                  <c:v>210</c:v>
                </c:pt>
                <c:pt idx="735">
                  <c:v>210</c:v>
                </c:pt>
                <c:pt idx="736">
                  <c:v>210</c:v>
                </c:pt>
                <c:pt idx="737">
                  <c:v>210</c:v>
                </c:pt>
                <c:pt idx="738">
                  <c:v>210</c:v>
                </c:pt>
                <c:pt idx="739">
                  <c:v>210</c:v>
                </c:pt>
                <c:pt idx="740">
                  <c:v>210</c:v>
                </c:pt>
                <c:pt idx="741">
                  <c:v>210</c:v>
                </c:pt>
                <c:pt idx="742">
                  <c:v>210</c:v>
                </c:pt>
                <c:pt idx="743">
                  <c:v>210</c:v>
                </c:pt>
                <c:pt idx="744">
                  <c:v>210</c:v>
                </c:pt>
                <c:pt idx="745">
                  <c:v>209.99</c:v>
                </c:pt>
                <c:pt idx="746">
                  <c:v>209.99</c:v>
                </c:pt>
                <c:pt idx="747">
                  <c:v>209.99</c:v>
                </c:pt>
                <c:pt idx="748">
                  <c:v>209.99</c:v>
                </c:pt>
                <c:pt idx="749">
                  <c:v>209.95</c:v>
                </c:pt>
                <c:pt idx="750">
                  <c:v>209.94</c:v>
                </c:pt>
                <c:pt idx="751">
                  <c:v>209.92</c:v>
                </c:pt>
                <c:pt idx="752">
                  <c:v>209.91</c:v>
                </c:pt>
                <c:pt idx="753">
                  <c:v>209.77</c:v>
                </c:pt>
                <c:pt idx="754">
                  <c:v>209.74</c:v>
                </c:pt>
                <c:pt idx="755">
                  <c:v>209.68</c:v>
                </c:pt>
                <c:pt idx="756">
                  <c:v>209.64</c:v>
                </c:pt>
                <c:pt idx="757">
                  <c:v>209.1</c:v>
                </c:pt>
                <c:pt idx="758">
                  <c:v>209.04</c:v>
                </c:pt>
                <c:pt idx="759">
                  <c:v>208.95</c:v>
                </c:pt>
                <c:pt idx="760">
                  <c:v>208.95</c:v>
                </c:pt>
                <c:pt idx="761">
                  <c:v>208.94</c:v>
                </c:pt>
                <c:pt idx="762">
                  <c:v>208.93</c:v>
                </c:pt>
                <c:pt idx="763">
                  <c:v>208.91</c:v>
                </c:pt>
                <c:pt idx="764">
                  <c:v>208.91</c:v>
                </c:pt>
                <c:pt idx="765">
                  <c:v>208.78</c:v>
                </c:pt>
                <c:pt idx="766">
                  <c:v>208.77</c:v>
                </c:pt>
                <c:pt idx="767">
                  <c:v>208.77</c:v>
                </c:pt>
                <c:pt idx="768">
                  <c:v>208.77</c:v>
                </c:pt>
                <c:pt idx="769">
                  <c:v>208.34</c:v>
                </c:pt>
                <c:pt idx="770">
                  <c:v>208.33</c:v>
                </c:pt>
                <c:pt idx="771">
                  <c:v>208.32</c:v>
                </c:pt>
                <c:pt idx="772">
                  <c:v>208.32</c:v>
                </c:pt>
                <c:pt idx="773">
                  <c:v>208.18</c:v>
                </c:pt>
                <c:pt idx="774">
                  <c:v>208.04</c:v>
                </c:pt>
                <c:pt idx="775">
                  <c:v>208.04</c:v>
                </c:pt>
                <c:pt idx="776">
                  <c:v>208.04</c:v>
                </c:pt>
                <c:pt idx="777">
                  <c:v>207.99</c:v>
                </c:pt>
                <c:pt idx="778">
                  <c:v>207.92</c:v>
                </c:pt>
                <c:pt idx="779">
                  <c:v>207.92</c:v>
                </c:pt>
                <c:pt idx="780">
                  <c:v>207.92</c:v>
                </c:pt>
                <c:pt idx="781">
                  <c:v>207.91</c:v>
                </c:pt>
                <c:pt idx="782">
                  <c:v>207.91</c:v>
                </c:pt>
                <c:pt idx="783">
                  <c:v>207.89</c:v>
                </c:pt>
                <c:pt idx="784">
                  <c:v>207.26</c:v>
                </c:pt>
                <c:pt idx="785">
                  <c:v>206.96</c:v>
                </c:pt>
                <c:pt idx="786">
                  <c:v>206.64</c:v>
                </c:pt>
                <c:pt idx="787">
                  <c:v>206.34</c:v>
                </c:pt>
                <c:pt idx="788">
                  <c:v>206.33</c:v>
                </c:pt>
                <c:pt idx="789">
                  <c:v>206.33</c:v>
                </c:pt>
                <c:pt idx="790">
                  <c:v>206.05</c:v>
                </c:pt>
                <c:pt idx="791">
                  <c:v>206.04</c:v>
                </c:pt>
                <c:pt idx="792">
                  <c:v>205.95</c:v>
                </c:pt>
                <c:pt idx="793">
                  <c:v>205.94</c:v>
                </c:pt>
                <c:pt idx="794">
                  <c:v>205.94</c:v>
                </c:pt>
                <c:pt idx="795">
                  <c:v>205.9</c:v>
                </c:pt>
                <c:pt idx="796">
                  <c:v>205.9</c:v>
                </c:pt>
                <c:pt idx="797">
                  <c:v>205.89</c:v>
                </c:pt>
                <c:pt idx="798">
                  <c:v>205.78</c:v>
                </c:pt>
                <c:pt idx="799">
                  <c:v>205.78</c:v>
                </c:pt>
                <c:pt idx="800">
                  <c:v>205.78</c:v>
                </c:pt>
                <c:pt idx="801">
                  <c:v>205.78</c:v>
                </c:pt>
                <c:pt idx="802">
                  <c:v>205.77</c:v>
                </c:pt>
                <c:pt idx="803">
                  <c:v>205.77</c:v>
                </c:pt>
                <c:pt idx="804">
                  <c:v>205.77</c:v>
                </c:pt>
                <c:pt idx="805">
                  <c:v>205.76</c:v>
                </c:pt>
                <c:pt idx="806">
                  <c:v>205.04</c:v>
                </c:pt>
                <c:pt idx="807">
                  <c:v>205.01</c:v>
                </c:pt>
                <c:pt idx="808">
                  <c:v>205.01</c:v>
                </c:pt>
                <c:pt idx="809">
                  <c:v>205</c:v>
                </c:pt>
                <c:pt idx="810">
                  <c:v>205</c:v>
                </c:pt>
                <c:pt idx="811">
                  <c:v>205</c:v>
                </c:pt>
                <c:pt idx="812">
                  <c:v>205</c:v>
                </c:pt>
                <c:pt idx="813">
                  <c:v>204.99</c:v>
                </c:pt>
                <c:pt idx="814">
                  <c:v>204.99</c:v>
                </c:pt>
                <c:pt idx="815">
                  <c:v>204.99</c:v>
                </c:pt>
                <c:pt idx="816">
                  <c:v>204.99</c:v>
                </c:pt>
                <c:pt idx="817">
                  <c:v>204.91</c:v>
                </c:pt>
                <c:pt idx="818">
                  <c:v>204.63</c:v>
                </c:pt>
                <c:pt idx="819">
                  <c:v>204.54</c:v>
                </c:pt>
                <c:pt idx="820">
                  <c:v>204.27</c:v>
                </c:pt>
                <c:pt idx="821">
                  <c:v>204.03</c:v>
                </c:pt>
                <c:pt idx="822">
                  <c:v>203.95</c:v>
                </c:pt>
                <c:pt idx="823">
                  <c:v>203.95</c:v>
                </c:pt>
                <c:pt idx="824">
                  <c:v>203.61</c:v>
                </c:pt>
                <c:pt idx="825">
                  <c:v>203.42</c:v>
                </c:pt>
                <c:pt idx="826">
                  <c:v>203.29</c:v>
                </c:pt>
                <c:pt idx="827">
                  <c:v>203.07</c:v>
                </c:pt>
                <c:pt idx="828">
                  <c:v>203.04</c:v>
                </c:pt>
                <c:pt idx="829">
                  <c:v>202.98</c:v>
                </c:pt>
                <c:pt idx="830">
                  <c:v>202.92</c:v>
                </c:pt>
                <c:pt idx="831">
                  <c:v>202.68</c:v>
                </c:pt>
                <c:pt idx="832">
                  <c:v>202.31</c:v>
                </c:pt>
                <c:pt idx="833">
                  <c:v>202.21</c:v>
                </c:pt>
                <c:pt idx="834">
                  <c:v>201.99</c:v>
                </c:pt>
                <c:pt idx="835">
                  <c:v>201.99</c:v>
                </c:pt>
                <c:pt idx="836">
                  <c:v>201.99</c:v>
                </c:pt>
                <c:pt idx="837">
                  <c:v>201.98</c:v>
                </c:pt>
                <c:pt idx="838">
                  <c:v>201.88</c:v>
                </c:pt>
                <c:pt idx="839">
                  <c:v>201.78</c:v>
                </c:pt>
                <c:pt idx="840">
                  <c:v>201.78</c:v>
                </c:pt>
                <c:pt idx="841">
                  <c:v>201.77</c:v>
                </c:pt>
                <c:pt idx="842">
                  <c:v>201.68</c:v>
                </c:pt>
                <c:pt idx="843">
                  <c:v>201.68</c:v>
                </c:pt>
                <c:pt idx="844">
                  <c:v>201.44</c:v>
                </c:pt>
                <c:pt idx="845">
                  <c:v>201.29</c:v>
                </c:pt>
                <c:pt idx="846">
                  <c:v>201.01</c:v>
                </c:pt>
                <c:pt idx="847">
                  <c:v>201.01</c:v>
                </c:pt>
                <c:pt idx="848">
                  <c:v>201</c:v>
                </c:pt>
                <c:pt idx="849">
                  <c:v>201</c:v>
                </c:pt>
                <c:pt idx="850">
                  <c:v>200.78</c:v>
                </c:pt>
                <c:pt idx="851">
                  <c:v>200.78</c:v>
                </c:pt>
                <c:pt idx="852">
                  <c:v>200.77</c:v>
                </c:pt>
                <c:pt idx="853">
                  <c:v>200.55</c:v>
                </c:pt>
                <c:pt idx="854">
                  <c:v>200.38</c:v>
                </c:pt>
                <c:pt idx="855">
                  <c:v>200.1</c:v>
                </c:pt>
                <c:pt idx="856">
                  <c:v>200.1</c:v>
                </c:pt>
                <c:pt idx="857">
                  <c:v>200.08</c:v>
                </c:pt>
                <c:pt idx="858">
                  <c:v>200.08</c:v>
                </c:pt>
                <c:pt idx="859">
                  <c:v>200.08</c:v>
                </c:pt>
                <c:pt idx="860">
                  <c:v>200.07</c:v>
                </c:pt>
                <c:pt idx="861">
                  <c:v>200.07</c:v>
                </c:pt>
                <c:pt idx="862">
                  <c:v>200.07</c:v>
                </c:pt>
                <c:pt idx="863">
                  <c:v>200.07</c:v>
                </c:pt>
                <c:pt idx="864">
                  <c:v>200.06</c:v>
                </c:pt>
                <c:pt idx="865">
                  <c:v>200.06</c:v>
                </c:pt>
                <c:pt idx="866">
                  <c:v>200.05</c:v>
                </c:pt>
                <c:pt idx="867">
                  <c:v>200.04</c:v>
                </c:pt>
                <c:pt idx="868">
                  <c:v>200.04</c:v>
                </c:pt>
                <c:pt idx="869">
                  <c:v>200.04</c:v>
                </c:pt>
                <c:pt idx="870">
                  <c:v>200.03</c:v>
                </c:pt>
                <c:pt idx="871">
                  <c:v>200.02</c:v>
                </c:pt>
                <c:pt idx="872">
                  <c:v>200.01</c:v>
                </c:pt>
                <c:pt idx="873">
                  <c:v>200.01</c:v>
                </c:pt>
                <c:pt idx="874">
                  <c:v>200.01</c:v>
                </c:pt>
                <c:pt idx="875">
                  <c:v>200.01</c:v>
                </c:pt>
                <c:pt idx="876">
                  <c:v>200.01</c:v>
                </c:pt>
                <c:pt idx="877">
                  <c:v>200.01</c:v>
                </c:pt>
                <c:pt idx="878">
                  <c:v>200.01</c:v>
                </c:pt>
                <c:pt idx="879">
                  <c:v>200.01</c:v>
                </c:pt>
                <c:pt idx="880">
                  <c:v>200.01</c:v>
                </c:pt>
                <c:pt idx="881">
                  <c:v>200.01</c:v>
                </c:pt>
                <c:pt idx="882">
                  <c:v>200.01</c:v>
                </c:pt>
                <c:pt idx="883">
                  <c:v>200.01</c:v>
                </c:pt>
                <c:pt idx="884">
                  <c:v>200.01</c:v>
                </c:pt>
                <c:pt idx="885">
                  <c:v>200.01</c:v>
                </c:pt>
                <c:pt idx="886">
                  <c:v>200.01</c:v>
                </c:pt>
                <c:pt idx="887">
                  <c:v>200.01</c:v>
                </c:pt>
                <c:pt idx="888">
                  <c:v>200.01</c:v>
                </c:pt>
                <c:pt idx="889">
                  <c:v>200.01</c:v>
                </c:pt>
                <c:pt idx="890">
                  <c:v>200</c:v>
                </c:pt>
                <c:pt idx="891">
                  <c:v>200</c:v>
                </c:pt>
                <c:pt idx="892">
                  <c:v>200</c:v>
                </c:pt>
                <c:pt idx="893">
                  <c:v>200</c:v>
                </c:pt>
                <c:pt idx="894">
                  <c:v>200</c:v>
                </c:pt>
                <c:pt idx="895">
                  <c:v>200</c:v>
                </c:pt>
                <c:pt idx="896">
                  <c:v>200</c:v>
                </c:pt>
                <c:pt idx="897">
                  <c:v>200</c:v>
                </c:pt>
                <c:pt idx="898">
                  <c:v>200</c:v>
                </c:pt>
                <c:pt idx="899">
                  <c:v>200</c:v>
                </c:pt>
                <c:pt idx="900">
                  <c:v>200</c:v>
                </c:pt>
                <c:pt idx="901">
                  <c:v>200</c:v>
                </c:pt>
                <c:pt idx="902">
                  <c:v>200</c:v>
                </c:pt>
                <c:pt idx="903">
                  <c:v>200</c:v>
                </c:pt>
                <c:pt idx="904">
                  <c:v>200</c:v>
                </c:pt>
                <c:pt idx="905">
                  <c:v>200</c:v>
                </c:pt>
                <c:pt idx="906">
                  <c:v>200</c:v>
                </c:pt>
                <c:pt idx="907">
                  <c:v>200</c:v>
                </c:pt>
                <c:pt idx="908">
                  <c:v>200</c:v>
                </c:pt>
                <c:pt idx="909">
                  <c:v>200</c:v>
                </c:pt>
                <c:pt idx="910">
                  <c:v>200</c:v>
                </c:pt>
                <c:pt idx="911">
                  <c:v>200</c:v>
                </c:pt>
                <c:pt idx="912">
                  <c:v>200</c:v>
                </c:pt>
                <c:pt idx="913">
                  <c:v>200</c:v>
                </c:pt>
                <c:pt idx="914">
                  <c:v>200</c:v>
                </c:pt>
                <c:pt idx="915">
                  <c:v>200</c:v>
                </c:pt>
                <c:pt idx="916">
                  <c:v>200</c:v>
                </c:pt>
                <c:pt idx="917">
                  <c:v>200</c:v>
                </c:pt>
                <c:pt idx="918">
                  <c:v>200</c:v>
                </c:pt>
                <c:pt idx="919">
                  <c:v>199.99</c:v>
                </c:pt>
                <c:pt idx="920">
                  <c:v>199.99</c:v>
                </c:pt>
                <c:pt idx="921">
                  <c:v>199.99</c:v>
                </c:pt>
                <c:pt idx="922">
                  <c:v>199.99</c:v>
                </c:pt>
                <c:pt idx="923">
                  <c:v>199.99</c:v>
                </c:pt>
                <c:pt idx="924">
                  <c:v>199.99</c:v>
                </c:pt>
                <c:pt idx="925">
                  <c:v>199.99</c:v>
                </c:pt>
                <c:pt idx="926">
                  <c:v>199.99</c:v>
                </c:pt>
                <c:pt idx="927">
                  <c:v>199.99</c:v>
                </c:pt>
                <c:pt idx="928">
                  <c:v>199.99</c:v>
                </c:pt>
                <c:pt idx="929">
                  <c:v>199.99</c:v>
                </c:pt>
                <c:pt idx="930">
                  <c:v>199.99</c:v>
                </c:pt>
                <c:pt idx="931">
                  <c:v>199.99</c:v>
                </c:pt>
                <c:pt idx="932">
                  <c:v>199.99</c:v>
                </c:pt>
                <c:pt idx="933">
                  <c:v>199.98</c:v>
                </c:pt>
                <c:pt idx="934">
                  <c:v>199.98</c:v>
                </c:pt>
                <c:pt idx="935">
                  <c:v>199.98</c:v>
                </c:pt>
                <c:pt idx="936">
                  <c:v>199.97</c:v>
                </c:pt>
                <c:pt idx="937">
                  <c:v>199.97</c:v>
                </c:pt>
                <c:pt idx="938">
                  <c:v>199.96</c:v>
                </c:pt>
                <c:pt idx="939">
                  <c:v>199.96</c:v>
                </c:pt>
                <c:pt idx="940">
                  <c:v>199.95</c:v>
                </c:pt>
                <c:pt idx="941">
                  <c:v>199.95</c:v>
                </c:pt>
                <c:pt idx="942">
                  <c:v>199.94</c:v>
                </c:pt>
                <c:pt idx="943">
                  <c:v>199.94</c:v>
                </c:pt>
                <c:pt idx="944">
                  <c:v>199.94</c:v>
                </c:pt>
                <c:pt idx="945">
                  <c:v>199.94</c:v>
                </c:pt>
                <c:pt idx="946">
                  <c:v>199.94</c:v>
                </c:pt>
                <c:pt idx="947">
                  <c:v>199.94</c:v>
                </c:pt>
                <c:pt idx="948">
                  <c:v>199.92</c:v>
                </c:pt>
                <c:pt idx="949">
                  <c:v>199.78</c:v>
                </c:pt>
                <c:pt idx="950">
                  <c:v>199.78</c:v>
                </c:pt>
                <c:pt idx="951">
                  <c:v>199.78</c:v>
                </c:pt>
                <c:pt idx="952">
                  <c:v>199.78</c:v>
                </c:pt>
                <c:pt idx="953">
                  <c:v>199.77</c:v>
                </c:pt>
                <c:pt idx="954">
                  <c:v>199.77</c:v>
                </c:pt>
                <c:pt idx="955">
                  <c:v>199.77</c:v>
                </c:pt>
                <c:pt idx="956">
                  <c:v>199.77</c:v>
                </c:pt>
                <c:pt idx="957">
                  <c:v>199.77</c:v>
                </c:pt>
                <c:pt idx="958">
                  <c:v>199.77</c:v>
                </c:pt>
                <c:pt idx="959">
                  <c:v>199.77</c:v>
                </c:pt>
                <c:pt idx="960">
                  <c:v>199.77</c:v>
                </c:pt>
                <c:pt idx="961">
                  <c:v>199.68</c:v>
                </c:pt>
                <c:pt idx="962">
                  <c:v>199.68</c:v>
                </c:pt>
                <c:pt idx="963">
                  <c:v>199.68</c:v>
                </c:pt>
                <c:pt idx="964">
                  <c:v>199.68</c:v>
                </c:pt>
                <c:pt idx="965">
                  <c:v>199.67</c:v>
                </c:pt>
                <c:pt idx="966">
                  <c:v>199.63</c:v>
                </c:pt>
                <c:pt idx="967">
                  <c:v>199.56</c:v>
                </c:pt>
                <c:pt idx="968">
                  <c:v>199.43</c:v>
                </c:pt>
                <c:pt idx="969">
                  <c:v>199.43</c:v>
                </c:pt>
                <c:pt idx="970">
                  <c:v>199.1</c:v>
                </c:pt>
                <c:pt idx="971">
                  <c:v>199.1</c:v>
                </c:pt>
                <c:pt idx="972">
                  <c:v>199.09</c:v>
                </c:pt>
                <c:pt idx="973">
                  <c:v>199.07</c:v>
                </c:pt>
                <c:pt idx="974">
                  <c:v>199.06</c:v>
                </c:pt>
                <c:pt idx="975">
                  <c:v>199</c:v>
                </c:pt>
                <c:pt idx="976">
                  <c:v>199</c:v>
                </c:pt>
                <c:pt idx="977">
                  <c:v>199</c:v>
                </c:pt>
                <c:pt idx="978">
                  <c:v>199</c:v>
                </c:pt>
                <c:pt idx="979">
                  <c:v>199</c:v>
                </c:pt>
                <c:pt idx="980">
                  <c:v>199</c:v>
                </c:pt>
                <c:pt idx="981">
                  <c:v>199</c:v>
                </c:pt>
                <c:pt idx="982">
                  <c:v>198.99</c:v>
                </c:pt>
                <c:pt idx="983">
                  <c:v>198.99</c:v>
                </c:pt>
                <c:pt idx="984">
                  <c:v>198.98</c:v>
                </c:pt>
                <c:pt idx="985">
                  <c:v>198.92</c:v>
                </c:pt>
                <c:pt idx="986">
                  <c:v>198.91</c:v>
                </c:pt>
                <c:pt idx="987">
                  <c:v>198.78</c:v>
                </c:pt>
                <c:pt idx="988">
                  <c:v>198.78</c:v>
                </c:pt>
                <c:pt idx="989">
                  <c:v>198.47</c:v>
                </c:pt>
                <c:pt idx="990">
                  <c:v>198.39</c:v>
                </c:pt>
                <c:pt idx="991">
                  <c:v>198.16</c:v>
                </c:pt>
                <c:pt idx="992">
                  <c:v>198.15</c:v>
                </c:pt>
                <c:pt idx="993">
                  <c:v>198.11</c:v>
                </c:pt>
                <c:pt idx="994">
                  <c:v>198.04</c:v>
                </c:pt>
                <c:pt idx="995">
                  <c:v>198.03</c:v>
                </c:pt>
                <c:pt idx="996">
                  <c:v>198.03</c:v>
                </c:pt>
                <c:pt idx="997">
                  <c:v>198.01</c:v>
                </c:pt>
                <c:pt idx="998">
                  <c:v>198.01</c:v>
                </c:pt>
                <c:pt idx="999">
                  <c:v>198.01</c:v>
                </c:pt>
                <c:pt idx="1000">
                  <c:v>198</c:v>
                </c:pt>
                <c:pt idx="1001">
                  <c:v>198</c:v>
                </c:pt>
                <c:pt idx="1002">
                  <c:v>198</c:v>
                </c:pt>
                <c:pt idx="1003">
                  <c:v>198</c:v>
                </c:pt>
                <c:pt idx="1004">
                  <c:v>198</c:v>
                </c:pt>
                <c:pt idx="1005">
                  <c:v>198</c:v>
                </c:pt>
                <c:pt idx="1006">
                  <c:v>198</c:v>
                </c:pt>
                <c:pt idx="1007">
                  <c:v>197.99</c:v>
                </c:pt>
                <c:pt idx="1008">
                  <c:v>197.99</c:v>
                </c:pt>
                <c:pt idx="1009">
                  <c:v>197.99</c:v>
                </c:pt>
                <c:pt idx="1010">
                  <c:v>197.98</c:v>
                </c:pt>
                <c:pt idx="1011">
                  <c:v>197.94</c:v>
                </c:pt>
                <c:pt idx="1012">
                  <c:v>197.92</c:v>
                </c:pt>
                <c:pt idx="1013">
                  <c:v>197.92</c:v>
                </c:pt>
                <c:pt idx="1014">
                  <c:v>197.92</c:v>
                </c:pt>
                <c:pt idx="1015">
                  <c:v>197.92</c:v>
                </c:pt>
                <c:pt idx="1016">
                  <c:v>197.92</c:v>
                </c:pt>
                <c:pt idx="1017">
                  <c:v>197.92</c:v>
                </c:pt>
                <c:pt idx="1018">
                  <c:v>197.91</c:v>
                </c:pt>
                <c:pt idx="1019">
                  <c:v>197.91</c:v>
                </c:pt>
                <c:pt idx="1020">
                  <c:v>197.91</c:v>
                </c:pt>
                <c:pt idx="1021">
                  <c:v>197.91</c:v>
                </c:pt>
                <c:pt idx="1022">
                  <c:v>197.91</c:v>
                </c:pt>
                <c:pt idx="1023">
                  <c:v>197.91</c:v>
                </c:pt>
                <c:pt idx="1024">
                  <c:v>197.91</c:v>
                </c:pt>
                <c:pt idx="1025">
                  <c:v>197.91</c:v>
                </c:pt>
                <c:pt idx="1026">
                  <c:v>197.8</c:v>
                </c:pt>
                <c:pt idx="1027">
                  <c:v>197.8</c:v>
                </c:pt>
                <c:pt idx="1028">
                  <c:v>197.79</c:v>
                </c:pt>
                <c:pt idx="1029">
                  <c:v>197.68</c:v>
                </c:pt>
                <c:pt idx="1030">
                  <c:v>197.68</c:v>
                </c:pt>
                <c:pt idx="1031">
                  <c:v>197.55</c:v>
                </c:pt>
                <c:pt idx="1032">
                  <c:v>197.54</c:v>
                </c:pt>
                <c:pt idx="1033">
                  <c:v>197.54</c:v>
                </c:pt>
                <c:pt idx="1034">
                  <c:v>197.53</c:v>
                </c:pt>
                <c:pt idx="1035">
                  <c:v>197.26</c:v>
                </c:pt>
                <c:pt idx="1036">
                  <c:v>197.13</c:v>
                </c:pt>
                <c:pt idx="1037">
                  <c:v>197.12</c:v>
                </c:pt>
                <c:pt idx="1038">
                  <c:v>196.99</c:v>
                </c:pt>
                <c:pt idx="1039">
                  <c:v>196.92</c:v>
                </c:pt>
                <c:pt idx="1040">
                  <c:v>196.92</c:v>
                </c:pt>
                <c:pt idx="1041">
                  <c:v>196.78</c:v>
                </c:pt>
                <c:pt idx="1042">
                  <c:v>196.5</c:v>
                </c:pt>
                <c:pt idx="1043">
                  <c:v>196.49</c:v>
                </c:pt>
                <c:pt idx="1044">
                  <c:v>196.25</c:v>
                </c:pt>
                <c:pt idx="1045">
                  <c:v>196.16</c:v>
                </c:pt>
                <c:pt idx="1046">
                  <c:v>196.06</c:v>
                </c:pt>
                <c:pt idx="1047">
                  <c:v>196.05</c:v>
                </c:pt>
                <c:pt idx="1048">
                  <c:v>196.05</c:v>
                </c:pt>
                <c:pt idx="1049">
                  <c:v>196.04</c:v>
                </c:pt>
                <c:pt idx="1050">
                  <c:v>195.99</c:v>
                </c:pt>
                <c:pt idx="1051">
                  <c:v>195.78</c:v>
                </c:pt>
                <c:pt idx="1052">
                  <c:v>195.78</c:v>
                </c:pt>
                <c:pt idx="1053">
                  <c:v>195.78</c:v>
                </c:pt>
                <c:pt idx="1054">
                  <c:v>195.78</c:v>
                </c:pt>
                <c:pt idx="1055">
                  <c:v>195.78</c:v>
                </c:pt>
                <c:pt idx="1056">
                  <c:v>195.78</c:v>
                </c:pt>
                <c:pt idx="1057">
                  <c:v>195.78</c:v>
                </c:pt>
                <c:pt idx="1058">
                  <c:v>195.78</c:v>
                </c:pt>
                <c:pt idx="1059">
                  <c:v>195.78</c:v>
                </c:pt>
                <c:pt idx="1060">
                  <c:v>195.77</c:v>
                </c:pt>
                <c:pt idx="1061">
                  <c:v>195.77</c:v>
                </c:pt>
                <c:pt idx="1062">
                  <c:v>195.77</c:v>
                </c:pt>
                <c:pt idx="1063">
                  <c:v>195.77</c:v>
                </c:pt>
                <c:pt idx="1064">
                  <c:v>195.77</c:v>
                </c:pt>
                <c:pt idx="1065">
                  <c:v>195.77</c:v>
                </c:pt>
                <c:pt idx="1066">
                  <c:v>195.74</c:v>
                </c:pt>
                <c:pt idx="1067">
                  <c:v>195.7</c:v>
                </c:pt>
                <c:pt idx="1068">
                  <c:v>195.54</c:v>
                </c:pt>
                <c:pt idx="1069">
                  <c:v>195.54</c:v>
                </c:pt>
                <c:pt idx="1070">
                  <c:v>195.54</c:v>
                </c:pt>
                <c:pt idx="1071">
                  <c:v>195.38</c:v>
                </c:pt>
                <c:pt idx="1072">
                  <c:v>195.33</c:v>
                </c:pt>
                <c:pt idx="1073">
                  <c:v>195.22</c:v>
                </c:pt>
                <c:pt idx="1074">
                  <c:v>195.16</c:v>
                </c:pt>
                <c:pt idx="1075">
                  <c:v>195.07</c:v>
                </c:pt>
                <c:pt idx="1076">
                  <c:v>195.07</c:v>
                </c:pt>
                <c:pt idx="1077">
                  <c:v>195.05</c:v>
                </c:pt>
                <c:pt idx="1078">
                  <c:v>195.04</c:v>
                </c:pt>
                <c:pt idx="1079">
                  <c:v>195.04</c:v>
                </c:pt>
                <c:pt idx="1080">
                  <c:v>195.01</c:v>
                </c:pt>
                <c:pt idx="1081">
                  <c:v>195.01</c:v>
                </c:pt>
                <c:pt idx="1082">
                  <c:v>195.01</c:v>
                </c:pt>
                <c:pt idx="1083">
                  <c:v>195</c:v>
                </c:pt>
                <c:pt idx="1084">
                  <c:v>195</c:v>
                </c:pt>
                <c:pt idx="1085">
                  <c:v>195</c:v>
                </c:pt>
                <c:pt idx="1086">
                  <c:v>195</c:v>
                </c:pt>
                <c:pt idx="1087">
                  <c:v>195</c:v>
                </c:pt>
                <c:pt idx="1088">
                  <c:v>195</c:v>
                </c:pt>
                <c:pt idx="1089">
                  <c:v>194.99</c:v>
                </c:pt>
                <c:pt idx="1090">
                  <c:v>194.98</c:v>
                </c:pt>
                <c:pt idx="1091">
                  <c:v>194.98</c:v>
                </c:pt>
                <c:pt idx="1092">
                  <c:v>194.97</c:v>
                </c:pt>
                <c:pt idx="1093">
                  <c:v>194.95</c:v>
                </c:pt>
                <c:pt idx="1094">
                  <c:v>194.95</c:v>
                </c:pt>
                <c:pt idx="1095">
                  <c:v>194.95</c:v>
                </c:pt>
                <c:pt idx="1096">
                  <c:v>194.94</c:v>
                </c:pt>
                <c:pt idx="1097">
                  <c:v>194.94</c:v>
                </c:pt>
                <c:pt idx="1098">
                  <c:v>194.92</c:v>
                </c:pt>
                <c:pt idx="1099">
                  <c:v>194.91</c:v>
                </c:pt>
                <c:pt idx="1100">
                  <c:v>194.85</c:v>
                </c:pt>
                <c:pt idx="1101">
                  <c:v>194.85</c:v>
                </c:pt>
                <c:pt idx="1102">
                  <c:v>194.85</c:v>
                </c:pt>
                <c:pt idx="1103">
                  <c:v>194.85</c:v>
                </c:pt>
                <c:pt idx="1104">
                  <c:v>194.85</c:v>
                </c:pt>
                <c:pt idx="1105">
                  <c:v>194.85</c:v>
                </c:pt>
                <c:pt idx="1106">
                  <c:v>194.85</c:v>
                </c:pt>
                <c:pt idx="1107">
                  <c:v>194.85</c:v>
                </c:pt>
                <c:pt idx="1108">
                  <c:v>194.84</c:v>
                </c:pt>
                <c:pt idx="1109">
                  <c:v>194.84</c:v>
                </c:pt>
                <c:pt idx="1110">
                  <c:v>194.84</c:v>
                </c:pt>
                <c:pt idx="1111">
                  <c:v>194.84</c:v>
                </c:pt>
                <c:pt idx="1112">
                  <c:v>194.84</c:v>
                </c:pt>
                <c:pt idx="1113">
                  <c:v>194.84</c:v>
                </c:pt>
                <c:pt idx="1114">
                  <c:v>194.78</c:v>
                </c:pt>
                <c:pt idx="1115">
                  <c:v>194.7</c:v>
                </c:pt>
                <c:pt idx="1116">
                  <c:v>194.68</c:v>
                </c:pt>
                <c:pt idx="1117">
                  <c:v>194.68</c:v>
                </c:pt>
                <c:pt idx="1118">
                  <c:v>194.07</c:v>
                </c:pt>
                <c:pt idx="1119">
                  <c:v>194.03</c:v>
                </c:pt>
                <c:pt idx="1120">
                  <c:v>194.03</c:v>
                </c:pt>
                <c:pt idx="1121">
                  <c:v>193.99</c:v>
                </c:pt>
                <c:pt idx="1122">
                  <c:v>193.99</c:v>
                </c:pt>
                <c:pt idx="1123">
                  <c:v>193.95</c:v>
                </c:pt>
                <c:pt idx="1124">
                  <c:v>193.56</c:v>
                </c:pt>
                <c:pt idx="1125">
                  <c:v>193.32</c:v>
                </c:pt>
                <c:pt idx="1126">
                  <c:v>193.31</c:v>
                </c:pt>
                <c:pt idx="1127">
                  <c:v>193.3</c:v>
                </c:pt>
                <c:pt idx="1128">
                  <c:v>193.04</c:v>
                </c:pt>
                <c:pt idx="1129">
                  <c:v>192.93</c:v>
                </c:pt>
                <c:pt idx="1130">
                  <c:v>192.92</c:v>
                </c:pt>
                <c:pt idx="1131">
                  <c:v>192.47</c:v>
                </c:pt>
                <c:pt idx="1132">
                  <c:v>192.19</c:v>
                </c:pt>
                <c:pt idx="1133">
                  <c:v>192.07</c:v>
                </c:pt>
                <c:pt idx="1134">
                  <c:v>192</c:v>
                </c:pt>
                <c:pt idx="1135">
                  <c:v>191.99</c:v>
                </c:pt>
                <c:pt idx="1136">
                  <c:v>191.82</c:v>
                </c:pt>
                <c:pt idx="1137">
                  <c:v>191.73</c:v>
                </c:pt>
                <c:pt idx="1138">
                  <c:v>191.68</c:v>
                </c:pt>
                <c:pt idx="1139">
                  <c:v>191.36</c:v>
                </c:pt>
                <c:pt idx="1140">
                  <c:v>191.13</c:v>
                </c:pt>
                <c:pt idx="1141">
                  <c:v>191.04</c:v>
                </c:pt>
                <c:pt idx="1142">
                  <c:v>190.94</c:v>
                </c:pt>
                <c:pt idx="1143">
                  <c:v>190.94</c:v>
                </c:pt>
                <c:pt idx="1144">
                  <c:v>190.94</c:v>
                </c:pt>
                <c:pt idx="1145">
                  <c:v>190.92</c:v>
                </c:pt>
                <c:pt idx="1146">
                  <c:v>190.78</c:v>
                </c:pt>
                <c:pt idx="1147">
                  <c:v>190.78</c:v>
                </c:pt>
                <c:pt idx="1148">
                  <c:v>190.78</c:v>
                </c:pt>
                <c:pt idx="1149">
                  <c:v>190.77</c:v>
                </c:pt>
                <c:pt idx="1150">
                  <c:v>190.77</c:v>
                </c:pt>
                <c:pt idx="1151">
                  <c:v>190.77</c:v>
                </c:pt>
                <c:pt idx="1152">
                  <c:v>190.54</c:v>
                </c:pt>
                <c:pt idx="1153">
                  <c:v>190.11</c:v>
                </c:pt>
                <c:pt idx="1154">
                  <c:v>190.11</c:v>
                </c:pt>
                <c:pt idx="1155">
                  <c:v>190.1</c:v>
                </c:pt>
                <c:pt idx="1156">
                  <c:v>190.04</c:v>
                </c:pt>
                <c:pt idx="1157">
                  <c:v>190.03</c:v>
                </c:pt>
                <c:pt idx="1158">
                  <c:v>190.03</c:v>
                </c:pt>
                <c:pt idx="1159">
                  <c:v>190.01</c:v>
                </c:pt>
                <c:pt idx="1160">
                  <c:v>190.01</c:v>
                </c:pt>
                <c:pt idx="1161">
                  <c:v>190.01</c:v>
                </c:pt>
                <c:pt idx="1162">
                  <c:v>190.01</c:v>
                </c:pt>
                <c:pt idx="1163">
                  <c:v>190.01</c:v>
                </c:pt>
                <c:pt idx="1164">
                  <c:v>190.01</c:v>
                </c:pt>
                <c:pt idx="1165">
                  <c:v>190.01</c:v>
                </c:pt>
                <c:pt idx="1166">
                  <c:v>190.01</c:v>
                </c:pt>
                <c:pt idx="1167">
                  <c:v>190.01</c:v>
                </c:pt>
                <c:pt idx="1168">
                  <c:v>190.01</c:v>
                </c:pt>
                <c:pt idx="1169">
                  <c:v>190.01</c:v>
                </c:pt>
                <c:pt idx="1170">
                  <c:v>190.01</c:v>
                </c:pt>
                <c:pt idx="1171">
                  <c:v>190.01</c:v>
                </c:pt>
                <c:pt idx="1172">
                  <c:v>190.01</c:v>
                </c:pt>
                <c:pt idx="1173">
                  <c:v>190.01</c:v>
                </c:pt>
                <c:pt idx="1174">
                  <c:v>190.01</c:v>
                </c:pt>
                <c:pt idx="1175">
                  <c:v>190.01</c:v>
                </c:pt>
                <c:pt idx="1176">
                  <c:v>190.01</c:v>
                </c:pt>
                <c:pt idx="1177">
                  <c:v>190.01</c:v>
                </c:pt>
                <c:pt idx="1178">
                  <c:v>190.01</c:v>
                </c:pt>
                <c:pt idx="1179">
                  <c:v>190.01</c:v>
                </c:pt>
                <c:pt idx="1180">
                  <c:v>190.01</c:v>
                </c:pt>
                <c:pt idx="1181">
                  <c:v>190.01</c:v>
                </c:pt>
                <c:pt idx="1182">
                  <c:v>190.01</c:v>
                </c:pt>
                <c:pt idx="1183">
                  <c:v>190.01</c:v>
                </c:pt>
                <c:pt idx="1184">
                  <c:v>190.01</c:v>
                </c:pt>
                <c:pt idx="1185">
                  <c:v>190</c:v>
                </c:pt>
                <c:pt idx="1186">
                  <c:v>190</c:v>
                </c:pt>
                <c:pt idx="1187">
                  <c:v>190</c:v>
                </c:pt>
                <c:pt idx="1188">
                  <c:v>190</c:v>
                </c:pt>
                <c:pt idx="1189">
                  <c:v>190</c:v>
                </c:pt>
                <c:pt idx="1190">
                  <c:v>190</c:v>
                </c:pt>
                <c:pt idx="1191">
                  <c:v>190</c:v>
                </c:pt>
                <c:pt idx="1192">
                  <c:v>190</c:v>
                </c:pt>
                <c:pt idx="1193">
                  <c:v>190</c:v>
                </c:pt>
                <c:pt idx="1194">
                  <c:v>190</c:v>
                </c:pt>
                <c:pt idx="1195">
                  <c:v>190</c:v>
                </c:pt>
                <c:pt idx="1196">
                  <c:v>190</c:v>
                </c:pt>
                <c:pt idx="1197">
                  <c:v>190</c:v>
                </c:pt>
                <c:pt idx="1198">
                  <c:v>190</c:v>
                </c:pt>
                <c:pt idx="1199">
                  <c:v>190</c:v>
                </c:pt>
                <c:pt idx="1200">
                  <c:v>190</c:v>
                </c:pt>
                <c:pt idx="1201">
                  <c:v>190</c:v>
                </c:pt>
                <c:pt idx="1202">
                  <c:v>190</c:v>
                </c:pt>
                <c:pt idx="1203">
                  <c:v>190</c:v>
                </c:pt>
                <c:pt idx="1204">
                  <c:v>190</c:v>
                </c:pt>
                <c:pt idx="1205">
                  <c:v>190</c:v>
                </c:pt>
                <c:pt idx="1206">
                  <c:v>190</c:v>
                </c:pt>
                <c:pt idx="1207">
                  <c:v>190</c:v>
                </c:pt>
                <c:pt idx="1208">
                  <c:v>190</c:v>
                </c:pt>
                <c:pt idx="1209">
                  <c:v>190</c:v>
                </c:pt>
                <c:pt idx="1210">
                  <c:v>190</c:v>
                </c:pt>
                <c:pt idx="1211">
                  <c:v>190</c:v>
                </c:pt>
                <c:pt idx="1212">
                  <c:v>190</c:v>
                </c:pt>
                <c:pt idx="1213">
                  <c:v>189.99</c:v>
                </c:pt>
                <c:pt idx="1214">
                  <c:v>189.99</c:v>
                </c:pt>
                <c:pt idx="1215">
                  <c:v>189.99</c:v>
                </c:pt>
                <c:pt idx="1216">
                  <c:v>189.99</c:v>
                </c:pt>
                <c:pt idx="1217">
                  <c:v>189.99</c:v>
                </c:pt>
                <c:pt idx="1218">
                  <c:v>189.99</c:v>
                </c:pt>
                <c:pt idx="1219">
                  <c:v>189.99</c:v>
                </c:pt>
                <c:pt idx="1220">
                  <c:v>189.99</c:v>
                </c:pt>
                <c:pt idx="1221">
                  <c:v>189.99</c:v>
                </c:pt>
                <c:pt idx="1222">
                  <c:v>189.99</c:v>
                </c:pt>
                <c:pt idx="1223">
                  <c:v>189.99</c:v>
                </c:pt>
                <c:pt idx="1224">
                  <c:v>189.99</c:v>
                </c:pt>
                <c:pt idx="1225">
                  <c:v>189.99</c:v>
                </c:pt>
                <c:pt idx="1226">
                  <c:v>189.99</c:v>
                </c:pt>
                <c:pt idx="1227">
                  <c:v>189.99</c:v>
                </c:pt>
                <c:pt idx="1228">
                  <c:v>189.99</c:v>
                </c:pt>
                <c:pt idx="1229">
                  <c:v>189.99</c:v>
                </c:pt>
                <c:pt idx="1230">
                  <c:v>189.95</c:v>
                </c:pt>
                <c:pt idx="1231">
                  <c:v>189.95</c:v>
                </c:pt>
                <c:pt idx="1232">
                  <c:v>189.94</c:v>
                </c:pt>
                <c:pt idx="1233">
                  <c:v>189.94</c:v>
                </c:pt>
                <c:pt idx="1234">
                  <c:v>189.94</c:v>
                </c:pt>
                <c:pt idx="1235">
                  <c:v>189.94</c:v>
                </c:pt>
                <c:pt idx="1236">
                  <c:v>189.94</c:v>
                </c:pt>
                <c:pt idx="1237">
                  <c:v>189.94</c:v>
                </c:pt>
                <c:pt idx="1238">
                  <c:v>189.94</c:v>
                </c:pt>
                <c:pt idx="1239">
                  <c:v>189.94</c:v>
                </c:pt>
                <c:pt idx="1240">
                  <c:v>189.94</c:v>
                </c:pt>
                <c:pt idx="1241">
                  <c:v>189.94</c:v>
                </c:pt>
                <c:pt idx="1242">
                  <c:v>189.94</c:v>
                </c:pt>
                <c:pt idx="1243">
                  <c:v>189.94</c:v>
                </c:pt>
                <c:pt idx="1244">
                  <c:v>189.94</c:v>
                </c:pt>
                <c:pt idx="1245">
                  <c:v>189.94</c:v>
                </c:pt>
                <c:pt idx="1246">
                  <c:v>189.94</c:v>
                </c:pt>
                <c:pt idx="1247">
                  <c:v>189.93</c:v>
                </c:pt>
                <c:pt idx="1248">
                  <c:v>189.93</c:v>
                </c:pt>
                <c:pt idx="1249">
                  <c:v>189.93</c:v>
                </c:pt>
                <c:pt idx="1250">
                  <c:v>189.93</c:v>
                </c:pt>
                <c:pt idx="1251">
                  <c:v>189.93</c:v>
                </c:pt>
                <c:pt idx="1252">
                  <c:v>189.93</c:v>
                </c:pt>
                <c:pt idx="1253">
                  <c:v>189.91</c:v>
                </c:pt>
                <c:pt idx="1254">
                  <c:v>189.9</c:v>
                </c:pt>
                <c:pt idx="1255">
                  <c:v>189.9</c:v>
                </c:pt>
                <c:pt idx="1256">
                  <c:v>189.9</c:v>
                </c:pt>
                <c:pt idx="1257">
                  <c:v>189.9</c:v>
                </c:pt>
                <c:pt idx="1258">
                  <c:v>189.8</c:v>
                </c:pt>
                <c:pt idx="1259">
                  <c:v>189.8</c:v>
                </c:pt>
                <c:pt idx="1260">
                  <c:v>189.8</c:v>
                </c:pt>
                <c:pt idx="1261">
                  <c:v>189.79</c:v>
                </c:pt>
                <c:pt idx="1262">
                  <c:v>189.79</c:v>
                </c:pt>
                <c:pt idx="1263">
                  <c:v>189.79</c:v>
                </c:pt>
                <c:pt idx="1264">
                  <c:v>189.79</c:v>
                </c:pt>
                <c:pt idx="1265">
                  <c:v>189.78</c:v>
                </c:pt>
                <c:pt idx="1266">
                  <c:v>189.77</c:v>
                </c:pt>
                <c:pt idx="1267">
                  <c:v>189.77</c:v>
                </c:pt>
                <c:pt idx="1268">
                  <c:v>189.77</c:v>
                </c:pt>
                <c:pt idx="1269">
                  <c:v>189.77</c:v>
                </c:pt>
                <c:pt idx="1270">
                  <c:v>189.77</c:v>
                </c:pt>
                <c:pt idx="1271">
                  <c:v>189.77</c:v>
                </c:pt>
                <c:pt idx="1272">
                  <c:v>189.68</c:v>
                </c:pt>
                <c:pt idx="1273">
                  <c:v>189.64</c:v>
                </c:pt>
                <c:pt idx="1274">
                  <c:v>189.33</c:v>
                </c:pt>
                <c:pt idx="1275">
                  <c:v>189.21</c:v>
                </c:pt>
                <c:pt idx="1276">
                  <c:v>189.16</c:v>
                </c:pt>
                <c:pt idx="1277">
                  <c:v>189.16</c:v>
                </c:pt>
                <c:pt idx="1278">
                  <c:v>189.11</c:v>
                </c:pt>
                <c:pt idx="1279">
                  <c:v>189.1</c:v>
                </c:pt>
                <c:pt idx="1280">
                  <c:v>189.08</c:v>
                </c:pt>
                <c:pt idx="1281">
                  <c:v>189.04</c:v>
                </c:pt>
                <c:pt idx="1282">
                  <c:v>189.03</c:v>
                </c:pt>
                <c:pt idx="1283">
                  <c:v>189</c:v>
                </c:pt>
                <c:pt idx="1284">
                  <c:v>189</c:v>
                </c:pt>
                <c:pt idx="1285">
                  <c:v>188.99</c:v>
                </c:pt>
                <c:pt idx="1286">
                  <c:v>188.99</c:v>
                </c:pt>
                <c:pt idx="1287">
                  <c:v>188.99</c:v>
                </c:pt>
                <c:pt idx="1288">
                  <c:v>188.93</c:v>
                </c:pt>
                <c:pt idx="1289">
                  <c:v>188.92</c:v>
                </c:pt>
                <c:pt idx="1290">
                  <c:v>188.92</c:v>
                </c:pt>
                <c:pt idx="1291">
                  <c:v>188.91</c:v>
                </c:pt>
                <c:pt idx="1292">
                  <c:v>188.73</c:v>
                </c:pt>
                <c:pt idx="1293">
                  <c:v>188.66</c:v>
                </c:pt>
                <c:pt idx="1294">
                  <c:v>188.66</c:v>
                </c:pt>
                <c:pt idx="1295">
                  <c:v>188.66</c:v>
                </c:pt>
                <c:pt idx="1296">
                  <c:v>188.66</c:v>
                </c:pt>
                <c:pt idx="1297">
                  <c:v>188.45</c:v>
                </c:pt>
                <c:pt idx="1298">
                  <c:v>188.43</c:v>
                </c:pt>
                <c:pt idx="1299">
                  <c:v>188.42</c:v>
                </c:pt>
                <c:pt idx="1300">
                  <c:v>188.41</c:v>
                </c:pt>
                <c:pt idx="1301">
                  <c:v>188.24</c:v>
                </c:pt>
                <c:pt idx="1302">
                  <c:v>188.21</c:v>
                </c:pt>
                <c:pt idx="1303">
                  <c:v>188.16</c:v>
                </c:pt>
                <c:pt idx="1304">
                  <c:v>188.16</c:v>
                </c:pt>
                <c:pt idx="1305">
                  <c:v>188.16</c:v>
                </c:pt>
                <c:pt idx="1306">
                  <c:v>188.16</c:v>
                </c:pt>
                <c:pt idx="1307">
                  <c:v>188.15</c:v>
                </c:pt>
                <c:pt idx="1308">
                  <c:v>188.11</c:v>
                </c:pt>
                <c:pt idx="1309">
                  <c:v>188.04</c:v>
                </c:pt>
                <c:pt idx="1310">
                  <c:v>188.03</c:v>
                </c:pt>
                <c:pt idx="1311">
                  <c:v>188.03</c:v>
                </c:pt>
                <c:pt idx="1312">
                  <c:v>188.03</c:v>
                </c:pt>
                <c:pt idx="1313">
                  <c:v>188</c:v>
                </c:pt>
                <c:pt idx="1314">
                  <c:v>187.98</c:v>
                </c:pt>
                <c:pt idx="1315">
                  <c:v>187.98</c:v>
                </c:pt>
                <c:pt idx="1316">
                  <c:v>187.92</c:v>
                </c:pt>
                <c:pt idx="1317">
                  <c:v>187.92</c:v>
                </c:pt>
                <c:pt idx="1318">
                  <c:v>187.92</c:v>
                </c:pt>
                <c:pt idx="1319">
                  <c:v>187.86</c:v>
                </c:pt>
                <c:pt idx="1320">
                  <c:v>187.77</c:v>
                </c:pt>
                <c:pt idx="1321">
                  <c:v>187.77</c:v>
                </c:pt>
                <c:pt idx="1322">
                  <c:v>187.64</c:v>
                </c:pt>
                <c:pt idx="1323">
                  <c:v>187.49</c:v>
                </c:pt>
                <c:pt idx="1324">
                  <c:v>187.25</c:v>
                </c:pt>
                <c:pt idx="1325">
                  <c:v>186.99</c:v>
                </c:pt>
                <c:pt idx="1326">
                  <c:v>186.99</c:v>
                </c:pt>
                <c:pt idx="1327">
                  <c:v>186.99</c:v>
                </c:pt>
                <c:pt idx="1328">
                  <c:v>186.98</c:v>
                </c:pt>
                <c:pt idx="1329">
                  <c:v>186.98</c:v>
                </c:pt>
                <c:pt idx="1330">
                  <c:v>186.95</c:v>
                </c:pt>
                <c:pt idx="1331">
                  <c:v>186.94</c:v>
                </c:pt>
                <c:pt idx="1332">
                  <c:v>186.84</c:v>
                </c:pt>
                <c:pt idx="1333">
                  <c:v>186.16</c:v>
                </c:pt>
                <c:pt idx="1334">
                  <c:v>186.05</c:v>
                </c:pt>
                <c:pt idx="1335">
                  <c:v>186.04</c:v>
                </c:pt>
                <c:pt idx="1336">
                  <c:v>186.04</c:v>
                </c:pt>
                <c:pt idx="1337">
                  <c:v>186.03</c:v>
                </c:pt>
                <c:pt idx="1338">
                  <c:v>186</c:v>
                </c:pt>
                <c:pt idx="1339">
                  <c:v>185.77</c:v>
                </c:pt>
                <c:pt idx="1340">
                  <c:v>185.77</c:v>
                </c:pt>
                <c:pt idx="1341">
                  <c:v>185.68</c:v>
                </c:pt>
                <c:pt idx="1342">
                  <c:v>185.24</c:v>
                </c:pt>
                <c:pt idx="1343">
                  <c:v>185.18</c:v>
                </c:pt>
                <c:pt idx="1344">
                  <c:v>185.1</c:v>
                </c:pt>
                <c:pt idx="1345">
                  <c:v>185.07</c:v>
                </c:pt>
                <c:pt idx="1346">
                  <c:v>185.06</c:v>
                </c:pt>
                <c:pt idx="1347">
                  <c:v>185.06</c:v>
                </c:pt>
                <c:pt idx="1348">
                  <c:v>185.06</c:v>
                </c:pt>
                <c:pt idx="1349">
                  <c:v>185.06</c:v>
                </c:pt>
                <c:pt idx="1350">
                  <c:v>185.06</c:v>
                </c:pt>
                <c:pt idx="1351">
                  <c:v>185.04</c:v>
                </c:pt>
                <c:pt idx="1352">
                  <c:v>185.04</c:v>
                </c:pt>
                <c:pt idx="1353">
                  <c:v>185.01</c:v>
                </c:pt>
                <c:pt idx="1354">
                  <c:v>185.01</c:v>
                </c:pt>
                <c:pt idx="1355">
                  <c:v>185.01</c:v>
                </c:pt>
                <c:pt idx="1356">
                  <c:v>185.01</c:v>
                </c:pt>
                <c:pt idx="1357">
                  <c:v>185.01</c:v>
                </c:pt>
                <c:pt idx="1358">
                  <c:v>185.01</c:v>
                </c:pt>
                <c:pt idx="1359">
                  <c:v>185.01</c:v>
                </c:pt>
                <c:pt idx="1360">
                  <c:v>185.01</c:v>
                </c:pt>
                <c:pt idx="1361">
                  <c:v>185.01</c:v>
                </c:pt>
                <c:pt idx="1362">
                  <c:v>185.01</c:v>
                </c:pt>
                <c:pt idx="1363">
                  <c:v>185.01</c:v>
                </c:pt>
                <c:pt idx="1364">
                  <c:v>185.01</c:v>
                </c:pt>
                <c:pt idx="1365">
                  <c:v>185.01</c:v>
                </c:pt>
                <c:pt idx="1366">
                  <c:v>185.01</c:v>
                </c:pt>
                <c:pt idx="1367">
                  <c:v>185.01</c:v>
                </c:pt>
                <c:pt idx="1368">
                  <c:v>185.01</c:v>
                </c:pt>
                <c:pt idx="1369">
                  <c:v>185.01</c:v>
                </c:pt>
                <c:pt idx="1370">
                  <c:v>185.01</c:v>
                </c:pt>
                <c:pt idx="1371">
                  <c:v>185.01</c:v>
                </c:pt>
                <c:pt idx="1372">
                  <c:v>185</c:v>
                </c:pt>
                <c:pt idx="1373">
                  <c:v>185</c:v>
                </c:pt>
                <c:pt idx="1374">
                  <c:v>185</c:v>
                </c:pt>
                <c:pt idx="1375">
                  <c:v>185</c:v>
                </c:pt>
                <c:pt idx="1376">
                  <c:v>185</c:v>
                </c:pt>
                <c:pt idx="1377">
                  <c:v>185</c:v>
                </c:pt>
                <c:pt idx="1378">
                  <c:v>185</c:v>
                </c:pt>
                <c:pt idx="1379">
                  <c:v>185</c:v>
                </c:pt>
                <c:pt idx="1380">
                  <c:v>185</c:v>
                </c:pt>
                <c:pt idx="1381">
                  <c:v>185</c:v>
                </c:pt>
                <c:pt idx="1382">
                  <c:v>185</c:v>
                </c:pt>
                <c:pt idx="1383">
                  <c:v>184.99</c:v>
                </c:pt>
                <c:pt idx="1384">
                  <c:v>184.99</c:v>
                </c:pt>
                <c:pt idx="1385">
                  <c:v>184.91</c:v>
                </c:pt>
                <c:pt idx="1386">
                  <c:v>184.81</c:v>
                </c:pt>
                <c:pt idx="1387">
                  <c:v>184.75</c:v>
                </c:pt>
                <c:pt idx="1388">
                  <c:v>184.69</c:v>
                </c:pt>
                <c:pt idx="1389">
                  <c:v>184.68</c:v>
                </c:pt>
                <c:pt idx="1390">
                  <c:v>184.63</c:v>
                </c:pt>
                <c:pt idx="1391">
                  <c:v>184.56</c:v>
                </c:pt>
                <c:pt idx="1392">
                  <c:v>184.55</c:v>
                </c:pt>
                <c:pt idx="1393">
                  <c:v>184.46</c:v>
                </c:pt>
                <c:pt idx="1394">
                  <c:v>184.27</c:v>
                </c:pt>
                <c:pt idx="1395">
                  <c:v>184.26</c:v>
                </c:pt>
                <c:pt idx="1396">
                  <c:v>184.08</c:v>
                </c:pt>
                <c:pt idx="1397">
                  <c:v>184.06</c:v>
                </c:pt>
                <c:pt idx="1398">
                  <c:v>184.04</c:v>
                </c:pt>
                <c:pt idx="1399">
                  <c:v>184.04</c:v>
                </c:pt>
                <c:pt idx="1400">
                  <c:v>184.04</c:v>
                </c:pt>
                <c:pt idx="1401">
                  <c:v>183.98</c:v>
                </c:pt>
                <c:pt idx="1402">
                  <c:v>183.93</c:v>
                </c:pt>
                <c:pt idx="1403">
                  <c:v>183.59</c:v>
                </c:pt>
                <c:pt idx="1404">
                  <c:v>183.55</c:v>
                </c:pt>
                <c:pt idx="1405">
                  <c:v>183.43</c:v>
                </c:pt>
                <c:pt idx="1406">
                  <c:v>183.3</c:v>
                </c:pt>
                <c:pt idx="1407">
                  <c:v>183.17</c:v>
                </c:pt>
                <c:pt idx="1408">
                  <c:v>183.14</c:v>
                </c:pt>
                <c:pt idx="1409">
                  <c:v>183.04</c:v>
                </c:pt>
                <c:pt idx="1410">
                  <c:v>183.01</c:v>
                </c:pt>
                <c:pt idx="1411">
                  <c:v>183.01</c:v>
                </c:pt>
                <c:pt idx="1412">
                  <c:v>182.97</c:v>
                </c:pt>
                <c:pt idx="1413">
                  <c:v>182.93</c:v>
                </c:pt>
                <c:pt idx="1414">
                  <c:v>182.93</c:v>
                </c:pt>
                <c:pt idx="1415">
                  <c:v>182.92</c:v>
                </c:pt>
                <c:pt idx="1416">
                  <c:v>182.03</c:v>
                </c:pt>
                <c:pt idx="1417">
                  <c:v>182</c:v>
                </c:pt>
                <c:pt idx="1418">
                  <c:v>181.99</c:v>
                </c:pt>
                <c:pt idx="1419">
                  <c:v>181.99</c:v>
                </c:pt>
                <c:pt idx="1420">
                  <c:v>181.98</c:v>
                </c:pt>
                <c:pt idx="1421">
                  <c:v>181.96</c:v>
                </c:pt>
                <c:pt idx="1422">
                  <c:v>181.95</c:v>
                </c:pt>
                <c:pt idx="1423">
                  <c:v>181.92</c:v>
                </c:pt>
                <c:pt idx="1424">
                  <c:v>181.54</c:v>
                </c:pt>
                <c:pt idx="1425">
                  <c:v>181.51</c:v>
                </c:pt>
                <c:pt idx="1426">
                  <c:v>181.51</c:v>
                </c:pt>
                <c:pt idx="1427">
                  <c:v>181.33</c:v>
                </c:pt>
                <c:pt idx="1428">
                  <c:v>181.28</c:v>
                </c:pt>
                <c:pt idx="1429">
                  <c:v>181.25</c:v>
                </c:pt>
                <c:pt idx="1430">
                  <c:v>181.25</c:v>
                </c:pt>
                <c:pt idx="1431">
                  <c:v>181.25</c:v>
                </c:pt>
                <c:pt idx="1432">
                  <c:v>181.25</c:v>
                </c:pt>
                <c:pt idx="1433">
                  <c:v>181.25</c:v>
                </c:pt>
                <c:pt idx="1434">
                  <c:v>181.24</c:v>
                </c:pt>
                <c:pt idx="1435">
                  <c:v>181.24</c:v>
                </c:pt>
                <c:pt idx="1436">
                  <c:v>181.24</c:v>
                </c:pt>
                <c:pt idx="1437">
                  <c:v>181.18</c:v>
                </c:pt>
                <c:pt idx="1438">
                  <c:v>181.1</c:v>
                </c:pt>
                <c:pt idx="1439">
                  <c:v>181.09</c:v>
                </c:pt>
                <c:pt idx="1440">
                  <c:v>181.09</c:v>
                </c:pt>
                <c:pt idx="1441">
                  <c:v>181</c:v>
                </c:pt>
                <c:pt idx="1442">
                  <c:v>180.99</c:v>
                </c:pt>
                <c:pt idx="1443">
                  <c:v>180.99</c:v>
                </c:pt>
                <c:pt idx="1444">
                  <c:v>180.78</c:v>
                </c:pt>
                <c:pt idx="1445">
                  <c:v>180.78</c:v>
                </c:pt>
                <c:pt idx="1446">
                  <c:v>180.77</c:v>
                </c:pt>
                <c:pt idx="1447">
                  <c:v>180.7</c:v>
                </c:pt>
                <c:pt idx="1448">
                  <c:v>180.7</c:v>
                </c:pt>
                <c:pt idx="1449">
                  <c:v>180.7</c:v>
                </c:pt>
                <c:pt idx="1450">
                  <c:v>180.7</c:v>
                </c:pt>
                <c:pt idx="1451">
                  <c:v>180.69</c:v>
                </c:pt>
                <c:pt idx="1452">
                  <c:v>180.69</c:v>
                </c:pt>
                <c:pt idx="1453">
                  <c:v>180.27</c:v>
                </c:pt>
                <c:pt idx="1454">
                  <c:v>180.25</c:v>
                </c:pt>
                <c:pt idx="1455">
                  <c:v>180.11</c:v>
                </c:pt>
                <c:pt idx="1456">
                  <c:v>180.11</c:v>
                </c:pt>
                <c:pt idx="1457">
                  <c:v>180.11</c:v>
                </c:pt>
                <c:pt idx="1458">
                  <c:v>180.1</c:v>
                </c:pt>
                <c:pt idx="1459">
                  <c:v>180.1</c:v>
                </c:pt>
                <c:pt idx="1460">
                  <c:v>180.1</c:v>
                </c:pt>
                <c:pt idx="1461">
                  <c:v>180.1</c:v>
                </c:pt>
                <c:pt idx="1462">
                  <c:v>180.1</c:v>
                </c:pt>
                <c:pt idx="1463">
                  <c:v>180.1</c:v>
                </c:pt>
                <c:pt idx="1464">
                  <c:v>180.1</c:v>
                </c:pt>
                <c:pt idx="1465">
                  <c:v>180.07</c:v>
                </c:pt>
                <c:pt idx="1466">
                  <c:v>180.04</c:v>
                </c:pt>
                <c:pt idx="1467">
                  <c:v>180.04</c:v>
                </c:pt>
                <c:pt idx="1468">
                  <c:v>180.04</c:v>
                </c:pt>
                <c:pt idx="1469">
                  <c:v>180.03</c:v>
                </c:pt>
                <c:pt idx="1470">
                  <c:v>180.03</c:v>
                </c:pt>
                <c:pt idx="1471">
                  <c:v>180.03</c:v>
                </c:pt>
                <c:pt idx="1472">
                  <c:v>180.03</c:v>
                </c:pt>
                <c:pt idx="1473">
                  <c:v>180.03</c:v>
                </c:pt>
                <c:pt idx="1474">
                  <c:v>180.01</c:v>
                </c:pt>
                <c:pt idx="1475">
                  <c:v>180.01</c:v>
                </c:pt>
                <c:pt idx="1476">
                  <c:v>180.01</c:v>
                </c:pt>
                <c:pt idx="1477">
                  <c:v>180.01</c:v>
                </c:pt>
                <c:pt idx="1478">
                  <c:v>180.01</c:v>
                </c:pt>
                <c:pt idx="1479">
                  <c:v>180.01</c:v>
                </c:pt>
                <c:pt idx="1480">
                  <c:v>180.01</c:v>
                </c:pt>
                <c:pt idx="1481">
                  <c:v>180.01</c:v>
                </c:pt>
                <c:pt idx="1482">
                  <c:v>180.01</c:v>
                </c:pt>
                <c:pt idx="1483">
                  <c:v>180.01</c:v>
                </c:pt>
                <c:pt idx="1484">
                  <c:v>180.01</c:v>
                </c:pt>
                <c:pt idx="1485">
                  <c:v>180.01</c:v>
                </c:pt>
                <c:pt idx="1486">
                  <c:v>180.01</c:v>
                </c:pt>
                <c:pt idx="1487">
                  <c:v>180.01</c:v>
                </c:pt>
                <c:pt idx="1488">
                  <c:v>180.01</c:v>
                </c:pt>
                <c:pt idx="1489">
                  <c:v>180.01</c:v>
                </c:pt>
                <c:pt idx="1490">
                  <c:v>180.01</c:v>
                </c:pt>
                <c:pt idx="1491">
                  <c:v>180.01</c:v>
                </c:pt>
                <c:pt idx="1492">
                  <c:v>180.01</c:v>
                </c:pt>
                <c:pt idx="1493">
                  <c:v>180.01</c:v>
                </c:pt>
                <c:pt idx="1494">
                  <c:v>180.01</c:v>
                </c:pt>
                <c:pt idx="1495">
                  <c:v>180.01</c:v>
                </c:pt>
                <c:pt idx="1496">
                  <c:v>180.01</c:v>
                </c:pt>
                <c:pt idx="1497">
                  <c:v>180.01</c:v>
                </c:pt>
                <c:pt idx="1498">
                  <c:v>180.01</c:v>
                </c:pt>
                <c:pt idx="1499">
                  <c:v>180.01</c:v>
                </c:pt>
                <c:pt idx="1500">
                  <c:v>180.01</c:v>
                </c:pt>
                <c:pt idx="1501">
                  <c:v>180.01</c:v>
                </c:pt>
                <c:pt idx="1502">
                  <c:v>180.01</c:v>
                </c:pt>
                <c:pt idx="1503">
                  <c:v>180.01</c:v>
                </c:pt>
                <c:pt idx="1504">
                  <c:v>180.01</c:v>
                </c:pt>
                <c:pt idx="1505">
                  <c:v>180.01</c:v>
                </c:pt>
                <c:pt idx="1506">
                  <c:v>180.01</c:v>
                </c:pt>
                <c:pt idx="1507">
                  <c:v>180.01</c:v>
                </c:pt>
                <c:pt idx="1508">
                  <c:v>180.01</c:v>
                </c:pt>
                <c:pt idx="1509">
                  <c:v>180.01</c:v>
                </c:pt>
                <c:pt idx="1510">
                  <c:v>180.01</c:v>
                </c:pt>
                <c:pt idx="1511">
                  <c:v>180.01</c:v>
                </c:pt>
                <c:pt idx="1512">
                  <c:v>180.01</c:v>
                </c:pt>
                <c:pt idx="1513">
                  <c:v>180.01</c:v>
                </c:pt>
                <c:pt idx="1514">
                  <c:v>180.01</c:v>
                </c:pt>
                <c:pt idx="1515">
                  <c:v>180.01</c:v>
                </c:pt>
                <c:pt idx="1516">
                  <c:v>180.01</c:v>
                </c:pt>
                <c:pt idx="1517">
                  <c:v>180.01</c:v>
                </c:pt>
                <c:pt idx="1518">
                  <c:v>180</c:v>
                </c:pt>
                <c:pt idx="1519">
                  <c:v>180</c:v>
                </c:pt>
                <c:pt idx="1520">
                  <c:v>180</c:v>
                </c:pt>
                <c:pt idx="1521">
                  <c:v>180</c:v>
                </c:pt>
                <c:pt idx="1522">
                  <c:v>180</c:v>
                </c:pt>
                <c:pt idx="1523">
                  <c:v>180</c:v>
                </c:pt>
                <c:pt idx="1524">
                  <c:v>180</c:v>
                </c:pt>
                <c:pt idx="1525">
                  <c:v>180</c:v>
                </c:pt>
                <c:pt idx="1526">
                  <c:v>180</c:v>
                </c:pt>
                <c:pt idx="1527">
                  <c:v>180</c:v>
                </c:pt>
                <c:pt idx="1528">
                  <c:v>180</c:v>
                </c:pt>
                <c:pt idx="1529">
                  <c:v>180</c:v>
                </c:pt>
                <c:pt idx="1530">
                  <c:v>180</c:v>
                </c:pt>
                <c:pt idx="1531">
                  <c:v>180</c:v>
                </c:pt>
                <c:pt idx="1532">
                  <c:v>180</c:v>
                </c:pt>
                <c:pt idx="1533">
                  <c:v>180</c:v>
                </c:pt>
                <c:pt idx="1534">
                  <c:v>180</c:v>
                </c:pt>
                <c:pt idx="1535">
                  <c:v>180</c:v>
                </c:pt>
                <c:pt idx="1536">
                  <c:v>180</c:v>
                </c:pt>
                <c:pt idx="1537">
                  <c:v>180</c:v>
                </c:pt>
                <c:pt idx="1538">
                  <c:v>180</c:v>
                </c:pt>
                <c:pt idx="1539">
                  <c:v>180</c:v>
                </c:pt>
                <c:pt idx="1540">
                  <c:v>180</c:v>
                </c:pt>
                <c:pt idx="1541">
                  <c:v>180</c:v>
                </c:pt>
                <c:pt idx="1542">
                  <c:v>180</c:v>
                </c:pt>
                <c:pt idx="1543">
                  <c:v>180</c:v>
                </c:pt>
                <c:pt idx="1544">
                  <c:v>180</c:v>
                </c:pt>
                <c:pt idx="1545">
                  <c:v>180</c:v>
                </c:pt>
                <c:pt idx="1546">
                  <c:v>180</c:v>
                </c:pt>
                <c:pt idx="1547">
                  <c:v>180</c:v>
                </c:pt>
                <c:pt idx="1548">
                  <c:v>180</c:v>
                </c:pt>
                <c:pt idx="1549">
                  <c:v>180</c:v>
                </c:pt>
                <c:pt idx="1550">
                  <c:v>180</c:v>
                </c:pt>
                <c:pt idx="1551">
                  <c:v>180</c:v>
                </c:pt>
                <c:pt idx="1552">
                  <c:v>180</c:v>
                </c:pt>
                <c:pt idx="1553">
                  <c:v>180</c:v>
                </c:pt>
                <c:pt idx="1554">
                  <c:v>180</c:v>
                </c:pt>
                <c:pt idx="1555">
                  <c:v>180</c:v>
                </c:pt>
                <c:pt idx="1556">
                  <c:v>180</c:v>
                </c:pt>
                <c:pt idx="1557">
                  <c:v>180</c:v>
                </c:pt>
                <c:pt idx="1558">
                  <c:v>180</c:v>
                </c:pt>
                <c:pt idx="1559">
                  <c:v>180</c:v>
                </c:pt>
                <c:pt idx="1560">
                  <c:v>180</c:v>
                </c:pt>
                <c:pt idx="1561">
                  <c:v>180</c:v>
                </c:pt>
                <c:pt idx="1562">
                  <c:v>180</c:v>
                </c:pt>
                <c:pt idx="1563">
                  <c:v>180</c:v>
                </c:pt>
                <c:pt idx="1564">
                  <c:v>180</c:v>
                </c:pt>
                <c:pt idx="1565">
                  <c:v>180</c:v>
                </c:pt>
                <c:pt idx="1566">
                  <c:v>180</c:v>
                </c:pt>
                <c:pt idx="1567">
                  <c:v>180</c:v>
                </c:pt>
                <c:pt idx="1568">
                  <c:v>180</c:v>
                </c:pt>
                <c:pt idx="1569">
                  <c:v>180</c:v>
                </c:pt>
                <c:pt idx="1570">
                  <c:v>180</c:v>
                </c:pt>
                <c:pt idx="1571">
                  <c:v>180</c:v>
                </c:pt>
                <c:pt idx="1572">
                  <c:v>180</c:v>
                </c:pt>
                <c:pt idx="1573">
                  <c:v>180</c:v>
                </c:pt>
                <c:pt idx="1574">
                  <c:v>180</c:v>
                </c:pt>
                <c:pt idx="1575">
                  <c:v>180</c:v>
                </c:pt>
                <c:pt idx="1576">
                  <c:v>180</c:v>
                </c:pt>
                <c:pt idx="1577">
                  <c:v>180</c:v>
                </c:pt>
                <c:pt idx="1578">
                  <c:v>180</c:v>
                </c:pt>
                <c:pt idx="1579">
                  <c:v>180</c:v>
                </c:pt>
                <c:pt idx="1580">
                  <c:v>180</c:v>
                </c:pt>
                <c:pt idx="1581">
                  <c:v>180</c:v>
                </c:pt>
                <c:pt idx="1582">
                  <c:v>180</c:v>
                </c:pt>
                <c:pt idx="1583">
                  <c:v>180</c:v>
                </c:pt>
                <c:pt idx="1584">
                  <c:v>180</c:v>
                </c:pt>
                <c:pt idx="1585">
                  <c:v>180</c:v>
                </c:pt>
                <c:pt idx="1586">
                  <c:v>180</c:v>
                </c:pt>
                <c:pt idx="1587">
                  <c:v>180</c:v>
                </c:pt>
                <c:pt idx="1588">
                  <c:v>180</c:v>
                </c:pt>
                <c:pt idx="1589">
                  <c:v>180</c:v>
                </c:pt>
                <c:pt idx="1590">
                  <c:v>180</c:v>
                </c:pt>
                <c:pt idx="1591">
                  <c:v>180</c:v>
                </c:pt>
                <c:pt idx="1592">
                  <c:v>180</c:v>
                </c:pt>
                <c:pt idx="1593">
                  <c:v>180</c:v>
                </c:pt>
                <c:pt idx="1594">
                  <c:v>180</c:v>
                </c:pt>
                <c:pt idx="1595">
                  <c:v>180</c:v>
                </c:pt>
                <c:pt idx="1596">
                  <c:v>180</c:v>
                </c:pt>
                <c:pt idx="1597">
                  <c:v>180</c:v>
                </c:pt>
                <c:pt idx="1598">
                  <c:v>180</c:v>
                </c:pt>
                <c:pt idx="1599">
                  <c:v>180</c:v>
                </c:pt>
                <c:pt idx="1600">
                  <c:v>180</c:v>
                </c:pt>
                <c:pt idx="1601">
                  <c:v>180</c:v>
                </c:pt>
                <c:pt idx="1602">
                  <c:v>180</c:v>
                </c:pt>
                <c:pt idx="1603">
                  <c:v>180</c:v>
                </c:pt>
                <c:pt idx="1604">
                  <c:v>180</c:v>
                </c:pt>
                <c:pt idx="1605">
                  <c:v>179.99</c:v>
                </c:pt>
                <c:pt idx="1606">
                  <c:v>179.99</c:v>
                </c:pt>
                <c:pt idx="1607">
                  <c:v>179.99</c:v>
                </c:pt>
                <c:pt idx="1608">
                  <c:v>179.99</c:v>
                </c:pt>
                <c:pt idx="1609">
                  <c:v>179.99</c:v>
                </c:pt>
                <c:pt idx="1610">
                  <c:v>179.99</c:v>
                </c:pt>
                <c:pt idx="1611">
                  <c:v>179.99</c:v>
                </c:pt>
                <c:pt idx="1612">
                  <c:v>179.99</c:v>
                </c:pt>
                <c:pt idx="1613">
                  <c:v>179.99</c:v>
                </c:pt>
                <c:pt idx="1614">
                  <c:v>179.99</c:v>
                </c:pt>
                <c:pt idx="1615">
                  <c:v>179.99</c:v>
                </c:pt>
                <c:pt idx="1616">
                  <c:v>179.99</c:v>
                </c:pt>
                <c:pt idx="1617">
                  <c:v>179.99</c:v>
                </c:pt>
                <c:pt idx="1618">
                  <c:v>179.99</c:v>
                </c:pt>
                <c:pt idx="1619">
                  <c:v>179.99</c:v>
                </c:pt>
                <c:pt idx="1620">
                  <c:v>179.99</c:v>
                </c:pt>
                <c:pt idx="1621">
                  <c:v>179.99</c:v>
                </c:pt>
                <c:pt idx="1622">
                  <c:v>179.99</c:v>
                </c:pt>
                <c:pt idx="1623">
                  <c:v>179.99</c:v>
                </c:pt>
                <c:pt idx="1624">
                  <c:v>179.99</c:v>
                </c:pt>
                <c:pt idx="1625">
                  <c:v>179.99</c:v>
                </c:pt>
                <c:pt idx="1626">
                  <c:v>179.99</c:v>
                </c:pt>
                <c:pt idx="1627">
                  <c:v>179.99</c:v>
                </c:pt>
                <c:pt idx="1628">
                  <c:v>179.99</c:v>
                </c:pt>
                <c:pt idx="1629">
                  <c:v>179.99</c:v>
                </c:pt>
                <c:pt idx="1630">
                  <c:v>179.99</c:v>
                </c:pt>
                <c:pt idx="1631">
                  <c:v>179.98</c:v>
                </c:pt>
                <c:pt idx="1632">
                  <c:v>179.98</c:v>
                </c:pt>
                <c:pt idx="1633">
                  <c:v>179.98</c:v>
                </c:pt>
                <c:pt idx="1634">
                  <c:v>179.98</c:v>
                </c:pt>
                <c:pt idx="1635">
                  <c:v>179.98</c:v>
                </c:pt>
                <c:pt idx="1636">
                  <c:v>179.97</c:v>
                </c:pt>
                <c:pt idx="1637">
                  <c:v>179.96</c:v>
                </c:pt>
                <c:pt idx="1638">
                  <c:v>179.96</c:v>
                </c:pt>
                <c:pt idx="1639">
                  <c:v>179.96</c:v>
                </c:pt>
                <c:pt idx="1640">
                  <c:v>179.95</c:v>
                </c:pt>
                <c:pt idx="1641">
                  <c:v>179.93</c:v>
                </c:pt>
                <c:pt idx="1642">
                  <c:v>179.93</c:v>
                </c:pt>
                <c:pt idx="1643">
                  <c:v>179.93</c:v>
                </c:pt>
                <c:pt idx="1644">
                  <c:v>179.92</c:v>
                </c:pt>
                <c:pt idx="1645">
                  <c:v>179.92</c:v>
                </c:pt>
                <c:pt idx="1646">
                  <c:v>179.91</c:v>
                </c:pt>
                <c:pt idx="1647">
                  <c:v>179.9</c:v>
                </c:pt>
                <c:pt idx="1648">
                  <c:v>179.88</c:v>
                </c:pt>
                <c:pt idx="1649">
                  <c:v>179.85</c:v>
                </c:pt>
                <c:pt idx="1650">
                  <c:v>179.85</c:v>
                </c:pt>
                <c:pt idx="1651">
                  <c:v>179.85</c:v>
                </c:pt>
                <c:pt idx="1652">
                  <c:v>179.85</c:v>
                </c:pt>
                <c:pt idx="1653">
                  <c:v>179.85</c:v>
                </c:pt>
                <c:pt idx="1654">
                  <c:v>179.84</c:v>
                </c:pt>
                <c:pt idx="1655">
                  <c:v>179.84</c:v>
                </c:pt>
                <c:pt idx="1656">
                  <c:v>179.84</c:v>
                </c:pt>
                <c:pt idx="1657">
                  <c:v>179.84</c:v>
                </c:pt>
                <c:pt idx="1658">
                  <c:v>179.84</c:v>
                </c:pt>
                <c:pt idx="1659">
                  <c:v>179.84</c:v>
                </c:pt>
                <c:pt idx="1660">
                  <c:v>179.84</c:v>
                </c:pt>
                <c:pt idx="1661">
                  <c:v>179.84</c:v>
                </c:pt>
                <c:pt idx="1662">
                  <c:v>179.84</c:v>
                </c:pt>
                <c:pt idx="1663">
                  <c:v>179.84</c:v>
                </c:pt>
                <c:pt idx="1664">
                  <c:v>179.84</c:v>
                </c:pt>
                <c:pt idx="1665">
                  <c:v>179.84</c:v>
                </c:pt>
                <c:pt idx="1666">
                  <c:v>179.84</c:v>
                </c:pt>
                <c:pt idx="1667">
                  <c:v>179.84</c:v>
                </c:pt>
                <c:pt idx="1668">
                  <c:v>179.84</c:v>
                </c:pt>
                <c:pt idx="1669">
                  <c:v>179.84</c:v>
                </c:pt>
                <c:pt idx="1670">
                  <c:v>179.84</c:v>
                </c:pt>
                <c:pt idx="1671">
                  <c:v>179.84</c:v>
                </c:pt>
                <c:pt idx="1672">
                  <c:v>179.84</c:v>
                </c:pt>
                <c:pt idx="1673">
                  <c:v>179.84</c:v>
                </c:pt>
                <c:pt idx="1674">
                  <c:v>179.84</c:v>
                </c:pt>
                <c:pt idx="1675">
                  <c:v>179.84</c:v>
                </c:pt>
                <c:pt idx="1676">
                  <c:v>179.84</c:v>
                </c:pt>
                <c:pt idx="1677">
                  <c:v>179.84</c:v>
                </c:pt>
                <c:pt idx="1678">
                  <c:v>179.84</c:v>
                </c:pt>
                <c:pt idx="1679">
                  <c:v>179.84</c:v>
                </c:pt>
                <c:pt idx="1680">
                  <c:v>179.84</c:v>
                </c:pt>
                <c:pt idx="1681">
                  <c:v>179.83</c:v>
                </c:pt>
                <c:pt idx="1682">
                  <c:v>179.83</c:v>
                </c:pt>
                <c:pt idx="1683">
                  <c:v>179.83</c:v>
                </c:pt>
                <c:pt idx="1684">
                  <c:v>179.83</c:v>
                </c:pt>
                <c:pt idx="1685">
                  <c:v>179.83</c:v>
                </c:pt>
                <c:pt idx="1686">
                  <c:v>179.83</c:v>
                </c:pt>
                <c:pt idx="1687">
                  <c:v>179.83</c:v>
                </c:pt>
                <c:pt idx="1688">
                  <c:v>179.83</c:v>
                </c:pt>
                <c:pt idx="1689">
                  <c:v>179.83</c:v>
                </c:pt>
                <c:pt idx="1690">
                  <c:v>179.83</c:v>
                </c:pt>
                <c:pt idx="1691">
                  <c:v>179.83</c:v>
                </c:pt>
                <c:pt idx="1692">
                  <c:v>179.83</c:v>
                </c:pt>
                <c:pt idx="1693">
                  <c:v>179.83</c:v>
                </c:pt>
                <c:pt idx="1694">
                  <c:v>179.83</c:v>
                </c:pt>
                <c:pt idx="1695">
                  <c:v>179.83</c:v>
                </c:pt>
                <c:pt idx="1696">
                  <c:v>179.83</c:v>
                </c:pt>
                <c:pt idx="1697">
                  <c:v>179.83</c:v>
                </c:pt>
                <c:pt idx="1698">
                  <c:v>179.83</c:v>
                </c:pt>
                <c:pt idx="1699">
                  <c:v>179.83</c:v>
                </c:pt>
                <c:pt idx="1700">
                  <c:v>179.83</c:v>
                </c:pt>
                <c:pt idx="1701">
                  <c:v>179.83</c:v>
                </c:pt>
                <c:pt idx="1702">
                  <c:v>179.83</c:v>
                </c:pt>
                <c:pt idx="1703">
                  <c:v>179.8</c:v>
                </c:pt>
                <c:pt idx="1704">
                  <c:v>179.8</c:v>
                </c:pt>
                <c:pt idx="1705">
                  <c:v>179.8</c:v>
                </c:pt>
                <c:pt idx="1706">
                  <c:v>179.8</c:v>
                </c:pt>
                <c:pt idx="1707">
                  <c:v>179.8</c:v>
                </c:pt>
                <c:pt idx="1708">
                  <c:v>179.79</c:v>
                </c:pt>
                <c:pt idx="1709">
                  <c:v>179.78</c:v>
                </c:pt>
                <c:pt idx="1710">
                  <c:v>179.78</c:v>
                </c:pt>
                <c:pt idx="1711">
                  <c:v>179.78</c:v>
                </c:pt>
                <c:pt idx="1712">
                  <c:v>179.75</c:v>
                </c:pt>
                <c:pt idx="1713">
                  <c:v>179.74</c:v>
                </c:pt>
                <c:pt idx="1714">
                  <c:v>179.68</c:v>
                </c:pt>
                <c:pt idx="1715">
                  <c:v>179.67</c:v>
                </c:pt>
                <c:pt idx="1716">
                  <c:v>179.67</c:v>
                </c:pt>
                <c:pt idx="1717">
                  <c:v>179.53</c:v>
                </c:pt>
                <c:pt idx="1718">
                  <c:v>179.44</c:v>
                </c:pt>
                <c:pt idx="1719">
                  <c:v>179.43</c:v>
                </c:pt>
                <c:pt idx="1720">
                  <c:v>179.43</c:v>
                </c:pt>
                <c:pt idx="1721">
                  <c:v>179.4</c:v>
                </c:pt>
                <c:pt idx="1722">
                  <c:v>179.21</c:v>
                </c:pt>
                <c:pt idx="1723">
                  <c:v>179.1</c:v>
                </c:pt>
                <c:pt idx="1724">
                  <c:v>179.09</c:v>
                </c:pt>
                <c:pt idx="1725">
                  <c:v>179.09</c:v>
                </c:pt>
                <c:pt idx="1726">
                  <c:v>179.09</c:v>
                </c:pt>
                <c:pt idx="1727">
                  <c:v>179.09</c:v>
                </c:pt>
                <c:pt idx="1728">
                  <c:v>179.07</c:v>
                </c:pt>
                <c:pt idx="1729">
                  <c:v>179.05</c:v>
                </c:pt>
                <c:pt idx="1730">
                  <c:v>179.05</c:v>
                </c:pt>
                <c:pt idx="1731">
                  <c:v>179.04</c:v>
                </c:pt>
                <c:pt idx="1732">
                  <c:v>179.04</c:v>
                </c:pt>
                <c:pt idx="1733">
                  <c:v>179.04</c:v>
                </c:pt>
                <c:pt idx="1734">
                  <c:v>179.04</c:v>
                </c:pt>
                <c:pt idx="1735">
                  <c:v>179.03</c:v>
                </c:pt>
                <c:pt idx="1736">
                  <c:v>179.03</c:v>
                </c:pt>
                <c:pt idx="1737">
                  <c:v>179</c:v>
                </c:pt>
                <c:pt idx="1738">
                  <c:v>179</c:v>
                </c:pt>
                <c:pt idx="1739">
                  <c:v>179</c:v>
                </c:pt>
                <c:pt idx="1740">
                  <c:v>179</c:v>
                </c:pt>
                <c:pt idx="1741">
                  <c:v>178.99</c:v>
                </c:pt>
                <c:pt idx="1742">
                  <c:v>178.99</c:v>
                </c:pt>
                <c:pt idx="1743">
                  <c:v>178.99</c:v>
                </c:pt>
                <c:pt idx="1744">
                  <c:v>178.92</c:v>
                </c:pt>
                <c:pt idx="1745">
                  <c:v>178.92</c:v>
                </c:pt>
                <c:pt idx="1746">
                  <c:v>178.87</c:v>
                </c:pt>
                <c:pt idx="1747">
                  <c:v>178.87</c:v>
                </c:pt>
                <c:pt idx="1748">
                  <c:v>178.81</c:v>
                </c:pt>
                <c:pt idx="1749">
                  <c:v>178.56</c:v>
                </c:pt>
                <c:pt idx="1750">
                  <c:v>178.17</c:v>
                </c:pt>
                <c:pt idx="1751">
                  <c:v>178.14</c:v>
                </c:pt>
                <c:pt idx="1752">
                  <c:v>178.14</c:v>
                </c:pt>
                <c:pt idx="1753">
                  <c:v>178.14</c:v>
                </c:pt>
                <c:pt idx="1754">
                  <c:v>178.13</c:v>
                </c:pt>
                <c:pt idx="1755">
                  <c:v>178.1</c:v>
                </c:pt>
                <c:pt idx="1756">
                  <c:v>178.1</c:v>
                </c:pt>
                <c:pt idx="1757">
                  <c:v>178.1</c:v>
                </c:pt>
                <c:pt idx="1758">
                  <c:v>178.1</c:v>
                </c:pt>
                <c:pt idx="1759">
                  <c:v>178.06</c:v>
                </c:pt>
                <c:pt idx="1760">
                  <c:v>178.06</c:v>
                </c:pt>
                <c:pt idx="1761">
                  <c:v>178.04</c:v>
                </c:pt>
                <c:pt idx="1762">
                  <c:v>178.04</c:v>
                </c:pt>
                <c:pt idx="1763">
                  <c:v>178.03</c:v>
                </c:pt>
                <c:pt idx="1764">
                  <c:v>178.03</c:v>
                </c:pt>
                <c:pt idx="1765">
                  <c:v>178.01</c:v>
                </c:pt>
                <c:pt idx="1766">
                  <c:v>178.01</c:v>
                </c:pt>
                <c:pt idx="1767">
                  <c:v>178.01</c:v>
                </c:pt>
                <c:pt idx="1768">
                  <c:v>178</c:v>
                </c:pt>
                <c:pt idx="1769">
                  <c:v>178</c:v>
                </c:pt>
                <c:pt idx="1770">
                  <c:v>178</c:v>
                </c:pt>
                <c:pt idx="1771">
                  <c:v>178</c:v>
                </c:pt>
                <c:pt idx="1772">
                  <c:v>177.99</c:v>
                </c:pt>
                <c:pt idx="1773">
                  <c:v>177.99</c:v>
                </c:pt>
                <c:pt idx="1774">
                  <c:v>177.99</c:v>
                </c:pt>
                <c:pt idx="1775">
                  <c:v>177.99</c:v>
                </c:pt>
                <c:pt idx="1776">
                  <c:v>177.99</c:v>
                </c:pt>
                <c:pt idx="1777">
                  <c:v>177.99</c:v>
                </c:pt>
                <c:pt idx="1778">
                  <c:v>177.98</c:v>
                </c:pt>
                <c:pt idx="1779">
                  <c:v>177.93</c:v>
                </c:pt>
                <c:pt idx="1780">
                  <c:v>177.92</c:v>
                </c:pt>
                <c:pt idx="1781">
                  <c:v>177.92</c:v>
                </c:pt>
                <c:pt idx="1782">
                  <c:v>177.91</c:v>
                </c:pt>
                <c:pt idx="1783">
                  <c:v>177.85</c:v>
                </c:pt>
                <c:pt idx="1784">
                  <c:v>177.73</c:v>
                </c:pt>
                <c:pt idx="1785">
                  <c:v>177.64</c:v>
                </c:pt>
                <c:pt idx="1786">
                  <c:v>177.62</c:v>
                </c:pt>
                <c:pt idx="1787">
                  <c:v>177.56</c:v>
                </c:pt>
                <c:pt idx="1788">
                  <c:v>177.56</c:v>
                </c:pt>
                <c:pt idx="1789">
                  <c:v>177.55</c:v>
                </c:pt>
                <c:pt idx="1790">
                  <c:v>177.52</c:v>
                </c:pt>
                <c:pt idx="1791">
                  <c:v>177.28</c:v>
                </c:pt>
                <c:pt idx="1792">
                  <c:v>177.26</c:v>
                </c:pt>
                <c:pt idx="1793">
                  <c:v>177.25</c:v>
                </c:pt>
                <c:pt idx="1794">
                  <c:v>177.25</c:v>
                </c:pt>
                <c:pt idx="1795">
                  <c:v>177.25</c:v>
                </c:pt>
                <c:pt idx="1796">
                  <c:v>177.25</c:v>
                </c:pt>
                <c:pt idx="1797">
                  <c:v>177.25</c:v>
                </c:pt>
                <c:pt idx="1798">
                  <c:v>177.24</c:v>
                </c:pt>
                <c:pt idx="1799">
                  <c:v>177.24</c:v>
                </c:pt>
                <c:pt idx="1800">
                  <c:v>177.24</c:v>
                </c:pt>
                <c:pt idx="1801">
                  <c:v>177.24</c:v>
                </c:pt>
                <c:pt idx="1802">
                  <c:v>177.24</c:v>
                </c:pt>
                <c:pt idx="1803">
                  <c:v>177.23</c:v>
                </c:pt>
                <c:pt idx="1804">
                  <c:v>177.05</c:v>
                </c:pt>
                <c:pt idx="1805">
                  <c:v>177.05</c:v>
                </c:pt>
                <c:pt idx="1806">
                  <c:v>177.05</c:v>
                </c:pt>
                <c:pt idx="1807">
                  <c:v>177.05</c:v>
                </c:pt>
                <c:pt idx="1808">
                  <c:v>177.04</c:v>
                </c:pt>
                <c:pt idx="1809">
                  <c:v>177.03</c:v>
                </c:pt>
                <c:pt idx="1810">
                  <c:v>177.03</c:v>
                </c:pt>
                <c:pt idx="1811">
                  <c:v>177</c:v>
                </c:pt>
                <c:pt idx="1812">
                  <c:v>176.99</c:v>
                </c:pt>
                <c:pt idx="1813">
                  <c:v>176.78</c:v>
                </c:pt>
                <c:pt idx="1814">
                  <c:v>176.68</c:v>
                </c:pt>
                <c:pt idx="1815">
                  <c:v>176.66</c:v>
                </c:pt>
                <c:pt idx="1816">
                  <c:v>176.54</c:v>
                </c:pt>
                <c:pt idx="1817">
                  <c:v>176.25</c:v>
                </c:pt>
                <c:pt idx="1818">
                  <c:v>176.25</c:v>
                </c:pt>
                <c:pt idx="1819">
                  <c:v>176.25</c:v>
                </c:pt>
                <c:pt idx="1820">
                  <c:v>176.24</c:v>
                </c:pt>
                <c:pt idx="1821">
                  <c:v>176.24</c:v>
                </c:pt>
                <c:pt idx="1822">
                  <c:v>176.19</c:v>
                </c:pt>
                <c:pt idx="1823">
                  <c:v>176.12</c:v>
                </c:pt>
                <c:pt idx="1824">
                  <c:v>176.1</c:v>
                </c:pt>
                <c:pt idx="1825">
                  <c:v>176.1</c:v>
                </c:pt>
                <c:pt idx="1826">
                  <c:v>176.09</c:v>
                </c:pt>
                <c:pt idx="1827">
                  <c:v>176.01</c:v>
                </c:pt>
                <c:pt idx="1828">
                  <c:v>176.01</c:v>
                </c:pt>
                <c:pt idx="1829">
                  <c:v>176</c:v>
                </c:pt>
                <c:pt idx="1830">
                  <c:v>176</c:v>
                </c:pt>
                <c:pt idx="1831">
                  <c:v>176</c:v>
                </c:pt>
                <c:pt idx="1832">
                  <c:v>175.78</c:v>
                </c:pt>
                <c:pt idx="1833">
                  <c:v>175.78</c:v>
                </c:pt>
                <c:pt idx="1834">
                  <c:v>175.77</c:v>
                </c:pt>
                <c:pt idx="1835">
                  <c:v>175.77</c:v>
                </c:pt>
                <c:pt idx="1836">
                  <c:v>175.77</c:v>
                </c:pt>
                <c:pt idx="1837">
                  <c:v>175.77</c:v>
                </c:pt>
                <c:pt idx="1838">
                  <c:v>175.67</c:v>
                </c:pt>
                <c:pt idx="1839">
                  <c:v>175.55</c:v>
                </c:pt>
                <c:pt idx="1840">
                  <c:v>175.55</c:v>
                </c:pt>
                <c:pt idx="1841">
                  <c:v>175.55</c:v>
                </c:pt>
                <c:pt idx="1842">
                  <c:v>175.54</c:v>
                </c:pt>
                <c:pt idx="1843">
                  <c:v>175.41</c:v>
                </c:pt>
                <c:pt idx="1844">
                  <c:v>175.33</c:v>
                </c:pt>
                <c:pt idx="1845">
                  <c:v>175.33</c:v>
                </c:pt>
                <c:pt idx="1846">
                  <c:v>175.33</c:v>
                </c:pt>
                <c:pt idx="1847">
                  <c:v>175.32</c:v>
                </c:pt>
                <c:pt idx="1848">
                  <c:v>175.32</c:v>
                </c:pt>
                <c:pt idx="1849">
                  <c:v>175.3</c:v>
                </c:pt>
                <c:pt idx="1850">
                  <c:v>175.23</c:v>
                </c:pt>
                <c:pt idx="1851">
                  <c:v>175.14</c:v>
                </c:pt>
                <c:pt idx="1852">
                  <c:v>175.09</c:v>
                </c:pt>
                <c:pt idx="1853">
                  <c:v>175.09</c:v>
                </c:pt>
                <c:pt idx="1854">
                  <c:v>175.08</c:v>
                </c:pt>
                <c:pt idx="1855">
                  <c:v>175.07</c:v>
                </c:pt>
                <c:pt idx="1856">
                  <c:v>175.07</c:v>
                </c:pt>
                <c:pt idx="1857">
                  <c:v>175.06</c:v>
                </c:pt>
                <c:pt idx="1858">
                  <c:v>175.06</c:v>
                </c:pt>
                <c:pt idx="1859">
                  <c:v>175.06</c:v>
                </c:pt>
                <c:pt idx="1860">
                  <c:v>175.05</c:v>
                </c:pt>
                <c:pt idx="1861">
                  <c:v>175.05</c:v>
                </c:pt>
                <c:pt idx="1862">
                  <c:v>175.04</c:v>
                </c:pt>
                <c:pt idx="1863">
                  <c:v>175.04</c:v>
                </c:pt>
                <c:pt idx="1864">
                  <c:v>175.04</c:v>
                </c:pt>
                <c:pt idx="1865">
                  <c:v>175.04</c:v>
                </c:pt>
                <c:pt idx="1866">
                  <c:v>175.04</c:v>
                </c:pt>
                <c:pt idx="1867">
                  <c:v>175.04</c:v>
                </c:pt>
                <c:pt idx="1868">
                  <c:v>175.04</c:v>
                </c:pt>
                <c:pt idx="1869">
                  <c:v>175.04</c:v>
                </c:pt>
                <c:pt idx="1870">
                  <c:v>175.04</c:v>
                </c:pt>
                <c:pt idx="1871">
                  <c:v>175.04</c:v>
                </c:pt>
                <c:pt idx="1872">
                  <c:v>175.03</c:v>
                </c:pt>
                <c:pt idx="1873">
                  <c:v>175.03</c:v>
                </c:pt>
                <c:pt idx="1874">
                  <c:v>175.03</c:v>
                </c:pt>
                <c:pt idx="1875">
                  <c:v>175.03</c:v>
                </c:pt>
                <c:pt idx="1876">
                  <c:v>175.03</c:v>
                </c:pt>
                <c:pt idx="1877">
                  <c:v>175.02</c:v>
                </c:pt>
                <c:pt idx="1878">
                  <c:v>175.02</c:v>
                </c:pt>
                <c:pt idx="1879">
                  <c:v>175.02</c:v>
                </c:pt>
                <c:pt idx="1880">
                  <c:v>175.01</c:v>
                </c:pt>
                <c:pt idx="1881">
                  <c:v>175.01</c:v>
                </c:pt>
                <c:pt idx="1882">
                  <c:v>175.01</c:v>
                </c:pt>
                <c:pt idx="1883">
                  <c:v>175.01</c:v>
                </c:pt>
                <c:pt idx="1884">
                  <c:v>175.01</c:v>
                </c:pt>
                <c:pt idx="1885">
                  <c:v>175.01</c:v>
                </c:pt>
                <c:pt idx="1886">
                  <c:v>175.01</c:v>
                </c:pt>
                <c:pt idx="1887">
                  <c:v>175.01</c:v>
                </c:pt>
                <c:pt idx="1888">
                  <c:v>175.01</c:v>
                </c:pt>
                <c:pt idx="1889">
                  <c:v>175.01</c:v>
                </c:pt>
                <c:pt idx="1890">
                  <c:v>175</c:v>
                </c:pt>
                <c:pt idx="1891">
                  <c:v>175</c:v>
                </c:pt>
                <c:pt idx="1892">
                  <c:v>175</c:v>
                </c:pt>
                <c:pt idx="1893">
                  <c:v>175</c:v>
                </c:pt>
                <c:pt idx="1894">
                  <c:v>175</c:v>
                </c:pt>
                <c:pt idx="1895">
                  <c:v>175</c:v>
                </c:pt>
                <c:pt idx="1896">
                  <c:v>175</c:v>
                </c:pt>
                <c:pt idx="1897">
                  <c:v>175</c:v>
                </c:pt>
                <c:pt idx="1898">
                  <c:v>175</c:v>
                </c:pt>
                <c:pt idx="1899">
                  <c:v>175</c:v>
                </c:pt>
                <c:pt idx="1900">
                  <c:v>175</c:v>
                </c:pt>
                <c:pt idx="1901">
                  <c:v>175</c:v>
                </c:pt>
                <c:pt idx="1902">
                  <c:v>175</c:v>
                </c:pt>
                <c:pt idx="1903">
                  <c:v>174.99</c:v>
                </c:pt>
                <c:pt idx="1904">
                  <c:v>174.99</c:v>
                </c:pt>
                <c:pt idx="1905">
                  <c:v>174.99</c:v>
                </c:pt>
                <c:pt idx="1906">
                  <c:v>174.99</c:v>
                </c:pt>
                <c:pt idx="1907">
                  <c:v>174.99</c:v>
                </c:pt>
                <c:pt idx="1908">
                  <c:v>174.99</c:v>
                </c:pt>
                <c:pt idx="1909">
                  <c:v>174.99</c:v>
                </c:pt>
                <c:pt idx="1910">
                  <c:v>174.99</c:v>
                </c:pt>
                <c:pt idx="1911">
                  <c:v>174.99</c:v>
                </c:pt>
                <c:pt idx="1912">
                  <c:v>174.99</c:v>
                </c:pt>
                <c:pt idx="1913">
                  <c:v>174.99</c:v>
                </c:pt>
                <c:pt idx="1914">
                  <c:v>174.99</c:v>
                </c:pt>
                <c:pt idx="1915">
                  <c:v>174.98</c:v>
                </c:pt>
                <c:pt idx="1916">
                  <c:v>174.98</c:v>
                </c:pt>
                <c:pt idx="1917">
                  <c:v>174.98</c:v>
                </c:pt>
                <c:pt idx="1918">
                  <c:v>174.98</c:v>
                </c:pt>
                <c:pt idx="1919">
                  <c:v>174.98</c:v>
                </c:pt>
                <c:pt idx="1920">
                  <c:v>174.98</c:v>
                </c:pt>
                <c:pt idx="1921">
                  <c:v>174.98</c:v>
                </c:pt>
                <c:pt idx="1922">
                  <c:v>174.98</c:v>
                </c:pt>
                <c:pt idx="1923">
                  <c:v>174.95</c:v>
                </c:pt>
                <c:pt idx="1924">
                  <c:v>174.95</c:v>
                </c:pt>
                <c:pt idx="1925">
                  <c:v>174.94</c:v>
                </c:pt>
                <c:pt idx="1926">
                  <c:v>174.9</c:v>
                </c:pt>
                <c:pt idx="1927">
                  <c:v>174.89</c:v>
                </c:pt>
                <c:pt idx="1928">
                  <c:v>174.85</c:v>
                </c:pt>
                <c:pt idx="1929">
                  <c:v>174.85</c:v>
                </c:pt>
                <c:pt idx="1930">
                  <c:v>174.84</c:v>
                </c:pt>
                <c:pt idx="1931">
                  <c:v>174.84</c:v>
                </c:pt>
                <c:pt idx="1932">
                  <c:v>174.77</c:v>
                </c:pt>
                <c:pt idx="1933">
                  <c:v>174.68</c:v>
                </c:pt>
                <c:pt idx="1934">
                  <c:v>174.63</c:v>
                </c:pt>
                <c:pt idx="1935">
                  <c:v>174.6</c:v>
                </c:pt>
                <c:pt idx="1936">
                  <c:v>174.52</c:v>
                </c:pt>
                <c:pt idx="1937">
                  <c:v>174.52</c:v>
                </c:pt>
                <c:pt idx="1938">
                  <c:v>174.27</c:v>
                </c:pt>
                <c:pt idx="1939">
                  <c:v>174.25</c:v>
                </c:pt>
                <c:pt idx="1940">
                  <c:v>174.22</c:v>
                </c:pt>
                <c:pt idx="1941">
                  <c:v>174.22</c:v>
                </c:pt>
                <c:pt idx="1942">
                  <c:v>174.2</c:v>
                </c:pt>
                <c:pt idx="1943">
                  <c:v>174.11</c:v>
                </c:pt>
                <c:pt idx="1944">
                  <c:v>174.1</c:v>
                </c:pt>
                <c:pt idx="1945">
                  <c:v>174.1</c:v>
                </c:pt>
                <c:pt idx="1946">
                  <c:v>174.1</c:v>
                </c:pt>
                <c:pt idx="1947">
                  <c:v>174.06</c:v>
                </c:pt>
                <c:pt idx="1948">
                  <c:v>174.06</c:v>
                </c:pt>
                <c:pt idx="1949">
                  <c:v>174.06</c:v>
                </c:pt>
                <c:pt idx="1950">
                  <c:v>174.06</c:v>
                </c:pt>
                <c:pt idx="1951">
                  <c:v>174.05</c:v>
                </c:pt>
                <c:pt idx="1952">
                  <c:v>174</c:v>
                </c:pt>
                <c:pt idx="1953">
                  <c:v>173.99</c:v>
                </c:pt>
                <c:pt idx="1954">
                  <c:v>173.94</c:v>
                </c:pt>
                <c:pt idx="1955">
                  <c:v>173.93</c:v>
                </c:pt>
                <c:pt idx="1956">
                  <c:v>173.91</c:v>
                </c:pt>
                <c:pt idx="1957">
                  <c:v>173.87</c:v>
                </c:pt>
                <c:pt idx="1958">
                  <c:v>173.84</c:v>
                </c:pt>
                <c:pt idx="1959">
                  <c:v>173.83</c:v>
                </c:pt>
                <c:pt idx="1960">
                  <c:v>173.78</c:v>
                </c:pt>
                <c:pt idx="1961">
                  <c:v>173.78</c:v>
                </c:pt>
                <c:pt idx="1962">
                  <c:v>173.77</c:v>
                </c:pt>
                <c:pt idx="1963">
                  <c:v>173.68</c:v>
                </c:pt>
                <c:pt idx="1964">
                  <c:v>173.67</c:v>
                </c:pt>
                <c:pt idx="1965">
                  <c:v>173.55</c:v>
                </c:pt>
                <c:pt idx="1966">
                  <c:v>173.55</c:v>
                </c:pt>
                <c:pt idx="1967">
                  <c:v>173.54</c:v>
                </c:pt>
                <c:pt idx="1968">
                  <c:v>173.33</c:v>
                </c:pt>
                <c:pt idx="1969">
                  <c:v>173.06</c:v>
                </c:pt>
                <c:pt idx="1970">
                  <c:v>173.04</c:v>
                </c:pt>
                <c:pt idx="1971">
                  <c:v>173.02</c:v>
                </c:pt>
                <c:pt idx="1972">
                  <c:v>173.01</c:v>
                </c:pt>
                <c:pt idx="1973">
                  <c:v>173.01</c:v>
                </c:pt>
                <c:pt idx="1974">
                  <c:v>173.01</c:v>
                </c:pt>
                <c:pt idx="1975">
                  <c:v>173</c:v>
                </c:pt>
                <c:pt idx="1976">
                  <c:v>172.99</c:v>
                </c:pt>
                <c:pt idx="1977">
                  <c:v>172.99</c:v>
                </c:pt>
                <c:pt idx="1978">
                  <c:v>172.99</c:v>
                </c:pt>
                <c:pt idx="1979">
                  <c:v>172.99</c:v>
                </c:pt>
                <c:pt idx="1980">
                  <c:v>172.99</c:v>
                </c:pt>
                <c:pt idx="1981">
                  <c:v>172.98</c:v>
                </c:pt>
                <c:pt idx="1982">
                  <c:v>172.98</c:v>
                </c:pt>
                <c:pt idx="1983">
                  <c:v>172.92</c:v>
                </c:pt>
                <c:pt idx="1984">
                  <c:v>172.85</c:v>
                </c:pt>
                <c:pt idx="1985">
                  <c:v>172.78</c:v>
                </c:pt>
                <c:pt idx="1986">
                  <c:v>172.78</c:v>
                </c:pt>
                <c:pt idx="1987">
                  <c:v>172.77</c:v>
                </c:pt>
                <c:pt idx="1988">
                  <c:v>172.68</c:v>
                </c:pt>
                <c:pt idx="1989">
                  <c:v>172.68</c:v>
                </c:pt>
                <c:pt idx="1990">
                  <c:v>172.67</c:v>
                </c:pt>
                <c:pt idx="1991">
                  <c:v>172.55</c:v>
                </c:pt>
                <c:pt idx="1992">
                  <c:v>172.55</c:v>
                </c:pt>
                <c:pt idx="1993">
                  <c:v>172.54</c:v>
                </c:pt>
                <c:pt idx="1994">
                  <c:v>172.52</c:v>
                </c:pt>
                <c:pt idx="1995">
                  <c:v>172.52</c:v>
                </c:pt>
                <c:pt idx="1996">
                  <c:v>172.45</c:v>
                </c:pt>
                <c:pt idx="1997">
                  <c:v>172.16</c:v>
                </c:pt>
                <c:pt idx="1998">
                  <c:v>172.16</c:v>
                </c:pt>
                <c:pt idx="1999">
                  <c:v>172.15</c:v>
                </c:pt>
                <c:pt idx="2000">
                  <c:v>172.15</c:v>
                </c:pt>
                <c:pt idx="2001">
                  <c:v>172.03</c:v>
                </c:pt>
                <c:pt idx="2002">
                  <c:v>172.03</c:v>
                </c:pt>
                <c:pt idx="2003">
                  <c:v>172.03</c:v>
                </c:pt>
                <c:pt idx="2004">
                  <c:v>172.03</c:v>
                </c:pt>
                <c:pt idx="2005">
                  <c:v>171.9</c:v>
                </c:pt>
                <c:pt idx="2006">
                  <c:v>171.86</c:v>
                </c:pt>
                <c:pt idx="2007">
                  <c:v>171.86</c:v>
                </c:pt>
                <c:pt idx="2008">
                  <c:v>171.86</c:v>
                </c:pt>
                <c:pt idx="2009">
                  <c:v>171.74</c:v>
                </c:pt>
                <c:pt idx="2010">
                  <c:v>171.68</c:v>
                </c:pt>
                <c:pt idx="2011">
                  <c:v>171.63</c:v>
                </c:pt>
                <c:pt idx="2012">
                  <c:v>171.55</c:v>
                </c:pt>
                <c:pt idx="2013">
                  <c:v>171.55</c:v>
                </c:pt>
                <c:pt idx="2014">
                  <c:v>171.26</c:v>
                </c:pt>
                <c:pt idx="2015">
                  <c:v>171.24</c:v>
                </c:pt>
                <c:pt idx="2016">
                  <c:v>171.23</c:v>
                </c:pt>
                <c:pt idx="2017">
                  <c:v>171.05</c:v>
                </c:pt>
                <c:pt idx="2018">
                  <c:v>171.05</c:v>
                </c:pt>
                <c:pt idx="2019">
                  <c:v>171.04</c:v>
                </c:pt>
                <c:pt idx="2020">
                  <c:v>171</c:v>
                </c:pt>
                <c:pt idx="2021">
                  <c:v>171</c:v>
                </c:pt>
                <c:pt idx="2022">
                  <c:v>171</c:v>
                </c:pt>
                <c:pt idx="2023">
                  <c:v>171</c:v>
                </c:pt>
                <c:pt idx="2024">
                  <c:v>171</c:v>
                </c:pt>
                <c:pt idx="2025">
                  <c:v>170.98</c:v>
                </c:pt>
                <c:pt idx="2026">
                  <c:v>170.98</c:v>
                </c:pt>
                <c:pt idx="2027">
                  <c:v>170.97</c:v>
                </c:pt>
                <c:pt idx="2028">
                  <c:v>170.97</c:v>
                </c:pt>
                <c:pt idx="2029">
                  <c:v>170.96</c:v>
                </c:pt>
                <c:pt idx="2030">
                  <c:v>170.94</c:v>
                </c:pt>
                <c:pt idx="2031">
                  <c:v>170.92</c:v>
                </c:pt>
                <c:pt idx="2032">
                  <c:v>170.78</c:v>
                </c:pt>
                <c:pt idx="2033">
                  <c:v>170.78</c:v>
                </c:pt>
                <c:pt idx="2034">
                  <c:v>170.78</c:v>
                </c:pt>
                <c:pt idx="2035">
                  <c:v>170.77</c:v>
                </c:pt>
                <c:pt idx="2036">
                  <c:v>170.77</c:v>
                </c:pt>
                <c:pt idx="2037">
                  <c:v>170.77</c:v>
                </c:pt>
                <c:pt idx="2038">
                  <c:v>170.77</c:v>
                </c:pt>
                <c:pt idx="2039">
                  <c:v>170.77</c:v>
                </c:pt>
                <c:pt idx="2040">
                  <c:v>170.77</c:v>
                </c:pt>
                <c:pt idx="2041">
                  <c:v>170.76</c:v>
                </c:pt>
                <c:pt idx="2042">
                  <c:v>170.74</c:v>
                </c:pt>
                <c:pt idx="2043">
                  <c:v>170.57</c:v>
                </c:pt>
                <c:pt idx="2044">
                  <c:v>170.5</c:v>
                </c:pt>
                <c:pt idx="2045">
                  <c:v>170.34</c:v>
                </c:pt>
                <c:pt idx="2046">
                  <c:v>170.33</c:v>
                </c:pt>
                <c:pt idx="2047">
                  <c:v>170.33</c:v>
                </c:pt>
                <c:pt idx="2048">
                  <c:v>170.33</c:v>
                </c:pt>
                <c:pt idx="2049">
                  <c:v>170.22</c:v>
                </c:pt>
                <c:pt idx="2050">
                  <c:v>170.16</c:v>
                </c:pt>
                <c:pt idx="2051">
                  <c:v>170.13</c:v>
                </c:pt>
                <c:pt idx="2052">
                  <c:v>170.13</c:v>
                </c:pt>
                <c:pt idx="2053">
                  <c:v>170.13</c:v>
                </c:pt>
                <c:pt idx="2054">
                  <c:v>170.13</c:v>
                </c:pt>
                <c:pt idx="2055">
                  <c:v>170.13</c:v>
                </c:pt>
                <c:pt idx="2056">
                  <c:v>170.1</c:v>
                </c:pt>
                <c:pt idx="2057">
                  <c:v>170.1</c:v>
                </c:pt>
                <c:pt idx="2058">
                  <c:v>170.1</c:v>
                </c:pt>
                <c:pt idx="2059">
                  <c:v>170.1</c:v>
                </c:pt>
                <c:pt idx="2060">
                  <c:v>170.1</c:v>
                </c:pt>
                <c:pt idx="2061">
                  <c:v>170.1</c:v>
                </c:pt>
                <c:pt idx="2062">
                  <c:v>170.1</c:v>
                </c:pt>
                <c:pt idx="2063">
                  <c:v>170.1</c:v>
                </c:pt>
                <c:pt idx="2064">
                  <c:v>170.09</c:v>
                </c:pt>
                <c:pt idx="2065">
                  <c:v>170.09</c:v>
                </c:pt>
                <c:pt idx="2066">
                  <c:v>170.09</c:v>
                </c:pt>
                <c:pt idx="2067">
                  <c:v>170.09</c:v>
                </c:pt>
                <c:pt idx="2068">
                  <c:v>170.09</c:v>
                </c:pt>
                <c:pt idx="2069">
                  <c:v>170.09</c:v>
                </c:pt>
                <c:pt idx="2070">
                  <c:v>170.09</c:v>
                </c:pt>
                <c:pt idx="2071">
                  <c:v>170.09</c:v>
                </c:pt>
                <c:pt idx="2072">
                  <c:v>170.09</c:v>
                </c:pt>
                <c:pt idx="2073">
                  <c:v>170.09</c:v>
                </c:pt>
                <c:pt idx="2074">
                  <c:v>170.09</c:v>
                </c:pt>
                <c:pt idx="2075">
                  <c:v>170.09</c:v>
                </c:pt>
                <c:pt idx="2076">
                  <c:v>170.09</c:v>
                </c:pt>
                <c:pt idx="2077">
                  <c:v>170.08</c:v>
                </c:pt>
                <c:pt idx="2078">
                  <c:v>170.08</c:v>
                </c:pt>
                <c:pt idx="2079">
                  <c:v>170.08</c:v>
                </c:pt>
                <c:pt idx="2080">
                  <c:v>170.08</c:v>
                </c:pt>
                <c:pt idx="2081">
                  <c:v>170.08</c:v>
                </c:pt>
                <c:pt idx="2082">
                  <c:v>170.08</c:v>
                </c:pt>
                <c:pt idx="2083">
                  <c:v>170.08</c:v>
                </c:pt>
                <c:pt idx="2084">
                  <c:v>170.08</c:v>
                </c:pt>
                <c:pt idx="2085">
                  <c:v>170.08</c:v>
                </c:pt>
                <c:pt idx="2086">
                  <c:v>170.08</c:v>
                </c:pt>
                <c:pt idx="2087">
                  <c:v>170.08</c:v>
                </c:pt>
                <c:pt idx="2088">
                  <c:v>170.08</c:v>
                </c:pt>
                <c:pt idx="2089">
                  <c:v>170.08</c:v>
                </c:pt>
                <c:pt idx="2090">
                  <c:v>170.08</c:v>
                </c:pt>
                <c:pt idx="2091">
                  <c:v>170.07</c:v>
                </c:pt>
                <c:pt idx="2092">
                  <c:v>170.07</c:v>
                </c:pt>
                <c:pt idx="2093">
                  <c:v>170.07</c:v>
                </c:pt>
                <c:pt idx="2094">
                  <c:v>170.07</c:v>
                </c:pt>
                <c:pt idx="2095">
                  <c:v>170.07</c:v>
                </c:pt>
                <c:pt idx="2096">
                  <c:v>170.07</c:v>
                </c:pt>
                <c:pt idx="2097">
                  <c:v>170.07</c:v>
                </c:pt>
                <c:pt idx="2098">
                  <c:v>170.07</c:v>
                </c:pt>
                <c:pt idx="2099">
                  <c:v>170.07</c:v>
                </c:pt>
                <c:pt idx="2100">
                  <c:v>170.07</c:v>
                </c:pt>
                <c:pt idx="2101">
                  <c:v>170.07</c:v>
                </c:pt>
                <c:pt idx="2102">
                  <c:v>170.07</c:v>
                </c:pt>
                <c:pt idx="2103">
                  <c:v>170.07</c:v>
                </c:pt>
                <c:pt idx="2104">
                  <c:v>170.07</c:v>
                </c:pt>
                <c:pt idx="2105">
                  <c:v>170.06</c:v>
                </c:pt>
                <c:pt idx="2106">
                  <c:v>170.06</c:v>
                </c:pt>
                <c:pt idx="2107">
                  <c:v>170.06</c:v>
                </c:pt>
                <c:pt idx="2108">
                  <c:v>170.06</c:v>
                </c:pt>
                <c:pt idx="2109">
                  <c:v>170.06</c:v>
                </c:pt>
                <c:pt idx="2110">
                  <c:v>170.06</c:v>
                </c:pt>
                <c:pt idx="2111">
                  <c:v>170.06</c:v>
                </c:pt>
                <c:pt idx="2112">
                  <c:v>170.06</c:v>
                </c:pt>
                <c:pt idx="2113">
                  <c:v>170.05</c:v>
                </c:pt>
                <c:pt idx="2114">
                  <c:v>170.05</c:v>
                </c:pt>
                <c:pt idx="2115">
                  <c:v>170.05</c:v>
                </c:pt>
                <c:pt idx="2116">
                  <c:v>170.05</c:v>
                </c:pt>
                <c:pt idx="2117">
                  <c:v>170.05</c:v>
                </c:pt>
                <c:pt idx="2118">
                  <c:v>170.05</c:v>
                </c:pt>
                <c:pt idx="2119">
                  <c:v>170.05</c:v>
                </c:pt>
                <c:pt idx="2120">
                  <c:v>170.05</c:v>
                </c:pt>
                <c:pt idx="2121">
                  <c:v>170.05</c:v>
                </c:pt>
                <c:pt idx="2122">
                  <c:v>170.05</c:v>
                </c:pt>
                <c:pt idx="2123">
                  <c:v>170.05</c:v>
                </c:pt>
                <c:pt idx="2124">
                  <c:v>170.04</c:v>
                </c:pt>
                <c:pt idx="2125">
                  <c:v>170.04</c:v>
                </c:pt>
                <c:pt idx="2126">
                  <c:v>170.04</c:v>
                </c:pt>
                <c:pt idx="2127">
                  <c:v>170.04</c:v>
                </c:pt>
                <c:pt idx="2128">
                  <c:v>170.04</c:v>
                </c:pt>
                <c:pt idx="2129">
                  <c:v>170.04</c:v>
                </c:pt>
                <c:pt idx="2130">
                  <c:v>170.04</c:v>
                </c:pt>
                <c:pt idx="2131">
                  <c:v>170.04</c:v>
                </c:pt>
                <c:pt idx="2132">
                  <c:v>170.04</c:v>
                </c:pt>
                <c:pt idx="2133">
                  <c:v>170.04</c:v>
                </c:pt>
                <c:pt idx="2134">
                  <c:v>170.04</c:v>
                </c:pt>
                <c:pt idx="2135">
                  <c:v>170.03</c:v>
                </c:pt>
                <c:pt idx="2136">
                  <c:v>170.03</c:v>
                </c:pt>
                <c:pt idx="2137">
                  <c:v>170.03</c:v>
                </c:pt>
                <c:pt idx="2138">
                  <c:v>170.03</c:v>
                </c:pt>
                <c:pt idx="2139">
                  <c:v>170.03</c:v>
                </c:pt>
                <c:pt idx="2140">
                  <c:v>170.03</c:v>
                </c:pt>
                <c:pt idx="2141">
                  <c:v>170.03</c:v>
                </c:pt>
                <c:pt idx="2142">
                  <c:v>170.03</c:v>
                </c:pt>
                <c:pt idx="2143">
                  <c:v>170.03</c:v>
                </c:pt>
                <c:pt idx="2144">
                  <c:v>170.03</c:v>
                </c:pt>
                <c:pt idx="2145">
                  <c:v>170.03</c:v>
                </c:pt>
                <c:pt idx="2146">
                  <c:v>170.03</c:v>
                </c:pt>
                <c:pt idx="2147">
                  <c:v>170.03</c:v>
                </c:pt>
                <c:pt idx="2148">
                  <c:v>170.03</c:v>
                </c:pt>
                <c:pt idx="2149">
                  <c:v>170.02</c:v>
                </c:pt>
                <c:pt idx="2150">
                  <c:v>170.02</c:v>
                </c:pt>
                <c:pt idx="2151">
                  <c:v>170.02</c:v>
                </c:pt>
                <c:pt idx="2152">
                  <c:v>170.02</c:v>
                </c:pt>
                <c:pt idx="2153">
                  <c:v>170.02</c:v>
                </c:pt>
                <c:pt idx="2154">
                  <c:v>170.02</c:v>
                </c:pt>
                <c:pt idx="2155">
                  <c:v>170.02</c:v>
                </c:pt>
                <c:pt idx="2156">
                  <c:v>170.02</c:v>
                </c:pt>
                <c:pt idx="2157">
                  <c:v>170.02</c:v>
                </c:pt>
                <c:pt idx="2158">
                  <c:v>170.02</c:v>
                </c:pt>
                <c:pt idx="2159">
                  <c:v>170.02</c:v>
                </c:pt>
                <c:pt idx="2160">
                  <c:v>170.01</c:v>
                </c:pt>
                <c:pt idx="2161">
                  <c:v>170.01</c:v>
                </c:pt>
                <c:pt idx="2162">
                  <c:v>170.01</c:v>
                </c:pt>
                <c:pt idx="2163">
                  <c:v>170.01</c:v>
                </c:pt>
                <c:pt idx="2164">
                  <c:v>170.01</c:v>
                </c:pt>
                <c:pt idx="2165">
                  <c:v>170.01</c:v>
                </c:pt>
                <c:pt idx="2166">
                  <c:v>170.01</c:v>
                </c:pt>
                <c:pt idx="2167">
                  <c:v>170.01</c:v>
                </c:pt>
                <c:pt idx="2168">
                  <c:v>170.01</c:v>
                </c:pt>
                <c:pt idx="2169">
                  <c:v>170.01</c:v>
                </c:pt>
                <c:pt idx="2170">
                  <c:v>170.01</c:v>
                </c:pt>
                <c:pt idx="2171">
                  <c:v>170.01</c:v>
                </c:pt>
                <c:pt idx="2172">
                  <c:v>170.01</c:v>
                </c:pt>
                <c:pt idx="2173">
                  <c:v>170.01</c:v>
                </c:pt>
                <c:pt idx="2174">
                  <c:v>170.01</c:v>
                </c:pt>
                <c:pt idx="2175">
                  <c:v>170.01</c:v>
                </c:pt>
                <c:pt idx="2176">
                  <c:v>170.01</c:v>
                </c:pt>
                <c:pt idx="2177">
                  <c:v>170.01</c:v>
                </c:pt>
                <c:pt idx="2178">
                  <c:v>170.01</c:v>
                </c:pt>
                <c:pt idx="2179">
                  <c:v>170.01</c:v>
                </c:pt>
                <c:pt idx="2180">
                  <c:v>170.01</c:v>
                </c:pt>
                <c:pt idx="2181">
                  <c:v>170.01</c:v>
                </c:pt>
                <c:pt idx="2182">
                  <c:v>170.01</c:v>
                </c:pt>
                <c:pt idx="2183">
                  <c:v>170.01</c:v>
                </c:pt>
                <c:pt idx="2184">
                  <c:v>170.01</c:v>
                </c:pt>
                <c:pt idx="2185">
                  <c:v>170.01</c:v>
                </c:pt>
                <c:pt idx="2186">
                  <c:v>170.01</c:v>
                </c:pt>
                <c:pt idx="2187">
                  <c:v>170.01</c:v>
                </c:pt>
                <c:pt idx="2188">
                  <c:v>170.01</c:v>
                </c:pt>
                <c:pt idx="2189">
                  <c:v>170.01</c:v>
                </c:pt>
                <c:pt idx="2190">
                  <c:v>170.01</c:v>
                </c:pt>
                <c:pt idx="2191">
                  <c:v>170.01</c:v>
                </c:pt>
                <c:pt idx="2192">
                  <c:v>170.01</c:v>
                </c:pt>
                <c:pt idx="2193">
                  <c:v>170.01</c:v>
                </c:pt>
                <c:pt idx="2194">
                  <c:v>170.01</c:v>
                </c:pt>
                <c:pt idx="2195">
                  <c:v>170.01</c:v>
                </c:pt>
                <c:pt idx="2196">
                  <c:v>170.01</c:v>
                </c:pt>
                <c:pt idx="2197">
                  <c:v>170.01</c:v>
                </c:pt>
                <c:pt idx="2198">
                  <c:v>170.01</c:v>
                </c:pt>
                <c:pt idx="2199">
                  <c:v>170.01</c:v>
                </c:pt>
                <c:pt idx="2200">
                  <c:v>170.01</c:v>
                </c:pt>
                <c:pt idx="2201">
                  <c:v>170.01</c:v>
                </c:pt>
                <c:pt idx="2202">
                  <c:v>170.01</c:v>
                </c:pt>
                <c:pt idx="2203">
                  <c:v>170.01</c:v>
                </c:pt>
                <c:pt idx="2204">
                  <c:v>170.01</c:v>
                </c:pt>
                <c:pt idx="2205">
                  <c:v>170.01</c:v>
                </c:pt>
                <c:pt idx="2206">
                  <c:v>170.01</c:v>
                </c:pt>
                <c:pt idx="2207">
                  <c:v>170.01</c:v>
                </c:pt>
                <c:pt idx="2208">
                  <c:v>170.01</c:v>
                </c:pt>
                <c:pt idx="2209">
                  <c:v>170.01</c:v>
                </c:pt>
                <c:pt idx="2210">
                  <c:v>170.01</c:v>
                </c:pt>
                <c:pt idx="2211">
                  <c:v>170.01</c:v>
                </c:pt>
                <c:pt idx="2212">
                  <c:v>170.01</c:v>
                </c:pt>
                <c:pt idx="2213">
                  <c:v>170.01</c:v>
                </c:pt>
                <c:pt idx="2214">
                  <c:v>170.01</c:v>
                </c:pt>
                <c:pt idx="2215">
                  <c:v>170.01</c:v>
                </c:pt>
                <c:pt idx="2216">
                  <c:v>170.01</c:v>
                </c:pt>
                <c:pt idx="2217">
                  <c:v>170.01</c:v>
                </c:pt>
                <c:pt idx="2218">
                  <c:v>170.01</c:v>
                </c:pt>
                <c:pt idx="2219">
                  <c:v>170.01</c:v>
                </c:pt>
                <c:pt idx="2220">
                  <c:v>170</c:v>
                </c:pt>
                <c:pt idx="2221">
                  <c:v>170</c:v>
                </c:pt>
                <c:pt idx="2222">
                  <c:v>170</c:v>
                </c:pt>
                <c:pt idx="2223">
                  <c:v>170</c:v>
                </c:pt>
                <c:pt idx="2224">
                  <c:v>170</c:v>
                </c:pt>
                <c:pt idx="2225">
                  <c:v>170</c:v>
                </c:pt>
                <c:pt idx="2226">
                  <c:v>170</c:v>
                </c:pt>
                <c:pt idx="2227">
                  <c:v>170</c:v>
                </c:pt>
                <c:pt idx="2228">
                  <c:v>170</c:v>
                </c:pt>
                <c:pt idx="2229">
                  <c:v>170</c:v>
                </c:pt>
                <c:pt idx="2230">
                  <c:v>170</c:v>
                </c:pt>
                <c:pt idx="2231">
                  <c:v>170</c:v>
                </c:pt>
                <c:pt idx="2232">
                  <c:v>170</c:v>
                </c:pt>
                <c:pt idx="2233">
                  <c:v>170</c:v>
                </c:pt>
                <c:pt idx="2234">
                  <c:v>170</c:v>
                </c:pt>
                <c:pt idx="2235">
                  <c:v>170</c:v>
                </c:pt>
                <c:pt idx="2236">
                  <c:v>170</c:v>
                </c:pt>
                <c:pt idx="2237">
                  <c:v>170</c:v>
                </c:pt>
                <c:pt idx="2238">
                  <c:v>170</c:v>
                </c:pt>
                <c:pt idx="2239">
                  <c:v>170</c:v>
                </c:pt>
                <c:pt idx="2240">
                  <c:v>170</c:v>
                </c:pt>
                <c:pt idx="2241">
                  <c:v>170</c:v>
                </c:pt>
                <c:pt idx="2242">
                  <c:v>170</c:v>
                </c:pt>
                <c:pt idx="2243">
                  <c:v>170</c:v>
                </c:pt>
                <c:pt idx="2244">
                  <c:v>170</c:v>
                </c:pt>
                <c:pt idx="2245">
                  <c:v>170</c:v>
                </c:pt>
                <c:pt idx="2246">
                  <c:v>170</c:v>
                </c:pt>
                <c:pt idx="2247">
                  <c:v>170</c:v>
                </c:pt>
                <c:pt idx="2248">
                  <c:v>170</c:v>
                </c:pt>
                <c:pt idx="2249">
                  <c:v>170</c:v>
                </c:pt>
                <c:pt idx="2250">
                  <c:v>170</c:v>
                </c:pt>
                <c:pt idx="2251">
                  <c:v>170</c:v>
                </c:pt>
                <c:pt idx="2252">
                  <c:v>170</c:v>
                </c:pt>
                <c:pt idx="2253">
                  <c:v>170</c:v>
                </c:pt>
                <c:pt idx="2254">
                  <c:v>170</c:v>
                </c:pt>
                <c:pt idx="2255">
                  <c:v>170</c:v>
                </c:pt>
                <c:pt idx="2256">
                  <c:v>170</c:v>
                </c:pt>
                <c:pt idx="2257">
                  <c:v>170</c:v>
                </c:pt>
                <c:pt idx="2258">
                  <c:v>170</c:v>
                </c:pt>
                <c:pt idx="2259">
                  <c:v>170</c:v>
                </c:pt>
                <c:pt idx="2260">
                  <c:v>170</c:v>
                </c:pt>
                <c:pt idx="2261">
                  <c:v>170</c:v>
                </c:pt>
                <c:pt idx="2262">
                  <c:v>170</c:v>
                </c:pt>
                <c:pt idx="2263">
                  <c:v>170</c:v>
                </c:pt>
                <c:pt idx="2264">
                  <c:v>170</c:v>
                </c:pt>
                <c:pt idx="2265">
                  <c:v>170</c:v>
                </c:pt>
                <c:pt idx="2266">
                  <c:v>170</c:v>
                </c:pt>
                <c:pt idx="2267">
                  <c:v>170</c:v>
                </c:pt>
                <c:pt idx="2268">
                  <c:v>170</c:v>
                </c:pt>
                <c:pt idx="2269">
                  <c:v>170</c:v>
                </c:pt>
                <c:pt idx="2270">
                  <c:v>170</c:v>
                </c:pt>
                <c:pt idx="2271">
                  <c:v>170</c:v>
                </c:pt>
                <c:pt idx="2272">
                  <c:v>170</c:v>
                </c:pt>
                <c:pt idx="2273">
                  <c:v>170</c:v>
                </c:pt>
                <c:pt idx="2274">
                  <c:v>170</c:v>
                </c:pt>
                <c:pt idx="2275">
                  <c:v>170</c:v>
                </c:pt>
                <c:pt idx="2276">
                  <c:v>170</c:v>
                </c:pt>
                <c:pt idx="2277">
                  <c:v>170</c:v>
                </c:pt>
                <c:pt idx="2278">
                  <c:v>170</c:v>
                </c:pt>
                <c:pt idx="2279">
                  <c:v>170</c:v>
                </c:pt>
                <c:pt idx="2280">
                  <c:v>170</c:v>
                </c:pt>
                <c:pt idx="2281">
                  <c:v>170</c:v>
                </c:pt>
                <c:pt idx="2282">
                  <c:v>170</c:v>
                </c:pt>
                <c:pt idx="2283">
                  <c:v>170</c:v>
                </c:pt>
                <c:pt idx="2284">
                  <c:v>170</c:v>
                </c:pt>
                <c:pt idx="2285">
                  <c:v>170</c:v>
                </c:pt>
                <c:pt idx="2286">
                  <c:v>170</c:v>
                </c:pt>
                <c:pt idx="2287">
                  <c:v>170</c:v>
                </c:pt>
                <c:pt idx="2288">
                  <c:v>170</c:v>
                </c:pt>
                <c:pt idx="2289">
                  <c:v>170</c:v>
                </c:pt>
                <c:pt idx="2290">
                  <c:v>170</c:v>
                </c:pt>
                <c:pt idx="2291">
                  <c:v>169.99</c:v>
                </c:pt>
                <c:pt idx="2292">
                  <c:v>169.99</c:v>
                </c:pt>
                <c:pt idx="2293">
                  <c:v>169.99</c:v>
                </c:pt>
                <c:pt idx="2294">
                  <c:v>169.99</c:v>
                </c:pt>
                <c:pt idx="2295">
                  <c:v>169.99</c:v>
                </c:pt>
                <c:pt idx="2296">
                  <c:v>169.99</c:v>
                </c:pt>
                <c:pt idx="2297">
                  <c:v>169.99</c:v>
                </c:pt>
                <c:pt idx="2298">
                  <c:v>169.99</c:v>
                </c:pt>
                <c:pt idx="2299">
                  <c:v>169.99</c:v>
                </c:pt>
                <c:pt idx="2300">
                  <c:v>169.99</c:v>
                </c:pt>
                <c:pt idx="2301">
                  <c:v>169.99</c:v>
                </c:pt>
                <c:pt idx="2302">
                  <c:v>169.99</c:v>
                </c:pt>
                <c:pt idx="2303">
                  <c:v>169.99</c:v>
                </c:pt>
                <c:pt idx="2304">
                  <c:v>169.99</c:v>
                </c:pt>
                <c:pt idx="2305">
                  <c:v>169.99</c:v>
                </c:pt>
                <c:pt idx="2306">
                  <c:v>169.99</c:v>
                </c:pt>
                <c:pt idx="2307">
                  <c:v>169.99</c:v>
                </c:pt>
                <c:pt idx="2308">
                  <c:v>169.99</c:v>
                </c:pt>
                <c:pt idx="2309">
                  <c:v>169.99</c:v>
                </c:pt>
                <c:pt idx="2310">
                  <c:v>169.99</c:v>
                </c:pt>
                <c:pt idx="2311">
                  <c:v>169.99</c:v>
                </c:pt>
                <c:pt idx="2312">
                  <c:v>169.99</c:v>
                </c:pt>
                <c:pt idx="2313">
                  <c:v>169.98</c:v>
                </c:pt>
                <c:pt idx="2314">
                  <c:v>169.98</c:v>
                </c:pt>
                <c:pt idx="2315">
                  <c:v>169.98</c:v>
                </c:pt>
                <c:pt idx="2316">
                  <c:v>169.97</c:v>
                </c:pt>
                <c:pt idx="2317">
                  <c:v>169.97</c:v>
                </c:pt>
                <c:pt idx="2318">
                  <c:v>169.97</c:v>
                </c:pt>
                <c:pt idx="2319">
                  <c:v>169.97</c:v>
                </c:pt>
                <c:pt idx="2320">
                  <c:v>169.97</c:v>
                </c:pt>
                <c:pt idx="2321">
                  <c:v>169.96</c:v>
                </c:pt>
                <c:pt idx="2322">
                  <c:v>169.96</c:v>
                </c:pt>
                <c:pt idx="2323">
                  <c:v>169.94</c:v>
                </c:pt>
                <c:pt idx="2324">
                  <c:v>169.92</c:v>
                </c:pt>
                <c:pt idx="2325">
                  <c:v>169.91</c:v>
                </c:pt>
                <c:pt idx="2326">
                  <c:v>169.91</c:v>
                </c:pt>
                <c:pt idx="2327">
                  <c:v>169.9</c:v>
                </c:pt>
                <c:pt idx="2328">
                  <c:v>169.9</c:v>
                </c:pt>
                <c:pt idx="2329">
                  <c:v>169.9</c:v>
                </c:pt>
                <c:pt idx="2330">
                  <c:v>169.9</c:v>
                </c:pt>
                <c:pt idx="2331">
                  <c:v>169.9</c:v>
                </c:pt>
                <c:pt idx="2332">
                  <c:v>169.89</c:v>
                </c:pt>
                <c:pt idx="2333">
                  <c:v>169.89</c:v>
                </c:pt>
                <c:pt idx="2334">
                  <c:v>169.89</c:v>
                </c:pt>
                <c:pt idx="2335">
                  <c:v>169.89</c:v>
                </c:pt>
                <c:pt idx="2336">
                  <c:v>169.89</c:v>
                </c:pt>
                <c:pt idx="2337">
                  <c:v>169.87</c:v>
                </c:pt>
                <c:pt idx="2338">
                  <c:v>169.85</c:v>
                </c:pt>
                <c:pt idx="2339">
                  <c:v>169.8</c:v>
                </c:pt>
                <c:pt idx="2340">
                  <c:v>169.8</c:v>
                </c:pt>
                <c:pt idx="2341">
                  <c:v>169.8</c:v>
                </c:pt>
                <c:pt idx="2342">
                  <c:v>169.8</c:v>
                </c:pt>
                <c:pt idx="2343">
                  <c:v>169.8</c:v>
                </c:pt>
                <c:pt idx="2344">
                  <c:v>169.8</c:v>
                </c:pt>
                <c:pt idx="2345">
                  <c:v>169.8</c:v>
                </c:pt>
                <c:pt idx="2346">
                  <c:v>169.79</c:v>
                </c:pt>
                <c:pt idx="2347">
                  <c:v>169.79</c:v>
                </c:pt>
                <c:pt idx="2348">
                  <c:v>169.79</c:v>
                </c:pt>
                <c:pt idx="2349">
                  <c:v>169.79</c:v>
                </c:pt>
                <c:pt idx="2350">
                  <c:v>169.79</c:v>
                </c:pt>
                <c:pt idx="2351">
                  <c:v>169.79</c:v>
                </c:pt>
                <c:pt idx="2352">
                  <c:v>169.79</c:v>
                </c:pt>
                <c:pt idx="2353">
                  <c:v>169.79</c:v>
                </c:pt>
                <c:pt idx="2354">
                  <c:v>169.79</c:v>
                </c:pt>
                <c:pt idx="2355">
                  <c:v>169.79</c:v>
                </c:pt>
                <c:pt idx="2356">
                  <c:v>169.79</c:v>
                </c:pt>
                <c:pt idx="2357">
                  <c:v>169.78</c:v>
                </c:pt>
                <c:pt idx="2358">
                  <c:v>169.78</c:v>
                </c:pt>
                <c:pt idx="2359">
                  <c:v>169.78</c:v>
                </c:pt>
                <c:pt idx="2360">
                  <c:v>169.77</c:v>
                </c:pt>
                <c:pt idx="2361">
                  <c:v>169.77</c:v>
                </c:pt>
                <c:pt idx="2362">
                  <c:v>169.77</c:v>
                </c:pt>
                <c:pt idx="2363">
                  <c:v>169.77</c:v>
                </c:pt>
                <c:pt idx="2364">
                  <c:v>169.77</c:v>
                </c:pt>
                <c:pt idx="2365">
                  <c:v>169.75</c:v>
                </c:pt>
                <c:pt idx="2366">
                  <c:v>169.74</c:v>
                </c:pt>
                <c:pt idx="2367">
                  <c:v>169.68</c:v>
                </c:pt>
                <c:pt idx="2368">
                  <c:v>169.68</c:v>
                </c:pt>
                <c:pt idx="2369">
                  <c:v>169.67</c:v>
                </c:pt>
                <c:pt idx="2370">
                  <c:v>169.67</c:v>
                </c:pt>
                <c:pt idx="2371">
                  <c:v>169.67</c:v>
                </c:pt>
                <c:pt idx="2372">
                  <c:v>169.67</c:v>
                </c:pt>
                <c:pt idx="2373">
                  <c:v>169.67</c:v>
                </c:pt>
                <c:pt idx="2374">
                  <c:v>169.67</c:v>
                </c:pt>
                <c:pt idx="2375">
                  <c:v>169.66</c:v>
                </c:pt>
                <c:pt idx="2376">
                  <c:v>169.65</c:v>
                </c:pt>
                <c:pt idx="2377">
                  <c:v>169.58</c:v>
                </c:pt>
                <c:pt idx="2378">
                  <c:v>169.57</c:v>
                </c:pt>
                <c:pt idx="2379">
                  <c:v>169.56</c:v>
                </c:pt>
                <c:pt idx="2380">
                  <c:v>169.55</c:v>
                </c:pt>
                <c:pt idx="2381">
                  <c:v>169.55</c:v>
                </c:pt>
                <c:pt idx="2382">
                  <c:v>169.55</c:v>
                </c:pt>
                <c:pt idx="2383">
                  <c:v>169.55</c:v>
                </c:pt>
                <c:pt idx="2384">
                  <c:v>169.55</c:v>
                </c:pt>
                <c:pt idx="2385">
                  <c:v>169.54</c:v>
                </c:pt>
                <c:pt idx="2386">
                  <c:v>169.54</c:v>
                </c:pt>
                <c:pt idx="2387">
                  <c:v>169.54</c:v>
                </c:pt>
                <c:pt idx="2388">
                  <c:v>169.51</c:v>
                </c:pt>
                <c:pt idx="2389">
                  <c:v>169.51</c:v>
                </c:pt>
                <c:pt idx="2390">
                  <c:v>169.33</c:v>
                </c:pt>
                <c:pt idx="2391">
                  <c:v>169.15</c:v>
                </c:pt>
                <c:pt idx="2392">
                  <c:v>169.12</c:v>
                </c:pt>
                <c:pt idx="2393">
                  <c:v>169.12</c:v>
                </c:pt>
                <c:pt idx="2394">
                  <c:v>169.12</c:v>
                </c:pt>
                <c:pt idx="2395">
                  <c:v>169.12</c:v>
                </c:pt>
                <c:pt idx="2396">
                  <c:v>169.12</c:v>
                </c:pt>
                <c:pt idx="2397">
                  <c:v>169.12</c:v>
                </c:pt>
                <c:pt idx="2398">
                  <c:v>169.12</c:v>
                </c:pt>
                <c:pt idx="2399">
                  <c:v>169.12</c:v>
                </c:pt>
                <c:pt idx="2400">
                  <c:v>169.12</c:v>
                </c:pt>
                <c:pt idx="2401">
                  <c:v>169.11</c:v>
                </c:pt>
                <c:pt idx="2402">
                  <c:v>169.11</c:v>
                </c:pt>
                <c:pt idx="2403">
                  <c:v>169.11</c:v>
                </c:pt>
                <c:pt idx="2404">
                  <c:v>169.11</c:v>
                </c:pt>
                <c:pt idx="2405">
                  <c:v>169.11</c:v>
                </c:pt>
                <c:pt idx="2406">
                  <c:v>169.11</c:v>
                </c:pt>
                <c:pt idx="2407">
                  <c:v>169.11</c:v>
                </c:pt>
                <c:pt idx="2408">
                  <c:v>169.11</c:v>
                </c:pt>
                <c:pt idx="2409">
                  <c:v>169.11</c:v>
                </c:pt>
                <c:pt idx="2410">
                  <c:v>169.11</c:v>
                </c:pt>
                <c:pt idx="2411">
                  <c:v>169.11</c:v>
                </c:pt>
                <c:pt idx="2412">
                  <c:v>169.11</c:v>
                </c:pt>
                <c:pt idx="2413">
                  <c:v>169.11</c:v>
                </c:pt>
                <c:pt idx="2414">
                  <c:v>169.11</c:v>
                </c:pt>
                <c:pt idx="2415">
                  <c:v>169.11</c:v>
                </c:pt>
                <c:pt idx="2416">
                  <c:v>169.11</c:v>
                </c:pt>
                <c:pt idx="2417">
                  <c:v>169.1</c:v>
                </c:pt>
                <c:pt idx="2418">
                  <c:v>169.1</c:v>
                </c:pt>
                <c:pt idx="2419">
                  <c:v>169.1</c:v>
                </c:pt>
                <c:pt idx="2420">
                  <c:v>169.09</c:v>
                </c:pt>
                <c:pt idx="2421">
                  <c:v>169.07</c:v>
                </c:pt>
                <c:pt idx="2422">
                  <c:v>169.06</c:v>
                </c:pt>
                <c:pt idx="2423">
                  <c:v>169.06</c:v>
                </c:pt>
                <c:pt idx="2424">
                  <c:v>169.06</c:v>
                </c:pt>
                <c:pt idx="2425">
                  <c:v>169.04</c:v>
                </c:pt>
                <c:pt idx="2426">
                  <c:v>169.04</c:v>
                </c:pt>
                <c:pt idx="2427">
                  <c:v>169.04</c:v>
                </c:pt>
                <c:pt idx="2428">
                  <c:v>169.04</c:v>
                </c:pt>
                <c:pt idx="2429">
                  <c:v>169.03</c:v>
                </c:pt>
                <c:pt idx="2430">
                  <c:v>169.02</c:v>
                </c:pt>
                <c:pt idx="2431">
                  <c:v>169.01</c:v>
                </c:pt>
                <c:pt idx="2432">
                  <c:v>169</c:v>
                </c:pt>
                <c:pt idx="2433">
                  <c:v>169</c:v>
                </c:pt>
                <c:pt idx="2434">
                  <c:v>169</c:v>
                </c:pt>
                <c:pt idx="2435">
                  <c:v>168.99</c:v>
                </c:pt>
                <c:pt idx="2436">
                  <c:v>168.99</c:v>
                </c:pt>
                <c:pt idx="2437">
                  <c:v>168.99</c:v>
                </c:pt>
                <c:pt idx="2438">
                  <c:v>168.96</c:v>
                </c:pt>
                <c:pt idx="2439">
                  <c:v>168.92</c:v>
                </c:pt>
                <c:pt idx="2440">
                  <c:v>168.92</c:v>
                </c:pt>
                <c:pt idx="2441">
                  <c:v>168.92</c:v>
                </c:pt>
                <c:pt idx="2442">
                  <c:v>168.92</c:v>
                </c:pt>
                <c:pt idx="2443">
                  <c:v>168.9</c:v>
                </c:pt>
                <c:pt idx="2444">
                  <c:v>168.9</c:v>
                </c:pt>
                <c:pt idx="2445">
                  <c:v>168.9</c:v>
                </c:pt>
                <c:pt idx="2446">
                  <c:v>168.9</c:v>
                </c:pt>
                <c:pt idx="2447">
                  <c:v>168.9</c:v>
                </c:pt>
                <c:pt idx="2448">
                  <c:v>168.9</c:v>
                </c:pt>
                <c:pt idx="2449">
                  <c:v>168.89</c:v>
                </c:pt>
                <c:pt idx="2450">
                  <c:v>168.89</c:v>
                </c:pt>
                <c:pt idx="2451">
                  <c:v>168.86</c:v>
                </c:pt>
                <c:pt idx="2452">
                  <c:v>168.8</c:v>
                </c:pt>
                <c:pt idx="2453">
                  <c:v>168.79</c:v>
                </c:pt>
                <c:pt idx="2454">
                  <c:v>168.79</c:v>
                </c:pt>
                <c:pt idx="2455">
                  <c:v>168.79</c:v>
                </c:pt>
                <c:pt idx="2456">
                  <c:v>168.78</c:v>
                </c:pt>
                <c:pt idx="2457">
                  <c:v>168.78</c:v>
                </c:pt>
                <c:pt idx="2458">
                  <c:v>168.77</c:v>
                </c:pt>
                <c:pt idx="2459">
                  <c:v>168.77</c:v>
                </c:pt>
                <c:pt idx="2460">
                  <c:v>168.77</c:v>
                </c:pt>
                <c:pt idx="2461">
                  <c:v>168.77</c:v>
                </c:pt>
                <c:pt idx="2462">
                  <c:v>168.77</c:v>
                </c:pt>
                <c:pt idx="2463">
                  <c:v>168.77</c:v>
                </c:pt>
                <c:pt idx="2464">
                  <c:v>168.76</c:v>
                </c:pt>
                <c:pt idx="2465">
                  <c:v>168.68</c:v>
                </c:pt>
                <c:pt idx="2466">
                  <c:v>168.68</c:v>
                </c:pt>
                <c:pt idx="2467">
                  <c:v>168.67</c:v>
                </c:pt>
                <c:pt idx="2468">
                  <c:v>168.55</c:v>
                </c:pt>
                <c:pt idx="2469">
                  <c:v>168.55</c:v>
                </c:pt>
                <c:pt idx="2470">
                  <c:v>168.55</c:v>
                </c:pt>
                <c:pt idx="2471">
                  <c:v>168.55</c:v>
                </c:pt>
                <c:pt idx="2472">
                  <c:v>168.55</c:v>
                </c:pt>
                <c:pt idx="2473">
                  <c:v>168.55</c:v>
                </c:pt>
                <c:pt idx="2474">
                  <c:v>168.55</c:v>
                </c:pt>
                <c:pt idx="2475">
                  <c:v>168.55</c:v>
                </c:pt>
                <c:pt idx="2476">
                  <c:v>168.55</c:v>
                </c:pt>
                <c:pt idx="2477">
                  <c:v>168.55</c:v>
                </c:pt>
                <c:pt idx="2478">
                  <c:v>168.55</c:v>
                </c:pt>
                <c:pt idx="2479">
                  <c:v>168.55</c:v>
                </c:pt>
                <c:pt idx="2480">
                  <c:v>168.55</c:v>
                </c:pt>
                <c:pt idx="2481">
                  <c:v>168.55</c:v>
                </c:pt>
                <c:pt idx="2482">
                  <c:v>168.55</c:v>
                </c:pt>
                <c:pt idx="2483">
                  <c:v>168.55</c:v>
                </c:pt>
                <c:pt idx="2484">
                  <c:v>168.55</c:v>
                </c:pt>
                <c:pt idx="2485">
                  <c:v>168.55</c:v>
                </c:pt>
                <c:pt idx="2486">
                  <c:v>168.55</c:v>
                </c:pt>
                <c:pt idx="2487">
                  <c:v>168.55</c:v>
                </c:pt>
                <c:pt idx="2488">
                  <c:v>168.54</c:v>
                </c:pt>
                <c:pt idx="2489">
                  <c:v>168.54</c:v>
                </c:pt>
                <c:pt idx="2490">
                  <c:v>168.54</c:v>
                </c:pt>
                <c:pt idx="2491">
                  <c:v>168.54</c:v>
                </c:pt>
                <c:pt idx="2492">
                  <c:v>168.54</c:v>
                </c:pt>
                <c:pt idx="2493">
                  <c:v>168.54</c:v>
                </c:pt>
                <c:pt idx="2494">
                  <c:v>168.54</c:v>
                </c:pt>
                <c:pt idx="2495">
                  <c:v>168.54</c:v>
                </c:pt>
                <c:pt idx="2496">
                  <c:v>168.54</c:v>
                </c:pt>
                <c:pt idx="2497">
                  <c:v>168.54</c:v>
                </c:pt>
                <c:pt idx="2498">
                  <c:v>168.54</c:v>
                </c:pt>
                <c:pt idx="2499">
                  <c:v>168.54</c:v>
                </c:pt>
                <c:pt idx="2500">
                  <c:v>168.54</c:v>
                </c:pt>
                <c:pt idx="2501">
                  <c:v>168.54</c:v>
                </c:pt>
                <c:pt idx="2502">
                  <c:v>168.54</c:v>
                </c:pt>
                <c:pt idx="2503">
                  <c:v>168.54</c:v>
                </c:pt>
                <c:pt idx="2504">
                  <c:v>168.54</c:v>
                </c:pt>
                <c:pt idx="2505">
                  <c:v>168.54</c:v>
                </c:pt>
                <c:pt idx="2506">
                  <c:v>168.54</c:v>
                </c:pt>
                <c:pt idx="2507">
                  <c:v>168.54</c:v>
                </c:pt>
                <c:pt idx="2508">
                  <c:v>168.54</c:v>
                </c:pt>
                <c:pt idx="2509">
                  <c:v>168.54</c:v>
                </c:pt>
                <c:pt idx="2510">
                  <c:v>168.51</c:v>
                </c:pt>
                <c:pt idx="2511">
                  <c:v>168.5</c:v>
                </c:pt>
                <c:pt idx="2512">
                  <c:v>168.5</c:v>
                </c:pt>
                <c:pt idx="2513">
                  <c:v>168.5</c:v>
                </c:pt>
                <c:pt idx="2514">
                  <c:v>168.5</c:v>
                </c:pt>
                <c:pt idx="2515">
                  <c:v>168.5</c:v>
                </c:pt>
                <c:pt idx="2516">
                  <c:v>168.49</c:v>
                </c:pt>
                <c:pt idx="2517">
                  <c:v>168.49</c:v>
                </c:pt>
                <c:pt idx="2518">
                  <c:v>168.24</c:v>
                </c:pt>
                <c:pt idx="2519">
                  <c:v>168.18</c:v>
                </c:pt>
                <c:pt idx="2520">
                  <c:v>168.11</c:v>
                </c:pt>
                <c:pt idx="2521">
                  <c:v>168.11</c:v>
                </c:pt>
                <c:pt idx="2522">
                  <c:v>168.1</c:v>
                </c:pt>
                <c:pt idx="2523">
                  <c:v>168.1</c:v>
                </c:pt>
                <c:pt idx="2524">
                  <c:v>168.1</c:v>
                </c:pt>
                <c:pt idx="2525">
                  <c:v>168.07</c:v>
                </c:pt>
                <c:pt idx="2526">
                  <c:v>168.04</c:v>
                </c:pt>
                <c:pt idx="2527">
                  <c:v>168</c:v>
                </c:pt>
                <c:pt idx="2528">
                  <c:v>168</c:v>
                </c:pt>
                <c:pt idx="2529">
                  <c:v>168</c:v>
                </c:pt>
                <c:pt idx="2530">
                  <c:v>167.99</c:v>
                </c:pt>
                <c:pt idx="2531">
                  <c:v>167.99</c:v>
                </c:pt>
                <c:pt idx="2532">
                  <c:v>167.99</c:v>
                </c:pt>
                <c:pt idx="2533">
                  <c:v>167.98</c:v>
                </c:pt>
                <c:pt idx="2534">
                  <c:v>167.92</c:v>
                </c:pt>
                <c:pt idx="2535">
                  <c:v>167.92</c:v>
                </c:pt>
                <c:pt idx="2536">
                  <c:v>167.91</c:v>
                </c:pt>
                <c:pt idx="2537">
                  <c:v>167.9</c:v>
                </c:pt>
                <c:pt idx="2538">
                  <c:v>167.86</c:v>
                </c:pt>
                <c:pt idx="2539">
                  <c:v>167.85</c:v>
                </c:pt>
                <c:pt idx="2540">
                  <c:v>167.85</c:v>
                </c:pt>
                <c:pt idx="2541">
                  <c:v>167.85</c:v>
                </c:pt>
                <c:pt idx="2542">
                  <c:v>167.85</c:v>
                </c:pt>
                <c:pt idx="2543">
                  <c:v>167.85</c:v>
                </c:pt>
                <c:pt idx="2544">
                  <c:v>167.84</c:v>
                </c:pt>
                <c:pt idx="2545">
                  <c:v>167.84</c:v>
                </c:pt>
                <c:pt idx="2546">
                  <c:v>167.84</c:v>
                </c:pt>
                <c:pt idx="2547">
                  <c:v>167.84</c:v>
                </c:pt>
                <c:pt idx="2548">
                  <c:v>167.84</c:v>
                </c:pt>
                <c:pt idx="2549">
                  <c:v>167.83</c:v>
                </c:pt>
                <c:pt idx="2550">
                  <c:v>167.82</c:v>
                </c:pt>
                <c:pt idx="2551">
                  <c:v>167.82</c:v>
                </c:pt>
                <c:pt idx="2552">
                  <c:v>167.77</c:v>
                </c:pt>
                <c:pt idx="2553">
                  <c:v>167.73</c:v>
                </c:pt>
                <c:pt idx="2554">
                  <c:v>167.73</c:v>
                </c:pt>
                <c:pt idx="2555">
                  <c:v>167.73</c:v>
                </c:pt>
                <c:pt idx="2556">
                  <c:v>167.68</c:v>
                </c:pt>
                <c:pt idx="2557">
                  <c:v>167.67</c:v>
                </c:pt>
                <c:pt idx="2558">
                  <c:v>167.54</c:v>
                </c:pt>
                <c:pt idx="2559">
                  <c:v>167.54</c:v>
                </c:pt>
                <c:pt idx="2560">
                  <c:v>167.44</c:v>
                </c:pt>
                <c:pt idx="2561">
                  <c:v>167.44</c:v>
                </c:pt>
                <c:pt idx="2562">
                  <c:v>167.44</c:v>
                </c:pt>
                <c:pt idx="2563">
                  <c:v>167.44</c:v>
                </c:pt>
                <c:pt idx="2564">
                  <c:v>167.43</c:v>
                </c:pt>
                <c:pt idx="2565">
                  <c:v>167.3</c:v>
                </c:pt>
                <c:pt idx="2566">
                  <c:v>167.26</c:v>
                </c:pt>
                <c:pt idx="2567">
                  <c:v>167.06</c:v>
                </c:pt>
                <c:pt idx="2568">
                  <c:v>167.04</c:v>
                </c:pt>
                <c:pt idx="2569">
                  <c:v>167</c:v>
                </c:pt>
                <c:pt idx="2570">
                  <c:v>167</c:v>
                </c:pt>
                <c:pt idx="2571">
                  <c:v>166.98</c:v>
                </c:pt>
                <c:pt idx="2572">
                  <c:v>166.94</c:v>
                </c:pt>
                <c:pt idx="2573">
                  <c:v>166.93</c:v>
                </c:pt>
                <c:pt idx="2574">
                  <c:v>166.92</c:v>
                </c:pt>
                <c:pt idx="2575">
                  <c:v>166.78</c:v>
                </c:pt>
                <c:pt idx="2576">
                  <c:v>166.77</c:v>
                </c:pt>
                <c:pt idx="2577">
                  <c:v>166.77</c:v>
                </c:pt>
                <c:pt idx="2578">
                  <c:v>166.68</c:v>
                </c:pt>
                <c:pt idx="2579">
                  <c:v>166.62</c:v>
                </c:pt>
                <c:pt idx="2580">
                  <c:v>166.58</c:v>
                </c:pt>
                <c:pt idx="2581">
                  <c:v>166.57</c:v>
                </c:pt>
                <c:pt idx="2582">
                  <c:v>166.57</c:v>
                </c:pt>
                <c:pt idx="2583">
                  <c:v>166.57</c:v>
                </c:pt>
                <c:pt idx="2584">
                  <c:v>166.57</c:v>
                </c:pt>
                <c:pt idx="2585">
                  <c:v>166.5</c:v>
                </c:pt>
                <c:pt idx="2586">
                  <c:v>166.5</c:v>
                </c:pt>
                <c:pt idx="2587">
                  <c:v>166.5</c:v>
                </c:pt>
                <c:pt idx="2588">
                  <c:v>166.5</c:v>
                </c:pt>
                <c:pt idx="2589">
                  <c:v>166.49</c:v>
                </c:pt>
                <c:pt idx="2590">
                  <c:v>166.49</c:v>
                </c:pt>
                <c:pt idx="2591">
                  <c:v>166.49</c:v>
                </c:pt>
                <c:pt idx="2592">
                  <c:v>166.49</c:v>
                </c:pt>
                <c:pt idx="2593">
                  <c:v>166.04</c:v>
                </c:pt>
                <c:pt idx="2594">
                  <c:v>166.03</c:v>
                </c:pt>
                <c:pt idx="2595">
                  <c:v>166.03</c:v>
                </c:pt>
                <c:pt idx="2596">
                  <c:v>166.02</c:v>
                </c:pt>
                <c:pt idx="2597">
                  <c:v>166</c:v>
                </c:pt>
                <c:pt idx="2598">
                  <c:v>165.98</c:v>
                </c:pt>
                <c:pt idx="2599">
                  <c:v>165.98</c:v>
                </c:pt>
                <c:pt idx="2600">
                  <c:v>165.98</c:v>
                </c:pt>
                <c:pt idx="2601">
                  <c:v>165.98</c:v>
                </c:pt>
                <c:pt idx="2602">
                  <c:v>165.97</c:v>
                </c:pt>
                <c:pt idx="2603">
                  <c:v>165.83</c:v>
                </c:pt>
                <c:pt idx="2604">
                  <c:v>165.83</c:v>
                </c:pt>
                <c:pt idx="2605">
                  <c:v>165.83</c:v>
                </c:pt>
                <c:pt idx="2606">
                  <c:v>165.83</c:v>
                </c:pt>
                <c:pt idx="2607">
                  <c:v>165.76</c:v>
                </c:pt>
                <c:pt idx="2608">
                  <c:v>165.39</c:v>
                </c:pt>
                <c:pt idx="2609">
                  <c:v>165.13</c:v>
                </c:pt>
                <c:pt idx="2610">
                  <c:v>165.12</c:v>
                </c:pt>
                <c:pt idx="2611">
                  <c:v>165.12</c:v>
                </c:pt>
                <c:pt idx="2612">
                  <c:v>165.11</c:v>
                </c:pt>
                <c:pt idx="2613">
                  <c:v>165.04</c:v>
                </c:pt>
                <c:pt idx="2614">
                  <c:v>165.04</c:v>
                </c:pt>
                <c:pt idx="2615">
                  <c:v>165.04</c:v>
                </c:pt>
                <c:pt idx="2616">
                  <c:v>165.01</c:v>
                </c:pt>
                <c:pt idx="2617">
                  <c:v>165.01</c:v>
                </c:pt>
                <c:pt idx="2618">
                  <c:v>165.01</c:v>
                </c:pt>
                <c:pt idx="2619">
                  <c:v>165.01</c:v>
                </c:pt>
                <c:pt idx="2620">
                  <c:v>165.01</c:v>
                </c:pt>
                <c:pt idx="2621">
                  <c:v>165.01</c:v>
                </c:pt>
                <c:pt idx="2622">
                  <c:v>165.01</c:v>
                </c:pt>
                <c:pt idx="2623">
                  <c:v>165.01</c:v>
                </c:pt>
                <c:pt idx="2624">
                  <c:v>165.01</c:v>
                </c:pt>
                <c:pt idx="2625">
                  <c:v>165.01</c:v>
                </c:pt>
                <c:pt idx="2626">
                  <c:v>165.01</c:v>
                </c:pt>
                <c:pt idx="2627">
                  <c:v>165.01</c:v>
                </c:pt>
                <c:pt idx="2628">
                  <c:v>165.01</c:v>
                </c:pt>
                <c:pt idx="2629">
                  <c:v>165.01</c:v>
                </c:pt>
                <c:pt idx="2630">
                  <c:v>165.01</c:v>
                </c:pt>
                <c:pt idx="2631">
                  <c:v>165.01</c:v>
                </c:pt>
                <c:pt idx="2632">
                  <c:v>165.01</c:v>
                </c:pt>
                <c:pt idx="2633">
                  <c:v>165.01</c:v>
                </c:pt>
                <c:pt idx="2634">
                  <c:v>165.01</c:v>
                </c:pt>
                <c:pt idx="2635">
                  <c:v>165.01</c:v>
                </c:pt>
                <c:pt idx="2636">
                  <c:v>165.01</c:v>
                </c:pt>
                <c:pt idx="2637">
                  <c:v>165</c:v>
                </c:pt>
                <c:pt idx="2638">
                  <c:v>165</c:v>
                </c:pt>
                <c:pt idx="2639">
                  <c:v>165</c:v>
                </c:pt>
                <c:pt idx="2640">
                  <c:v>165</c:v>
                </c:pt>
                <c:pt idx="2641">
                  <c:v>165</c:v>
                </c:pt>
                <c:pt idx="2642">
                  <c:v>165</c:v>
                </c:pt>
                <c:pt idx="2643">
                  <c:v>165</c:v>
                </c:pt>
                <c:pt idx="2644">
                  <c:v>165</c:v>
                </c:pt>
                <c:pt idx="2645">
                  <c:v>165</c:v>
                </c:pt>
                <c:pt idx="2646">
                  <c:v>165</c:v>
                </c:pt>
                <c:pt idx="2647">
                  <c:v>165</c:v>
                </c:pt>
                <c:pt idx="2648">
                  <c:v>165</c:v>
                </c:pt>
                <c:pt idx="2649">
                  <c:v>165</c:v>
                </c:pt>
                <c:pt idx="2650">
                  <c:v>165</c:v>
                </c:pt>
                <c:pt idx="2651">
                  <c:v>165</c:v>
                </c:pt>
                <c:pt idx="2652">
                  <c:v>165</c:v>
                </c:pt>
                <c:pt idx="2653">
                  <c:v>165</c:v>
                </c:pt>
                <c:pt idx="2654">
                  <c:v>165</c:v>
                </c:pt>
                <c:pt idx="2655">
                  <c:v>165</c:v>
                </c:pt>
                <c:pt idx="2656">
                  <c:v>165</c:v>
                </c:pt>
                <c:pt idx="2657">
                  <c:v>165</c:v>
                </c:pt>
                <c:pt idx="2658">
                  <c:v>165</c:v>
                </c:pt>
                <c:pt idx="2659">
                  <c:v>165</c:v>
                </c:pt>
                <c:pt idx="2660">
                  <c:v>165</c:v>
                </c:pt>
                <c:pt idx="2661">
                  <c:v>165</c:v>
                </c:pt>
                <c:pt idx="2662">
                  <c:v>165</c:v>
                </c:pt>
                <c:pt idx="2663">
                  <c:v>164.99</c:v>
                </c:pt>
                <c:pt idx="2664">
                  <c:v>164.99</c:v>
                </c:pt>
                <c:pt idx="2665">
                  <c:v>164.98</c:v>
                </c:pt>
                <c:pt idx="2666">
                  <c:v>164.98</c:v>
                </c:pt>
                <c:pt idx="2667">
                  <c:v>164.98</c:v>
                </c:pt>
                <c:pt idx="2668">
                  <c:v>164.98</c:v>
                </c:pt>
                <c:pt idx="2669">
                  <c:v>164.92</c:v>
                </c:pt>
                <c:pt idx="2670">
                  <c:v>164.92</c:v>
                </c:pt>
                <c:pt idx="2671">
                  <c:v>164.82</c:v>
                </c:pt>
                <c:pt idx="2672">
                  <c:v>164.8</c:v>
                </c:pt>
                <c:pt idx="2673">
                  <c:v>164.8</c:v>
                </c:pt>
                <c:pt idx="2674">
                  <c:v>164.8</c:v>
                </c:pt>
                <c:pt idx="2675">
                  <c:v>164.8</c:v>
                </c:pt>
                <c:pt idx="2676">
                  <c:v>164.8</c:v>
                </c:pt>
                <c:pt idx="2677">
                  <c:v>164.8</c:v>
                </c:pt>
                <c:pt idx="2678">
                  <c:v>164.79</c:v>
                </c:pt>
                <c:pt idx="2679">
                  <c:v>164.79</c:v>
                </c:pt>
                <c:pt idx="2680">
                  <c:v>164.78</c:v>
                </c:pt>
                <c:pt idx="2681">
                  <c:v>164.78</c:v>
                </c:pt>
                <c:pt idx="2682">
                  <c:v>164.78</c:v>
                </c:pt>
                <c:pt idx="2683">
                  <c:v>164.78</c:v>
                </c:pt>
                <c:pt idx="2684">
                  <c:v>164.78</c:v>
                </c:pt>
                <c:pt idx="2685">
                  <c:v>164.78</c:v>
                </c:pt>
                <c:pt idx="2686">
                  <c:v>164.78</c:v>
                </c:pt>
                <c:pt idx="2687">
                  <c:v>164.78</c:v>
                </c:pt>
                <c:pt idx="2688">
                  <c:v>164.78</c:v>
                </c:pt>
                <c:pt idx="2689">
                  <c:v>164.67</c:v>
                </c:pt>
                <c:pt idx="2690">
                  <c:v>164.63</c:v>
                </c:pt>
                <c:pt idx="2691">
                  <c:v>164.63</c:v>
                </c:pt>
                <c:pt idx="2692">
                  <c:v>164.63</c:v>
                </c:pt>
                <c:pt idx="2693">
                  <c:v>164.55</c:v>
                </c:pt>
                <c:pt idx="2694">
                  <c:v>164.55</c:v>
                </c:pt>
                <c:pt idx="2695">
                  <c:v>164.55</c:v>
                </c:pt>
                <c:pt idx="2696">
                  <c:v>164.55</c:v>
                </c:pt>
                <c:pt idx="2697">
                  <c:v>164.55</c:v>
                </c:pt>
                <c:pt idx="2698">
                  <c:v>164.55</c:v>
                </c:pt>
                <c:pt idx="2699">
                  <c:v>164.55</c:v>
                </c:pt>
                <c:pt idx="2700">
                  <c:v>164.55</c:v>
                </c:pt>
                <c:pt idx="2701">
                  <c:v>164.55</c:v>
                </c:pt>
                <c:pt idx="2702">
                  <c:v>164.55</c:v>
                </c:pt>
                <c:pt idx="2703">
                  <c:v>164.55</c:v>
                </c:pt>
                <c:pt idx="2704">
                  <c:v>164.55</c:v>
                </c:pt>
                <c:pt idx="2705">
                  <c:v>164.55</c:v>
                </c:pt>
                <c:pt idx="2706">
                  <c:v>164.55</c:v>
                </c:pt>
                <c:pt idx="2707">
                  <c:v>164.55</c:v>
                </c:pt>
                <c:pt idx="2708">
                  <c:v>164.55</c:v>
                </c:pt>
                <c:pt idx="2709">
                  <c:v>164.55</c:v>
                </c:pt>
                <c:pt idx="2710">
                  <c:v>164.55</c:v>
                </c:pt>
                <c:pt idx="2711">
                  <c:v>164.54</c:v>
                </c:pt>
                <c:pt idx="2712">
                  <c:v>164.54</c:v>
                </c:pt>
                <c:pt idx="2713">
                  <c:v>164.54</c:v>
                </c:pt>
                <c:pt idx="2714">
                  <c:v>164.54</c:v>
                </c:pt>
                <c:pt idx="2715">
                  <c:v>164.54</c:v>
                </c:pt>
                <c:pt idx="2716">
                  <c:v>164.54</c:v>
                </c:pt>
                <c:pt idx="2717">
                  <c:v>164.54</c:v>
                </c:pt>
                <c:pt idx="2718">
                  <c:v>164.54</c:v>
                </c:pt>
                <c:pt idx="2719">
                  <c:v>164.54</c:v>
                </c:pt>
                <c:pt idx="2720">
                  <c:v>164.54</c:v>
                </c:pt>
                <c:pt idx="2721">
                  <c:v>164.54</c:v>
                </c:pt>
                <c:pt idx="2722">
                  <c:v>164.54</c:v>
                </c:pt>
                <c:pt idx="2723">
                  <c:v>164.54</c:v>
                </c:pt>
                <c:pt idx="2724">
                  <c:v>164.44</c:v>
                </c:pt>
                <c:pt idx="2725">
                  <c:v>164.44</c:v>
                </c:pt>
                <c:pt idx="2726">
                  <c:v>164.43</c:v>
                </c:pt>
                <c:pt idx="2727">
                  <c:v>164.33</c:v>
                </c:pt>
                <c:pt idx="2728">
                  <c:v>164.33</c:v>
                </c:pt>
                <c:pt idx="2729">
                  <c:v>164.32</c:v>
                </c:pt>
                <c:pt idx="2730">
                  <c:v>164.32</c:v>
                </c:pt>
                <c:pt idx="2731">
                  <c:v>164.32</c:v>
                </c:pt>
                <c:pt idx="2732">
                  <c:v>164.22</c:v>
                </c:pt>
                <c:pt idx="2733">
                  <c:v>164.22</c:v>
                </c:pt>
                <c:pt idx="2734">
                  <c:v>164.16</c:v>
                </c:pt>
                <c:pt idx="2735">
                  <c:v>164.09</c:v>
                </c:pt>
                <c:pt idx="2736">
                  <c:v>164.05</c:v>
                </c:pt>
                <c:pt idx="2737">
                  <c:v>164.03</c:v>
                </c:pt>
                <c:pt idx="2738">
                  <c:v>164</c:v>
                </c:pt>
                <c:pt idx="2739">
                  <c:v>164</c:v>
                </c:pt>
                <c:pt idx="2740">
                  <c:v>164</c:v>
                </c:pt>
                <c:pt idx="2741">
                  <c:v>164</c:v>
                </c:pt>
                <c:pt idx="2742">
                  <c:v>163.99</c:v>
                </c:pt>
                <c:pt idx="2743">
                  <c:v>163.99</c:v>
                </c:pt>
                <c:pt idx="2744">
                  <c:v>163.99</c:v>
                </c:pt>
                <c:pt idx="2745">
                  <c:v>163.99</c:v>
                </c:pt>
                <c:pt idx="2746">
                  <c:v>163.99</c:v>
                </c:pt>
                <c:pt idx="2747">
                  <c:v>163.98</c:v>
                </c:pt>
                <c:pt idx="2748">
                  <c:v>163.98</c:v>
                </c:pt>
                <c:pt idx="2749">
                  <c:v>163.89</c:v>
                </c:pt>
                <c:pt idx="2750">
                  <c:v>163.89</c:v>
                </c:pt>
                <c:pt idx="2751">
                  <c:v>163.89</c:v>
                </c:pt>
                <c:pt idx="2752">
                  <c:v>163.89</c:v>
                </c:pt>
                <c:pt idx="2753">
                  <c:v>163.89</c:v>
                </c:pt>
                <c:pt idx="2754">
                  <c:v>163.86</c:v>
                </c:pt>
                <c:pt idx="2755">
                  <c:v>163.86</c:v>
                </c:pt>
                <c:pt idx="2756">
                  <c:v>163.84</c:v>
                </c:pt>
                <c:pt idx="2757">
                  <c:v>163.24</c:v>
                </c:pt>
                <c:pt idx="2758">
                  <c:v>163.13999999999999</c:v>
                </c:pt>
                <c:pt idx="2759">
                  <c:v>163.03</c:v>
                </c:pt>
                <c:pt idx="2760">
                  <c:v>163.03</c:v>
                </c:pt>
                <c:pt idx="2761">
                  <c:v>163</c:v>
                </c:pt>
                <c:pt idx="2762">
                  <c:v>162.99</c:v>
                </c:pt>
                <c:pt idx="2763">
                  <c:v>162.99</c:v>
                </c:pt>
                <c:pt idx="2764">
                  <c:v>162.97999999999999</c:v>
                </c:pt>
                <c:pt idx="2765">
                  <c:v>162.97999999999999</c:v>
                </c:pt>
                <c:pt idx="2766">
                  <c:v>162.97999999999999</c:v>
                </c:pt>
                <c:pt idx="2767">
                  <c:v>162.83000000000001</c:v>
                </c:pt>
                <c:pt idx="2768">
                  <c:v>162.78</c:v>
                </c:pt>
                <c:pt idx="2769">
                  <c:v>162.77000000000001</c:v>
                </c:pt>
                <c:pt idx="2770">
                  <c:v>162.77000000000001</c:v>
                </c:pt>
                <c:pt idx="2771">
                  <c:v>162.63</c:v>
                </c:pt>
                <c:pt idx="2772">
                  <c:v>162.62</c:v>
                </c:pt>
                <c:pt idx="2773">
                  <c:v>162.46</c:v>
                </c:pt>
                <c:pt idx="2774">
                  <c:v>162.28</c:v>
                </c:pt>
                <c:pt idx="2775">
                  <c:v>162.16999999999999</c:v>
                </c:pt>
                <c:pt idx="2776">
                  <c:v>162.06</c:v>
                </c:pt>
                <c:pt idx="2777">
                  <c:v>162.05000000000001</c:v>
                </c:pt>
                <c:pt idx="2778">
                  <c:v>162.03</c:v>
                </c:pt>
                <c:pt idx="2779">
                  <c:v>162.01</c:v>
                </c:pt>
                <c:pt idx="2780">
                  <c:v>162</c:v>
                </c:pt>
                <c:pt idx="2781">
                  <c:v>161.62</c:v>
                </c:pt>
                <c:pt idx="2782">
                  <c:v>161.58000000000001</c:v>
                </c:pt>
                <c:pt idx="2783">
                  <c:v>161.54</c:v>
                </c:pt>
                <c:pt idx="2784">
                  <c:v>161.36000000000001</c:v>
                </c:pt>
                <c:pt idx="2785">
                  <c:v>161.21</c:v>
                </c:pt>
                <c:pt idx="2786">
                  <c:v>161.02000000000001</c:v>
                </c:pt>
                <c:pt idx="2787">
                  <c:v>160.93</c:v>
                </c:pt>
                <c:pt idx="2788">
                  <c:v>160.76</c:v>
                </c:pt>
                <c:pt idx="2789">
                  <c:v>160.52000000000001</c:v>
                </c:pt>
                <c:pt idx="2790">
                  <c:v>160.15</c:v>
                </c:pt>
                <c:pt idx="2791">
                  <c:v>160.15</c:v>
                </c:pt>
                <c:pt idx="2792">
                  <c:v>160.15</c:v>
                </c:pt>
                <c:pt idx="2793">
                  <c:v>160.13999999999999</c:v>
                </c:pt>
                <c:pt idx="2794">
                  <c:v>160.13999999999999</c:v>
                </c:pt>
                <c:pt idx="2795">
                  <c:v>160.13</c:v>
                </c:pt>
                <c:pt idx="2796">
                  <c:v>160.11000000000001</c:v>
                </c:pt>
                <c:pt idx="2797">
                  <c:v>160.11000000000001</c:v>
                </c:pt>
                <c:pt idx="2798">
                  <c:v>160.11000000000001</c:v>
                </c:pt>
                <c:pt idx="2799">
                  <c:v>160.11000000000001</c:v>
                </c:pt>
                <c:pt idx="2800">
                  <c:v>160.11000000000001</c:v>
                </c:pt>
                <c:pt idx="2801">
                  <c:v>160.11000000000001</c:v>
                </c:pt>
                <c:pt idx="2802">
                  <c:v>160.1</c:v>
                </c:pt>
                <c:pt idx="2803">
                  <c:v>160.1</c:v>
                </c:pt>
                <c:pt idx="2804">
                  <c:v>160.1</c:v>
                </c:pt>
                <c:pt idx="2805">
                  <c:v>160.07</c:v>
                </c:pt>
                <c:pt idx="2806">
                  <c:v>160.06</c:v>
                </c:pt>
                <c:pt idx="2807">
                  <c:v>160.04</c:v>
                </c:pt>
                <c:pt idx="2808">
                  <c:v>160.04</c:v>
                </c:pt>
                <c:pt idx="2809">
                  <c:v>160.04</c:v>
                </c:pt>
                <c:pt idx="2810">
                  <c:v>160.02000000000001</c:v>
                </c:pt>
                <c:pt idx="2811">
                  <c:v>160.01</c:v>
                </c:pt>
                <c:pt idx="2812">
                  <c:v>160.01</c:v>
                </c:pt>
                <c:pt idx="2813">
                  <c:v>160.01</c:v>
                </c:pt>
                <c:pt idx="2814">
                  <c:v>160.01</c:v>
                </c:pt>
                <c:pt idx="2815">
                  <c:v>160.01</c:v>
                </c:pt>
                <c:pt idx="2816">
                  <c:v>160.01</c:v>
                </c:pt>
                <c:pt idx="2817">
                  <c:v>160.01</c:v>
                </c:pt>
                <c:pt idx="2818">
                  <c:v>160.01</c:v>
                </c:pt>
                <c:pt idx="2819">
                  <c:v>160.01</c:v>
                </c:pt>
                <c:pt idx="2820">
                  <c:v>160.01</c:v>
                </c:pt>
                <c:pt idx="2821">
                  <c:v>160.01</c:v>
                </c:pt>
                <c:pt idx="2822">
                  <c:v>160.01</c:v>
                </c:pt>
                <c:pt idx="2823">
                  <c:v>160.01</c:v>
                </c:pt>
                <c:pt idx="2824">
                  <c:v>160.01</c:v>
                </c:pt>
                <c:pt idx="2825">
                  <c:v>160.01</c:v>
                </c:pt>
                <c:pt idx="2826">
                  <c:v>160.01</c:v>
                </c:pt>
                <c:pt idx="2827">
                  <c:v>160.01</c:v>
                </c:pt>
                <c:pt idx="2828">
                  <c:v>160.01</c:v>
                </c:pt>
                <c:pt idx="2829">
                  <c:v>160.01</c:v>
                </c:pt>
                <c:pt idx="2830">
                  <c:v>160.01</c:v>
                </c:pt>
                <c:pt idx="2831">
                  <c:v>160.01</c:v>
                </c:pt>
                <c:pt idx="2832">
                  <c:v>160.01</c:v>
                </c:pt>
                <c:pt idx="2833">
                  <c:v>160.01</c:v>
                </c:pt>
                <c:pt idx="2834">
                  <c:v>160.01</c:v>
                </c:pt>
                <c:pt idx="2835">
                  <c:v>160.01</c:v>
                </c:pt>
                <c:pt idx="2836">
                  <c:v>160.01</c:v>
                </c:pt>
                <c:pt idx="2837">
                  <c:v>160</c:v>
                </c:pt>
                <c:pt idx="2838">
                  <c:v>160</c:v>
                </c:pt>
                <c:pt idx="2839">
                  <c:v>160</c:v>
                </c:pt>
                <c:pt idx="2840">
                  <c:v>160</c:v>
                </c:pt>
                <c:pt idx="2841">
                  <c:v>160</c:v>
                </c:pt>
                <c:pt idx="2842">
                  <c:v>160</c:v>
                </c:pt>
                <c:pt idx="2843">
                  <c:v>160</c:v>
                </c:pt>
                <c:pt idx="2844">
                  <c:v>160</c:v>
                </c:pt>
                <c:pt idx="2845">
                  <c:v>160</c:v>
                </c:pt>
                <c:pt idx="2846">
                  <c:v>160</c:v>
                </c:pt>
                <c:pt idx="2847">
                  <c:v>160</c:v>
                </c:pt>
                <c:pt idx="2848">
                  <c:v>160</c:v>
                </c:pt>
                <c:pt idx="2849">
                  <c:v>160</c:v>
                </c:pt>
                <c:pt idx="2850">
                  <c:v>160</c:v>
                </c:pt>
                <c:pt idx="2851">
                  <c:v>160</c:v>
                </c:pt>
                <c:pt idx="2852">
                  <c:v>160</c:v>
                </c:pt>
                <c:pt idx="2853">
                  <c:v>160</c:v>
                </c:pt>
                <c:pt idx="2854">
                  <c:v>160</c:v>
                </c:pt>
                <c:pt idx="2855">
                  <c:v>160</c:v>
                </c:pt>
                <c:pt idx="2856">
                  <c:v>160</c:v>
                </c:pt>
                <c:pt idx="2857">
                  <c:v>160</c:v>
                </c:pt>
                <c:pt idx="2858">
                  <c:v>160</c:v>
                </c:pt>
                <c:pt idx="2859">
                  <c:v>160</c:v>
                </c:pt>
                <c:pt idx="2860">
                  <c:v>160</c:v>
                </c:pt>
                <c:pt idx="2861">
                  <c:v>160</c:v>
                </c:pt>
                <c:pt idx="2862">
                  <c:v>160</c:v>
                </c:pt>
                <c:pt idx="2863">
                  <c:v>160</c:v>
                </c:pt>
                <c:pt idx="2864">
                  <c:v>160</c:v>
                </c:pt>
                <c:pt idx="2865">
                  <c:v>160</c:v>
                </c:pt>
                <c:pt idx="2866">
                  <c:v>160</c:v>
                </c:pt>
                <c:pt idx="2867">
                  <c:v>160</c:v>
                </c:pt>
                <c:pt idx="2868">
                  <c:v>160</c:v>
                </c:pt>
                <c:pt idx="2869">
                  <c:v>160</c:v>
                </c:pt>
                <c:pt idx="2870">
                  <c:v>160</c:v>
                </c:pt>
                <c:pt idx="2871">
                  <c:v>160</c:v>
                </c:pt>
                <c:pt idx="2872">
                  <c:v>160</c:v>
                </c:pt>
                <c:pt idx="2873">
                  <c:v>160</c:v>
                </c:pt>
                <c:pt idx="2874">
                  <c:v>160</c:v>
                </c:pt>
                <c:pt idx="2875">
                  <c:v>160</c:v>
                </c:pt>
                <c:pt idx="2876">
                  <c:v>160</c:v>
                </c:pt>
                <c:pt idx="2877">
                  <c:v>160</c:v>
                </c:pt>
                <c:pt idx="2878">
                  <c:v>160</c:v>
                </c:pt>
                <c:pt idx="2879">
                  <c:v>160</c:v>
                </c:pt>
                <c:pt idx="2880">
                  <c:v>160</c:v>
                </c:pt>
                <c:pt idx="2881">
                  <c:v>160</c:v>
                </c:pt>
                <c:pt idx="2882">
                  <c:v>160</c:v>
                </c:pt>
                <c:pt idx="2883">
                  <c:v>160</c:v>
                </c:pt>
                <c:pt idx="2884">
                  <c:v>160</c:v>
                </c:pt>
                <c:pt idx="2885">
                  <c:v>160</c:v>
                </c:pt>
                <c:pt idx="2886">
                  <c:v>160</c:v>
                </c:pt>
                <c:pt idx="2887">
                  <c:v>159.99</c:v>
                </c:pt>
                <c:pt idx="2888">
                  <c:v>159.99</c:v>
                </c:pt>
                <c:pt idx="2889">
                  <c:v>159.99</c:v>
                </c:pt>
                <c:pt idx="2890">
                  <c:v>159.99</c:v>
                </c:pt>
                <c:pt idx="2891">
                  <c:v>159.99</c:v>
                </c:pt>
                <c:pt idx="2892">
                  <c:v>159.99</c:v>
                </c:pt>
                <c:pt idx="2893">
                  <c:v>159.99</c:v>
                </c:pt>
                <c:pt idx="2894">
                  <c:v>159.99</c:v>
                </c:pt>
                <c:pt idx="2895">
                  <c:v>159.99</c:v>
                </c:pt>
                <c:pt idx="2896">
                  <c:v>159.99</c:v>
                </c:pt>
                <c:pt idx="2897">
                  <c:v>159.99</c:v>
                </c:pt>
                <c:pt idx="2898">
                  <c:v>159.99</c:v>
                </c:pt>
                <c:pt idx="2899">
                  <c:v>159.99</c:v>
                </c:pt>
                <c:pt idx="2900">
                  <c:v>159.99</c:v>
                </c:pt>
                <c:pt idx="2901">
                  <c:v>159.99</c:v>
                </c:pt>
                <c:pt idx="2902">
                  <c:v>159.99</c:v>
                </c:pt>
                <c:pt idx="2903">
                  <c:v>159.99</c:v>
                </c:pt>
                <c:pt idx="2904">
                  <c:v>159.99</c:v>
                </c:pt>
                <c:pt idx="2905">
                  <c:v>159.99</c:v>
                </c:pt>
                <c:pt idx="2906">
                  <c:v>159.99</c:v>
                </c:pt>
                <c:pt idx="2907">
                  <c:v>159.99</c:v>
                </c:pt>
                <c:pt idx="2908">
                  <c:v>159.99</c:v>
                </c:pt>
                <c:pt idx="2909">
                  <c:v>159.99</c:v>
                </c:pt>
                <c:pt idx="2910">
                  <c:v>159.99</c:v>
                </c:pt>
                <c:pt idx="2911">
                  <c:v>159.99</c:v>
                </c:pt>
                <c:pt idx="2912">
                  <c:v>159.99</c:v>
                </c:pt>
                <c:pt idx="2913">
                  <c:v>159.99</c:v>
                </c:pt>
                <c:pt idx="2914">
                  <c:v>159.99</c:v>
                </c:pt>
                <c:pt idx="2915">
                  <c:v>159.99</c:v>
                </c:pt>
                <c:pt idx="2916">
                  <c:v>159.99</c:v>
                </c:pt>
                <c:pt idx="2917">
                  <c:v>159.99</c:v>
                </c:pt>
                <c:pt idx="2918">
                  <c:v>159.99</c:v>
                </c:pt>
                <c:pt idx="2919">
                  <c:v>159.99</c:v>
                </c:pt>
                <c:pt idx="2920">
                  <c:v>159.99</c:v>
                </c:pt>
                <c:pt idx="2921">
                  <c:v>159.97999999999999</c:v>
                </c:pt>
                <c:pt idx="2922">
                  <c:v>159.97999999999999</c:v>
                </c:pt>
                <c:pt idx="2923">
                  <c:v>159.97999999999999</c:v>
                </c:pt>
                <c:pt idx="2924">
                  <c:v>159.97999999999999</c:v>
                </c:pt>
                <c:pt idx="2925">
                  <c:v>159.97999999999999</c:v>
                </c:pt>
                <c:pt idx="2926">
                  <c:v>159.97999999999999</c:v>
                </c:pt>
                <c:pt idx="2927">
                  <c:v>159.97999999999999</c:v>
                </c:pt>
                <c:pt idx="2928">
                  <c:v>159.97999999999999</c:v>
                </c:pt>
                <c:pt idx="2929">
                  <c:v>159.97999999999999</c:v>
                </c:pt>
                <c:pt idx="2930">
                  <c:v>159.97999999999999</c:v>
                </c:pt>
                <c:pt idx="2931">
                  <c:v>159.97999999999999</c:v>
                </c:pt>
                <c:pt idx="2932">
                  <c:v>159.94999999999999</c:v>
                </c:pt>
                <c:pt idx="2933">
                  <c:v>159.94999999999999</c:v>
                </c:pt>
                <c:pt idx="2934">
                  <c:v>159.94999999999999</c:v>
                </c:pt>
                <c:pt idx="2935">
                  <c:v>159.94</c:v>
                </c:pt>
                <c:pt idx="2936">
                  <c:v>159.93</c:v>
                </c:pt>
                <c:pt idx="2937">
                  <c:v>159.91999999999999</c:v>
                </c:pt>
                <c:pt idx="2938">
                  <c:v>159.91</c:v>
                </c:pt>
                <c:pt idx="2939">
                  <c:v>159.91</c:v>
                </c:pt>
                <c:pt idx="2940">
                  <c:v>159.80000000000001</c:v>
                </c:pt>
                <c:pt idx="2941">
                  <c:v>159.80000000000001</c:v>
                </c:pt>
                <c:pt idx="2942">
                  <c:v>159.80000000000001</c:v>
                </c:pt>
                <c:pt idx="2943">
                  <c:v>159.79</c:v>
                </c:pt>
                <c:pt idx="2944">
                  <c:v>159.79</c:v>
                </c:pt>
                <c:pt idx="2945">
                  <c:v>159.79</c:v>
                </c:pt>
                <c:pt idx="2946">
                  <c:v>159.79</c:v>
                </c:pt>
                <c:pt idx="2947">
                  <c:v>159.79</c:v>
                </c:pt>
                <c:pt idx="2948">
                  <c:v>159.79</c:v>
                </c:pt>
                <c:pt idx="2949">
                  <c:v>159.78</c:v>
                </c:pt>
                <c:pt idx="2950">
                  <c:v>159.78</c:v>
                </c:pt>
                <c:pt idx="2951">
                  <c:v>159.78</c:v>
                </c:pt>
                <c:pt idx="2952">
                  <c:v>159.78</c:v>
                </c:pt>
                <c:pt idx="2953">
                  <c:v>159.78</c:v>
                </c:pt>
                <c:pt idx="2954">
                  <c:v>159.78</c:v>
                </c:pt>
                <c:pt idx="2955">
                  <c:v>159.78</c:v>
                </c:pt>
                <c:pt idx="2956">
                  <c:v>159.78</c:v>
                </c:pt>
                <c:pt idx="2957">
                  <c:v>159.78</c:v>
                </c:pt>
                <c:pt idx="2958">
                  <c:v>159.78</c:v>
                </c:pt>
                <c:pt idx="2959">
                  <c:v>159.78</c:v>
                </c:pt>
                <c:pt idx="2960">
                  <c:v>159.78</c:v>
                </c:pt>
                <c:pt idx="2961">
                  <c:v>159.78</c:v>
                </c:pt>
                <c:pt idx="2962">
                  <c:v>159.78</c:v>
                </c:pt>
                <c:pt idx="2963">
                  <c:v>159.78</c:v>
                </c:pt>
                <c:pt idx="2964">
                  <c:v>159.78</c:v>
                </c:pt>
                <c:pt idx="2965">
                  <c:v>159.78</c:v>
                </c:pt>
                <c:pt idx="2966">
                  <c:v>159.78</c:v>
                </c:pt>
                <c:pt idx="2967">
                  <c:v>159.78</c:v>
                </c:pt>
                <c:pt idx="2968">
                  <c:v>159.78</c:v>
                </c:pt>
                <c:pt idx="2969">
                  <c:v>159.77000000000001</c:v>
                </c:pt>
                <c:pt idx="2970">
                  <c:v>159.77000000000001</c:v>
                </c:pt>
                <c:pt idx="2971">
                  <c:v>159.77000000000001</c:v>
                </c:pt>
                <c:pt idx="2972">
                  <c:v>159.77000000000001</c:v>
                </c:pt>
                <c:pt idx="2973">
                  <c:v>159.77000000000001</c:v>
                </c:pt>
                <c:pt idx="2974">
                  <c:v>159.77000000000001</c:v>
                </c:pt>
                <c:pt idx="2975">
                  <c:v>159.77000000000001</c:v>
                </c:pt>
                <c:pt idx="2976">
                  <c:v>159.77000000000001</c:v>
                </c:pt>
                <c:pt idx="2977">
                  <c:v>159.77000000000001</c:v>
                </c:pt>
                <c:pt idx="2978">
                  <c:v>159.77000000000001</c:v>
                </c:pt>
                <c:pt idx="2979">
                  <c:v>159.77000000000001</c:v>
                </c:pt>
                <c:pt idx="2980">
                  <c:v>159.77000000000001</c:v>
                </c:pt>
                <c:pt idx="2981">
                  <c:v>159.77000000000001</c:v>
                </c:pt>
                <c:pt idx="2982">
                  <c:v>159.77000000000001</c:v>
                </c:pt>
                <c:pt idx="2983">
                  <c:v>159.77000000000001</c:v>
                </c:pt>
                <c:pt idx="2984">
                  <c:v>159.77000000000001</c:v>
                </c:pt>
                <c:pt idx="2985">
                  <c:v>159.77000000000001</c:v>
                </c:pt>
                <c:pt idx="2986">
                  <c:v>159.77000000000001</c:v>
                </c:pt>
                <c:pt idx="2987">
                  <c:v>159.77000000000001</c:v>
                </c:pt>
                <c:pt idx="2988">
                  <c:v>159.77000000000001</c:v>
                </c:pt>
                <c:pt idx="2989">
                  <c:v>159.77000000000001</c:v>
                </c:pt>
                <c:pt idx="2990">
                  <c:v>159.77000000000001</c:v>
                </c:pt>
                <c:pt idx="2991">
                  <c:v>159.77000000000001</c:v>
                </c:pt>
                <c:pt idx="2992">
                  <c:v>159.66999999999999</c:v>
                </c:pt>
                <c:pt idx="2993">
                  <c:v>159.56</c:v>
                </c:pt>
                <c:pt idx="2994">
                  <c:v>159.55000000000001</c:v>
                </c:pt>
                <c:pt idx="2995">
                  <c:v>159.55000000000001</c:v>
                </c:pt>
                <c:pt idx="2996">
                  <c:v>159.55000000000001</c:v>
                </c:pt>
                <c:pt idx="2997">
                  <c:v>159.54</c:v>
                </c:pt>
                <c:pt idx="2998">
                  <c:v>159.43</c:v>
                </c:pt>
                <c:pt idx="2999">
                  <c:v>159.13</c:v>
                </c:pt>
                <c:pt idx="3000">
                  <c:v>159.12</c:v>
                </c:pt>
                <c:pt idx="3001">
                  <c:v>159.12</c:v>
                </c:pt>
                <c:pt idx="3002">
                  <c:v>159.06</c:v>
                </c:pt>
                <c:pt idx="3003">
                  <c:v>159.04</c:v>
                </c:pt>
                <c:pt idx="3004">
                  <c:v>159</c:v>
                </c:pt>
                <c:pt idx="3005">
                  <c:v>158.99</c:v>
                </c:pt>
                <c:pt idx="3006">
                  <c:v>158.99</c:v>
                </c:pt>
                <c:pt idx="3007">
                  <c:v>158.99</c:v>
                </c:pt>
                <c:pt idx="3008">
                  <c:v>158.99</c:v>
                </c:pt>
                <c:pt idx="3009">
                  <c:v>158.99</c:v>
                </c:pt>
                <c:pt idx="3010">
                  <c:v>158.99</c:v>
                </c:pt>
                <c:pt idx="3011">
                  <c:v>158.91999999999999</c:v>
                </c:pt>
                <c:pt idx="3012">
                  <c:v>158.91999999999999</c:v>
                </c:pt>
                <c:pt idx="3013">
                  <c:v>158.91</c:v>
                </c:pt>
                <c:pt idx="3014">
                  <c:v>158.86000000000001</c:v>
                </c:pt>
                <c:pt idx="3015">
                  <c:v>158.79</c:v>
                </c:pt>
                <c:pt idx="3016">
                  <c:v>158.79</c:v>
                </c:pt>
                <c:pt idx="3017">
                  <c:v>158.78</c:v>
                </c:pt>
                <c:pt idx="3018">
                  <c:v>158.78</c:v>
                </c:pt>
                <c:pt idx="3019">
                  <c:v>158.78</c:v>
                </c:pt>
                <c:pt idx="3020">
                  <c:v>158.78</c:v>
                </c:pt>
                <c:pt idx="3021">
                  <c:v>158.78</c:v>
                </c:pt>
                <c:pt idx="3022">
                  <c:v>158.78</c:v>
                </c:pt>
                <c:pt idx="3023">
                  <c:v>158.77000000000001</c:v>
                </c:pt>
                <c:pt idx="3024">
                  <c:v>158.77000000000001</c:v>
                </c:pt>
                <c:pt idx="3025">
                  <c:v>158.77000000000001</c:v>
                </c:pt>
                <c:pt idx="3026">
                  <c:v>158.77000000000001</c:v>
                </c:pt>
                <c:pt idx="3027">
                  <c:v>158.77000000000001</c:v>
                </c:pt>
                <c:pt idx="3028">
                  <c:v>158.77000000000001</c:v>
                </c:pt>
                <c:pt idx="3029">
                  <c:v>158.77000000000001</c:v>
                </c:pt>
                <c:pt idx="3030">
                  <c:v>158.77000000000001</c:v>
                </c:pt>
                <c:pt idx="3031">
                  <c:v>158.77000000000001</c:v>
                </c:pt>
                <c:pt idx="3032">
                  <c:v>158.77000000000001</c:v>
                </c:pt>
                <c:pt idx="3033">
                  <c:v>158.77000000000001</c:v>
                </c:pt>
                <c:pt idx="3034">
                  <c:v>158.76</c:v>
                </c:pt>
                <c:pt idx="3035">
                  <c:v>158.63999999999999</c:v>
                </c:pt>
                <c:pt idx="3036">
                  <c:v>158.57</c:v>
                </c:pt>
                <c:pt idx="3037">
                  <c:v>158.57</c:v>
                </c:pt>
                <c:pt idx="3038">
                  <c:v>158.53</c:v>
                </c:pt>
                <c:pt idx="3039">
                  <c:v>158.11000000000001</c:v>
                </c:pt>
                <c:pt idx="3040">
                  <c:v>158.1</c:v>
                </c:pt>
                <c:pt idx="3041">
                  <c:v>158.1</c:v>
                </c:pt>
                <c:pt idx="3042">
                  <c:v>158.02000000000001</c:v>
                </c:pt>
                <c:pt idx="3043">
                  <c:v>157.99</c:v>
                </c:pt>
                <c:pt idx="3044">
                  <c:v>157.99</c:v>
                </c:pt>
                <c:pt idx="3045">
                  <c:v>157.91999999999999</c:v>
                </c:pt>
                <c:pt idx="3046">
                  <c:v>157.22999999999999</c:v>
                </c:pt>
                <c:pt idx="3047">
                  <c:v>157.04</c:v>
                </c:pt>
                <c:pt idx="3048">
                  <c:v>157.03</c:v>
                </c:pt>
                <c:pt idx="3049">
                  <c:v>157</c:v>
                </c:pt>
                <c:pt idx="3050">
                  <c:v>156.99</c:v>
                </c:pt>
                <c:pt idx="3051">
                  <c:v>156.99</c:v>
                </c:pt>
                <c:pt idx="3052">
                  <c:v>156.99</c:v>
                </c:pt>
                <c:pt idx="3053">
                  <c:v>156.99</c:v>
                </c:pt>
                <c:pt idx="3054">
                  <c:v>156.97999999999999</c:v>
                </c:pt>
                <c:pt idx="3055">
                  <c:v>156.97999999999999</c:v>
                </c:pt>
                <c:pt idx="3056">
                  <c:v>156.97999999999999</c:v>
                </c:pt>
                <c:pt idx="3057">
                  <c:v>156.82</c:v>
                </c:pt>
                <c:pt idx="3058">
                  <c:v>156.55000000000001</c:v>
                </c:pt>
                <c:pt idx="3059">
                  <c:v>156.54</c:v>
                </c:pt>
                <c:pt idx="3060">
                  <c:v>156.54</c:v>
                </c:pt>
                <c:pt idx="3061">
                  <c:v>156.52000000000001</c:v>
                </c:pt>
                <c:pt idx="3062">
                  <c:v>156.5</c:v>
                </c:pt>
                <c:pt idx="3063">
                  <c:v>156.49</c:v>
                </c:pt>
                <c:pt idx="3064">
                  <c:v>156.03</c:v>
                </c:pt>
                <c:pt idx="3065">
                  <c:v>156</c:v>
                </c:pt>
                <c:pt idx="3066">
                  <c:v>155.99</c:v>
                </c:pt>
                <c:pt idx="3067">
                  <c:v>155.99</c:v>
                </c:pt>
                <c:pt idx="3068">
                  <c:v>155.99</c:v>
                </c:pt>
                <c:pt idx="3069">
                  <c:v>155.97999999999999</c:v>
                </c:pt>
                <c:pt idx="3070">
                  <c:v>155.97999999999999</c:v>
                </c:pt>
                <c:pt idx="3071">
                  <c:v>155.78</c:v>
                </c:pt>
                <c:pt idx="3072">
                  <c:v>155.78</c:v>
                </c:pt>
                <c:pt idx="3073">
                  <c:v>155.78</c:v>
                </c:pt>
                <c:pt idx="3074">
                  <c:v>155.78</c:v>
                </c:pt>
                <c:pt idx="3075">
                  <c:v>155.78</c:v>
                </c:pt>
                <c:pt idx="3076">
                  <c:v>155.78</c:v>
                </c:pt>
                <c:pt idx="3077">
                  <c:v>155.78</c:v>
                </c:pt>
                <c:pt idx="3078">
                  <c:v>155.78</c:v>
                </c:pt>
                <c:pt idx="3079">
                  <c:v>155.78</c:v>
                </c:pt>
                <c:pt idx="3080">
                  <c:v>155.78</c:v>
                </c:pt>
                <c:pt idx="3081">
                  <c:v>155.78</c:v>
                </c:pt>
                <c:pt idx="3082">
                  <c:v>155.78</c:v>
                </c:pt>
                <c:pt idx="3083">
                  <c:v>155.77000000000001</c:v>
                </c:pt>
                <c:pt idx="3084">
                  <c:v>155.77000000000001</c:v>
                </c:pt>
                <c:pt idx="3085">
                  <c:v>155.77000000000001</c:v>
                </c:pt>
                <c:pt idx="3086">
                  <c:v>155.77000000000001</c:v>
                </c:pt>
                <c:pt idx="3087">
                  <c:v>155.77000000000001</c:v>
                </c:pt>
                <c:pt idx="3088">
                  <c:v>155.77000000000001</c:v>
                </c:pt>
                <c:pt idx="3089">
                  <c:v>155.77000000000001</c:v>
                </c:pt>
                <c:pt idx="3090">
                  <c:v>155.77000000000001</c:v>
                </c:pt>
                <c:pt idx="3091">
                  <c:v>155.77000000000001</c:v>
                </c:pt>
                <c:pt idx="3092">
                  <c:v>155.77000000000001</c:v>
                </c:pt>
                <c:pt idx="3093">
                  <c:v>155.77000000000001</c:v>
                </c:pt>
                <c:pt idx="3094">
                  <c:v>155.77000000000001</c:v>
                </c:pt>
                <c:pt idx="3095">
                  <c:v>155.77000000000001</c:v>
                </c:pt>
                <c:pt idx="3096">
                  <c:v>155.77000000000001</c:v>
                </c:pt>
                <c:pt idx="3097">
                  <c:v>155.77000000000001</c:v>
                </c:pt>
                <c:pt idx="3098">
                  <c:v>155.77000000000001</c:v>
                </c:pt>
                <c:pt idx="3099">
                  <c:v>155.77000000000001</c:v>
                </c:pt>
                <c:pt idx="3100">
                  <c:v>155.77000000000001</c:v>
                </c:pt>
                <c:pt idx="3101">
                  <c:v>155.59</c:v>
                </c:pt>
                <c:pt idx="3102">
                  <c:v>155.55000000000001</c:v>
                </c:pt>
                <c:pt idx="3103">
                  <c:v>155.54</c:v>
                </c:pt>
                <c:pt idx="3104">
                  <c:v>155.33000000000001</c:v>
                </c:pt>
                <c:pt idx="3105">
                  <c:v>155.33000000000001</c:v>
                </c:pt>
                <c:pt idx="3106">
                  <c:v>155.07</c:v>
                </c:pt>
                <c:pt idx="3107">
                  <c:v>155.02000000000001</c:v>
                </c:pt>
                <c:pt idx="3108">
                  <c:v>155.02000000000001</c:v>
                </c:pt>
                <c:pt idx="3109">
                  <c:v>155.02000000000001</c:v>
                </c:pt>
                <c:pt idx="3110">
                  <c:v>155.02000000000001</c:v>
                </c:pt>
                <c:pt idx="3111">
                  <c:v>155.02000000000001</c:v>
                </c:pt>
                <c:pt idx="3112">
                  <c:v>155.02000000000001</c:v>
                </c:pt>
                <c:pt idx="3113">
                  <c:v>155.02000000000001</c:v>
                </c:pt>
                <c:pt idx="3114">
                  <c:v>155.02000000000001</c:v>
                </c:pt>
                <c:pt idx="3115">
                  <c:v>155.02000000000001</c:v>
                </c:pt>
                <c:pt idx="3116">
                  <c:v>155.02000000000001</c:v>
                </c:pt>
                <c:pt idx="3117">
                  <c:v>155.02000000000001</c:v>
                </c:pt>
                <c:pt idx="3118">
                  <c:v>155.02000000000001</c:v>
                </c:pt>
                <c:pt idx="3119">
                  <c:v>155.02000000000001</c:v>
                </c:pt>
                <c:pt idx="3120">
                  <c:v>155.02000000000001</c:v>
                </c:pt>
                <c:pt idx="3121">
                  <c:v>155.02000000000001</c:v>
                </c:pt>
                <c:pt idx="3122">
                  <c:v>155.02000000000001</c:v>
                </c:pt>
                <c:pt idx="3123">
                  <c:v>155.02000000000001</c:v>
                </c:pt>
                <c:pt idx="3124">
                  <c:v>155.02000000000001</c:v>
                </c:pt>
                <c:pt idx="3125">
                  <c:v>155.02000000000001</c:v>
                </c:pt>
                <c:pt idx="3126">
                  <c:v>155.02000000000001</c:v>
                </c:pt>
                <c:pt idx="3127">
                  <c:v>155.01</c:v>
                </c:pt>
                <c:pt idx="3128">
                  <c:v>155.01</c:v>
                </c:pt>
                <c:pt idx="3129">
                  <c:v>155.01</c:v>
                </c:pt>
                <c:pt idx="3130">
                  <c:v>155.01</c:v>
                </c:pt>
                <c:pt idx="3131">
                  <c:v>155.01</c:v>
                </c:pt>
                <c:pt idx="3132">
                  <c:v>155.01</c:v>
                </c:pt>
                <c:pt idx="3133">
                  <c:v>155.01</c:v>
                </c:pt>
                <c:pt idx="3134">
                  <c:v>155.01</c:v>
                </c:pt>
                <c:pt idx="3135">
                  <c:v>155.01</c:v>
                </c:pt>
                <c:pt idx="3136">
                  <c:v>155.01</c:v>
                </c:pt>
                <c:pt idx="3137">
                  <c:v>155.01</c:v>
                </c:pt>
                <c:pt idx="3138">
                  <c:v>155.01</c:v>
                </c:pt>
                <c:pt idx="3139">
                  <c:v>155.01</c:v>
                </c:pt>
                <c:pt idx="3140">
                  <c:v>155.01</c:v>
                </c:pt>
                <c:pt idx="3141">
                  <c:v>155.01</c:v>
                </c:pt>
                <c:pt idx="3142">
                  <c:v>155.01</c:v>
                </c:pt>
                <c:pt idx="3143">
                  <c:v>155.01</c:v>
                </c:pt>
                <c:pt idx="3144">
                  <c:v>155.01</c:v>
                </c:pt>
                <c:pt idx="3145">
                  <c:v>155.01</c:v>
                </c:pt>
                <c:pt idx="3146">
                  <c:v>155.01</c:v>
                </c:pt>
                <c:pt idx="3147">
                  <c:v>155.01</c:v>
                </c:pt>
                <c:pt idx="3148">
                  <c:v>155.01</c:v>
                </c:pt>
                <c:pt idx="3149">
                  <c:v>155.01</c:v>
                </c:pt>
                <c:pt idx="3150">
                  <c:v>155.01</c:v>
                </c:pt>
                <c:pt idx="3151">
                  <c:v>155.01</c:v>
                </c:pt>
                <c:pt idx="3152">
                  <c:v>155.01</c:v>
                </c:pt>
                <c:pt idx="3153">
                  <c:v>155.01</c:v>
                </c:pt>
                <c:pt idx="3154">
                  <c:v>155.01</c:v>
                </c:pt>
                <c:pt idx="3155">
                  <c:v>155.01</c:v>
                </c:pt>
                <c:pt idx="3156">
                  <c:v>155.01</c:v>
                </c:pt>
                <c:pt idx="3157">
                  <c:v>155.01</c:v>
                </c:pt>
                <c:pt idx="3158">
                  <c:v>155</c:v>
                </c:pt>
                <c:pt idx="3159">
                  <c:v>155</c:v>
                </c:pt>
                <c:pt idx="3160">
                  <c:v>155</c:v>
                </c:pt>
                <c:pt idx="3161">
                  <c:v>155</c:v>
                </c:pt>
                <c:pt idx="3162">
                  <c:v>155</c:v>
                </c:pt>
                <c:pt idx="3163">
                  <c:v>155</c:v>
                </c:pt>
                <c:pt idx="3164">
                  <c:v>155</c:v>
                </c:pt>
                <c:pt idx="3165">
                  <c:v>155</c:v>
                </c:pt>
                <c:pt idx="3166">
                  <c:v>155</c:v>
                </c:pt>
                <c:pt idx="3167">
                  <c:v>155</c:v>
                </c:pt>
                <c:pt idx="3168">
                  <c:v>155</c:v>
                </c:pt>
                <c:pt idx="3169">
                  <c:v>155</c:v>
                </c:pt>
                <c:pt idx="3170">
                  <c:v>155</c:v>
                </c:pt>
                <c:pt idx="3171">
                  <c:v>155</c:v>
                </c:pt>
                <c:pt idx="3172">
                  <c:v>155</c:v>
                </c:pt>
                <c:pt idx="3173">
                  <c:v>155</c:v>
                </c:pt>
                <c:pt idx="3174">
                  <c:v>155</c:v>
                </c:pt>
                <c:pt idx="3175">
                  <c:v>154.99</c:v>
                </c:pt>
                <c:pt idx="3176">
                  <c:v>154.99</c:v>
                </c:pt>
                <c:pt idx="3177">
                  <c:v>154.99</c:v>
                </c:pt>
                <c:pt idx="3178">
                  <c:v>154.99</c:v>
                </c:pt>
                <c:pt idx="3179">
                  <c:v>154.99</c:v>
                </c:pt>
                <c:pt idx="3180">
                  <c:v>154.97999999999999</c:v>
                </c:pt>
                <c:pt idx="3181">
                  <c:v>154.97999999999999</c:v>
                </c:pt>
                <c:pt idx="3182">
                  <c:v>154.97</c:v>
                </c:pt>
                <c:pt idx="3183">
                  <c:v>154.77000000000001</c:v>
                </c:pt>
                <c:pt idx="3184">
                  <c:v>154.77000000000001</c:v>
                </c:pt>
                <c:pt idx="3185">
                  <c:v>154.77000000000001</c:v>
                </c:pt>
                <c:pt idx="3186">
                  <c:v>154.76</c:v>
                </c:pt>
                <c:pt idx="3187">
                  <c:v>154.68</c:v>
                </c:pt>
                <c:pt idx="3188">
                  <c:v>154.66999999999999</c:v>
                </c:pt>
                <c:pt idx="3189">
                  <c:v>154.63999999999999</c:v>
                </c:pt>
                <c:pt idx="3190">
                  <c:v>154.63999999999999</c:v>
                </c:pt>
                <c:pt idx="3191">
                  <c:v>154.63</c:v>
                </c:pt>
                <c:pt idx="3192">
                  <c:v>154.63</c:v>
                </c:pt>
                <c:pt idx="3193">
                  <c:v>154.57</c:v>
                </c:pt>
                <c:pt idx="3194">
                  <c:v>154.44</c:v>
                </c:pt>
                <c:pt idx="3195">
                  <c:v>154.16999999999999</c:v>
                </c:pt>
                <c:pt idx="3196">
                  <c:v>154.16</c:v>
                </c:pt>
                <c:pt idx="3197">
                  <c:v>154.16</c:v>
                </c:pt>
                <c:pt idx="3198">
                  <c:v>154.16</c:v>
                </c:pt>
                <c:pt idx="3199">
                  <c:v>154.15</c:v>
                </c:pt>
                <c:pt idx="3200">
                  <c:v>154.13</c:v>
                </c:pt>
                <c:pt idx="3201">
                  <c:v>154.1</c:v>
                </c:pt>
                <c:pt idx="3202">
                  <c:v>154.03</c:v>
                </c:pt>
                <c:pt idx="3203">
                  <c:v>154</c:v>
                </c:pt>
                <c:pt idx="3204">
                  <c:v>154</c:v>
                </c:pt>
                <c:pt idx="3205">
                  <c:v>154</c:v>
                </c:pt>
                <c:pt idx="3206">
                  <c:v>154</c:v>
                </c:pt>
                <c:pt idx="3207">
                  <c:v>154</c:v>
                </c:pt>
                <c:pt idx="3208">
                  <c:v>153.99</c:v>
                </c:pt>
                <c:pt idx="3209">
                  <c:v>153.99</c:v>
                </c:pt>
                <c:pt idx="3210">
                  <c:v>153.99</c:v>
                </c:pt>
                <c:pt idx="3211">
                  <c:v>153.99</c:v>
                </c:pt>
                <c:pt idx="3212">
                  <c:v>153.97999999999999</c:v>
                </c:pt>
                <c:pt idx="3213">
                  <c:v>153.93</c:v>
                </c:pt>
                <c:pt idx="3214">
                  <c:v>153.41999999999999</c:v>
                </c:pt>
                <c:pt idx="3215">
                  <c:v>153.13999999999999</c:v>
                </c:pt>
                <c:pt idx="3216">
                  <c:v>152.63999999999999</c:v>
                </c:pt>
                <c:pt idx="3217">
                  <c:v>152.63</c:v>
                </c:pt>
                <c:pt idx="3218">
                  <c:v>152.33000000000001</c:v>
                </c:pt>
                <c:pt idx="3219">
                  <c:v>152.33000000000001</c:v>
                </c:pt>
                <c:pt idx="3220">
                  <c:v>152.12</c:v>
                </c:pt>
                <c:pt idx="3221">
                  <c:v>152.11000000000001</c:v>
                </c:pt>
                <c:pt idx="3222">
                  <c:v>152</c:v>
                </c:pt>
                <c:pt idx="3223">
                  <c:v>152</c:v>
                </c:pt>
                <c:pt idx="3224">
                  <c:v>151.99</c:v>
                </c:pt>
                <c:pt idx="3225">
                  <c:v>151.99</c:v>
                </c:pt>
                <c:pt idx="3226">
                  <c:v>151.99</c:v>
                </c:pt>
                <c:pt idx="3227">
                  <c:v>151.99</c:v>
                </c:pt>
                <c:pt idx="3228">
                  <c:v>151.97999999999999</c:v>
                </c:pt>
                <c:pt idx="3229">
                  <c:v>151.78</c:v>
                </c:pt>
                <c:pt idx="3230">
                  <c:v>151.78</c:v>
                </c:pt>
                <c:pt idx="3231">
                  <c:v>151.78</c:v>
                </c:pt>
                <c:pt idx="3232">
                  <c:v>151.78</c:v>
                </c:pt>
                <c:pt idx="3233">
                  <c:v>151.78</c:v>
                </c:pt>
                <c:pt idx="3234">
                  <c:v>151.78</c:v>
                </c:pt>
                <c:pt idx="3235">
                  <c:v>151.77000000000001</c:v>
                </c:pt>
                <c:pt idx="3236">
                  <c:v>151.77000000000001</c:v>
                </c:pt>
                <c:pt idx="3237">
                  <c:v>151.77000000000001</c:v>
                </c:pt>
                <c:pt idx="3238">
                  <c:v>151.77000000000001</c:v>
                </c:pt>
                <c:pt idx="3239">
                  <c:v>151.77000000000001</c:v>
                </c:pt>
                <c:pt idx="3240">
                  <c:v>151.77000000000001</c:v>
                </c:pt>
                <c:pt idx="3241">
                  <c:v>151.77000000000001</c:v>
                </c:pt>
                <c:pt idx="3242">
                  <c:v>151.77000000000001</c:v>
                </c:pt>
                <c:pt idx="3243">
                  <c:v>151.58000000000001</c:v>
                </c:pt>
                <c:pt idx="3244">
                  <c:v>151.55000000000001</c:v>
                </c:pt>
                <c:pt idx="3245">
                  <c:v>151.54</c:v>
                </c:pt>
                <c:pt idx="3246">
                  <c:v>151.54</c:v>
                </c:pt>
                <c:pt idx="3247">
                  <c:v>151.54</c:v>
                </c:pt>
                <c:pt idx="3248">
                  <c:v>151.54</c:v>
                </c:pt>
                <c:pt idx="3249">
                  <c:v>151.54</c:v>
                </c:pt>
                <c:pt idx="3250">
                  <c:v>151.22</c:v>
                </c:pt>
                <c:pt idx="3251">
                  <c:v>151</c:v>
                </c:pt>
                <c:pt idx="3252">
                  <c:v>150.91</c:v>
                </c:pt>
                <c:pt idx="3253">
                  <c:v>150.78</c:v>
                </c:pt>
                <c:pt idx="3254">
                  <c:v>150.78</c:v>
                </c:pt>
                <c:pt idx="3255">
                  <c:v>150.78</c:v>
                </c:pt>
                <c:pt idx="3256">
                  <c:v>150.78</c:v>
                </c:pt>
                <c:pt idx="3257">
                  <c:v>150.78</c:v>
                </c:pt>
                <c:pt idx="3258">
                  <c:v>150.77000000000001</c:v>
                </c:pt>
                <c:pt idx="3259">
                  <c:v>150.77000000000001</c:v>
                </c:pt>
                <c:pt idx="3260">
                  <c:v>150.75</c:v>
                </c:pt>
                <c:pt idx="3261">
                  <c:v>150.75</c:v>
                </c:pt>
                <c:pt idx="3262">
                  <c:v>150.6</c:v>
                </c:pt>
                <c:pt idx="3263">
                  <c:v>150.52000000000001</c:v>
                </c:pt>
                <c:pt idx="3264">
                  <c:v>150.44999999999999</c:v>
                </c:pt>
                <c:pt idx="3265">
                  <c:v>150.22</c:v>
                </c:pt>
                <c:pt idx="3266">
                  <c:v>150.22</c:v>
                </c:pt>
                <c:pt idx="3267">
                  <c:v>150.21</c:v>
                </c:pt>
                <c:pt idx="3268">
                  <c:v>150.13999999999999</c:v>
                </c:pt>
                <c:pt idx="3269">
                  <c:v>150.1</c:v>
                </c:pt>
                <c:pt idx="3270">
                  <c:v>150.1</c:v>
                </c:pt>
                <c:pt idx="3271">
                  <c:v>150.06</c:v>
                </c:pt>
                <c:pt idx="3272">
                  <c:v>150.04</c:v>
                </c:pt>
                <c:pt idx="3273">
                  <c:v>150.04</c:v>
                </c:pt>
                <c:pt idx="3274">
                  <c:v>150.04</c:v>
                </c:pt>
                <c:pt idx="3275">
                  <c:v>150.04</c:v>
                </c:pt>
                <c:pt idx="3276">
                  <c:v>150.03</c:v>
                </c:pt>
                <c:pt idx="3277">
                  <c:v>150.03</c:v>
                </c:pt>
                <c:pt idx="3278">
                  <c:v>150.03</c:v>
                </c:pt>
                <c:pt idx="3279">
                  <c:v>150.01</c:v>
                </c:pt>
                <c:pt idx="3280">
                  <c:v>150.01</c:v>
                </c:pt>
                <c:pt idx="3281">
                  <c:v>150.01</c:v>
                </c:pt>
                <c:pt idx="3282">
                  <c:v>150.01</c:v>
                </c:pt>
                <c:pt idx="3283">
                  <c:v>150.01</c:v>
                </c:pt>
                <c:pt idx="3284">
                  <c:v>150.01</c:v>
                </c:pt>
                <c:pt idx="3285">
                  <c:v>150.01</c:v>
                </c:pt>
                <c:pt idx="3286">
                  <c:v>150.01</c:v>
                </c:pt>
                <c:pt idx="3287">
                  <c:v>150.01</c:v>
                </c:pt>
                <c:pt idx="3288">
                  <c:v>150.01</c:v>
                </c:pt>
                <c:pt idx="3289">
                  <c:v>150.01</c:v>
                </c:pt>
                <c:pt idx="3290">
                  <c:v>150.01</c:v>
                </c:pt>
                <c:pt idx="3291">
                  <c:v>150.01</c:v>
                </c:pt>
                <c:pt idx="3292">
                  <c:v>150.01</c:v>
                </c:pt>
                <c:pt idx="3293">
                  <c:v>150.01</c:v>
                </c:pt>
                <c:pt idx="3294">
                  <c:v>150.01</c:v>
                </c:pt>
                <c:pt idx="3295">
                  <c:v>150.01</c:v>
                </c:pt>
                <c:pt idx="3296">
                  <c:v>150.01</c:v>
                </c:pt>
                <c:pt idx="3297">
                  <c:v>150.01</c:v>
                </c:pt>
                <c:pt idx="3298">
                  <c:v>150.01</c:v>
                </c:pt>
                <c:pt idx="3299">
                  <c:v>150.01</c:v>
                </c:pt>
                <c:pt idx="3300">
                  <c:v>150</c:v>
                </c:pt>
                <c:pt idx="3301">
                  <c:v>150</c:v>
                </c:pt>
                <c:pt idx="3302">
                  <c:v>150</c:v>
                </c:pt>
                <c:pt idx="3303">
                  <c:v>150</c:v>
                </c:pt>
                <c:pt idx="3304">
                  <c:v>150</c:v>
                </c:pt>
                <c:pt idx="3305">
                  <c:v>150</c:v>
                </c:pt>
                <c:pt idx="3306">
                  <c:v>150</c:v>
                </c:pt>
                <c:pt idx="3307">
                  <c:v>150</c:v>
                </c:pt>
                <c:pt idx="3308">
                  <c:v>150</c:v>
                </c:pt>
                <c:pt idx="3309">
                  <c:v>150</c:v>
                </c:pt>
                <c:pt idx="3310">
                  <c:v>150</c:v>
                </c:pt>
                <c:pt idx="3311">
                  <c:v>150</c:v>
                </c:pt>
                <c:pt idx="3312">
                  <c:v>150</c:v>
                </c:pt>
                <c:pt idx="3313">
                  <c:v>150</c:v>
                </c:pt>
                <c:pt idx="3314">
                  <c:v>150</c:v>
                </c:pt>
                <c:pt idx="3315">
                  <c:v>150</c:v>
                </c:pt>
                <c:pt idx="3316">
                  <c:v>150</c:v>
                </c:pt>
                <c:pt idx="3317">
                  <c:v>150</c:v>
                </c:pt>
                <c:pt idx="3318">
                  <c:v>150</c:v>
                </c:pt>
                <c:pt idx="3319">
                  <c:v>150</c:v>
                </c:pt>
                <c:pt idx="3320">
                  <c:v>150</c:v>
                </c:pt>
                <c:pt idx="3321">
                  <c:v>150</c:v>
                </c:pt>
                <c:pt idx="3322">
                  <c:v>150</c:v>
                </c:pt>
                <c:pt idx="3323">
                  <c:v>150</c:v>
                </c:pt>
                <c:pt idx="3324">
                  <c:v>150</c:v>
                </c:pt>
                <c:pt idx="3325">
                  <c:v>150</c:v>
                </c:pt>
                <c:pt idx="3326">
                  <c:v>150</c:v>
                </c:pt>
                <c:pt idx="3327">
                  <c:v>150</c:v>
                </c:pt>
                <c:pt idx="3328">
                  <c:v>150</c:v>
                </c:pt>
                <c:pt idx="3329">
                  <c:v>150</c:v>
                </c:pt>
                <c:pt idx="3330">
                  <c:v>150</c:v>
                </c:pt>
                <c:pt idx="3331">
                  <c:v>150</c:v>
                </c:pt>
                <c:pt idx="3332">
                  <c:v>150</c:v>
                </c:pt>
                <c:pt idx="3333">
                  <c:v>150</c:v>
                </c:pt>
                <c:pt idx="3334">
                  <c:v>150</c:v>
                </c:pt>
                <c:pt idx="3335">
                  <c:v>150</c:v>
                </c:pt>
                <c:pt idx="3336">
                  <c:v>150</c:v>
                </c:pt>
                <c:pt idx="3337">
                  <c:v>150</c:v>
                </c:pt>
                <c:pt idx="3338">
                  <c:v>150</c:v>
                </c:pt>
                <c:pt idx="3339">
                  <c:v>150</c:v>
                </c:pt>
                <c:pt idx="3340">
                  <c:v>150</c:v>
                </c:pt>
                <c:pt idx="3341">
                  <c:v>150</c:v>
                </c:pt>
                <c:pt idx="3342">
                  <c:v>150</c:v>
                </c:pt>
                <c:pt idx="3343">
                  <c:v>150</c:v>
                </c:pt>
                <c:pt idx="3344">
                  <c:v>150</c:v>
                </c:pt>
                <c:pt idx="3345">
                  <c:v>150</c:v>
                </c:pt>
                <c:pt idx="3346">
                  <c:v>150</c:v>
                </c:pt>
                <c:pt idx="3347">
                  <c:v>150</c:v>
                </c:pt>
                <c:pt idx="3348">
                  <c:v>150</c:v>
                </c:pt>
                <c:pt idx="3349">
                  <c:v>150</c:v>
                </c:pt>
                <c:pt idx="3350">
                  <c:v>150</c:v>
                </c:pt>
                <c:pt idx="3351">
                  <c:v>150</c:v>
                </c:pt>
                <c:pt idx="3352">
                  <c:v>150</c:v>
                </c:pt>
                <c:pt idx="3353">
                  <c:v>150</c:v>
                </c:pt>
                <c:pt idx="3354">
                  <c:v>150</c:v>
                </c:pt>
                <c:pt idx="3355">
                  <c:v>150</c:v>
                </c:pt>
                <c:pt idx="3356">
                  <c:v>150</c:v>
                </c:pt>
                <c:pt idx="3357">
                  <c:v>150</c:v>
                </c:pt>
                <c:pt idx="3358">
                  <c:v>150</c:v>
                </c:pt>
                <c:pt idx="3359">
                  <c:v>150</c:v>
                </c:pt>
                <c:pt idx="3360">
                  <c:v>150</c:v>
                </c:pt>
                <c:pt idx="3361">
                  <c:v>150</c:v>
                </c:pt>
                <c:pt idx="3362">
                  <c:v>150</c:v>
                </c:pt>
                <c:pt idx="3363">
                  <c:v>150</c:v>
                </c:pt>
                <c:pt idx="3364">
                  <c:v>150</c:v>
                </c:pt>
                <c:pt idx="3365">
                  <c:v>150</c:v>
                </c:pt>
                <c:pt idx="3366">
                  <c:v>150</c:v>
                </c:pt>
                <c:pt idx="3367">
                  <c:v>150</c:v>
                </c:pt>
                <c:pt idx="3368">
                  <c:v>150</c:v>
                </c:pt>
                <c:pt idx="3369">
                  <c:v>150</c:v>
                </c:pt>
                <c:pt idx="3370">
                  <c:v>150</c:v>
                </c:pt>
                <c:pt idx="3371">
                  <c:v>150</c:v>
                </c:pt>
                <c:pt idx="3372">
                  <c:v>150</c:v>
                </c:pt>
                <c:pt idx="3373">
                  <c:v>150</c:v>
                </c:pt>
                <c:pt idx="3374">
                  <c:v>150</c:v>
                </c:pt>
                <c:pt idx="3375">
                  <c:v>150</c:v>
                </c:pt>
                <c:pt idx="3376">
                  <c:v>150</c:v>
                </c:pt>
                <c:pt idx="3377">
                  <c:v>150</c:v>
                </c:pt>
                <c:pt idx="3378">
                  <c:v>150</c:v>
                </c:pt>
                <c:pt idx="3379">
                  <c:v>150</c:v>
                </c:pt>
                <c:pt idx="3380">
                  <c:v>150</c:v>
                </c:pt>
                <c:pt idx="3381">
                  <c:v>150</c:v>
                </c:pt>
                <c:pt idx="3382">
                  <c:v>150</c:v>
                </c:pt>
                <c:pt idx="3383">
                  <c:v>150</c:v>
                </c:pt>
                <c:pt idx="3384">
                  <c:v>150</c:v>
                </c:pt>
                <c:pt idx="3385">
                  <c:v>150</c:v>
                </c:pt>
                <c:pt idx="3386">
                  <c:v>150</c:v>
                </c:pt>
                <c:pt idx="3387">
                  <c:v>150</c:v>
                </c:pt>
                <c:pt idx="3388">
                  <c:v>150</c:v>
                </c:pt>
                <c:pt idx="3389">
                  <c:v>150</c:v>
                </c:pt>
                <c:pt idx="3390">
                  <c:v>150</c:v>
                </c:pt>
                <c:pt idx="3391">
                  <c:v>150</c:v>
                </c:pt>
                <c:pt idx="3392">
                  <c:v>150</c:v>
                </c:pt>
                <c:pt idx="3393">
                  <c:v>150</c:v>
                </c:pt>
                <c:pt idx="3394">
                  <c:v>150</c:v>
                </c:pt>
                <c:pt idx="3395">
                  <c:v>150</c:v>
                </c:pt>
                <c:pt idx="3396">
                  <c:v>150</c:v>
                </c:pt>
                <c:pt idx="3397">
                  <c:v>150</c:v>
                </c:pt>
                <c:pt idx="3398">
                  <c:v>150</c:v>
                </c:pt>
                <c:pt idx="3399">
                  <c:v>150</c:v>
                </c:pt>
                <c:pt idx="3400">
                  <c:v>150</c:v>
                </c:pt>
                <c:pt idx="3401">
                  <c:v>150</c:v>
                </c:pt>
                <c:pt idx="3402">
                  <c:v>150</c:v>
                </c:pt>
                <c:pt idx="3403">
                  <c:v>150</c:v>
                </c:pt>
                <c:pt idx="3404">
                  <c:v>150</c:v>
                </c:pt>
                <c:pt idx="3405">
                  <c:v>150</c:v>
                </c:pt>
                <c:pt idx="3406">
                  <c:v>150</c:v>
                </c:pt>
                <c:pt idx="3407">
                  <c:v>150</c:v>
                </c:pt>
                <c:pt idx="3408">
                  <c:v>150</c:v>
                </c:pt>
                <c:pt idx="3409">
                  <c:v>150</c:v>
                </c:pt>
                <c:pt idx="3410">
                  <c:v>150</c:v>
                </c:pt>
                <c:pt idx="3411">
                  <c:v>150</c:v>
                </c:pt>
                <c:pt idx="3412">
                  <c:v>150</c:v>
                </c:pt>
                <c:pt idx="3413">
                  <c:v>150</c:v>
                </c:pt>
                <c:pt idx="3414">
                  <c:v>150</c:v>
                </c:pt>
                <c:pt idx="3415">
                  <c:v>150</c:v>
                </c:pt>
                <c:pt idx="3416">
                  <c:v>150</c:v>
                </c:pt>
                <c:pt idx="3417">
                  <c:v>150</c:v>
                </c:pt>
                <c:pt idx="3418">
                  <c:v>150</c:v>
                </c:pt>
                <c:pt idx="3419">
                  <c:v>150</c:v>
                </c:pt>
                <c:pt idx="3420">
                  <c:v>150</c:v>
                </c:pt>
                <c:pt idx="3421">
                  <c:v>150</c:v>
                </c:pt>
                <c:pt idx="3422">
                  <c:v>150</c:v>
                </c:pt>
                <c:pt idx="3423">
                  <c:v>149.99</c:v>
                </c:pt>
                <c:pt idx="3424">
                  <c:v>149.99</c:v>
                </c:pt>
                <c:pt idx="3425">
                  <c:v>149.99</c:v>
                </c:pt>
                <c:pt idx="3426">
                  <c:v>149.99</c:v>
                </c:pt>
                <c:pt idx="3427">
                  <c:v>149.99</c:v>
                </c:pt>
                <c:pt idx="3428">
                  <c:v>149.99</c:v>
                </c:pt>
                <c:pt idx="3429">
                  <c:v>149.99</c:v>
                </c:pt>
                <c:pt idx="3430">
                  <c:v>149.99</c:v>
                </c:pt>
                <c:pt idx="3431">
                  <c:v>149.99</c:v>
                </c:pt>
                <c:pt idx="3432">
                  <c:v>149.99</c:v>
                </c:pt>
                <c:pt idx="3433">
                  <c:v>149.99</c:v>
                </c:pt>
                <c:pt idx="3434">
                  <c:v>149.99</c:v>
                </c:pt>
                <c:pt idx="3435">
                  <c:v>149.99</c:v>
                </c:pt>
                <c:pt idx="3436">
                  <c:v>149.99</c:v>
                </c:pt>
                <c:pt idx="3437">
                  <c:v>149.99</c:v>
                </c:pt>
                <c:pt idx="3438">
                  <c:v>149.99</c:v>
                </c:pt>
                <c:pt idx="3439">
                  <c:v>149.99</c:v>
                </c:pt>
                <c:pt idx="3440">
                  <c:v>149.99</c:v>
                </c:pt>
                <c:pt idx="3441">
                  <c:v>149.99</c:v>
                </c:pt>
                <c:pt idx="3442">
                  <c:v>149.99</c:v>
                </c:pt>
                <c:pt idx="3443">
                  <c:v>149.99</c:v>
                </c:pt>
                <c:pt idx="3444">
                  <c:v>149.99</c:v>
                </c:pt>
                <c:pt idx="3445">
                  <c:v>149.99</c:v>
                </c:pt>
                <c:pt idx="3446">
                  <c:v>149.99</c:v>
                </c:pt>
                <c:pt idx="3447">
                  <c:v>149.99</c:v>
                </c:pt>
                <c:pt idx="3448">
                  <c:v>149.99</c:v>
                </c:pt>
                <c:pt idx="3449">
                  <c:v>149.99</c:v>
                </c:pt>
                <c:pt idx="3450">
                  <c:v>149.99</c:v>
                </c:pt>
                <c:pt idx="3451">
                  <c:v>149.99</c:v>
                </c:pt>
                <c:pt idx="3452">
                  <c:v>149.99</c:v>
                </c:pt>
                <c:pt idx="3453">
                  <c:v>149.99</c:v>
                </c:pt>
                <c:pt idx="3454">
                  <c:v>149.99</c:v>
                </c:pt>
                <c:pt idx="3455">
                  <c:v>149.99</c:v>
                </c:pt>
                <c:pt idx="3456">
                  <c:v>149.99</c:v>
                </c:pt>
                <c:pt idx="3457">
                  <c:v>149.99</c:v>
                </c:pt>
                <c:pt idx="3458">
                  <c:v>149.99</c:v>
                </c:pt>
                <c:pt idx="3459">
                  <c:v>149.99</c:v>
                </c:pt>
                <c:pt idx="3460">
                  <c:v>149.99</c:v>
                </c:pt>
                <c:pt idx="3461">
                  <c:v>149.99</c:v>
                </c:pt>
                <c:pt idx="3462">
                  <c:v>149.99</c:v>
                </c:pt>
                <c:pt idx="3463">
                  <c:v>149.99</c:v>
                </c:pt>
                <c:pt idx="3464">
                  <c:v>149.99</c:v>
                </c:pt>
                <c:pt idx="3465">
                  <c:v>149.99</c:v>
                </c:pt>
                <c:pt idx="3466">
                  <c:v>149.99</c:v>
                </c:pt>
                <c:pt idx="3467">
                  <c:v>149.99</c:v>
                </c:pt>
                <c:pt idx="3468">
                  <c:v>149.99</c:v>
                </c:pt>
                <c:pt idx="3469">
                  <c:v>149.99</c:v>
                </c:pt>
                <c:pt idx="3470">
                  <c:v>149.99</c:v>
                </c:pt>
                <c:pt idx="3471">
                  <c:v>149.99</c:v>
                </c:pt>
                <c:pt idx="3472">
                  <c:v>149.99</c:v>
                </c:pt>
                <c:pt idx="3473">
                  <c:v>149.99</c:v>
                </c:pt>
                <c:pt idx="3474">
                  <c:v>149.99</c:v>
                </c:pt>
                <c:pt idx="3475">
                  <c:v>149.99</c:v>
                </c:pt>
                <c:pt idx="3476">
                  <c:v>149.99</c:v>
                </c:pt>
                <c:pt idx="3477">
                  <c:v>149.99</c:v>
                </c:pt>
                <c:pt idx="3478">
                  <c:v>149.99</c:v>
                </c:pt>
                <c:pt idx="3479">
                  <c:v>149.99</c:v>
                </c:pt>
                <c:pt idx="3480">
                  <c:v>149.99</c:v>
                </c:pt>
                <c:pt idx="3481">
                  <c:v>149.99</c:v>
                </c:pt>
                <c:pt idx="3482">
                  <c:v>149.99</c:v>
                </c:pt>
                <c:pt idx="3483">
                  <c:v>149.99</c:v>
                </c:pt>
                <c:pt idx="3484">
                  <c:v>149.99</c:v>
                </c:pt>
                <c:pt idx="3485">
                  <c:v>149.99</c:v>
                </c:pt>
                <c:pt idx="3486">
                  <c:v>149.99</c:v>
                </c:pt>
                <c:pt idx="3487">
                  <c:v>149.99</c:v>
                </c:pt>
                <c:pt idx="3488">
                  <c:v>149.99</c:v>
                </c:pt>
                <c:pt idx="3489">
                  <c:v>149.99</c:v>
                </c:pt>
                <c:pt idx="3490">
                  <c:v>149.99</c:v>
                </c:pt>
                <c:pt idx="3491">
                  <c:v>149.99</c:v>
                </c:pt>
                <c:pt idx="3492">
                  <c:v>149.99</c:v>
                </c:pt>
                <c:pt idx="3493">
                  <c:v>149.99</c:v>
                </c:pt>
                <c:pt idx="3494">
                  <c:v>149.99</c:v>
                </c:pt>
                <c:pt idx="3495">
                  <c:v>149.99</c:v>
                </c:pt>
                <c:pt idx="3496">
                  <c:v>149.99</c:v>
                </c:pt>
                <c:pt idx="3497">
                  <c:v>149.99</c:v>
                </c:pt>
                <c:pt idx="3498">
                  <c:v>149.99</c:v>
                </c:pt>
                <c:pt idx="3499">
                  <c:v>149.99</c:v>
                </c:pt>
                <c:pt idx="3500">
                  <c:v>149.99</c:v>
                </c:pt>
                <c:pt idx="3501">
                  <c:v>149.99</c:v>
                </c:pt>
                <c:pt idx="3502">
                  <c:v>149.99</c:v>
                </c:pt>
                <c:pt idx="3503">
                  <c:v>149.99</c:v>
                </c:pt>
                <c:pt idx="3504">
                  <c:v>149.99</c:v>
                </c:pt>
                <c:pt idx="3505">
                  <c:v>149.99</c:v>
                </c:pt>
                <c:pt idx="3506">
                  <c:v>149.99</c:v>
                </c:pt>
                <c:pt idx="3507">
                  <c:v>149.97999999999999</c:v>
                </c:pt>
                <c:pt idx="3508">
                  <c:v>149.97999999999999</c:v>
                </c:pt>
                <c:pt idx="3509">
                  <c:v>149.97999999999999</c:v>
                </c:pt>
                <c:pt idx="3510">
                  <c:v>149.97999999999999</c:v>
                </c:pt>
                <c:pt idx="3511">
                  <c:v>149.97999999999999</c:v>
                </c:pt>
                <c:pt idx="3512">
                  <c:v>149.97999999999999</c:v>
                </c:pt>
                <c:pt idx="3513">
                  <c:v>149.97999999999999</c:v>
                </c:pt>
                <c:pt idx="3514">
                  <c:v>149.97999999999999</c:v>
                </c:pt>
                <c:pt idx="3515">
                  <c:v>149.97999999999999</c:v>
                </c:pt>
                <c:pt idx="3516">
                  <c:v>149.97999999999999</c:v>
                </c:pt>
                <c:pt idx="3517">
                  <c:v>149.97999999999999</c:v>
                </c:pt>
                <c:pt idx="3518">
                  <c:v>149.97999999999999</c:v>
                </c:pt>
                <c:pt idx="3519">
                  <c:v>149.97999999999999</c:v>
                </c:pt>
                <c:pt idx="3520">
                  <c:v>149.97999999999999</c:v>
                </c:pt>
                <c:pt idx="3521">
                  <c:v>149.97999999999999</c:v>
                </c:pt>
                <c:pt idx="3522">
                  <c:v>149.97999999999999</c:v>
                </c:pt>
                <c:pt idx="3523">
                  <c:v>149.97</c:v>
                </c:pt>
                <c:pt idx="3524">
                  <c:v>149.97</c:v>
                </c:pt>
                <c:pt idx="3525">
                  <c:v>149.97</c:v>
                </c:pt>
                <c:pt idx="3526">
                  <c:v>149.97</c:v>
                </c:pt>
                <c:pt idx="3527">
                  <c:v>149.97</c:v>
                </c:pt>
                <c:pt idx="3528">
                  <c:v>149.97</c:v>
                </c:pt>
                <c:pt idx="3529">
                  <c:v>149.97</c:v>
                </c:pt>
                <c:pt idx="3530">
                  <c:v>149.97</c:v>
                </c:pt>
                <c:pt idx="3531">
                  <c:v>149.97</c:v>
                </c:pt>
                <c:pt idx="3532">
                  <c:v>149.97</c:v>
                </c:pt>
                <c:pt idx="3533">
                  <c:v>149.97</c:v>
                </c:pt>
                <c:pt idx="3534">
                  <c:v>149.97</c:v>
                </c:pt>
                <c:pt idx="3535">
                  <c:v>149.97</c:v>
                </c:pt>
                <c:pt idx="3536">
                  <c:v>149.97</c:v>
                </c:pt>
                <c:pt idx="3537">
                  <c:v>149.97</c:v>
                </c:pt>
                <c:pt idx="3538">
                  <c:v>149.96</c:v>
                </c:pt>
                <c:pt idx="3539">
                  <c:v>149.96</c:v>
                </c:pt>
                <c:pt idx="3540">
                  <c:v>149.96</c:v>
                </c:pt>
                <c:pt idx="3541">
                  <c:v>149.96</c:v>
                </c:pt>
                <c:pt idx="3542">
                  <c:v>149.96</c:v>
                </c:pt>
                <c:pt idx="3543">
                  <c:v>149.96</c:v>
                </c:pt>
                <c:pt idx="3544">
                  <c:v>149.96</c:v>
                </c:pt>
                <c:pt idx="3545">
                  <c:v>149.94999999999999</c:v>
                </c:pt>
                <c:pt idx="3546">
                  <c:v>149.94999999999999</c:v>
                </c:pt>
                <c:pt idx="3547">
                  <c:v>149.94999999999999</c:v>
                </c:pt>
                <c:pt idx="3548">
                  <c:v>149.94999999999999</c:v>
                </c:pt>
                <c:pt idx="3549">
                  <c:v>149.94999999999999</c:v>
                </c:pt>
                <c:pt idx="3550">
                  <c:v>149.94999999999999</c:v>
                </c:pt>
                <c:pt idx="3551">
                  <c:v>149.94</c:v>
                </c:pt>
                <c:pt idx="3552">
                  <c:v>149.94</c:v>
                </c:pt>
                <c:pt idx="3553">
                  <c:v>149.94</c:v>
                </c:pt>
                <c:pt idx="3554">
                  <c:v>149.93</c:v>
                </c:pt>
                <c:pt idx="3555">
                  <c:v>149.93</c:v>
                </c:pt>
                <c:pt idx="3556">
                  <c:v>149.93</c:v>
                </c:pt>
                <c:pt idx="3557">
                  <c:v>149.93</c:v>
                </c:pt>
                <c:pt idx="3558">
                  <c:v>149.93</c:v>
                </c:pt>
                <c:pt idx="3559">
                  <c:v>149.91999999999999</c:v>
                </c:pt>
                <c:pt idx="3560">
                  <c:v>149.91</c:v>
                </c:pt>
                <c:pt idx="3561">
                  <c:v>149.91</c:v>
                </c:pt>
                <c:pt idx="3562">
                  <c:v>149.91</c:v>
                </c:pt>
                <c:pt idx="3563">
                  <c:v>149.91</c:v>
                </c:pt>
                <c:pt idx="3564">
                  <c:v>149.91</c:v>
                </c:pt>
                <c:pt idx="3565">
                  <c:v>149.91</c:v>
                </c:pt>
                <c:pt idx="3566">
                  <c:v>149.91</c:v>
                </c:pt>
                <c:pt idx="3567">
                  <c:v>149.91</c:v>
                </c:pt>
                <c:pt idx="3568">
                  <c:v>149.9</c:v>
                </c:pt>
                <c:pt idx="3569">
                  <c:v>149.9</c:v>
                </c:pt>
                <c:pt idx="3570">
                  <c:v>149.9</c:v>
                </c:pt>
                <c:pt idx="3571">
                  <c:v>149.88999999999999</c:v>
                </c:pt>
                <c:pt idx="3572">
                  <c:v>149.88</c:v>
                </c:pt>
                <c:pt idx="3573">
                  <c:v>149.88</c:v>
                </c:pt>
                <c:pt idx="3574">
                  <c:v>149.78</c:v>
                </c:pt>
                <c:pt idx="3575">
                  <c:v>149.78</c:v>
                </c:pt>
                <c:pt idx="3576">
                  <c:v>149.78</c:v>
                </c:pt>
                <c:pt idx="3577">
                  <c:v>149.78</c:v>
                </c:pt>
                <c:pt idx="3578">
                  <c:v>149.78</c:v>
                </c:pt>
                <c:pt idx="3579">
                  <c:v>149.78</c:v>
                </c:pt>
                <c:pt idx="3580">
                  <c:v>149.78</c:v>
                </c:pt>
                <c:pt idx="3581">
                  <c:v>149.78</c:v>
                </c:pt>
                <c:pt idx="3582">
                  <c:v>149.78</c:v>
                </c:pt>
                <c:pt idx="3583">
                  <c:v>149.77000000000001</c:v>
                </c:pt>
                <c:pt idx="3584">
                  <c:v>149.77000000000001</c:v>
                </c:pt>
                <c:pt idx="3585">
                  <c:v>149.77000000000001</c:v>
                </c:pt>
                <c:pt idx="3586">
                  <c:v>149.77000000000001</c:v>
                </c:pt>
                <c:pt idx="3587">
                  <c:v>149.77000000000001</c:v>
                </c:pt>
                <c:pt idx="3588">
                  <c:v>149.77000000000001</c:v>
                </c:pt>
                <c:pt idx="3589">
                  <c:v>149.76</c:v>
                </c:pt>
                <c:pt idx="3590">
                  <c:v>149.76</c:v>
                </c:pt>
                <c:pt idx="3591">
                  <c:v>149.75</c:v>
                </c:pt>
                <c:pt idx="3592">
                  <c:v>149.75</c:v>
                </c:pt>
                <c:pt idx="3593">
                  <c:v>149.75</c:v>
                </c:pt>
                <c:pt idx="3594">
                  <c:v>149.75</c:v>
                </c:pt>
                <c:pt idx="3595">
                  <c:v>149.75</c:v>
                </c:pt>
                <c:pt idx="3596">
                  <c:v>149.68</c:v>
                </c:pt>
                <c:pt idx="3597">
                  <c:v>149.68</c:v>
                </c:pt>
                <c:pt idx="3598">
                  <c:v>149.66999999999999</c:v>
                </c:pt>
                <c:pt idx="3599">
                  <c:v>149.66</c:v>
                </c:pt>
                <c:pt idx="3600">
                  <c:v>149.66</c:v>
                </c:pt>
                <c:pt idx="3601">
                  <c:v>149.66</c:v>
                </c:pt>
                <c:pt idx="3602">
                  <c:v>149.65</c:v>
                </c:pt>
                <c:pt idx="3603">
                  <c:v>149.65</c:v>
                </c:pt>
                <c:pt idx="3604">
                  <c:v>149.56</c:v>
                </c:pt>
                <c:pt idx="3605">
                  <c:v>149.33000000000001</c:v>
                </c:pt>
                <c:pt idx="3606">
                  <c:v>149.33000000000001</c:v>
                </c:pt>
                <c:pt idx="3607">
                  <c:v>149.32</c:v>
                </c:pt>
                <c:pt idx="3608">
                  <c:v>149.22</c:v>
                </c:pt>
                <c:pt idx="3609">
                  <c:v>149.11000000000001</c:v>
                </c:pt>
                <c:pt idx="3610">
                  <c:v>149.11000000000001</c:v>
                </c:pt>
                <c:pt idx="3611">
                  <c:v>149.1</c:v>
                </c:pt>
                <c:pt idx="3612">
                  <c:v>149.05000000000001</c:v>
                </c:pt>
                <c:pt idx="3613">
                  <c:v>149.05000000000001</c:v>
                </c:pt>
                <c:pt idx="3614">
                  <c:v>149.05000000000001</c:v>
                </c:pt>
                <c:pt idx="3615">
                  <c:v>149.05000000000001</c:v>
                </c:pt>
                <c:pt idx="3616">
                  <c:v>149.05000000000001</c:v>
                </c:pt>
                <c:pt idx="3617">
                  <c:v>149.05000000000001</c:v>
                </c:pt>
                <c:pt idx="3618">
                  <c:v>149.04</c:v>
                </c:pt>
                <c:pt idx="3619">
                  <c:v>149.04</c:v>
                </c:pt>
                <c:pt idx="3620">
                  <c:v>149.04</c:v>
                </c:pt>
                <c:pt idx="3621">
                  <c:v>149.03</c:v>
                </c:pt>
                <c:pt idx="3622">
                  <c:v>149.03</c:v>
                </c:pt>
                <c:pt idx="3623">
                  <c:v>149.03</c:v>
                </c:pt>
                <c:pt idx="3624">
                  <c:v>149.03</c:v>
                </c:pt>
                <c:pt idx="3625">
                  <c:v>149</c:v>
                </c:pt>
                <c:pt idx="3626">
                  <c:v>149</c:v>
                </c:pt>
                <c:pt idx="3627">
                  <c:v>149</c:v>
                </c:pt>
                <c:pt idx="3628">
                  <c:v>149</c:v>
                </c:pt>
                <c:pt idx="3629">
                  <c:v>149</c:v>
                </c:pt>
                <c:pt idx="3630">
                  <c:v>149</c:v>
                </c:pt>
                <c:pt idx="3631">
                  <c:v>149</c:v>
                </c:pt>
                <c:pt idx="3632">
                  <c:v>148.99</c:v>
                </c:pt>
                <c:pt idx="3633">
                  <c:v>148.99</c:v>
                </c:pt>
                <c:pt idx="3634">
                  <c:v>148.99</c:v>
                </c:pt>
                <c:pt idx="3635">
                  <c:v>148.99</c:v>
                </c:pt>
                <c:pt idx="3636">
                  <c:v>148.99</c:v>
                </c:pt>
                <c:pt idx="3637">
                  <c:v>148.99</c:v>
                </c:pt>
                <c:pt idx="3638">
                  <c:v>148.99</c:v>
                </c:pt>
                <c:pt idx="3639">
                  <c:v>148.99</c:v>
                </c:pt>
                <c:pt idx="3640">
                  <c:v>148.99</c:v>
                </c:pt>
                <c:pt idx="3641">
                  <c:v>148.9</c:v>
                </c:pt>
                <c:pt idx="3642">
                  <c:v>148.9</c:v>
                </c:pt>
                <c:pt idx="3643">
                  <c:v>148.9</c:v>
                </c:pt>
                <c:pt idx="3644">
                  <c:v>148.9</c:v>
                </c:pt>
                <c:pt idx="3645">
                  <c:v>148.9</c:v>
                </c:pt>
                <c:pt idx="3646">
                  <c:v>148.9</c:v>
                </c:pt>
                <c:pt idx="3647">
                  <c:v>148.9</c:v>
                </c:pt>
                <c:pt idx="3648">
                  <c:v>148.9</c:v>
                </c:pt>
                <c:pt idx="3649">
                  <c:v>148.9</c:v>
                </c:pt>
                <c:pt idx="3650">
                  <c:v>148.9</c:v>
                </c:pt>
                <c:pt idx="3651">
                  <c:v>148.88999999999999</c:v>
                </c:pt>
                <c:pt idx="3652">
                  <c:v>148.88999999999999</c:v>
                </c:pt>
                <c:pt idx="3653">
                  <c:v>148.88999999999999</c:v>
                </c:pt>
                <c:pt idx="3654">
                  <c:v>148.88999999999999</c:v>
                </c:pt>
                <c:pt idx="3655">
                  <c:v>148.88999999999999</c:v>
                </c:pt>
                <c:pt idx="3656">
                  <c:v>148.88</c:v>
                </c:pt>
                <c:pt idx="3657">
                  <c:v>148.78</c:v>
                </c:pt>
                <c:pt idx="3658">
                  <c:v>148.75</c:v>
                </c:pt>
                <c:pt idx="3659">
                  <c:v>148.71</c:v>
                </c:pt>
                <c:pt idx="3660">
                  <c:v>148.63</c:v>
                </c:pt>
                <c:pt idx="3661">
                  <c:v>148.63</c:v>
                </c:pt>
                <c:pt idx="3662">
                  <c:v>148.19999999999999</c:v>
                </c:pt>
                <c:pt idx="3663">
                  <c:v>148.04</c:v>
                </c:pt>
                <c:pt idx="3664">
                  <c:v>148</c:v>
                </c:pt>
                <c:pt idx="3665">
                  <c:v>147.99</c:v>
                </c:pt>
                <c:pt idx="3666">
                  <c:v>147.99</c:v>
                </c:pt>
                <c:pt idx="3667">
                  <c:v>147.99</c:v>
                </c:pt>
                <c:pt idx="3668">
                  <c:v>147.94999999999999</c:v>
                </c:pt>
                <c:pt idx="3669">
                  <c:v>147.72</c:v>
                </c:pt>
                <c:pt idx="3670">
                  <c:v>147.69</c:v>
                </c:pt>
                <c:pt idx="3671">
                  <c:v>147.69</c:v>
                </c:pt>
                <c:pt idx="3672">
                  <c:v>147.68</c:v>
                </c:pt>
                <c:pt idx="3673">
                  <c:v>147.68</c:v>
                </c:pt>
                <c:pt idx="3674">
                  <c:v>147.65</c:v>
                </c:pt>
                <c:pt idx="3675">
                  <c:v>147.57</c:v>
                </c:pt>
                <c:pt idx="3676">
                  <c:v>147.56</c:v>
                </c:pt>
                <c:pt idx="3677">
                  <c:v>147.49</c:v>
                </c:pt>
                <c:pt idx="3678">
                  <c:v>147.26</c:v>
                </c:pt>
                <c:pt idx="3679">
                  <c:v>147.26</c:v>
                </c:pt>
                <c:pt idx="3680">
                  <c:v>147</c:v>
                </c:pt>
                <c:pt idx="3681">
                  <c:v>146.99</c:v>
                </c:pt>
                <c:pt idx="3682">
                  <c:v>146.81</c:v>
                </c:pt>
                <c:pt idx="3683">
                  <c:v>146.71</c:v>
                </c:pt>
                <c:pt idx="3684">
                  <c:v>146.62</c:v>
                </c:pt>
                <c:pt idx="3685">
                  <c:v>146.38999999999999</c:v>
                </c:pt>
                <c:pt idx="3686">
                  <c:v>146.15</c:v>
                </c:pt>
                <c:pt idx="3687">
                  <c:v>146.13999999999999</c:v>
                </c:pt>
                <c:pt idx="3688">
                  <c:v>146.07</c:v>
                </c:pt>
                <c:pt idx="3689">
                  <c:v>145.78</c:v>
                </c:pt>
                <c:pt idx="3690">
                  <c:v>145.78</c:v>
                </c:pt>
                <c:pt idx="3691">
                  <c:v>145.78</c:v>
                </c:pt>
                <c:pt idx="3692">
                  <c:v>145.78</c:v>
                </c:pt>
                <c:pt idx="3693">
                  <c:v>145.78</c:v>
                </c:pt>
                <c:pt idx="3694">
                  <c:v>145.78</c:v>
                </c:pt>
                <c:pt idx="3695">
                  <c:v>145.78</c:v>
                </c:pt>
                <c:pt idx="3696">
                  <c:v>145.78</c:v>
                </c:pt>
                <c:pt idx="3697">
                  <c:v>145.78</c:v>
                </c:pt>
                <c:pt idx="3698">
                  <c:v>145.78</c:v>
                </c:pt>
                <c:pt idx="3699">
                  <c:v>145.77000000000001</c:v>
                </c:pt>
                <c:pt idx="3700">
                  <c:v>145.77000000000001</c:v>
                </c:pt>
                <c:pt idx="3701">
                  <c:v>145.77000000000001</c:v>
                </c:pt>
                <c:pt idx="3702">
                  <c:v>145.77000000000001</c:v>
                </c:pt>
                <c:pt idx="3703">
                  <c:v>145.77000000000001</c:v>
                </c:pt>
                <c:pt idx="3704">
                  <c:v>145.77000000000001</c:v>
                </c:pt>
                <c:pt idx="3705">
                  <c:v>145.77000000000001</c:v>
                </c:pt>
                <c:pt idx="3706">
                  <c:v>145.77000000000001</c:v>
                </c:pt>
                <c:pt idx="3707">
                  <c:v>145.77000000000001</c:v>
                </c:pt>
                <c:pt idx="3708">
                  <c:v>145.77000000000001</c:v>
                </c:pt>
                <c:pt idx="3709">
                  <c:v>145.77000000000001</c:v>
                </c:pt>
                <c:pt idx="3710">
                  <c:v>145.77000000000001</c:v>
                </c:pt>
                <c:pt idx="3711">
                  <c:v>145.77000000000001</c:v>
                </c:pt>
                <c:pt idx="3712">
                  <c:v>145.77000000000001</c:v>
                </c:pt>
                <c:pt idx="3713">
                  <c:v>145.77000000000001</c:v>
                </c:pt>
                <c:pt idx="3714">
                  <c:v>145.77000000000001</c:v>
                </c:pt>
                <c:pt idx="3715">
                  <c:v>145.77000000000001</c:v>
                </c:pt>
                <c:pt idx="3716">
                  <c:v>145.66999999999999</c:v>
                </c:pt>
                <c:pt idx="3717">
                  <c:v>145.66</c:v>
                </c:pt>
                <c:pt idx="3718">
                  <c:v>145.66</c:v>
                </c:pt>
                <c:pt idx="3719">
                  <c:v>145.65</c:v>
                </c:pt>
                <c:pt idx="3720">
                  <c:v>145.6</c:v>
                </c:pt>
                <c:pt idx="3721">
                  <c:v>145.59</c:v>
                </c:pt>
                <c:pt idx="3722">
                  <c:v>145.44</c:v>
                </c:pt>
                <c:pt idx="3723">
                  <c:v>145.44</c:v>
                </c:pt>
                <c:pt idx="3724">
                  <c:v>145.44</c:v>
                </c:pt>
                <c:pt idx="3725">
                  <c:v>145.33000000000001</c:v>
                </c:pt>
                <c:pt idx="3726">
                  <c:v>145.32</c:v>
                </c:pt>
                <c:pt idx="3727">
                  <c:v>145.32</c:v>
                </c:pt>
                <c:pt idx="3728">
                  <c:v>145.32</c:v>
                </c:pt>
                <c:pt idx="3729">
                  <c:v>145.26</c:v>
                </c:pt>
                <c:pt idx="3730">
                  <c:v>145.22999999999999</c:v>
                </c:pt>
                <c:pt idx="3731">
                  <c:v>145.22</c:v>
                </c:pt>
                <c:pt idx="3732">
                  <c:v>145.19</c:v>
                </c:pt>
                <c:pt idx="3733">
                  <c:v>145.16999999999999</c:v>
                </c:pt>
                <c:pt idx="3734">
                  <c:v>145.11000000000001</c:v>
                </c:pt>
                <c:pt idx="3735">
                  <c:v>145.04</c:v>
                </c:pt>
                <c:pt idx="3736">
                  <c:v>145.02000000000001</c:v>
                </c:pt>
                <c:pt idx="3737">
                  <c:v>145.01</c:v>
                </c:pt>
                <c:pt idx="3738">
                  <c:v>145.01</c:v>
                </c:pt>
                <c:pt idx="3739">
                  <c:v>145.01</c:v>
                </c:pt>
                <c:pt idx="3740">
                  <c:v>145.01</c:v>
                </c:pt>
                <c:pt idx="3741">
                  <c:v>145</c:v>
                </c:pt>
                <c:pt idx="3742">
                  <c:v>145</c:v>
                </c:pt>
                <c:pt idx="3743">
                  <c:v>145</c:v>
                </c:pt>
                <c:pt idx="3744">
                  <c:v>145</c:v>
                </c:pt>
                <c:pt idx="3745">
                  <c:v>145</c:v>
                </c:pt>
                <c:pt idx="3746">
                  <c:v>145</c:v>
                </c:pt>
                <c:pt idx="3747">
                  <c:v>145</c:v>
                </c:pt>
                <c:pt idx="3748">
                  <c:v>145</c:v>
                </c:pt>
                <c:pt idx="3749">
                  <c:v>145</c:v>
                </c:pt>
                <c:pt idx="3750">
                  <c:v>145</c:v>
                </c:pt>
                <c:pt idx="3751">
                  <c:v>145</c:v>
                </c:pt>
                <c:pt idx="3752">
                  <c:v>145</c:v>
                </c:pt>
                <c:pt idx="3753">
                  <c:v>145</c:v>
                </c:pt>
                <c:pt idx="3754">
                  <c:v>145</c:v>
                </c:pt>
                <c:pt idx="3755">
                  <c:v>145</c:v>
                </c:pt>
                <c:pt idx="3756">
                  <c:v>145</c:v>
                </c:pt>
                <c:pt idx="3757">
                  <c:v>145</c:v>
                </c:pt>
                <c:pt idx="3758">
                  <c:v>145</c:v>
                </c:pt>
                <c:pt idx="3759">
                  <c:v>145</c:v>
                </c:pt>
                <c:pt idx="3760">
                  <c:v>145</c:v>
                </c:pt>
                <c:pt idx="3761">
                  <c:v>145</c:v>
                </c:pt>
                <c:pt idx="3762">
                  <c:v>145</c:v>
                </c:pt>
                <c:pt idx="3763">
                  <c:v>145</c:v>
                </c:pt>
                <c:pt idx="3764">
                  <c:v>145</c:v>
                </c:pt>
                <c:pt idx="3765">
                  <c:v>145</c:v>
                </c:pt>
                <c:pt idx="3766">
                  <c:v>145</c:v>
                </c:pt>
                <c:pt idx="3767">
                  <c:v>145</c:v>
                </c:pt>
                <c:pt idx="3768">
                  <c:v>145</c:v>
                </c:pt>
                <c:pt idx="3769">
                  <c:v>145</c:v>
                </c:pt>
                <c:pt idx="3770">
                  <c:v>145</c:v>
                </c:pt>
                <c:pt idx="3771">
                  <c:v>145</c:v>
                </c:pt>
                <c:pt idx="3772">
                  <c:v>145</c:v>
                </c:pt>
                <c:pt idx="3773">
                  <c:v>145</c:v>
                </c:pt>
                <c:pt idx="3774">
                  <c:v>144.99</c:v>
                </c:pt>
                <c:pt idx="3775">
                  <c:v>144.99</c:v>
                </c:pt>
                <c:pt idx="3776">
                  <c:v>144.99</c:v>
                </c:pt>
                <c:pt idx="3777">
                  <c:v>144.99</c:v>
                </c:pt>
                <c:pt idx="3778">
                  <c:v>144.99</c:v>
                </c:pt>
                <c:pt idx="3779">
                  <c:v>144.99</c:v>
                </c:pt>
                <c:pt idx="3780">
                  <c:v>144.99</c:v>
                </c:pt>
                <c:pt idx="3781">
                  <c:v>144.99</c:v>
                </c:pt>
                <c:pt idx="3782">
                  <c:v>144.99</c:v>
                </c:pt>
                <c:pt idx="3783">
                  <c:v>144.99</c:v>
                </c:pt>
                <c:pt idx="3784">
                  <c:v>144.99</c:v>
                </c:pt>
                <c:pt idx="3785">
                  <c:v>144.99</c:v>
                </c:pt>
                <c:pt idx="3786">
                  <c:v>144.99</c:v>
                </c:pt>
                <c:pt idx="3787">
                  <c:v>144.99</c:v>
                </c:pt>
                <c:pt idx="3788">
                  <c:v>144.99</c:v>
                </c:pt>
                <c:pt idx="3789">
                  <c:v>144.99</c:v>
                </c:pt>
                <c:pt idx="3790">
                  <c:v>144.99</c:v>
                </c:pt>
                <c:pt idx="3791">
                  <c:v>144.99</c:v>
                </c:pt>
                <c:pt idx="3792">
                  <c:v>144.99</c:v>
                </c:pt>
                <c:pt idx="3793">
                  <c:v>144.99</c:v>
                </c:pt>
                <c:pt idx="3794">
                  <c:v>144.99</c:v>
                </c:pt>
                <c:pt idx="3795">
                  <c:v>144.99</c:v>
                </c:pt>
                <c:pt idx="3796">
                  <c:v>144.99</c:v>
                </c:pt>
                <c:pt idx="3797">
                  <c:v>144.99</c:v>
                </c:pt>
                <c:pt idx="3798">
                  <c:v>144.99</c:v>
                </c:pt>
                <c:pt idx="3799">
                  <c:v>144.99</c:v>
                </c:pt>
                <c:pt idx="3800">
                  <c:v>144.99</c:v>
                </c:pt>
                <c:pt idx="3801">
                  <c:v>144.99</c:v>
                </c:pt>
                <c:pt idx="3802">
                  <c:v>144.99</c:v>
                </c:pt>
                <c:pt idx="3803">
                  <c:v>144.99</c:v>
                </c:pt>
                <c:pt idx="3804">
                  <c:v>144.99</c:v>
                </c:pt>
                <c:pt idx="3805">
                  <c:v>144.99</c:v>
                </c:pt>
                <c:pt idx="3806">
                  <c:v>144.99</c:v>
                </c:pt>
                <c:pt idx="3807">
                  <c:v>144.99</c:v>
                </c:pt>
                <c:pt idx="3808">
                  <c:v>144.99</c:v>
                </c:pt>
                <c:pt idx="3809">
                  <c:v>144.99</c:v>
                </c:pt>
                <c:pt idx="3810">
                  <c:v>144.99</c:v>
                </c:pt>
                <c:pt idx="3811">
                  <c:v>144.99</c:v>
                </c:pt>
                <c:pt idx="3812">
                  <c:v>144.99</c:v>
                </c:pt>
                <c:pt idx="3813">
                  <c:v>144.99</c:v>
                </c:pt>
                <c:pt idx="3814">
                  <c:v>144.99</c:v>
                </c:pt>
                <c:pt idx="3815">
                  <c:v>144.99</c:v>
                </c:pt>
                <c:pt idx="3816">
                  <c:v>144.99</c:v>
                </c:pt>
                <c:pt idx="3817">
                  <c:v>144.99</c:v>
                </c:pt>
                <c:pt idx="3818">
                  <c:v>144.99</c:v>
                </c:pt>
                <c:pt idx="3819">
                  <c:v>144.99</c:v>
                </c:pt>
                <c:pt idx="3820">
                  <c:v>144.99</c:v>
                </c:pt>
                <c:pt idx="3821">
                  <c:v>144.99</c:v>
                </c:pt>
                <c:pt idx="3822">
                  <c:v>144.97999999999999</c:v>
                </c:pt>
                <c:pt idx="3823">
                  <c:v>144.97999999999999</c:v>
                </c:pt>
                <c:pt idx="3824">
                  <c:v>144.97999999999999</c:v>
                </c:pt>
                <c:pt idx="3825">
                  <c:v>144.97999999999999</c:v>
                </c:pt>
                <c:pt idx="3826">
                  <c:v>144.97999999999999</c:v>
                </c:pt>
                <c:pt idx="3827">
                  <c:v>144.97999999999999</c:v>
                </c:pt>
                <c:pt idx="3828">
                  <c:v>144.97999999999999</c:v>
                </c:pt>
                <c:pt idx="3829">
                  <c:v>144.97999999999999</c:v>
                </c:pt>
                <c:pt idx="3830">
                  <c:v>144.97999999999999</c:v>
                </c:pt>
                <c:pt idx="3831">
                  <c:v>144.97999999999999</c:v>
                </c:pt>
                <c:pt idx="3832">
                  <c:v>144.97999999999999</c:v>
                </c:pt>
                <c:pt idx="3833">
                  <c:v>144.97999999999999</c:v>
                </c:pt>
                <c:pt idx="3834">
                  <c:v>144.97999999999999</c:v>
                </c:pt>
                <c:pt idx="3835">
                  <c:v>144.97999999999999</c:v>
                </c:pt>
                <c:pt idx="3836">
                  <c:v>144.97999999999999</c:v>
                </c:pt>
                <c:pt idx="3837">
                  <c:v>144.97999999999999</c:v>
                </c:pt>
                <c:pt idx="3838">
                  <c:v>144.97999999999999</c:v>
                </c:pt>
                <c:pt idx="3839">
                  <c:v>144.97999999999999</c:v>
                </c:pt>
                <c:pt idx="3840">
                  <c:v>144.97999999999999</c:v>
                </c:pt>
                <c:pt idx="3841">
                  <c:v>144.97999999999999</c:v>
                </c:pt>
                <c:pt idx="3842">
                  <c:v>144.97999999999999</c:v>
                </c:pt>
                <c:pt idx="3843">
                  <c:v>144.97999999999999</c:v>
                </c:pt>
                <c:pt idx="3844">
                  <c:v>144.97999999999999</c:v>
                </c:pt>
                <c:pt idx="3845">
                  <c:v>144.97999999999999</c:v>
                </c:pt>
                <c:pt idx="3846">
                  <c:v>144.97999999999999</c:v>
                </c:pt>
                <c:pt idx="3847">
                  <c:v>144.97999999999999</c:v>
                </c:pt>
                <c:pt idx="3848">
                  <c:v>144.97999999999999</c:v>
                </c:pt>
                <c:pt idx="3849">
                  <c:v>144.97999999999999</c:v>
                </c:pt>
                <c:pt idx="3850">
                  <c:v>144.97999999999999</c:v>
                </c:pt>
                <c:pt idx="3851">
                  <c:v>144.97</c:v>
                </c:pt>
                <c:pt idx="3852">
                  <c:v>144.97</c:v>
                </c:pt>
                <c:pt idx="3853">
                  <c:v>144.97</c:v>
                </c:pt>
                <c:pt idx="3854">
                  <c:v>144.97</c:v>
                </c:pt>
                <c:pt idx="3855">
                  <c:v>144.96</c:v>
                </c:pt>
                <c:pt idx="3856">
                  <c:v>144.94999999999999</c:v>
                </c:pt>
                <c:pt idx="3857">
                  <c:v>144.94</c:v>
                </c:pt>
                <c:pt idx="3858">
                  <c:v>144.93</c:v>
                </c:pt>
                <c:pt idx="3859">
                  <c:v>144.91999999999999</c:v>
                </c:pt>
                <c:pt idx="3860">
                  <c:v>144.91999999999999</c:v>
                </c:pt>
                <c:pt idx="3861">
                  <c:v>144.91</c:v>
                </c:pt>
                <c:pt idx="3862">
                  <c:v>144.87</c:v>
                </c:pt>
                <c:pt idx="3863">
                  <c:v>144.87</c:v>
                </c:pt>
                <c:pt idx="3864">
                  <c:v>144.80000000000001</c:v>
                </c:pt>
                <c:pt idx="3865">
                  <c:v>144.80000000000001</c:v>
                </c:pt>
                <c:pt idx="3866">
                  <c:v>144.80000000000001</c:v>
                </c:pt>
                <c:pt idx="3867">
                  <c:v>144.79</c:v>
                </c:pt>
                <c:pt idx="3868">
                  <c:v>144.79</c:v>
                </c:pt>
                <c:pt idx="3869">
                  <c:v>144.79</c:v>
                </c:pt>
                <c:pt idx="3870">
                  <c:v>144.79</c:v>
                </c:pt>
                <c:pt idx="3871">
                  <c:v>144.79</c:v>
                </c:pt>
                <c:pt idx="3872">
                  <c:v>144.79</c:v>
                </c:pt>
                <c:pt idx="3873">
                  <c:v>144.63999999999999</c:v>
                </c:pt>
                <c:pt idx="3874">
                  <c:v>144.5</c:v>
                </c:pt>
                <c:pt idx="3875">
                  <c:v>144.37</c:v>
                </c:pt>
                <c:pt idx="3876">
                  <c:v>144.37</c:v>
                </c:pt>
                <c:pt idx="3877">
                  <c:v>144.36000000000001</c:v>
                </c:pt>
                <c:pt idx="3878">
                  <c:v>144.36000000000001</c:v>
                </c:pt>
                <c:pt idx="3879">
                  <c:v>144.36000000000001</c:v>
                </c:pt>
                <c:pt idx="3880">
                  <c:v>144.36000000000001</c:v>
                </c:pt>
                <c:pt idx="3881">
                  <c:v>144.26</c:v>
                </c:pt>
                <c:pt idx="3882">
                  <c:v>144.25</c:v>
                </c:pt>
                <c:pt idx="3883">
                  <c:v>144.25</c:v>
                </c:pt>
                <c:pt idx="3884">
                  <c:v>144.25</c:v>
                </c:pt>
                <c:pt idx="3885">
                  <c:v>144.03</c:v>
                </c:pt>
                <c:pt idx="3886">
                  <c:v>143.99</c:v>
                </c:pt>
                <c:pt idx="3887">
                  <c:v>143.88999999999999</c:v>
                </c:pt>
                <c:pt idx="3888">
                  <c:v>143.88999999999999</c:v>
                </c:pt>
                <c:pt idx="3889">
                  <c:v>143.88999999999999</c:v>
                </c:pt>
                <c:pt idx="3890">
                  <c:v>143.88</c:v>
                </c:pt>
                <c:pt idx="3891">
                  <c:v>143.87</c:v>
                </c:pt>
                <c:pt idx="3892">
                  <c:v>143.87</c:v>
                </c:pt>
                <c:pt idx="3893">
                  <c:v>143.86000000000001</c:v>
                </c:pt>
                <c:pt idx="3894">
                  <c:v>143.86000000000001</c:v>
                </c:pt>
                <c:pt idx="3895">
                  <c:v>143.78</c:v>
                </c:pt>
                <c:pt idx="3896">
                  <c:v>143.78</c:v>
                </c:pt>
                <c:pt idx="3897">
                  <c:v>143.78</c:v>
                </c:pt>
                <c:pt idx="3898">
                  <c:v>143.78</c:v>
                </c:pt>
                <c:pt idx="3899">
                  <c:v>143.78</c:v>
                </c:pt>
                <c:pt idx="3900">
                  <c:v>143.77000000000001</c:v>
                </c:pt>
                <c:pt idx="3901">
                  <c:v>143.74</c:v>
                </c:pt>
                <c:pt idx="3902">
                  <c:v>143.68</c:v>
                </c:pt>
                <c:pt idx="3903">
                  <c:v>143.66999999999999</c:v>
                </c:pt>
                <c:pt idx="3904">
                  <c:v>143.22999999999999</c:v>
                </c:pt>
                <c:pt idx="3905">
                  <c:v>143</c:v>
                </c:pt>
                <c:pt idx="3906">
                  <c:v>142.99</c:v>
                </c:pt>
                <c:pt idx="3907">
                  <c:v>142.97999999999999</c:v>
                </c:pt>
                <c:pt idx="3908">
                  <c:v>142.94999999999999</c:v>
                </c:pt>
                <c:pt idx="3909">
                  <c:v>142.76</c:v>
                </c:pt>
                <c:pt idx="3910">
                  <c:v>142.63</c:v>
                </c:pt>
                <c:pt idx="3911">
                  <c:v>142.19999999999999</c:v>
                </c:pt>
                <c:pt idx="3912">
                  <c:v>142.11000000000001</c:v>
                </c:pt>
                <c:pt idx="3913">
                  <c:v>142.1</c:v>
                </c:pt>
                <c:pt idx="3914">
                  <c:v>142</c:v>
                </c:pt>
                <c:pt idx="3915">
                  <c:v>142</c:v>
                </c:pt>
                <c:pt idx="3916">
                  <c:v>141.99</c:v>
                </c:pt>
                <c:pt idx="3917">
                  <c:v>141.99</c:v>
                </c:pt>
                <c:pt idx="3918">
                  <c:v>141.99</c:v>
                </c:pt>
                <c:pt idx="3919">
                  <c:v>141.99</c:v>
                </c:pt>
                <c:pt idx="3920">
                  <c:v>141.99</c:v>
                </c:pt>
                <c:pt idx="3921">
                  <c:v>141.99</c:v>
                </c:pt>
                <c:pt idx="3922">
                  <c:v>141.96</c:v>
                </c:pt>
                <c:pt idx="3923">
                  <c:v>141.78</c:v>
                </c:pt>
                <c:pt idx="3924">
                  <c:v>141.78</c:v>
                </c:pt>
                <c:pt idx="3925">
                  <c:v>141.76</c:v>
                </c:pt>
                <c:pt idx="3926">
                  <c:v>141.15</c:v>
                </c:pt>
                <c:pt idx="3927">
                  <c:v>141.04</c:v>
                </c:pt>
                <c:pt idx="3928">
                  <c:v>141.04</c:v>
                </c:pt>
                <c:pt idx="3929">
                  <c:v>141.03</c:v>
                </c:pt>
                <c:pt idx="3930">
                  <c:v>141</c:v>
                </c:pt>
                <c:pt idx="3931">
                  <c:v>140.78</c:v>
                </c:pt>
                <c:pt idx="3932">
                  <c:v>140.78</c:v>
                </c:pt>
                <c:pt idx="3933">
                  <c:v>140.78</c:v>
                </c:pt>
                <c:pt idx="3934">
                  <c:v>140.78</c:v>
                </c:pt>
                <c:pt idx="3935">
                  <c:v>140.78</c:v>
                </c:pt>
                <c:pt idx="3936">
                  <c:v>140.78</c:v>
                </c:pt>
                <c:pt idx="3937">
                  <c:v>140.78</c:v>
                </c:pt>
                <c:pt idx="3938">
                  <c:v>140.78</c:v>
                </c:pt>
                <c:pt idx="3939">
                  <c:v>140.78</c:v>
                </c:pt>
                <c:pt idx="3940">
                  <c:v>140.78</c:v>
                </c:pt>
                <c:pt idx="3941">
                  <c:v>140.78</c:v>
                </c:pt>
                <c:pt idx="3942">
                  <c:v>140.78</c:v>
                </c:pt>
                <c:pt idx="3943">
                  <c:v>140.78</c:v>
                </c:pt>
                <c:pt idx="3944">
                  <c:v>140.78</c:v>
                </c:pt>
                <c:pt idx="3945">
                  <c:v>140.77000000000001</c:v>
                </c:pt>
                <c:pt idx="3946">
                  <c:v>140.77000000000001</c:v>
                </c:pt>
                <c:pt idx="3947">
                  <c:v>140.75</c:v>
                </c:pt>
                <c:pt idx="3948">
                  <c:v>140.69</c:v>
                </c:pt>
                <c:pt idx="3949">
                  <c:v>140.18</c:v>
                </c:pt>
                <c:pt idx="3950">
                  <c:v>140.18</c:v>
                </c:pt>
                <c:pt idx="3951">
                  <c:v>140.11000000000001</c:v>
                </c:pt>
                <c:pt idx="3952">
                  <c:v>140.11000000000001</c:v>
                </c:pt>
                <c:pt idx="3953">
                  <c:v>140.11000000000001</c:v>
                </c:pt>
                <c:pt idx="3954">
                  <c:v>140.11000000000001</c:v>
                </c:pt>
                <c:pt idx="3955">
                  <c:v>140.11000000000001</c:v>
                </c:pt>
                <c:pt idx="3956">
                  <c:v>140.11000000000001</c:v>
                </c:pt>
                <c:pt idx="3957">
                  <c:v>140.11000000000001</c:v>
                </c:pt>
                <c:pt idx="3958">
                  <c:v>140.11000000000001</c:v>
                </c:pt>
                <c:pt idx="3959">
                  <c:v>140.11000000000001</c:v>
                </c:pt>
                <c:pt idx="3960">
                  <c:v>140.11000000000001</c:v>
                </c:pt>
                <c:pt idx="3961">
                  <c:v>140.11000000000001</c:v>
                </c:pt>
                <c:pt idx="3962">
                  <c:v>140.11000000000001</c:v>
                </c:pt>
                <c:pt idx="3963">
                  <c:v>140.11000000000001</c:v>
                </c:pt>
                <c:pt idx="3964">
                  <c:v>140.1</c:v>
                </c:pt>
                <c:pt idx="3965">
                  <c:v>140.1</c:v>
                </c:pt>
                <c:pt idx="3966">
                  <c:v>140.1</c:v>
                </c:pt>
                <c:pt idx="3967">
                  <c:v>140.1</c:v>
                </c:pt>
                <c:pt idx="3968">
                  <c:v>140.1</c:v>
                </c:pt>
                <c:pt idx="3969">
                  <c:v>140.1</c:v>
                </c:pt>
                <c:pt idx="3970">
                  <c:v>140.1</c:v>
                </c:pt>
                <c:pt idx="3971">
                  <c:v>140.1</c:v>
                </c:pt>
                <c:pt idx="3972">
                  <c:v>140.1</c:v>
                </c:pt>
                <c:pt idx="3973">
                  <c:v>140.04</c:v>
                </c:pt>
                <c:pt idx="3974">
                  <c:v>140.04</c:v>
                </c:pt>
                <c:pt idx="3975">
                  <c:v>140.03</c:v>
                </c:pt>
                <c:pt idx="3976">
                  <c:v>140.01</c:v>
                </c:pt>
                <c:pt idx="3977">
                  <c:v>140.01</c:v>
                </c:pt>
                <c:pt idx="3978">
                  <c:v>140.01</c:v>
                </c:pt>
                <c:pt idx="3979">
                  <c:v>140.01</c:v>
                </c:pt>
                <c:pt idx="3980">
                  <c:v>140.01</c:v>
                </c:pt>
                <c:pt idx="3981">
                  <c:v>140.01</c:v>
                </c:pt>
                <c:pt idx="3982">
                  <c:v>140.01</c:v>
                </c:pt>
                <c:pt idx="3983">
                  <c:v>140.01</c:v>
                </c:pt>
                <c:pt idx="3984">
                  <c:v>140.01</c:v>
                </c:pt>
                <c:pt idx="3985">
                  <c:v>140.01</c:v>
                </c:pt>
                <c:pt idx="3986">
                  <c:v>140.01</c:v>
                </c:pt>
                <c:pt idx="3987">
                  <c:v>140.01</c:v>
                </c:pt>
                <c:pt idx="3988">
                  <c:v>140.01</c:v>
                </c:pt>
                <c:pt idx="3989">
                  <c:v>140.01</c:v>
                </c:pt>
                <c:pt idx="3990">
                  <c:v>140.01</c:v>
                </c:pt>
                <c:pt idx="3991">
                  <c:v>140.01</c:v>
                </c:pt>
                <c:pt idx="3992">
                  <c:v>140.01</c:v>
                </c:pt>
                <c:pt idx="3993">
                  <c:v>140.01</c:v>
                </c:pt>
                <c:pt idx="3994">
                  <c:v>140.01</c:v>
                </c:pt>
                <c:pt idx="3995">
                  <c:v>140.01</c:v>
                </c:pt>
                <c:pt idx="3996">
                  <c:v>140.01</c:v>
                </c:pt>
                <c:pt idx="3997">
                  <c:v>140.01</c:v>
                </c:pt>
                <c:pt idx="3998">
                  <c:v>140.01</c:v>
                </c:pt>
                <c:pt idx="3999">
                  <c:v>140.01</c:v>
                </c:pt>
                <c:pt idx="4000">
                  <c:v>140</c:v>
                </c:pt>
                <c:pt idx="4001">
                  <c:v>140</c:v>
                </c:pt>
                <c:pt idx="4002">
                  <c:v>140</c:v>
                </c:pt>
                <c:pt idx="4003">
                  <c:v>140</c:v>
                </c:pt>
                <c:pt idx="4004">
                  <c:v>140</c:v>
                </c:pt>
                <c:pt idx="4005">
                  <c:v>140</c:v>
                </c:pt>
                <c:pt idx="4006">
                  <c:v>140</c:v>
                </c:pt>
                <c:pt idx="4007">
                  <c:v>140</c:v>
                </c:pt>
                <c:pt idx="4008">
                  <c:v>140</c:v>
                </c:pt>
                <c:pt idx="4009">
                  <c:v>140</c:v>
                </c:pt>
                <c:pt idx="4010">
                  <c:v>140</c:v>
                </c:pt>
                <c:pt idx="4011">
                  <c:v>140</c:v>
                </c:pt>
                <c:pt idx="4012">
                  <c:v>140</c:v>
                </c:pt>
                <c:pt idx="4013">
                  <c:v>140</c:v>
                </c:pt>
                <c:pt idx="4014">
                  <c:v>140</c:v>
                </c:pt>
                <c:pt idx="4015">
                  <c:v>140</c:v>
                </c:pt>
                <c:pt idx="4016">
                  <c:v>140</c:v>
                </c:pt>
                <c:pt idx="4017">
                  <c:v>140</c:v>
                </c:pt>
                <c:pt idx="4018">
                  <c:v>140</c:v>
                </c:pt>
                <c:pt idx="4019">
                  <c:v>140</c:v>
                </c:pt>
                <c:pt idx="4020">
                  <c:v>140</c:v>
                </c:pt>
                <c:pt idx="4021">
                  <c:v>140</c:v>
                </c:pt>
                <c:pt idx="4022">
                  <c:v>140</c:v>
                </c:pt>
                <c:pt idx="4023">
                  <c:v>140</c:v>
                </c:pt>
                <c:pt idx="4024">
                  <c:v>140</c:v>
                </c:pt>
                <c:pt idx="4025">
                  <c:v>140</c:v>
                </c:pt>
                <c:pt idx="4026">
                  <c:v>140</c:v>
                </c:pt>
                <c:pt idx="4027">
                  <c:v>140</c:v>
                </c:pt>
                <c:pt idx="4028">
                  <c:v>140</c:v>
                </c:pt>
                <c:pt idx="4029">
                  <c:v>140</c:v>
                </c:pt>
                <c:pt idx="4030">
                  <c:v>140</c:v>
                </c:pt>
                <c:pt idx="4031">
                  <c:v>140</c:v>
                </c:pt>
                <c:pt idx="4032">
                  <c:v>140</c:v>
                </c:pt>
                <c:pt idx="4033">
                  <c:v>140</c:v>
                </c:pt>
                <c:pt idx="4034">
                  <c:v>140</c:v>
                </c:pt>
                <c:pt idx="4035">
                  <c:v>140</c:v>
                </c:pt>
                <c:pt idx="4036">
                  <c:v>140</c:v>
                </c:pt>
                <c:pt idx="4037">
                  <c:v>140</c:v>
                </c:pt>
                <c:pt idx="4038">
                  <c:v>140</c:v>
                </c:pt>
                <c:pt idx="4039">
                  <c:v>140</c:v>
                </c:pt>
                <c:pt idx="4040">
                  <c:v>140</c:v>
                </c:pt>
                <c:pt idx="4041">
                  <c:v>140</c:v>
                </c:pt>
                <c:pt idx="4042">
                  <c:v>140</c:v>
                </c:pt>
                <c:pt idx="4043">
                  <c:v>140</c:v>
                </c:pt>
                <c:pt idx="4044">
                  <c:v>140</c:v>
                </c:pt>
                <c:pt idx="4045">
                  <c:v>140</c:v>
                </c:pt>
                <c:pt idx="4046">
                  <c:v>140</c:v>
                </c:pt>
                <c:pt idx="4047">
                  <c:v>140</c:v>
                </c:pt>
                <c:pt idx="4048">
                  <c:v>140</c:v>
                </c:pt>
                <c:pt idx="4049">
                  <c:v>140</c:v>
                </c:pt>
                <c:pt idx="4050">
                  <c:v>140</c:v>
                </c:pt>
                <c:pt idx="4051">
                  <c:v>140</c:v>
                </c:pt>
                <c:pt idx="4052">
                  <c:v>140</c:v>
                </c:pt>
                <c:pt idx="4053">
                  <c:v>140</c:v>
                </c:pt>
                <c:pt idx="4054">
                  <c:v>140</c:v>
                </c:pt>
                <c:pt idx="4055">
                  <c:v>140</c:v>
                </c:pt>
                <c:pt idx="4056">
                  <c:v>140</c:v>
                </c:pt>
                <c:pt idx="4057">
                  <c:v>140</c:v>
                </c:pt>
                <c:pt idx="4058">
                  <c:v>140</c:v>
                </c:pt>
                <c:pt idx="4059">
                  <c:v>140</c:v>
                </c:pt>
                <c:pt idx="4060">
                  <c:v>140</c:v>
                </c:pt>
                <c:pt idx="4061">
                  <c:v>140</c:v>
                </c:pt>
                <c:pt idx="4062">
                  <c:v>140</c:v>
                </c:pt>
                <c:pt idx="4063">
                  <c:v>140</c:v>
                </c:pt>
                <c:pt idx="4064">
                  <c:v>140</c:v>
                </c:pt>
                <c:pt idx="4065">
                  <c:v>140</c:v>
                </c:pt>
                <c:pt idx="4066">
                  <c:v>140</c:v>
                </c:pt>
                <c:pt idx="4067">
                  <c:v>140</c:v>
                </c:pt>
                <c:pt idx="4068">
                  <c:v>140</c:v>
                </c:pt>
                <c:pt idx="4069">
                  <c:v>140</c:v>
                </c:pt>
                <c:pt idx="4070">
                  <c:v>140</c:v>
                </c:pt>
                <c:pt idx="4071">
                  <c:v>140</c:v>
                </c:pt>
                <c:pt idx="4072">
                  <c:v>140</c:v>
                </c:pt>
                <c:pt idx="4073">
                  <c:v>140</c:v>
                </c:pt>
                <c:pt idx="4074">
                  <c:v>140</c:v>
                </c:pt>
                <c:pt idx="4075">
                  <c:v>140</c:v>
                </c:pt>
                <c:pt idx="4076">
                  <c:v>140</c:v>
                </c:pt>
                <c:pt idx="4077">
                  <c:v>140</c:v>
                </c:pt>
                <c:pt idx="4078">
                  <c:v>140</c:v>
                </c:pt>
                <c:pt idx="4079">
                  <c:v>140</c:v>
                </c:pt>
                <c:pt idx="4080">
                  <c:v>140</c:v>
                </c:pt>
                <c:pt idx="4081">
                  <c:v>140</c:v>
                </c:pt>
                <c:pt idx="4082">
                  <c:v>140</c:v>
                </c:pt>
                <c:pt idx="4083">
                  <c:v>140</c:v>
                </c:pt>
                <c:pt idx="4084">
                  <c:v>140</c:v>
                </c:pt>
                <c:pt idx="4085">
                  <c:v>140</c:v>
                </c:pt>
                <c:pt idx="4086">
                  <c:v>140</c:v>
                </c:pt>
                <c:pt idx="4087">
                  <c:v>140</c:v>
                </c:pt>
                <c:pt idx="4088">
                  <c:v>140</c:v>
                </c:pt>
                <c:pt idx="4089">
                  <c:v>140</c:v>
                </c:pt>
                <c:pt idx="4090">
                  <c:v>140</c:v>
                </c:pt>
                <c:pt idx="4091">
                  <c:v>140</c:v>
                </c:pt>
                <c:pt idx="4092">
                  <c:v>140</c:v>
                </c:pt>
                <c:pt idx="4093">
                  <c:v>140</c:v>
                </c:pt>
                <c:pt idx="4094">
                  <c:v>140</c:v>
                </c:pt>
                <c:pt idx="4095">
                  <c:v>140</c:v>
                </c:pt>
                <c:pt idx="4096">
                  <c:v>140</c:v>
                </c:pt>
                <c:pt idx="4097">
                  <c:v>140</c:v>
                </c:pt>
                <c:pt idx="4098">
                  <c:v>140</c:v>
                </c:pt>
                <c:pt idx="4099">
                  <c:v>140</c:v>
                </c:pt>
                <c:pt idx="4100">
                  <c:v>140</c:v>
                </c:pt>
                <c:pt idx="4101">
                  <c:v>140</c:v>
                </c:pt>
                <c:pt idx="4102">
                  <c:v>140</c:v>
                </c:pt>
                <c:pt idx="4103">
                  <c:v>140</c:v>
                </c:pt>
                <c:pt idx="4104">
                  <c:v>140</c:v>
                </c:pt>
                <c:pt idx="4105">
                  <c:v>140</c:v>
                </c:pt>
                <c:pt idx="4106">
                  <c:v>140</c:v>
                </c:pt>
                <c:pt idx="4107">
                  <c:v>140</c:v>
                </c:pt>
                <c:pt idx="4108">
                  <c:v>140</c:v>
                </c:pt>
                <c:pt idx="4109">
                  <c:v>140</c:v>
                </c:pt>
                <c:pt idx="4110">
                  <c:v>140</c:v>
                </c:pt>
                <c:pt idx="4111">
                  <c:v>140</c:v>
                </c:pt>
                <c:pt idx="4112">
                  <c:v>140</c:v>
                </c:pt>
                <c:pt idx="4113">
                  <c:v>140</c:v>
                </c:pt>
                <c:pt idx="4114">
                  <c:v>140</c:v>
                </c:pt>
                <c:pt idx="4115">
                  <c:v>140</c:v>
                </c:pt>
                <c:pt idx="4116">
                  <c:v>140</c:v>
                </c:pt>
                <c:pt idx="4117">
                  <c:v>140</c:v>
                </c:pt>
                <c:pt idx="4118">
                  <c:v>140</c:v>
                </c:pt>
                <c:pt idx="4119">
                  <c:v>140</c:v>
                </c:pt>
                <c:pt idx="4120">
                  <c:v>140</c:v>
                </c:pt>
                <c:pt idx="4121">
                  <c:v>140</c:v>
                </c:pt>
                <c:pt idx="4122">
                  <c:v>140</c:v>
                </c:pt>
                <c:pt idx="4123">
                  <c:v>140</c:v>
                </c:pt>
                <c:pt idx="4124">
                  <c:v>140</c:v>
                </c:pt>
                <c:pt idx="4125">
                  <c:v>140</c:v>
                </c:pt>
                <c:pt idx="4126">
                  <c:v>140</c:v>
                </c:pt>
                <c:pt idx="4127">
                  <c:v>140</c:v>
                </c:pt>
                <c:pt idx="4128">
                  <c:v>140</c:v>
                </c:pt>
                <c:pt idx="4129">
                  <c:v>140</c:v>
                </c:pt>
                <c:pt idx="4130">
                  <c:v>140</c:v>
                </c:pt>
                <c:pt idx="4131">
                  <c:v>140</c:v>
                </c:pt>
                <c:pt idx="4132">
                  <c:v>139.99</c:v>
                </c:pt>
                <c:pt idx="4133">
                  <c:v>139.99</c:v>
                </c:pt>
                <c:pt idx="4134">
                  <c:v>139.99</c:v>
                </c:pt>
                <c:pt idx="4135">
                  <c:v>139.99</c:v>
                </c:pt>
                <c:pt idx="4136">
                  <c:v>139.99</c:v>
                </c:pt>
                <c:pt idx="4137">
                  <c:v>139.99</c:v>
                </c:pt>
                <c:pt idx="4138">
                  <c:v>139.99</c:v>
                </c:pt>
                <c:pt idx="4139">
                  <c:v>139.99</c:v>
                </c:pt>
                <c:pt idx="4140">
                  <c:v>139.99</c:v>
                </c:pt>
                <c:pt idx="4141">
                  <c:v>139.99</c:v>
                </c:pt>
                <c:pt idx="4142">
                  <c:v>139.99</c:v>
                </c:pt>
                <c:pt idx="4143">
                  <c:v>139.99</c:v>
                </c:pt>
                <c:pt idx="4144">
                  <c:v>139.99</c:v>
                </c:pt>
                <c:pt idx="4145">
                  <c:v>139.99</c:v>
                </c:pt>
                <c:pt idx="4146">
                  <c:v>139.99</c:v>
                </c:pt>
                <c:pt idx="4147">
                  <c:v>139.99</c:v>
                </c:pt>
                <c:pt idx="4148">
                  <c:v>139.99</c:v>
                </c:pt>
                <c:pt idx="4149">
                  <c:v>139.99</c:v>
                </c:pt>
                <c:pt idx="4150">
                  <c:v>139.99</c:v>
                </c:pt>
                <c:pt idx="4151">
                  <c:v>139.99</c:v>
                </c:pt>
                <c:pt idx="4152">
                  <c:v>139.99</c:v>
                </c:pt>
                <c:pt idx="4153">
                  <c:v>139.99</c:v>
                </c:pt>
                <c:pt idx="4154">
                  <c:v>139.99</c:v>
                </c:pt>
                <c:pt idx="4155">
                  <c:v>139.99</c:v>
                </c:pt>
                <c:pt idx="4156">
                  <c:v>139.99</c:v>
                </c:pt>
                <c:pt idx="4157">
                  <c:v>139.99</c:v>
                </c:pt>
                <c:pt idx="4158">
                  <c:v>139.99</c:v>
                </c:pt>
                <c:pt idx="4159">
                  <c:v>139.99</c:v>
                </c:pt>
                <c:pt idx="4160">
                  <c:v>139.99</c:v>
                </c:pt>
                <c:pt idx="4161">
                  <c:v>139.99</c:v>
                </c:pt>
                <c:pt idx="4162">
                  <c:v>139.99</c:v>
                </c:pt>
                <c:pt idx="4163">
                  <c:v>139.99</c:v>
                </c:pt>
                <c:pt idx="4164">
                  <c:v>139.99</c:v>
                </c:pt>
                <c:pt idx="4165">
                  <c:v>139.99</c:v>
                </c:pt>
                <c:pt idx="4166">
                  <c:v>139.99</c:v>
                </c:pt>
                <c:pt idx="4167">
                  <c:v>139.99</c:v>
                </c:pt>
                <c:pt idx="4168">
                  <c:v>139.99</c:v>
                </c:pt>
                <c:pt idx="4169">
                  <c:v>139.99</c:v>
                </c:pt>
                <c:pt idx="4170">
                  <c:v>139.99</c:v>
                </c:pt>
                <c:pt idx="4171">
                  <c:v>139.99</c:v>
                </c:pt>
                <c:pt idx="4172">
                  <c:v>139.99</c:v>
                </c:pt>
                <c:pt idx="4173">
                  <c:v>139.99</c:v>
                </c:pt>
                <c:pt idx="4174">
                  <c:v>139.99</c:v>
                </c:pt>
                <c:pt idx="4175">
                  <c:v>139.99</c:v>
                </c:pt>
                <c:pt idx="4176">
                  <c:v>139.99</c:v>
                </c:pt>
                <c:pt idx="4177">
                  <c:v>139.99</c:v>
                </c:pt>
                <c:pt idx="4178">
                  <c:v>139.99</c:v>
                </c:pt>
                <c:pt idx="4179">
                  <c:v>139.99</c:v>
                </c:pt>
                <c:pt idx="4180">
                  <c:v>139.99</c:v>
                </c:pt>
                <c:pt idx="4181">
                  <c:v>139.99</c:v>
                </c:pt>
                <c:pt idx="4182">
                  <c:v>139.99</c:v>
                </c:pt>
                <c:pt idx="4183">
                  <c:v>139.99</c:v>
                </c:pt>
                <c:pt idx="4184">
                  <c:v>139.99</c:v>
                </c:pt>
                <c:pt idx="4185">
                  <c:v>139.99</c:v>
                </c:pt>
                <c:pt idx="4186">
                  <c:v>139.99</c:v>
                </c:pt>
                <c:pt idx="4187">
                  <c:v>139.99</c:v>
                </c:pt>
                <c:pt idx="4188">
                  <c:v>139.99</c:v>
                </c:pt>
                <c:pt idx="4189">
                  <c:v>139.99</c:v>
                </c:pt>
                <c:pt idx="4190">
                  <c:v>139.99</c:v>
                </c:pt>
                <c:pt idx="4191">
                  <c:v>139.99</c:v>
                </c:pt>
                <c:pt idx="4192">
                  <c:v>139.99</c:v>
                </c:pt>
                <c:pt idx="4193">
                  <c:v>139.99</c:v>
                </c:pt>
                <c:pt idx="4194">
                  <c:v>139.99</c:v>
                </c:pt>
                <c:pt idx="4195">
                  <c:v>139.99</c:v>
                </c:pt>
                <c:pt idx="4196">
                  <c:v>139.99</c:v>
                </c:pt>
                <c:pt idx="4197">
                  <c:v>139.99</c:v>
                </c:pt>
                <c:pt idx="4198">
                  <c:v>139.99</c:v>
                </c:pt>
                <c:pt idx="4199">
                  <c:v>139.99</c:v>
                </c:pt>
                <c:pt idx="4200">
                  <c:v>139.99</c:v>
                </c:pt>
                <c:pt idx="4201">
                  <c:v>139.99</c:v>
                </c:pt>
                <c:pt idx="4202">
                  <c:v>139.97999999999999</c:v>
                </c:pt>
                <c:pt idx="4203">
                  <c:v>139.97999999999999</c:v>
                </c:pt>
                <c:pt idx="4204">
                  <c:v>139.97999999999999</c:v>
                </c:pt>
                <c:pt idx="4205">
                  <c:v>139.97999999999999</c:v>
                </c:pt>
                <c:pt idx="4206">
                  <c:v>139.97999999999999</c:v>
                </c:pt>
                <c:pt idx="4207">
                  <c:v>139.97999999999999</c:v>
                </c:pt>
                <c:pt idx="4208">
                  <c:v>139.97999999999999</c:v>
                </c:pt>
                <c:pt idx="4209">
                  <c:v>139.97999999999999</c:v>
                </c:pt>
                <c:pt idx="4210">
                  <c:v>139.97999999999999</c:v>
                </c:pt>
                <c:pt idx="4211">
                  <c:v>139.97999999999999</c:v>
                </c:pt>
                <c:pt idx="4212">
                  <c:v>139.97999999999999</c:v>
                </c:pt>
                <c:pt idx="4213">
                  <c:v>139.97999999999999</c:v>
                </c:pt>
                <c:pt idx="4214">
                  <c:v>139.97999999999999</c:v>
                </c:pt>
                <c:pt idx="4215">
                  <c:v>139.97999999999999</c:v>
                </c:pt>
                <c:pt idx="4216">
                  <c:v>139.97</c:v>
                </c:pt>
                <c:pt idx="4217">
                  <c:v>139.97</c:v>
                </c:pt>
                <c:pt idx="4218">
                  <c:v>139.97</c:v>
                </c:pt>
                <c:pt idx="4219">
                  <c:v>139.97</c:v>
                </c:pt>
                <c:pt idx="4220">
                  <c:v>139.97</c:v>
                </c:pt>
                <c:pt idx="4221">
                  <c:v>139.97</c:v>
                </c:pt>
                <c:pt idx="4222">
                  <c:v>139.97</c:v>
                </c:pt>
                <c:pt idx="4223">
                  <c:v>139.97</c:v>
                </c:pt>
                <c:pt idx="4224">
                  <c:v>139.97</c:v>
                </c:pt>
                <c:pt idx="4225">
                  <c:v>139.97</c:v>
                </c:pt>
                <c:pt idx="4226">
                  <c:v>139.97</c:v>
                </c:pt>
                <c:pt idx="4227">
                  <c:v>139.97</c:v>
                </c:pt>
                <c:pt idx="4228">
                  <c:v>139.96</c:v>
                </c:pt>
                <c:pt idx="4229">
                  <c:v>139.96</c:v>
                </c:pt>
                <c:pt idx="4230">
                  <c:v>139.96</c:v>
                </c:pt>
                <c:pt idx="4231">
                  <c:v>139.96</c:v>
                </c:pt>
                <c:pt idx="4232">
                  <c:v>139.96</c:v>
                </c:pt>
                <c:pt idx="4233">
                  <c:v>139.94999999999999</c:v>
                </c:pt>
                <c:pt idx="4234">
                  <c:v>139.94999999999999</c:v>
                </c:pt>
                <c:pt idx="4235">
                  <c:v>139.94999999999999</c:v>
                </c:pt>
                <c:pt idx="4236">
                  <c:v>139.94999999999999</c:v>
                </c:pt>
                <c:pt idx="4237">
                  <c:v>139.94</c:v>
                </c:pt>
                <c:pt idx="4238">
                  <c:v>139.94</c:v>
                </c:pt>
                <c:pt idx="4239">
                  <c:v>139.93</c:v>
                </c:pt>
                <c:pt idx="4240">
                  <c:v>139.93</c:v>
                </c:pt>
                <c:pt idx="4241">
                  <c:v>139.91999999999999</c:v>
                </c:pt>
                <c:pt idx="4242">
                  <c:v>139.91999999999999</c:v>
                </c:pt>
                <c:pt idx="4243">
                  <c:v>139.91999999999999</c:v>
                </c:pt>
                <c:pt idx="4244">
                  <c:v>139.91999999999999</c:v>
                </c:pt>
                <c:pt idx="4245">
                  <c:v>139.91</c:v>
                </c:pt>
                <c:pt idx="4246">
                  <c:v>139.91</c:v>
                </c:pt>
                <c:pt idx="4247">
                  <c:v>139.91</c:v>
                </c:pt>
                <c:pt idx="4248">
                  <c:v>139.91</c:v>
                </c:pt>
                <c:pt idx="4249">
                  <c:v>139.9</c:v>
                </c:pt>
                <c:pt idx="4250">
                  <c:v>139.9</c:v>
                </c:pt>
                <c:pt idx="4251">
                  <c:v>139.9</c:v>
                </c:pt>
                <c:pt idx="4252">
                  <c:v>139.9</c:v>
                </c:pt>
                <c:pt idx="4253">
                  <c:v>139.82</c:v>
                </c:pt>
                <c:pt idx="4254">
                  <c:v>139.78</c:v>
                </c:pt>
                <c:pt idx="4255">
                  <c:v>139.78</c:v>
                </c:pt>
                <c:pt idx="4256">
                  <c:v>139.78</c:v>
                </c:pt>
                <c:pt idx="4257">
                  <c:v>139.78</c:v>
                </c:pt>
                <c:pt idx="4258">
                  <c:v>139.78</c:v>
                </c:pt>
                <c:pt idx="4259">
                  <c:v>139.78</c:v>
                </c:pt>
                <c:pt idx="4260">
                  <c:v>139.78</c:v>
                </c:pt>
                <c:pt idx="4261">
                  <c:v>139.78</c:v>
                </c:pt>
                <c:pt idx="4262">
                  <c:v>139.78</c:v>
                </c:pt>
                <c:pt idx="4263">
                  <c:v>139.78</c:v>
                </c:pt>
                <c:pt idx="4264">
                  <c:v>139.78</c:v>
                </c:pt>
                <c:pt idx="4265">
                  <c:v>139.78</c:v>
                </c:pt>
                <c:pt idx="4266">
                  <c:v>139.78</c:v>
                </c:pt>
                <c:pt idx="4267">
                  <c:v>139.78</c:v>
                </c:pt>
                <c:pt idx="4268">
                  <c:v>139.78</c:v>
                </c:pt>
                <c:pt idx="4269">
                  <c:v>139.78</c:v>
                </c:pt>
                <c:pt idx="4270">
                  <c:v>139.77000000000001</c:v>
                </c:pt>
                <c:pt idx="4271">
                  <c:v>139.77000000000001</c:v>
                </c:pt>
                <c:pt idx="4272">
                  <c:v>139.77000000000001</c:v>
                </c:pt>
                <c:pt idx="4273">
                  <c:v>139.77000000000001</c:v>
                </c:pt>
                <c:pt idx="4274">
                  <c:v>139.77000000000001</c:v>
                </c:pt>
                <c:pt idx="4275">
                  <c:v>139.77000000000001</c:v>
                </c:pt>
                <c:pt idx="4276">
                  <c:v>139.54</c:v>
                </c:pt>
                <c:pt idx="4277">
                  <c:v>139.54</c:v>
                </c:pt>
                <c:pt idx="4278">
                  <c:v>139.43</c:v>
                </c:pt>
                <c:pt idx="4279">
                  <c:v>139.43</c:v>
                </c:pt>
                <c:pt idx="4280">
                  <c:v>139.41999999999999</c:v>
                </c:pt>
                <c:pt idx="4281">
                  <c:v>139.41999999999999</c:v>
                </c:pt>
                <c:pt idx="4282">
                  <c:v>139.41999999999999</c:v>
                </c:pt>
                <c:pt idx="4283">
                  <c:v>139.13999999999999</c:v>
                </c:pt>
                <c:pt idx="4284">
                  <c:v>139.1</c:v>
                </c:pt>
                <c:pt idx="4285">
                  <c:v>139.09</c:v>
                </c:pt>
                <c:pt idx="4286">
                  <c:v>139.09</c:v>
                </c:pt>
                <c:pt idx="4287">
                  <c:v>139.07</c:v>
                </c:pt>
                <c:pt idx="4288">
                  <c:v>139.07</c:v>
                </c:pt>
                <c:pt idx="4289">
                  <c:v>139.04</c:v>
                </c:pt>
                <c:pt idx="4290">
                  <c:v>139.04</c:v>
                </c:pt>
                <c:pt idx="4291">
                  <c:v>139.04</c:v>
                </c:pt>
                <c:pt idx="4292">
                  <c:v>139.04</c:v>
                </c:pt>
                <c:pt idx="4293">
                  <c:v>139.03</c:v>
                </c:pt>
                <c:pt idx="4294">
                  <c:v>139.03</c:v>
                </c:pt>
                <c:pt idx="4295">
                  <c:v>139.01</c:v>
                </c:pt>
                <c:pt idx="4296">
                  <c:v>139.01</c:v>
                </c:pt>
                <c:pt idx="4297">
                  <c:v>139.01</c:v>
                </c:pt>
                <c:pt idx="4298">
                  <c:v>139</c:v>
                </c:pt>
                <c:pt idx="4299">
                  <c:v>139</c:v>
                </c:pt>
                <c:pt idx="4300">
                  <c:v>139</c:v>
                </c:pt>
                <c:pt idx="4301">
                  <c:v>139</c:v>
                </c:pt>
                <c:pt idx="4302">
                  <c:v>139</c:v>
                </c:pt>
                <c:pt idx="4303">
                  <c:v>139</c:v>
                </c:pt>
                <c:pt idx="4304">
                  <c:v>139</c:v>
                </c:pt>
                <c:pt idx="4305">
                  <c:v>138.99</c:v>
                </c:pt>
                <c:pt idx="4306">
                  <c:v>138.99</c:v>
                </c:pt>
                <c:pt idx="4307">
                  <c:v>138.99</c:v>
                </c:pt>
                <c:pt idx="4308">
                  <c:v>138.97999999999999</c:v>
                </c:pt>
                <c:pt idx="4309">
                  <c:v>138.97</c:v>
                </c:pt>
                <c:pt idx="4310">
                  <c:v>138.96</c:v>
                </c:pt>
                <c:pt idx="4311">
                  <c:v>138.96</c:v>
                </c:pt>
                <c:pt idx="4312">
                  <c:v>138.9</c:v>
                </c:pt>
                <c:pt idx="4313">
                  <c:v>138.78</c:v>
                </c:pt>
                <c:pt idx="4314">
                  <c:v>138.78</c:v>
                </c:pt>
                <c:pt idx="4315">
                  <c:v>138.78</c:v>
                </c:pt>
                <c:pt idx="4316">
                  <c:v>138.77000000000001</c:v>
                </c:pt>
                <c:pt idx="4317">
                  <c:v>138.77000000000001</c:v>
                </c:pt>
                <c:pt idx="4318">
                  <c:v>138.77000000000001</c:v>
                </c:pt>
                <c:pt idx="4319">
                  <c:v>138.41</c:v>
                </c:pt>
                <c:pt idx="4320">
                  <c:v>138.38999999999999</c:v>
                </c:pt>
                <c:pt idx="4321">
                  <c:v>138</c:v>
                </c:pt>
                <c:pt idx="4322">
                  <c:v>138</c:v>
                </c:pt>
                <c:pt idx="4323">
                  <c:v>137.97999999999999</c:v>
                </c:pt>
                <c:pt idx="4324">
                  <c:v>137.94999999999999</c:v>
                </c:pt>
                <c:pt idx="4325">
                  <c:v>137.94</c:v>
                </c:pt>
                <c:pt idx="4326">
                  <c:v>137.91999999999999</c:v>
                </c:pt>
                <c:pt idx="4327">
                  <c:v>137.91</c:v>
                </c:pt>
                <c:pt idx="4328">
                  <c:v>137.91</c:v>
                </c:pt>
                <c:pt idx="4329">
                  <c:v>137.9</c:v>
                </c:pt>
                <c:pt idx="4330">
                  <c:v>137.88999999999999</c:v>
                </c:pt>
                <c:pt idx="4331">
                  <c:v>137.88999999999999</c:v>
                </c:pt>
                <c:pt idx="4332">
                  <c:v>137.88999999999999</c:v>
                </c:pt>
                <c:pt idx="4333">
                  <c:v>137.63999999999999</c:v>
                </c:pt>
                <c:pt idx="4334">
                  <c:v>137.4</c:v>
                </c:pt>
                <c:pt idx="4335">
                  <c:v>137.13</c:v>
                </c:pt>
                <c:pt idx="4336">
                  <c:v>137.13</c:v>
                </c:pt>
                <c:pt idx="4337">
                  <c:v>137.11000000000001</c:v>
                </c:pt>
                <c:pt idx="4338">
                  <c:v>137.11000000000001</c:v>
                </c:pt>
                <c:pt idx="4339">
                  <c:v>137.1</c:v>
                </c:pt>
                <c:pt idx="4340">
                  <c:v>137</c:v>
                </c:pt>
                <c:pt idx="4341">
                  <c:v>137</c:v>
                </c:pt>
                <c:pt idx="4342">
                  <c:v>137</c:v>
                </c:pt>
                <c:pt idx="4343">
                  <c:v>136.99</c:v>
                </c:pt>
                <c:pt idx="4344">
                  <c:v>136.97</c:v>
                </c:pt>
                <c:pt idx="4345">
                  <c:v>136.78</c:v>
                </c:pt>
                <c:pt idx="4346">
                  <c:v>136.77000000000001</c:v>
                </c:pt>
                <c:pt idx="4347">
                  <c:v>136.77000000000001</c:v>
                </c:pt>
                <c:pt idx="4348">
                  <c:v>136.77000000000001</c:v>
                </c:pt>
                <c:pt idx="4349">
                  <c:v>136.77000000000001</c:v>
                </c:pt>
                <c:pt idx="4350">
                  <c:v>136.77000000000001</c:v>
                </c:pt>
                <c:pt idx="4351">
                  <c:v>136.69999999999999</c:v>
                </c:pt>
                <c:pt idx="4352">
                  <c:v>136.15</c:v>
                </c:pt>
                <c:pt idx="4353">
                  <c:v>136.08000000000001</c:v>
                </c:pt>
                <c:pt idx="4354">
                  <c:v>136.07</c:v>
                </c:pt>
                <c:pt idx="4355">
                  <c:v>136.04</c:v>
                </c:pt>
                <c:pt idx="4356">
                  <c:v>136.04</c:v>
                </c:pt>
                <c:pt idx="4357">
                  <c:v>136.03</c:v>
                </c:pt>
                <c:pt idx="4358">
                  <c:v>136</c:v>
                </c:pt>
                <c:pt idx="4359">
                  <c:v>135.99</c:v>
                </c:pt>
                <c:pt idx="4360">
                  <c:v>135.99</c:v>
                </c:pt>
                <c:pt idx="4361">
                  <c:v>135.99</c:v>
                </c:pt>
                <c:pt idx="4362">
                  <c:v>135.93</c:v>
                </c:pt>
                <c:pt idx="4363">
                  <c:v>135.93</c:v>
                </c:pt>
                <c:pt idx="4364">
                  <c:v>135.91999999999999</c:v>
                </c:pt>
                <c:pt idx="4365">
                  <c:v>135.91999999999999</c:v>
                </c:pt>
                <c:pt idx="4366">
                  <c:v>135.84</c:v>
                </c:pt>
                <c:pt idx="4367">
                  <c:v>135.78</c:v>
                </c:pt>
                <c:pt idx="4368">
                  <c:v>135.78</c:v>
                </c:pt>
                <c:pt idx="4369">
                  <c:v>135.78</c:v>
                </c:pt>
                <c:pt idx="4370">
                  <c:v>135.78</c:v>
                </c:pt>
                <c:pt idx="4371">
                  <c:v>135.78</c:v>
                </c:pt>
                <c:pt idx="4372">
                  <c:v>135.78</c:v>
                </c:pt>
                <c:pt idx="4373">
                  <c:v>135.78</c:v>
                </c:pt>
                <c:pt idx="4374">
                  <c:v>135.78</c:v>
                </c:pt>
                <c:pt idx="4375">
                  <c:v>135.78</c:v>
                </c:pt>
                <c:pt idx="4376">
                  <c:v>135.77000000000001</c:v>
                </c:pt>
                <c:pt idx="4377">
                  <c:v>135.77000000000001</c:v>
                </c:pt>
                <c:pt idx="4378">
                  <c:v>135.72999999999999</c:v>
                </c:pt>
                <c:pt idx="4379">
                  <c:v>135.72999999999999</c:v>
                </c:pt>
                <c:pt idx="4380">
                  <c:v>135.72999999999999</c:v>
                </c:pt>
                <c:pt idx="4381">
                  <c:v>135.72</c:v>
                </c:pt>
                <c:pt idx="4382">
                  <c:v>135.68</c:v>
                </c:pt>
                <c:pt idx="4383">
                  <c:v>135.65</c:v>
                </c:pt>
                <c:pt idx="4384">
                  <c:v>135.33000000000001</c:v>
                </c:pt>
                <c:pt idx="4385">
                  <c:v>135.27000000000001</c:v>
                </c:pt>
                <c:pt idx="4386">
                  <c:v>135.26</c:v>
                </c:pt>
                <c:pt idx="4387">
                  <c:v>135.18</c:v>
                </c:pt>
                <c:pt idx="4388">
                  <c:v>135.11000000000001</c:v>
                </c:pt>
                <c:pt idx="4389">
                  <c:v>135.1</c:v>
                </c:pt>
                <c:pt idx="4390">
                  <c:v>135.03</c:v>
                </c:pt>
                <c:pt idx="4391">
                  <c:v>135.01</c:v>
                </c:pt>
                <c:pt idx="4392">
                  <c:v>135.01</c:v>
                </c:pt>
                <c:pt idx="4393">
                  <c:v>135.01</c:v>
                </c:pt>
                <c:pt idx="4394">
                  <c:v>135.01</c:v>
                </c:pt>
                <c:pt idx="4395">
                  <c:v>135.01</c:v>
                </c:pt>
                <c:pt idx="4396">
                  <c:v>135.01</c:v>
                </c:pt>
                <c:pt idx="4397">
                  <c:v>135.01</c:v>
                </c:pt>
                <c:pt idx="4398">
                  <c:v>135.01</c:v>
                </c:pt>
                <c:pt idx="4399">
                  <c:v>135.01</c:v>
                </c:pt>
                <c:pt idx="4400">
                  <c:v>135.01</c:v>
                </c:pt>
                <c:pt idx="4401">
                  <c:v>135.01</c:v>
                </c:pt>
                <c:pt idx="4402">
                  <c:v>135.01</c:v>
                </c:pt>
                <c:pt idx="4403">
                  <c:v>135.01</c:v>
                </c:pt>
                <c:pt idx="4404">
                  <c:v>135.01</c:v>
                </c:pt>
                <c:pt idx="4405">
                  <c:v>135.01</c:v>
                </c:pt>
                <c:pt idx="4406">
                  <c:v>135.01</c:v>
                </c:pt>
                <c:pt idx="4407">
                  <c:v>135</c:v>
                </c:pt>
                <c:pt idx="4408">
                  <c:v>135</c:v>
                </c:pt>
                <c:pt idx="4409">
                  <c:v>135</c:v>
                </c:pt>
                <c:pt idx="4410">
                  <c:v>135</c:v>
                </c:pt>
                <c:pt idx="4411">
                  <c:v>135</c:v>
                </c:pt>
                <c:pt idx="4412">
                  <c:v>135</c:v>
                </c:pt>
                <c:pt idx="4413">
                  <c:v>135</c:v>
                </c:pt>
                <c:pt idx="4414">
                  <c:v>135</c:v>
                </c:pt>
                <c:pt idx="4415">
                  <c:v>135</c:v>
                </c:pt>
                <c:pt idx="4416">
                  <c:v>135</c:v>
                </c:pt>
                <c:pt idx="4417">
                  <c:v>135</c:v>
                </c:pt>
                <c:pt idx="4418">
                  <c:v>135</c:v>
                </c:pt>
                <c:pt idx="4419">
                  <c:v>135</c:v>
                </c:pt>
                <c:pt idx="4420">
                  <c:v>135</c:v>
                </c:pt>
                <c:pt idx="4421">
                  <c:v>135</c:v>
                </c:pt>
                <c:pt idx="4422">
                  <c:v>135</c:v>
                </c:pt>
                <c:pt idx="4423">
                  <c:v>135</c:v>
                </c:pt>
                <c:pt idx="4424">
                  <c:v>135</c:v>
                </c:pt>
                <c:pt idx="4425">
                  <c:v>135</c:v>
                </c:pt>
                <c:pt idx="4426">
                  <c:v>135</c:v>
                </c:pt>
                <c:pt idx="4427">
                  <c:v>135</c:v>
                </c:pt>
                <c:pt idx="4428">
                  <c:v>135</c:v>
                </c:pt>
                <c:pt idx="4429">
                  <c:v>135</c:v>
                </c:pt>
                <c:pt idx="4430">
                  <c:v>135</c:v>
                </c:pt>
                <c:pt idx="4431">
                  <c:v>135</c:v>
                </c:pt>
                <c:pt idx="4432">
                  <c:v>135</c:v>
                </c:pt>
                <c:pt idx="4433">
                  <c:v>135</c:v>
                </c:pt>
                <c:pt idx="4434">
                  <c:v>135</c:v>
                </c:pt>
                <c:pt idx="4435">
                  <c:v>135</c:v>
                </c:pt>
                <c:pt idx="4436">
                  <c:v>135</c:v>
                </c:pt>
                <c:pt idx="4437">
                  <c:v>135</c:v>
                </c:pt>
                <c:pt idx="4438">
                  <c:v>135</c:v>
                </c:pt>
                <c:pt idx="4439">
                  <c:v>135</c:v>
                </c:pt>
                <c:pt idx="4440">
                  <c:v>135</c:v>
                </c:pt>
                <c:pt idx="4441">
                  <c:v>135</c:v>
                </c:pt>
                <c:pt idx="4442">
                  <c:v>135</c:v>
                </c:pt>
                <c:pt idx="4443">
                  <c:v>135</c:v>
                </c:pt>
                <c:pt idx="4444">
                  <c:v>135</c:v>
                </c:pt>
                <c:pt idx="4445">
                  <c:v>135</c:v>
                </c:pt>
                <c:pt idx="4446">
                  <c:v>135</c:v>
                </c:pt>
                <c:pt idx="4447">
                  <c:v>135</c:v>
                </c:pt>
                <c:pt idx="4448">
                  <c:v>135</c:v>
                </c:pt>
                <c:pt idx="4449">
                  <c:v>135</c:v>
                </c:pt>
                <c:pt idx="4450">
                  <c:v>135</c:v>
                </c:pt>
                <c:pt idx="4451">
                  <c:v>135</c:v>
                </c:pt>
                <c:pt idx="4452">
                  <c:v>135</c:v>
                </c:pt>
                <c:pt idx="4453">
                  <c:v>134.99</c:v>
                </c:pt>
                <c:pt idx="4454">
                  <c:v>134.99</c:v>
                </c:pt>
                <c:pt idx="4455">
                  <c:v>134.99</c:v>
                </c:pt>
                <c:pt idx="4456">
                  <c:v>134.99</c:v>
                </c:pt>
                <c:pt idx="4457">
                  <c:v>134.99</c:v>
                </c:pt>
                <c:pt idx="4458">
                  <c:v>134.99</c:v>
                </c:pt>
                <c:pt idx="4459">
                  <c:v>134.99</c:v>
                </c:pt>
                <c:pt idx="4460">
                  <c:v>134.99</c:v>
                </c:pt>
                <c:pt idx="4461">
                  <c:v>134.99</c:v>
                </c:pt>
                <c:pt idx="4462">
                  <c:v>134.99</c:v>
                </c:pt>
                <c:pt idx="4463">
                  <c:v>134.99</c:v>
                </c:pt>
                <c:pt idx="4464">
                  <c:v>134.99</c:v>
                </c:pt>
                <c:pt idx="4465">
                  <c:v>134.99</c:v>
                </c:pt>
                <c:pt idx="4466">
                  <c:v>134.99</c:v>
                </c:pt>
                <c:pt idx="4467">
                  <c:v>134.99</c:v>
                </c:pt>
                <c:pt idx="4468">
                  <c:v>134.99</c:v>
                </c:pt>
                <c:pt idx="4469">
                  <c:v>134.99</c:v>
                </c:pt>
                <c:pt idx="4470">
                  <c:v>134.99</c:v>
                </c:pt>
                <c:pt idx="4471">
                  <c:v>134.99</c:v>
                </c:pt>
                <c:pt idx="4472">
                  <c:v>134.99</c:v>
                </c:pt>
                <c:pt idx="4473">
                  <c:v>134.99</c:v>
                </c:pt>
                <c:pt idx="4474">
                  <c:v>134.99</c:v>
                </c:pt>
                <c:pt idx="4475">
                  <c:v>134.99</c:v>
                </c:pt>
                <c:pt idx="4476">
                  <c:v>134.99</c:v>
                </c:pt>
                <c:pt idx="4477">
                  <c:v>134.99</c:v>
                </c:pt>
                <c:pt idx="4478">
                  <c:v>134.99</c:v>
                </c:pt>
                <c:pt idx="4479">
                  <c:v>134.99</c:v>
                </c:pt>
                <c:pt idx="4480">
                  <c:v>134.99</c:v>
                </c:pt>
                <c:pt idx="4481">
                  <c:v>134.99</c:v>
                </c:pt>
                <c:pt idx="4482">
                  <c:v>134.99</c:v>
                </c:pt>
                <c:pt idx="4483">
                  <c:v>134.99</c:v>
                </c:pt>
                <c:pt idx="4484">
                  <c:v>134.99</c:v>
                </c:pt>
                <c:pt idx="4485">
                  <c:v>134.99</c:v>
                </c:pt>
                <c:pt idx="4486">
                  <c:v>134.99</c:v>
                </c:pt>
                <c:pt idx="4487">
                  <c:v>134.99</c:v>
                </c:pt>
                <c:pt idx="4488">
                  <c:v>134.99</c:v>
                </c:pt>
                <c:pt idx="4489">
                  <c:v>134.99</c:v>
                </c:pt>
                <c:pt idx="4490">
                  <c:v>134.99</c:v>
                </c:pt>
                <c:pt idx="4491">
                  <c:v>134.99</c:v>
                </c:pt>
                <c:pt idx="4492">
                  <c:v>134.99</c:v>
                </c:pt>
                <c:pt idx="4493">
                  <c:v>134.99</c:v>
                </c:pt>
                <c:pt idx="4494">
                  <c:v>134.99</c:v>
                </c:pt>
                <c:pt idx="4495">
                  <c:v>134.99</c:v>
                </c:pt>
                <c:pt idx="4496">
                  <c:v>134.99</c:v>
                </c:pt>
                <c:pt idx="4497">
                  <c:v>134.99</c:v>
                </c:pt>
                <c:pt idx="4498">
                  <c:v>134.99</c:v>
                </c:pt>
                <c:pt idx="4499">
                  <c:v>134.99</c:v>
                </c:pt>
                <c:pt idx="4500">
                  <c:v>134.99</c:v>
                </c:pt>
                <c:pt idx="4501">
                  <c:v>134.99</c:v>
                </c:pt>
                <c:pt idx="4502">
                  <c:v>134.99</c:v>
                </c:pt>
                <c:pt idx="4503">
                  <c:v>134.99</c:v>
                </c:pt>
                <c:pt idx="4504">
                  <c:v>134.99</c:v>
                </c:pt>
                <c:pt idx="4505">
                  <c:v>134.99</c:v>
                </c:pt>
                <c:pt idx="4506">
                  <c:v>134.99</c:v>
                </c:pt>
                <c:pt idx="4507">
                  <c:v>134.99</c:v>
                </c:pt>
                <c:pt idx="4508">
                  <c:v>134.99</c:v>
                </c:pt>
                <c:pt idx="4509">
                  <c:v>134.99</c:v>
                </c:pt>
                <c:pt idx="4510">
                  <c:v>134.99</c:v>
                </c:pt>
                <c:pt idx="4511">
                  <c:v>134.99</c:v>
                </c:pt>
                <c:pt idx="4512">
                  <c:v>134.99</c:v>
                </c:pt>
                <c:pt idx="4513">
                  <c:v>134.99</c:v>
                </c:pt>
                <c:pt idx="4514">
                  <c:v>134.99</c:v>
                </c:pt>
                <c:pt idx="4515">
                  <c:v>134.99</c:v>
                </c:pt>
                <c:pt idx="4516">
                  <c:v>134.99</c:v>
                </c:pt>
                <c:pt idx="4517">
                  <c:v>134.99</c:v>
                </c:pt>
                <c:pt idx="4518">
                  <c:v>134.99</c:v>
                </c:pt>
                <c:pt idx="4519">
                  <c:v>134.99</c:v>
                </c:pt>
                <c:pt idx="4520">
                  <c:v>134.99</c:v>
                </c:pt>
                <c:pt idx="4521">
                  <c:v>134.99</c:v>
                </c:pt>
                <c:pt idx="4522">
                  <c:v>134.99</c:v>
                </c:pt>
                <c:pt idx="4523">
                  <c:v>134.99</c:v>
                </c:pt>
                <c:pt idx="4524">
                  <c:v>134.99</c:v>
                </c:pt>
                <c:pt idx="4525">
                  <c:v>134.99</c:v>
                </c:pt>
                <c:pt idx="4526">
                  <c:v>134.99</c:v>
                </c:pt>
                <c:pt idx="4527">
                  <c:v>134.97999999999999</c:v>
                </c:pt>
                <c:pt idx="4528">
                  <c:v>134.97999999999999</c:v>
                </c:pt>
                <c:pt idx="4529">
                  <c:v>134.97999999999999</c:v>
                </c:pt>
                <c:pt idx="4530">
                  <c:v>134.97999999999999</c:v>
                </c:pt>
                <c:pt idx="4531">
                  <c:v>134.97999999999999</c:v>
                </c:pt>
                <c:pt idx="4532">
                  <c:v>134.97999999999999</c:v>
                </c:pt>
                <c:pt idx="4533">
                  <c:v>134.97999999999999</c:v>
                </c:pt>
                <c:pt idx="4534">
                  <c:v>134.97999999999999</c:v>
                </c:pt>
                <c:pt idx="4535">
                  <c:v>134.97999999999999</c:v>
                </c:pt>
                <c:pt idx="4536">
                  <c:v>134.97999999999999</c:v>
                </c:pt>
                <c:pt idx="4537">
                  <c:v>134.97999999999999</c:v>
                </c:pt>
                <c:pt idx="4538">
                  <c:v>134.97999999999999</c:v>
                </c:pt>
                <c:pt idx="4539">
                  <c:v>134.97999999999999</c:v>
                </c:pt>
                <c:pt idx="4540">
                  <c:v>134.97999999999999</c:v>
                </c:pt>
                <c:pt idx="4541">
                  <c:v>134.97999999999999</c:v>
                </c:pt>
                <c:pt idx="4542">
                  <c:v>134.97999999999999</c:v>
                </c:pt>
                <c:pt idx="4543">
                  <c:v>134.97999999999999</c:v>
                </c:pt>
                <c:pt idx="4544">
                  <c:v>134.97999999999999</c:v>
                </c:pt>
                <c:pt idx="4545">
                  <c:v>134.97999999999999</c:v>
                </c:pt>
                <c:pt idx="4546">
                  <c:v>134.97999999999999</c:v>
                </c:pt>
                <c:pt idx="4547">
                  <c:v>134.97999999999999</c:v>
                </c:pt>
                <c:pt idx="4548">
                  <c:v>134.97999999999999</c:v>
                </c:pt>
                <c:pt idx="4549">
                  <c:v>134.97999999999999</c:v>
                </c:pt>
                <c:pt idx="4550">
                  <c:v>134.97999999999999</c:v>
                </c:pt>
                <c:pt idx="4551">
                  <c:v>134.97999999999999</c:v>
                </c:pt>
                <c:pt idx="4552">
                  <c:v>134.97999999999999</c:v>
                </c:pt>
                <c:pt idx="4553">
                  <c:v>134.97999999999999</c:v>
                </c:pt>
                <c:pt idx="4554">
                  <c:v>134.97999999999999</c:v>
                </c:pt>
                <c:pt idx="4555">
                  <c:v>134.97999999999999</c:v>
                </c:pt>
                <c:pt idx="4556">
                  <c:v>134.97999999999999</c:v>
                </c:pt>
                <c:pt idx="4557">
                  <c:v>134.97999999999999</c:v>
                </c:pt>
                <c:pt idx="4558">
                  <c:v>134.97999999999999</c:v>
                </c:pt>
                <c:pt idx="4559">
                  <c:v>134.93</c:v>
                </c:pt>
                <c:pt idx="4560">
                  <c:v>134.93</c:v>
                </c:pt>
                <c:pt idx="4561">
                  <c:v>134.91999999999999</c:v>
                </c:pt>
                <c:pt idx="4562">
                  <c:v>134.91999999999999</c:v>
                </c:pt>
                <c:pt idx="4563">
                  <c:v>134.91999999999999</c:v>
                </c:pt>
                <c:pt idx="4564">
                  <c:v>134.91999999999999</c:v>
                </c:pt>
                <c:pt idx="4565">
                  <c:v>134.91999999999999</c:v>
                </c:pt>
                <c:pt idx="4566">
                  <c:v>134.9</c:v>
                </c:pt>
                <c:pt idx="4567">
                  <c:v>134.9</c:v>
                </c:pt>
                <c:pt idx="4568">
                  <c:v>134.9</c:v>
                </c:pt>
                <c:pt idx="4569">
                  <c:v>134.9</c:v>
                </c:pt>
                <c:pt idx="4570">
                  <c:v>134.9</c:v>
                </c:pt>
                <c:pt idx="4571">
                  <c:v>134.9</c:v>
                </c:pt>
                <c:pt idx="4572">
                  <c:v>134.9</c:v>
                </c:pt>
                <c:pt idx="4573">
                  <c:v>134.9</c:v>
                </c:pt>
                <c:pt idx="4574">
                  <c:v>134.9</c:v>
                </c:pt>
                <c:pt idx="4575">
                  <c:v>134.9</c:v>
                </c:pt>
                <c:pt idx="4576">
                  <c:v>134.9</c:v>
                </c:pt>
                <c:pt idx="4577">
                  <c:v>134.9</c:v>
                </c:pt>
                <c:pt idx="4578">
                  <c:v>134.9</c:v>
                </c:pt>
                <c:pt idx="4579">
                  <c:v>134.9</c:v>
                </c:pt>
                <c:pt idx="4580">
                  <c:v>134.9</c:v>
                </c:pt>
                <c:pt idx="4581">
                  <c:v>134.9</c:v>
                </c:pt>
                <c:pt idx="4582">
                  <c:v>134.9</c:v>
                </c:pt>
                <c:pt idx="4583">
                  <c:v>134.9</c:v>
                </c:pt>
                <c:pt idx="4584">
                  <c:v>134.9</c:v>
                </c:pt>
                <c:pt idx="4585">
                  <c:v>134.9</c:v>
                </c:pt>
                <c:pt idx="4586">
                  <c:v>134.9</c:v>
                </c:pt>
                <c:pt idx="4587">
                  <c:v>134.88999999999999</c:v>
                </c:pt>
                <c:pt idx="4588">
                  <c:v>134.88999999999999</c:v>
                </c:pt>
                <c:pt idx="4589">
                  <c:v>134.88999999999999</c:v>
                </c:pt>
                <c:pt idx="4590">
                  <c:v>134.88999999999999</c:v>
                </c:pt>
                <c:pt idx="4591">
                  <c:v>134.88999999999999</c:v>
                </c:pt>
                <c:pt idx="4592">
                  <c:v>134.88999999999999</c:v>
                </c:pt>
                <c:pt idx="4593">
                  <c:v>134.88999999999999</c:v>
                </c:pt>
                <c:pt idx="4594">
                  <c:v>134.88999999999999</c:v>
                </c:pt>
                <c:pt idx="4595">
                  <c:v>134.88999999999999</c:v>
                </c:pt>
                <c:pt idx="4596">
                  <c:v>134.88999999999999</c:v>
                </c:pt>
                <c:pt idx="4597">
                  <c:v>134.88999999999999</c:v>
                </c:pt>
                <c:pt idx="4598">
                  <c:v>134.88999999999999</c:v>
                </c:pt>
                <c:pt idx="4599">
                  <c:v>134.88999999999999</c:v>
                </c:pt>
                <c:pt idx="4600">
                  <c:v>134.88999999999999</c:v>
                </c:pt>
                <c:pt idx="4601">
                  <c:v>134.88</c:v>
                </c:pt>
                <c:pt idx="4602">
                  <c:v>134.86000000000001</c:v>
                </c:pt>
                <c:pt idx="4603">
                  <c:v>134.85</c:v>
                </c:pt>
                <c:pt idx="4604">
                  <c:v>134.78</c:v>
                </c:pt>
                <c:pt idx="4605">
                  <c:v>134.78</c:v>
                </c:pt>
                <c:pt idx="4606">
                  <c:v>134.78</c:v>
                </c:pt>
                <c:pt idx="4607">
                  <c:v>134.78</c:v>
                </c:pt>
                <c:pt idx="4608">
                  <c:v>134.78</c:v>
                </c:pt>
                <c:pt idx="4609">
                  <c:v>134.78</c:v>
                </c:pt>
                <c:pt idx="4610">
                  <c:v>134.77000000000001</c:v>
                </c:pt>
                <c:pt idx="4611">
                  <c:v>134.77000000000001</c:v>
                </c:pt>
                <c:pt idx="4612">
                  <c:v>134.77000000000001</c:v>
                </c:pt>
                <c:pt idx="4613">
                  <c:v>134.77000000000001</c:v>
                </c:pt>
                <c:pt idx="4614">
                  <c:v>134.77000000000001</c:v>
                </c:pt>
                <c:pt idx="4615">
                  <c:v>134.77000000000001</c:v>
                </c:pt>
                <c:pt idx="4616">
                  <c:v>134.68</c:v>
                </c:pt>
                <c:pt idx="4617">
                  <c:v>134.68</c:v>
                </c:pt>
                <c:pt idx="4618">
                  <c:v>134.63999999999999</c:v>
                </c:pt>
                <c:pt idx="4619">
                  <c:v>134.63999999999999</c:v>
                </c:pt>
                <c:pt idx="4620">
                  <c:v>134.63999999999999</c:v>
                </c:pt>
                <c:pt idx="4621">
                  <c:v>134.63</c:v>
                </c:pt>
                <c:pt idx="4622">
                  <c:v>134.61000000000001</c:v>
                </c:pt>
                <c:pt idx="4623">
                  <c:v>134.61000000000001</c:v>
                </c:pt>
                <c:pt idx="4624">
                  <c:v>134.58000000000001</c:v>
                </c:pt>
                <c:pt idx="4625">
                  <c:v>134.44</c:v>
                </c:pt>
                <c:pt idx="4626">
                  <c:v>134.41999999999999</c:v>
                </c:pt>
                <c:pt idx="4627">
                  <c:v>134.41999999999999</c:v>
                </c:pt>
                <c:pt idx="4628">
                  <c:v>134.41999999999999</c:v>
                </c:pt>
                <c:pt idx="4629">
                  <c:v>134.41999999999999</c:v>
                </c:pt>
                <c:pt idx="4630">
                  <c:v>134.41</c:v>
                </c:pt>
                <c:pt idx="4631">
                  <c:v>134.41</c:v>
                </c:pt>
                <c:pt idx="4632">
                  <c:v>134.41</c:v>
                </c:pt>
                <c:pt idx="4633">
                  <c:v>134.05000000000001</c:v>
                </c:pt>
                <c:pt idx="4634">
                  <c:v>134</c:v>
                </c:pt>
                <c:pt idx="4635">
                  <c:v>134</c:v>
                </c:pt>
                <c:pt idx="4636">
                  <c:v>134</c:v>
                </c:pt>
                <c:pt idx="4637">
                  <c:v>133.99</c:v>
                </c:pt>
                <c:pt idx="4638">
                  <c:v>133.99</c:v>
                </c:pt>
                <c:pt idx="4639">
                  <c:v>133.99</c:v>
                </c:pt>
                <c:pt idx="4640">
                  <c:v>133.97999999999999</c:v>
                </c:pt>
                <c:pt idx="4641">
                  <c:v>133.93</c:v>
                </c:pt>
                <c:pt idx="4642">
                  <c:v>133.93</c:v>
                </c:pt>
                <c:pt idx="4643">
                  <c:v>133.91999999999999</c:v>
                </c:pt>
                <c:pt idx="4644">
                  <c:v>133.91</c:v>
                </c:pt>
                <c:pt idx="4645">
                  <c:v>133.78</c:v>
                </c:pt>
                <c:pt idx="4646">
                  <c:v>133.78</c:v>
                </c:pt>
                <c:pt idx="4647">
                  <c:v>133.78</c:v>
                </c:pt>
                <c:pt idx="4648">
                  <c:v>133.78</c:v>
                </c:pt>
                <c:pt idx="4649">
                  <c:v>133.78</c:v>
                </c:pt>
                <c:pt idx="4650">
                  <c:v>133.78</c:v>
                </c:pt>
                <c:pt idx="4651">
                  <c:v>133.78</c:v>
                </c:pt>
                <c:pt idx="4652">
                  <c:v>133.78</c:v>
                </c:pt>
                <c:pt idx="4653">
                  <c:v>133.78</c:v>
                </c:pt>
                <c:pt idx="4654">
                  <c:v>133.78</c:v>
                </c:pt>
                <c:pt idx="4655">
                  <c:v>133.77000000000001</c:v>
                </c:pt>
                <c:pt idx="4656">
                  <c:v>133.77000000000001</c:v>
                </c:pt>
                <c:pt idx="4657">
                  <c:v>133.77000000000001</c:v>
                </c:pt>
                <c:pt idx="4658">
                  <c:v>133.77000000000001</c:v>
                </c:pt>
                <c:pt idx="4659">
                  <c:v>133.77000000000001</c:v>
                </c:pt>
                <c:pt idx="4660">
                  <c:v>133.77000000000001</c:v>
                </c:pt>
                <c:pt idx="4661">
                  <c:v>133.66999999999999</c:v>
                </c:pt>
                <c:pt idx="4662">
                  <c:v>133.05000000000001</c:v>
                </c:pt>
                <c:pt idx="4663">
                  <c:v>133.05000000000001</c:v>
                </c:pt>
                <c:pt idx="4664">
                  <c:v>133.05000000000001</c:v>
                </c:pt>
                <c:pt idx="4665">
                  <c:v>133.05000000000001</c:v>
                </c:pt>
                <c:pt idx="4666">
                  <c:v>133.04</c:v>
                </c:pt>
                <c:pt idx="4667">
                  <c:v>133.04</c:v>
                </c:pt>
                <c:pt idx="4668">
                  <c:v>133</c:v>
                </c:pt>
                <c:pt idx="4669">
                  <c:v>133</c:v>
                </c:pt>
                <c:pt idx="4670">
                  <c:v>133</c:v>
                </c:pt>
                <c:pt idx="4671">
                  <c:v>133</c:v>
                </c:pt>
                <c:pt idx="4672">
                  <c:v>133</c:v>
                </c:pt>
                <c:pt idx="4673">
                  <c:v>133</c:v>
                </c:pt>
                <c:pt idx="4674">
                  <c:v>133</c:v>
                </c:pt>
                <c:pt idx="4675">
                  <c:v>133</c:v>
                </c:pt>
                <c:pt idx="4676">
                  <c:v>133</c:v>
                </c:pt>
                <c:pt idx="4677">
                  <c:v>133</c:v>
                </c:pt>
                <c:pt idx="4678">
                  <c:v>133</c:v>
                </c:pt>
                <c:pt idx="4679">
                  <c:v>132.99</c:v>
                </c:pt>
                <c:pt idx="4680">
                  <c:v>132.99</c:v>
                </c:pt>
                <c:pt idx="4681">
                  <c:v>132.99</c:v>
                </c:pt>
                <c:pt idx="4682">
                  <c:v>132.99</c:v>
                </c:pt>
                <c:pt idx="4683">
                  <c:v>132.99</c:v>
                </c:pt>
                <c:pt idx="4684">
                  <c:v>132.78</c:v>
                </c:pt>
                <c:pt idx="4685">
                  <c:v>132.78</c:v>
                </c:pt>
                <c:pt idx="4686">
                  <c:v>132.78</c:v>
                </c:pt>
                <c:pt idx="4687">
                  <c:v>132.78</c:v>
                </c:pt>
                <c:pt idx="4688">
                  <c:v>132.77000000000001</c:v>
                </c:pt>
                <c:pt idx="4689">
                  <c:v>132.77000000000001</c:v>
                </c:pt>
                <c:pt idx="4690">
                  <c:v>132.77000000000001</c:v>
                </c:pt>
                <c:pt idx="4691">
                  <c:v>132.77000000000001</c:v>
                </c:pt>
                <c:pt idx="4692">
                  <c:v>132.77000000000001</c:v>
                </c:pt>
                <c:pt idx="4693">
                  <c:v>132.77000000000001</c:v>
                </c:pt>
                <c:pt idx="4694">
                  <c:v>132.63999999999999</c:v>
                </c:pt>
                <c:pt idx="4695">
                  <c:v>132.12</c:v>
                </c:pt>
                <c:pt idx="4696">
                  <c:v>132.11000000000001</c:v>
                </c:pt>
                <c:pt idx="4697">
                  <c:v>132.11000000000001</c:v>
                </c:pt>
                <c:pt idx="4698">
                  <c:v>132.11000000000001</c:v>
                </c:pt>
                <c:pt idx="4699">
                  <c:v>132.11000000000001</c:v>
                </c:pt>
                <c:pt idx="4700">
                  <c:v>132.11000000000001</c:v>
                </c:pt>
                <c:pt idx="4701">
                  <c:v>132.11000000000001</c:v>
                </c:pt>
                <c:pt idx="4702">
                  <c:v>132.11000000000001</c:v>
                </c:pt>
                <c:pt idx="4703">
                  <c:v>132.11000000000001</c:v>
                </c:pt>
                <c:pt idx="4704">
                  <c:v>132.11000000000001</c:v>
                </c:pt>
                <c:pt idx="4705">
                  <c:v>132.11000000000001</c:v>
                </c:pt>
                <c:pt idx="4706">
                  <c:v>132.11000000000001</c:v>
                </c:pt>
                <c:pt idx="4707">
                  <c:v>132.11000000000001</c:v>
                </c:pt>
                <c:pt idx="4708">
                  <c:v>132.11000000000001</c:v>
                </c:pt>
                <c:pt idx="4709">
                  <c:v>132.11000000000001</c:v>
                </c:pt>
                <c:pt idx="4710">
                  <c:v>132.11000000000001</c:v>
                </c:pt>
                <c:pt idx="4711">
                  <c:v>132.11000000000001</c:v>
                </c:pt>
                <c:pt idx="4712">
                  <c:v>132.11000000000001</c:v>
                </c:pt>
                <c:pt idx="4713">
                  <c:v>132.11000000000001</c:v>
                </c:pt>
                <c:pt idx="4714">
                  <c:v>132.1</c:v>
                </c:pt>
                <c:pt idx="4715">
                  <c:v>132.1</c:v>
                </c:pt>
                <c:pt idx="4716">
                  <c:v>132.1</c:v>
                </c:pt>
                <c:pt idx="4717">
                  <c:v>132.1</c:v>
                </c:pt>
                <c:pt idx="4718">
                  <c:v>132.1</c:v>
                </c:pt>
                <c:pt idx="4719">
                  <c:v>132.1</c:v>
                </c:pt>
                <c:pt idx="4720">
                  <c:v>132.1</c:v>
                </c:pt>
                <c:pt idx="4721">
                  <c:v>132.1</c:v>
                </c:pt>
                <c:pt idx="4722">
                  <c:v>132.1</c:v>
                </c:pt>
                <c:pt idx="4723">
                  <c:v>132.1</c:v>
                </c:pt>
                <c:pt idx="4724">
                  <c:v>132.1</c:v>
                </c:pt>
                <c:pt idx="4725">
                  <c:v>132.1</c:v>
                </c:pt>
                <c:pt idx="4726">
                  <c:v>132.1</c:v>
                </c:pt>
                <c:pt idx="4727">
                  <c:v>132.1</c:v>
                </c:pt>
                <c:pt idx="4728">
                  <c:v>132.1</c:v>
                </c:pt>
                <c:pt idx="4729">
                  <c:v>132.1</c:v>
                </c:pt>
                <c:pt idx="4730">
                  <c:v>132.1</c:v>
                </c:pt>
                <c:pt idx="4731">
                  <c:v>132.1</c:v>
                </c:pt>
                <c:pt idx="4732">
                  <c:v>132.05000000000001</c:v>
                </c:pt>
                <c:pt idx="4733">
                  <c:v>132</c:v>
                </c:pt>
                <c:pt idx="4734">
                  <c:v>132</c:v>
                </c:pt>
                <c:pt idx="4735">
                  <c:v>132</c:v>
                </c:pt>
                <c:pt idx="4736">
                  <c:v>132</c:v>
                </c:pt>
                <c:pt idx="4737">
                  <c:v>132</c:v>
                </c:pt>
                <c:pt idx="4738">
                  <c:v>132</c:v>
                </c:pt>
                <c:pt idx="4739">
                  <c:v>132</c:v>
                </c:pt>
                <c:pt idx="4740">
                  <c:v>132</c:v>
                </c:pt>
                <c:pt idx="4741">
                  <c:v>132</c:v>
                </c:pt>
                <c:pt idx="4742">
                  <c:v>132</c:v>
                </c:pt>
                <c:pt idx="4743">
                  <c:v>132</c:v>
                </c:pt>
                <c:pt idx="4744">
                  <c:v>132</c:v>
                </c:pt>
                <c:pt idx="4745">
                  <c:v>132</c:v>
                </c:pt>
                <c:pt idx="4746">
                  <c:v>132</c:v>
                </c:pt>
                <c:pt idx="4747">
                  <c:v>132</c:v>
                </c:pt>
                <c:pt idx="4748">
                  <c:v>132</c:v>
                </c:pt>
                <c:pt idx="4749">
                  <c:v>132</c:v>
                </c:pt>
                <c:pt idx="4750">
                  <c:v>132</c:v>
                </c:pt>
                <c:pt idx="4751">
                  <c:v>132</c:v>
                </c:pt>
                <c:pt idx="4752">
                  <c:v>132</c:v>
                </c:pt>
                <c:pt idx="4753">
                  <c:v>132</c:v>
                </c:pt>
                <c:pt idx="4754">
                  <c:v>132</c:v>
                </c:pt>
                <c:pt idx="4755">
                  <c:v>132</c:v>
                </c:pt>
                <c:pt idx="4756">
                  <c:v>132</c:v>
                </c:pt>
                <c:pt idx="4757">
                  <c:v>132</c:v>
                </c:pt>
                <c:pt idx="4758">
                  <c:v>132</c:v>
                </c:pt>
                <c:pt idx="4759">
                  <c:v>132</c:v>
                </c:pt>
                <c:pt idx="4760">
                  <c:v>132</c:v>
                </c:pt>
                <c:pt idx="4761">
                  <c:v>132</c:v>
                </c:pt>
                <c:pt idx="4762">
                  <c:v>132</c:v>
                </c:pt>
                <c:pt idx="4763">
                  <c:v>132</c:v>
                </c:pt>
                <c:pt idx="4764">
                  <c:v>132</c:v>
                </c:pt>
                <c:pt idx="4765">
                  <c:v>132</c:v>
                </c:pt>
                <c:pt idx="4766">
                  <c:v>132</c:v>
                </c:pt>
                <c:pt idx="4767">
                  <c:v>132</c:v>
                </c:pt>
                <c:pt idx="4768">
                  <c:v>132</c:v>
                </c:pt>
                <c:pt idx="4769">
                  <c:v>132</c:v>
                </c:pt>
                <c:pt idx="4770">
                  <c:v>132</c:v>
                </c:pt>
                <c:pt idx="4771">
                  <c:v>132</c:v>
                </c:pt>
                <c:pt idx="4772">
                  <c:v>132</c:v>
                </c:pt>
                <c:pt idx="4773">
                  <c:v>132</c:v>
                </c:pt>
                <c:pt idx="4774">
                  <c:v>132</c:v>
                </c:pt>
                <c:pt idx="4775">
                  <c:v>132</c:v>
                </c:pt>
                <c:pt idx="4776">
                  <c:v>132</c:v>
                </c:pt>
                <c:pt idx="4777">
                  <c:v>132</c:v>
                </c:pt>
                <c:pt idx="4778">
                  <c:v>132</c:v>
                </c:pt>
                <c:pt idx="4779">
                  <c:v>132</c:v>
                </c:pt>
                <c:pt idx="4780">
                  <c:v>132</c:v>
                </c:pt>
                <c:pt idx="4781">
                  <c:v>132</c:v>
                </c:pt>
                <c:pt idx="4782">
                  <c:v>132</c:v>
                </c:pt>
                <c:pt idx="4783">
                  <c:v>132</c:v>
                </c:pt>
                <c:pt idx="4784">
                  <c:v>132</c:v>
                </c:pt>
                <c:pt idx="4785">
                  <c:v>132</c:v>
                </c:pt>
                <c:pt idx="4786">
                  <c:v>132</c:v>
                </c:pt>
                <c:pt idx="4787">
                  <c:v>132</c:v>
                </c:pt>
                <c:pt idx="4788">
                  <c:v>132</c:v>
                </c:pt>
                <c:pt idx="4789">
                  <c:v>132</c:v>
                </c:pt>
                <c:pt idx="4790">
                  <c:v>132</c:v>
                </c:pt>
                <c:pt idx="4791">
                  <c:v>132</c:v>
                </c:pt>
                <c:pt idx="4792">
                  <c:v>132</c:v>
                </c:pt>
                <c:pt idx="4793">
                  <c:v>132</c:v>
                </c:pt>
                <c:pt idx="4794">
                  <c:v>132</c:v>
                </c:pt>
                <c:pt idx="4795">
                  <c:v>132</c:v>
                </c:pt>
                <c:pt idx="4796">
                  <c:v>132</c:v>
                </c:pt>
                <c:pt idx="4797">
                  <c:v>132</c:v>
                </c:pt>
                <c:pt idx="4798">
                  <c:v>132</c:v>
                </c:pt>
                <c:pt idx="4799">
                  <c:v>132</c:v>
                </c:pt>
                <c:pt idx="4800">
                  <c:v>132</c:v>
                </c:pt>
                <c:pt idx="4801">
                  <c:v>132</c:v>
                </c:pt>
                <c:pt idx="4802">
                  <c:v>132</c:v>
                </c:pt>
                <c:pt idx="4803">
                  <c:v>132</c:v>
                </c:pt>
                <c:pt idx="4804">
                  <c:v>132</c:v>
                </c:pt>
                <c:pt idx="4805">
                  <c:v>132</c:v>
                </c:pt>
                <c:pt idx="4806">
                  <c:v>132</c:v>
                </c:pt>
                <c:pt idx="4807">
                  <c:v>132</c:v>
                </c:pt>
                <c:pt idx="4808">
                  <c:v>132</c:v>
                </c:pt>
                <c:pt idx="4809">
                  <c:v>132</c:v>
                </c:pt>
                <c:pt idx="4810">
                  <c:v>132</c:v>
                </c:pt>
                <c:pt idx="4811">
                  <c:v>132</c:v>
                </c:pt>
                <c:pt idx="4812">
                  <c:v>132</c:v>
                </c:pt>
                <c:pt idx="4813">
                  <c:v>131.99</c:v>
                </c:pt>
                <c:pt idx="4814">
                  <c:v>131.99</c:v>
                </c:pt>
                <c:pt idx="4815">
                  <c:v>131.99</c:v>
                </c:pt>
                <c:pt idx="4816">
                  <c:v>131.99</c:v>
                </c:pt>
                <c:pt idx="4817">
                  <c:v>131.99</c:v>
                </c:pt>
                <c:pt idx="4818">
                  <c:v>131.99</c:v>
                </c:pt>
                <c:pt idx="4819">
                  <c:v>131.99</c:v>
                </c:pt>
                <c:pt idx="4820">
                  <c:v>131.99</c:v>
                </c:pt>
                <c:pt idx="4821">
                  <c:v>131.99</c:v>
                </c:pt>
                <c:pt idx="4822">
                  <c:v>131.99</c:v>
                </c:pt>
                <c:pt idx="4823">
                  <c:v>131.99</c:v>
                </c:pt>
                <c:pt idx="4824">
                  <c:v>131.99</c:v>
                </c:pt>
                <c:pt idx="4825">
                  <c:v>131.99</c:v>
                </c:pt>
                <c:pt idx="4826">
                  <c:v>131.99</c:v>
                </c:pt>
                <c:pt idx="4827">
                  <c:v>131.99</c:v>
                </c:pt>
                <c:pt idx="4828">
                  <c:v>131.99</c:v>
                </c:pt>
                <c:pt idx="4829">
                  <c:v>131.99</c:v>
                </c:pt>
                <c:pt idx="4830">
                  <c:v>131.99</c:v>
                </c:pt>
                <c:pt idx="4831">
                  <c:v>131.99</c:v>
                </c:pt>
                <c:pt idx="4832">
                  <c:v>131.99</c:v>
                </c:pt>
                <c:pt idx="4833">
                  <c:v>131.99</c:v>
                </c:pt>
                <c:pt idx="4834">
                  <c:v>131.99</c:v>
                </c:pt>
                <c:pt idx="4835">
                  <c:v>131.99</c:v>
                </c:pt>
                <c:pt idx="4836">
                  <c:v>131.99</c:v>
                </c:pt>
                <c:pt idx="4837">
                  <c:v>131.99</c:v>
                </c:pt>
                <c:pt idx="4838">
                  <c:v>131.99</c:v>
                </c:pt>
                <c:pt idx="4839">
                  <c:v>131.99</c:v>
                </c:pt>
                <c:pt idx="4840">
                  <c:v>131.99</c:v>
                </c:pt>
                <c:pt idx="4841">
                  <c:v>131.99</c:v>
                </c:pt>
                <c:pt idx="4842">
                  <c:v>131.99</c:v>
                </c:pt>
                <c:pt idx="4843">
                  <c:v>131.99</c:v>
                </c:pt>
                <c:pt idx="4844">
                  <c:v>131.99</c:v>
                </c:pt>
                <c:pt idx="4845">
                  <c:v>131.99</c:v>
                </c:pt>
                <c:pt idx="4846">
                  <c:v>131.99</c:v>
                </c:pt>
                <c:pt idx="4847">
                  <c:v>131.99</c:v>
                </c:pt>
                <c:pt idx="4848">
                  <c:v>131.99</c:v>
                </c:pt>
                <c:pt idx="4849">
                  <c:v>131.99</c:v>
                </c:pt>
                <c:pt idx="4850">
                  <c:v>131.99</c:v>
                </c:pt>
                <c:pt idx="4851">
                  <c:v>131.99</c:v>
                </c:pt>
                <c:pt idx="4852">
                  <c:v>131.99</c:v>
                </c:pt>
                <c:pt idx="4853">
                  <c:v>131.99</c:v>
                </c:pt>
                <c:pt idx="4854">
                  <c:v>131.99</c:v>
                </c:pt>
                <c:pt idx="4855">
                  <c:v>131.99</c:v>
                </c:pt>
                <c:pt idx="4856">
                  <c:v>131.99</c:v>
                </c:pt>
                <c:pt idx="4857">
                  <c:v>131.99</c:v>
                </c:pt>
                <c:pt idx="4858">
                  <c:v>131.99</c:v>
                </c:pt>
                <c:pt idx="4859">
                  <c:v>131.99</c:v>
                </c:pt>
                <c:pt idx="4860">
                  <c:v>131.99</c:v>
                </c:pt>
                <c:pt idx="4861">
                  <c:v>131.99</c:v>
                </c:pt>
                <c:pt idx="4862">
                  <c:v>131.99</c:v>
                </c:pt>
                <c:pt idx="4863">
                  <c:v>131.99</c:v>
                </c:pt>
                <c:pt idx="4864">
                  <c:v>131.99</c:v>
                </c:pt>
                <c:pt idx="4865">
                  <c:v>131.99</c:v>
                </c:pt>
                <c:pt idx="4866">
                  <c:v>131.99</c:v>
                </c:pt>
                <c:pt idx="4867">
                  <c:v>131.99</c:v>
                </c:pt>
                <c:pt idx="4868">
                  <c:v>131.97999999999999</c:v>
                </c:pt>
                <c:pt idx="4869">
                  <c:v>131.82</c:v>
                </c:pt>
                <c:pt idx="4870">
                  <c:v>131.81</c:v>
                </c:pt>
                <c:pt idx="4871">
                  <c:v>131.81</c:v>
                </c:pt>
                <c:pt idx="4872">
                  <c:v>131.78</c:v>
                </c:pt>
                <c:pt idx="4873">
                  <c:v>131.77000000000001</c:v>
                </c:pt>
                <c:pt idx="4874">
                  <c:v>131.77000000000001</c:v>
                </c:pt>
                <c:pt idx="4875">
                  <c:v>131.61000000000001</c:v>
                </c:pt>
                <c:pt idx="4876">
                  <c:v>131.6</c:v>
                </c:pt>
                <c:pt idx="4877">
                  <c:v>131.28</c:v>
                </c:pt>
                <c:pt idx="4878">
                  <c:v>131.28</c:v>
                </c:pt>
                <c:pt idx="4879">
                  <c:v>131.28</c:v>
                </c:pt>
                <c:pt idx="4880">
                  <c:v>131.28</c:v>
                </c:pt>
                <c:pt idx="4881">
                  <c:v>131.28</c:v>
                </c:pt>
                <c:pt idx="4882">
                  <c:v>131.27000000000001</c:v>
                </c:pt>
                <c:pt idx="4883">
                  <c:v>131.27000000000001</c:v>
                </c:pt>
                <c:pt idx="4884">
                  <c:v>131.27000000000001</c:v>
                </c:pt>
                <c:pt idx="4885">
                  <c:v>131</c:v>
                </c:pt>
                <c:pt idx="4886">
                  <c:v>131</c:v>
                </c:pt>
                <c:pt idx="4887">
                  <c:v>130.9</c:v>
                </c:pt>
                <c:pt idx="4888">
                  <c:v>130.9</c:v>
                </c:pt>
                <c:pt idx="4889">
                  <c:v>130.9</c:v>
                </c:pt>
                <c:pt idx="4890">
                  <c:v>130.80000000000001</c:v>
                </c:pt>
                <c:pt idx="4891">
                  <c:v>130.78</c:v>
                </c:pt>
                <c:pt idx="4892">
                  <c:v>130.78</c:v>
                </c:pt>
                <c:pt idx="4893">
                  <c:v>130.78</c:v>
                </c:pt>
                <c:pt idx="4894">
                  <c:v>130.78</c:v>
                </c:pt>
                <c:pt idx="4895">
                  <c:v>130.78</c:v>
                </c:pt>
                <c:pt idx="4896">
                  <c:v>130.78</c:v>
                </c:pt>
                <c:pt idx="4897">
                  <c:v>130.78</c:v>
                </c:pt>
                <c:pt idx="4898">
                  <c:v>130.77000000000001</c:v>
                </c:pt>
                <c:pt idx="4899">
                  <c:v>130.77000000000001</c:v>
                </c:pt>
                <c:pt idx="4900">
                  <c:v>130.77000000000001</c:v>
                </c:pt>
                <c:pt idx="4901">
                  <c:v>130.77000000000001</c:v>
                </c:pt>
                <c:pt idx="4902">
                  <c:v>130.77000000000001</c:v>
                </c:pt>
                <c:pt idx="4903">
                  <c:v>130.77000000000001</c:v>
                </c:pt>
                <c:pt idx="4904">
                  <c:v>130.77000000000001</c:v>
                </c:pt>
                <c:pt idx="4905">
                  <c:v>130.47999999999999</c:v>
                </c:pt>
                <c:pt idx="4906">
                  <c:v>130.16</c:v>
                </c:pt>
                <c:pt idx="4907">
                  <c:v>130.13</c:v>
                </c:pt>
                <c:pt idx="4908">
                  <c:v>130.11000000000001</c:v>
                </c:pt>
                <c:pt idx="4909">
                  <c:v>130.09</c:v>
                </c:pt>
                <c:pt idx="4910">
                  <c:v>130.07</c:v>
                </c:pt>
                <c:pt idx="4911">
                  <c:v>130.03</c:v>
                </c:pt>
                <c:pt idx="4912">
                  <c:v>130.02000000000001</c:v>
                </c:pt>
                <c:pt idx="4913">
                  <c:v>130.02000000000001</c:v>
                </c:pt>
                <c:pt idx="4914">
                  <c:v>130.02000000000001</c:v>
                </c:pt>
                <c:pt idx="4915">
                  <c:v>130.02000000000001</c:v>
                </c:pt>
                <c:pt idx="4916">
                  <c:v>130.01</c:v>
                </c:pt>
                <c:pt idx="4917">
                  <c:v>130.01</c:v>
                </c:pt>
                <c:pt idx="4918">
                  <c:v>130.01</c:v>
                </c:pt>
                <c:pt idx="4919">
                  <c:v>130.01</c:v>
                </c:pt>
                <c:pt idx="4920">
                  <c:v>130.01</c:v>
                </c:pt>
                <c:pt idx="4921">
                  <c:v>130.01</c:v>
                </c:pt>
                <c:pt idx="4922">
                  <c:v>130.01</c:v>
                </c:pt>
                <c:pt idx="4923">
                  <c:v>130.01</c:v>
                </c:pt>
                <c:pt idx="4924">
                  <c:v>130.01</c:v>
                </c:pt>
                <c:pt idx="4925">
                  <c:v>130.01</c:v>
                </c:pt>
                <c:pt idx="4926">
                  <c:v>130.01</c:v>
                </c:pt>
                <c:pt idx="4927">
                  <c:v>130.01</c:v>
                </c:pt>
                <c:pt idx="4928">
                  <c:v>130.01</c:v>
                </c:pt>
                <c:pt idx="4929">
                  <c:v>130.01</c:v>
                </c:pt>
                <c:pt idx="4930">
                  <c:v>130</c:v>
                </c:pt>
                <c:pt idx="4931">
                  <c:v>130</c:v>
                </c:pt>
                <c:pt idx="4932">
                  <c:v>130</c:v>
                </c:pt>
                <c:pt idx="4933">
                  <c:v>130</c:v>
                </c:pt>
                <c:pt idx="4934">
                  <c:v>130</c:v>
                </c:pt>
                <c:pt idx="4935">
                  <c:v>130</c:v>
                </c:pt>
                <c:pt idx="4936">
                  <c:v>130</c:v>
                </c:pt>
                <c:pt idx="4937">
                  <c:v>130</c:v>
                </c:pt>
                <c:pt idx="4938">
                  <c:v>130</c:v>
                </c:pt>
                <c:pt idx="4939">
                  <c:v>130</c:v>
                </c:pt>
                <c:pt idx="4940">
                  <c:v>130</c:v>
                </c:pt>
                <c:pt idx="4941">
                  <c:v>130</c:v>
                </c:pt>
                <c:pt idx="4942">
                  <c:v>130</c:v>
                </c:pt>
                <c:pt idx="4943">
                  <c:v>130</c:v>
                </c:pt>
                <c:pt idx="4944">
                  <c:v>130</c:v>
                </c:pt>
                <c:pt idx="4945">
                  <c:v>130</c:v>
                </c:pt>
                <c:pt idx="4946">
                  <c:v>130</c:v>
                </c:pt>
                <c:pt idx="4947">
                  <c:v>130</c:v>
                </c:pt>
                <c:pt idx="4948">
                  <c:v>130</c:v>
                </c:pt>
                <c:pt idx="4949">
                  <c:v>130</c:v>
                </c:pt>
                <c:pt idx="4950">
                  <c:v>130</c:v>
                </c:pt>
                <c:pt idx="4951">
                  <c:v>130</c:v>
                </c:pt>
                <c:pt idx="4952">
                  <c:v>130</c:v>
                </c:pt>
                <c:pt idx="4953">
                  <c:v>130</c:v>
                </c:pt>
                <c:pt idx="4954">
                  <c:v>130</c:v>
                </c:pt>
                <c:pt idx="4955">
                  <c:v>130</c:v>
                </c:pt>
                <c:pt idx="4956">
                  <c:v>130</c:v>
                </c:pt>
                <c:pt idx="4957">
                  <c:v>130</c:v>
                </c:pt>
                <c:pt idx="4958">
                  <c:v>130</c:v>
                </c:pt>
                <c:pt idx="4959">
                  <c:v>130</c:v>
                </c:pt>
                <c:pt idx="4960">
                  <c:v>130</c:v>
                </c:pt>
                <c:pt idx="4961">
                  <c:v>130</c:v>
                </c:pt>
                <c:pt idx="4962">
                  <c:v>130</c:v>
                </c:pt>
                <c:pt idx="4963">
                  <c:v>130</c:v>
                </c:pt>
                <c:pt idx="4964">
                  <c:v>130</c:v>
                </c:pt>
                <c:pt idx="4965">
                  <c:v>130</c:v>
                </c:pt>
                <c:pt idx="4966">
                  <c:v>130</c:v>
                </c:pt>
                <c:pt idx="4967">
                  <c:v>130</c:v>
                </c:pt>
                <c:pt idx="4968">
                  <c:v>130</c:v>
                </c:pt>
                <c:pt idx="4969">
                  <c:v>130</c:v>
                </c:pt>
                <c:pt idx="4970">
                  <c:v>130</c:v>
                </c:pt>
                <c:pt idx="4971">
                  <c:v>130</c:v>
                </c:pt>
                <c:pt idx="4972">
                  <c:v>130</c:v>
                </c:pt>
                <c:pt idx="4973">
                  <c:v>130</c:v>
                </c:pt>
                <c:pt idx="4974">
                  <c:v>130</c:v>
                </c:pt>
                <c:pt idx="4975">
                  <c:v>130</c:v>
                </c:pt>
                <c:pt idx="4976">
                  <c:v>130</c:v>
                </c:pt>
                <c:pt idx="4977">
                  <c:v>130</c:v>
                </c:pt>
                <c:pt idx="4978">
                  <c:v>129.99</c:v>
                </c:pt>
                <c:pt idx="4979">
                  <c:v>129.99</c:v>
                </c:pt>
                <c:pt idx="4980">
                  <c:v>129.99</c:v>
                </c:pt>
                <c:pt idx="4981">
                  <c:v>129.99</c:v>
                </c:pt>
                <c:pt idx="4982">
                  <c:v>129.99</c:v>
                </c:pt>
                <c:pt idx="4983">
                  <c:v>129.99</c:v>
                </c:pt>
                <c:pt idx="4984">
                  <c:v>129.99</c:v>
                </c:pt>
                <c:pt idx="4985">
                  <c:v>129.99</c:v>
                </c:pt>
                <c:pt idx="4986">
                  <c:v>129.99</c:v>
                </c:pt>
                <c:pt idx="4987">
                  <c:v>129.99</c:v>
                </c:pt>
                <c:pt idx="4988">
                  <c:v>129.99</c:v>
                </c:pt>
                <c:pt idx="4989">
                  <c:v>129.99</c:v>
                </c:pt>
                <c:pt idx="4990">
                  <c:v>129.99</c:v>
                </c:pt>
                <c:pt idx="4991">
                  <c:v>129.99</c:v>
                </c:pt>
                <c:pt idx="4992">
                  <c:v>129.99</c:v>
                </c:pt>
                <c:pt idx="4993">
                  <c:v>129.99</c:v>
                </c:pt>
                <c:pt idx="4994">
                  <c:v>129.99</c:v>
                </c:pt>
                <c:pt idx="4995">
                  <c:v>129.99</c:v>
                </c:pt>
                <c:pt idx="4996">
                  <c:v>129.99</c:v>
                </c:pt>
                <c:pt idx="4997">
                  <c:v>129.99</c:v>
                </c:pt>
                <c:pt idx="4998">
                  <c:v>129.99</c:v>
                </c:pt>
                <c:pt idx="4999">
                  <c:v>129.99</c:v>
                </c:pt>
                <c:pt idx="5000">
                  <c:v>129.99</c:v>
                </c:pt>
                <c:pt idx="5001">
                  <c:v>129.99</c:v>
                </c:pt>
                <c:pt idx="5002">
                  <c:v>129.99</c:v>
                </c:pt>
                <c:pt idx="5003">
                  <c:v>129.99</c:v>
                </c:pt>
                <c:pt idx="5004">
                  <c:v>129.99</c:v>
                </c:pt>
                <c:pt idx="5005">
                  <c:v>129.99</c:v>
                </c:pt>
                <c:pt idx="5006">
                  <c:v>129.99</c:v>
                </c:pt>
                <c:pt idx="5007">
                  <c:v>129.99</c:v>
                </c:pt>
                <c:pt idx="5008">
                  <c:v>129.99</c:v>
                </c:pt>
                <c:pt idx="5009">
                  <c:v>129.99</c:v>
                </c:pt>
                <c:pt idx="5010">
                  <c:v>129.99</c:v>
                </c:pt>
                <c:pt idx="5011">
                  <c:v>129.99</c:v>
                </c:pt>
                <c:pt idx="5012">
                  <c:v>129.99</c:v>
                </c:pt>
                <c:pt idx="5013">
                  <c:v>129.97999999999999</c:v>
                </c:pt>
                <c:pt idx="5014">
                  <c:v>129.97999999999999</c:v>
                </c:pt>
                <c:pt idx="5015">
                  <c:v>129.97999999999999</c:v>
                </c:pt>
                <c:pt idx="5016">
                  <c:v>129.97999999999999</c:v>
                </c:pt>
                <c:pt idx="5017">
                  <c:v>129.97999999999999</c:v>
                </c:pt>
                <c:pt idx="5018">
                  <c:v>129.97999999999999</c:v>
                </c:pt>
                <c:pt idx="5019">
                  <c:v>129.97999999999999</c:v>
                </c:pt>
                <c:pt idx="5020">
                  <c:v>129.97999999999999</c:v>
                </c:pt>
                <c:pt idx="5021">
                  <c:v>129.97</c:v>
                </c:pt>
                <c:pt idx="5022">
                  <c:v>129.97</c:v>
                </c:pt>
                <c:pt idx="5023">
                  <c:v>129.97</c:v>
                </c:pt>
                <c:pt idx="5024">
                  <c:v>129.96</c:v>
                </c:pt>
                <c:pt idx="5025">
                  <c:v>129.96</c:v>
                </c:pt>
                <c:pt idx="5026">
                  <c:v>129.96</c:v>
                </c:pt>
                <c:pt idx="5027">
                  <c:v>129.96</c:v>
                </c:pt>
                <c:pt idx="5028">
                  <c:v>129.94999999999999</c:v>
                </c:pt>
                <c:pt idx="5029">
                  <c:v>129.94999999999999</c:v>
                </c:pt>
                <c:pt idx="5030">
                  <c:v>129.94</c:v>
                </c:pt>
                <c:pt idx="5031">
                  <c:v>129.94</c:v>
                </c:pt>
                <c:pt idx="5032">
                  <c:v>129.94</c:v>
                </c:pt>
                <c:pt idx="5033">
                  <c:v>129.93</c:v>
                </c:pt>
                <c:pt idx="5034">
                  <c:v>129.93</c:v>
                </c:pt>
                <c:pt idx="5035">
                  <c:v>129.91999999999999</c:v>
                </c:pt>
                <c:pt idx="5036">
                  <c:v>129.91999999999999</c:v>
                </c:pt>
                <c:pt idx="5037">
                  <c:v>129.91999999999999</c:v>
                </c:pt>
                <c:pt idx="5038">
                  <c:v>129.91999999999999</c:v>
                </c:pt>
                <c:pt idx="5039">
                  <c:v>129.91999999999999</c:v>
                </c:pt>
                <c:pt idx="5040">
                  <c:v>129.91</c:v>
                </c:pt>
                <c:pt idx="5041">
                  <c:v>129.91</c:v>
                </c:pt>
                <c:pt idx="5042">
                  <c:v>129.91</c:v>
                </c:pt>
                <c:pt idx="5043">
                  <c:v>129.91</c:v>
                </c:pt>
                <c:pt idx="5044">
                  <c:v>129.9</c:v>
                </c:pt>
                <c:pt idx="5045">
                  <c:v>129.9</c:v>
                </c:pt>
                <c:pt idx="5046">
                  <c:v>129.9</c:v>
                </c:pt>
                <c:pt idx="5047">
                  <c:v>129.80000000000001</c:v>
                </c:pt>
                <c:pt idx="5048">
                  <c:v>129.78</c:v>
                </c:pt>
                <c:pt idx="5049">
                  <c:v>129.78</c:v>
                </c:pt>
                <c:pt idx="5050">
                  <c:v>129.78</c:v>
                </c:pt>
                <c:pt idx="5051">
                  <c:v>129.78</c:v>
                </c:pt>
                <c:pt idx="5052">
                  <c:v>129.78</c:v>
                </c:pt>
                <c:pt idx="5053">
                  <c:v>129.78</c:v>
                </c:pt>
                <c:pt idx="5054">
                  <c:v>129.78</c:v>
                </c:pt>
                <c:pt idx="5055">
                  <c:v>129.78</c:v>
                </c:pt>
                <c:pt idx="5056">
                  <c:v>129.78</c:v>
                </c:pt>
                <c:pt idx="5057">
                  <c:v>129.78</c:v>
                </c:pt>
                <c:pt idx="5058">
                  <c:v>129.78</c:v>
                </c:pt>
                <c:pt idx="5059">
                  <c:v>129.78</c:v>
                </c:pt>
                <c:pt idx="5060">
                  <c:v>129.78</c:v>
                </c:pt>
                <c:pt idx="5061">
                  <c:v>129.78</c:v>
                </c:pt>
                <c:pt idx="5062">
                  <c:v>129.78</c:v>
                </c:pt>
                <c:pt idx="5063">
                  <c:v>129.78</c:v>
                </c:pt>
                <c:pt idx="5064">
                  <c:v>129.77000000000001</c:v>
                </c:pt>
                <c:pt idx="5065">
                  <c:v>129.77000000000001</c:v>
                </c:pt>
                <c:pt idx="5066">
                  <c:v>129.77000000000001</c:v>
                </c:pt>
                <c:pt idx="5067">
                  <c:v>129.77000000000001</c:v>
                </c:pt>
                <c:pt idx="5068">
                  <c:v>129.77000000000001</c:v>
                </c:pt>
                <c:pt idx="5069">
                  <c:v>129.77000000000001</c:v>
                </c:pt>
                <c:pt idx="5070">
                  <c:v>129.77000000000001</c:v>
                </c:pt>
                <c:pt idx="5071">
                  <c:v>129.77000000000001</c:v>
                </c:pt>
                <c:pt idx="5072">
                  <c:v>129.77000000000001</c:v>
                </c:pt>
                <c:pt idx="5073">
                  <c:v>129.75</c:v>
                </c:pt>
                <c:pt idx="5074">
                  <c:v>129.75</c:v>
                </c:pt>
                <c:pt idx="5075">
                  <c:v>129.75</c:v>
                </c:pt>
                <c:pt idx="5076">
                  <c:v>129.75</c:v>
                </c:pt>
                <c:pt idx="5077">
                  <c:v>129.74</c:v>
                </c:pt>
                <c:pt idx="5078">
                  <c:v>129.72999999999999</c:v>
                </c:pt>
                <c:pt idx="5079">
                  <c:v>129.71</c:v>
                </c:pt>
                <c:pt idx="5080">
                  <c:v>129.68</c:v>
                </c:pt>
                <c:pt idx="5081">
                  <c:v>129.57</c:v>
                </c:pt>
                <c:pt idx="5082">
                  <c:v>129.49</c:v>
                </c:pt>
                <c:pt idx="5083">
                  <c:v>129.04</c:v>
                </c:pt>
                <c:pt idx="5084">
                  <c:v>129</c:v>
                </c:pt>
                <c:pt idx="5085">
                  <c:v>129</c:v>
                </c:pt>
                <c:pt idx="5086">
                  <c:v>129</c:v>
                </c:pt>
                <c:pt idx="5087">
                  <c:v>129</c:v>
                </c:pt>
                <c:pt idx="5088">
                  <c:v>129</c:v>
                </c:pt>
                <c:pt idx="5089">
                  <c:v>129</c:v>
                </c:pt>
                <c:pt idx="5090">
                  <c:v>129</c:v>
                </c:pt>
                <c:pt idx="5091">
                  <c:v>129</c:v>
                </c:pt>
                <c:pt idx="5092">
                  <c:v>129</c:v>
                </c:pt>
                <c:pt idx="5093">
                  <c:v>129</c:v>
                </c:pt>
                <c:pt idx="5094">
                  <c:v>129</c:v>
                </c:pt>
                <c:pt idx="5095">
                  <c:v>129</c:v>
                </c:pt>
                <c:pt idx="5096">
                  <c:v>129</c:v>
                </c:pt>
                <c:pt idx="5097">
                  <c:v>129</c:v>
                </c:pt>
                <c:pt idx="5098">
                  <c:v>129</c:v>
                </c:pt>
                <c:pt idx="5099">
                  <c:v>129</c:v>
                </c:pt>
                <c:pt idx="5100">
                  <c:v>129</c:v>
                </c:pt>
                <c:pt idx="5101">
                  <c:v>129</c:v>
                </c:pt>
                <c:pt idx="5102">
                  <c:v>129</c:v>
                </c:pt>
                <c:pt idx="5103">
                  <c:v>129</c:v>
                </c:pt>
                <c:pt idx="5104">
                  <c:v>129</c:v>
                </c:pt>
                <c:pt idx="5105">
                  <c:v>129</c:v>
                </c:pt>
                <c:pt idx="5106">
                  <c:v>129</c:v>
                </c:pt>
                <c:pt idx="5107">
                  <c:v>129</c:v>
                </c:pt>
                <c:pt idx="5108">
                  <c:v>129</c:v>
                </c:pt>
                <c:pt idx="5109">
                  <c:v>129</c:v>
                </c:pt>
                <c:pt idx="5110">
                  <c:v>129</c:v>
                </c:pt>
                <c:pt idx="5111">
                  <c:v>129</c:v>
                </c:pt>
                <c:pt idx="5112">
                  <c:v>129</c:v>
                </c:pt>
                <c:pt idx="5113">
                  <c:v>129</c:v>
                </c:pt>
                <c:pt idx="5114">
                  <c:v>129</c:v>
                </c:pt>
                <c:pt idx="5115">
                  <c:v>129</c:v>
                </c:pt>
                <c:pt idx="5116">
                  <c:v>129</c:v>
                </c:pt>
                <c:pt idx="5117">
                  <c:v>129</c:v>
                </c:pt>
                <c:pt idx="5118">
                  <c:v>129</c:v>
                </c:pt>
                <c:pt idx="5119">
                  <c:v>129</c:v>
                </c:pt>
                <c:pt idx="5120">
                  <c:v>129</c:v>
                </c:pt>
                <c:pt idx="5121">
                  <c:v>129</c:v>
                </c:pt>
                <c:pt idx="5122">
                  <c:v>129</c:v>
                </c:pt>
                <c:pt idx="5123">
                  <c:v>129</c:v>
                </c:pt>
                <c:pt idx="5124">
                  <c:v>129</c:v>
                </c:pt>
                <c:pt idx="5125">
                  <c:v>129</c:v>
                </c:pt>
                <c:pt idx="5126">
                  <c:v>129</c:v>
                </c:pt>
                <c:pt idx="5127">
                  <c:v>129</c:v>
                </c:pt>
                <c:pt idx="5128">
                  <c:v>129</c:v>
                </c:pt>
                <c:pt idx="5129">
                  <c:v>129</c:v>
                </c:pt>
                <c:pt idx="5130">
                  <c:v>129</c:v>
                </c:pt>
                <c:pt idx="5131">
                  <c:v>129</c:v>
                </c:pt>
                <c:pt idx="5132">
                  <c:v>129</c:v>
                </c:pt>
                <c:pt idx="5133">
                  <c:v>129</c:v>
                </c:pt>
                <c:pt idx="5134">
                  <c:v>129</c:v>
                </c:pt>
                <c:pt idx="5135">
                  <c:v>129</c:v>
                </c:pt>
                <c:pt idx="5136">
                  <c:v>129</c:v>
                </c:pt>
                <c:pt idx="5137">
                  <c:v>129</c:v>
                </c:pt>
                <c:pt idx="5138">
                  <c:v>129</c:v>
                </c:pt>
                <c:pt idx="5139">
                  <c:v>129</c:v>
                </c:pt>
                <c:pt idx="5140">
                  <c:v>129</c:v>
                </c:pt>
                <c:pt idx="5141">
                  <c:v>129</c:v>
                </c:pt>
                <c:pt idx="5142">
                  <c:v>129</c:v>
                </c:pt>
                <c:pt idx="5143">
                  <c:v>129</c:v>
                </c:pt>
                <c:pt idx="5144">
                  <c:v>129</c:v>
                </c:pt>
                <c:pt idx="5145">
                  <c:v>129</c:v>
                </c:pt>
                <c:pt idx="5146">
                  <c:v>129</c:v>
                </c:pt>
                <c:pt idx="5147">
                  <c:v>129</c:v>
                </c:pt>
                <c:pt idx="5148">
                  <c:v>129</c:v>
                </c:pt>
                <c:pt idx="5149">
                  <c:v>129</c:v>
                </c:pt>
                <c:pt idx="5150">
                  <c:v>129</c:v>
                </c:pt>
                <c:pt idx="5151">
                  <c:v>128.99</c:v>
                </c:pt>
                <c:pt idx="5152">
                  <c:v>128.99</c:v>
                </c:pt>
                <c:pt idx="5153">
                  <c:v>128.99</c:v>
                </c:pt>
                <c:pt idx="5154">
                  <c:v>128.99</c:v>
                </c:pt>
                <c:pt idx="5155">
                  <c:v>128.99</c:v>
                </c:pt>
                <c:pt idx="5156">
                  <c:v>128.99</c:v>
                </c:pt>
                <c:pt idx="5157">
                  <c:v>128.99</c:v>
                </c:pt>
                <c:pt idx="5158">
                  <c:v>128.99</c:v>
                </c:pt>
                <c:pt idx="5159">
                  <c:v>128.99</c:v>
                </c:pt>
                <c:pt idx="5160">
                  <c:v>128.99</c:v>
                </c:pt>
                <c:pt idx="5161">
                  <c:v>128.99</c:v>
                </c:pt>
                <c:pt idx="5162">
                  <c:v>128.99</c:v>
                </c:pt>
                <c:pt idx="5163">
                  <c:v>128.99</c:v>
                </c:pt>
                <c:pt idx="5164">
                  <c:v>128.99</c:v>
                </c:pt>
                <c:pt idx="5165">
                  <c:v>128.99</c:v>
                </c:pt>
                <c:pt idx="5166">
                  <c:v>128.99</c:v>
                </c:pt>
                <c:pt idx="5167">
                  <c:v>128.99</c:v>
                </c:pt>
                <c:pt idx="5168">
                  <c:v>128.99</c:v>
                </c:pt>
                <c:pt idx="5169">
                  <c:v>128.99</c:v>
                </c:pt>
                <c:pt idx="5170">
                  <c:v>128.99</c:v>
                </c:pt>
                <c:pt idx="5171">
                  <c:v>128.99</c:v>
                </c:pt>
                <c:pt idx="5172">
                  <c:v>128.99</c:v>
                </c:pt>
                <c:pt idx="5173">
                  <c:v>128.99</c:v>
                </c:pt>
                <c:pt idx="5174">
                  <c:v>128.99</c:v>
                </c:pt>
                <c:pt idx="5175">
                  <c:v>128.99</c:v>
                </c:pt>
                <c:pt idx="5176">
                  <c:v>128.99</c:v>
                </c:pt>
                <c:pt idx="5177">
                  <c:v>128.99</c:v>
                </c:pt>
                <c:pt idx="5178">
                  <c:v>128.99</c:v>
                </c:pt>
                <c:pt idx="5179">
                  <c:v>128.99</c:v>
                </c:pt>
                <c:pt idx="5180">
                  <c:v>128.99</c:v>
                </c:pt>
                <c:pt idx="5181">
                  <c:v>128.99</c:v>
                </c:pt>
                <c:pt idx="5182">
                  <c:v>128.99</c:v>
                </c:pt>
                <c:pt idx="5183">
                  <c:v>128.99</c:v>
                </c:pt>
                <c:pt idx="5184">
                  <c:v>128.99</c:v>
                </c:pt>
                <c:pt idx="5185">
                  <c:v>128.99</c:v>
                </c:pt>
                <c:pt idx="5186">
                  <c:v>128.99</c:v>
                </c:pt>
                <c:pt idx="5187">
                  <c:v>128.99</c:v>
                </c:pt>
                <c:pt idx="5188">
                  <c:v>128.99</c:v>
                </c:pt>
                <c:pt idx="5189">
                  <c:v>128.99</c:v>
                </c:pt>
                <c:pt idx="5190">
                  <c:v>128.99</c:v>
                </c:pt>
                <c:pt idx="5191">
                  <c:v>128.99</c:v>
                </c:pt>
                <c:pt idx="5192">
                  <c:v>128.99</c:v>
                </c:pt>
                <c:pt idx="5193">
                  <c:v>128.99</c:v>
                </c:pt>
                <c:pt idx="5194">
                  <c:v>128.99</c:v>
                </c:pt>
                <c:pt idx="5195">
                  <c:v>128.99</c:v>
                </c:pt>
                <c:pt idx="5196">
                  <c:v>128.99</c:v>
                </c:pt>
                <c:pt idx="5197">
                  <c:v>128.99</c:v>
                </c:pt>
                <c:pt idx="5198">
                  <c:v>128.99</c:v>
                </c:pt>
                <c:pt idx="5199">
                  <c:v>128.99</c:v>
                </c:pt>
                <c:pt idx="5200">
                  <c:v>128.99</c:v>
                </c:pt>
                <c:pt idx="5201">
                  <c:v>128.97999999999999</c:v>
                </c:pt>
                <c:pt idx="5202">
                  <c:v>128.97999999999999</c:v>
                </c:pt>
                <c:pt idx="5203">
                  <c:v>128.97999999999999</c:v>
                </c:pt>
                <c:pt idx="5204">
                  <c:v>128.97999999999999</c:v>
                </c:pt>
                <c:pt idx="5205">
                  <c:v>128.97999999999999</c:v>
                </c:pt>
                <c:pt idx="5206">
                  <c:v>128.97999999999999</c:v>
                </c:pt>
                <c:pt idx="5207">
                  <c:v>128.97</c:v>
                </c:pt>
                <c:pt idx="5208">
                  <c:v>128.96</c:v>
                </c:pt>
                <c:pt idx="5209">
                  <c:v>128.96</c:v>
                </c:pt>
                <c:pt idx="5210">
                  <c:v>128.94999999999999</c:v>
                </c:pt>
                <c:pt idx="5211">
                  <c:v>128.94999999999999</c:v>
                </c:pt>
                <c:pt idx="5212">
                  <c:v>128.93</c:v>
                </c:pt>
                <c:pt idx="5213">
                  <c:v>128.91999999999999</c:v>
                </c:pt>
                <c:pt idx="5214">
                  <c:v>128.91</c:v>
                </c:pt>
                <c:pt idx="5215">
                  <c:v>128.91</c:v>
                </c:pt>
                <c:pt idx="5216">
                  <c:v>128.91</c:v>
                </c:pt>
                <c:pt idx="5217">
                  <c:v>128.91</c:v>
                </c:pt>
                <c:pt idx="5218">
                  <c:v>128.88999999999999</c:v>
                </c:pt>
                <c:pt idx="5219">
                  <c:v>128.88999999999999</c:v>
                </c:pt>
                <c:pt idx="5220">
                  <c:v>128.88999999999999</c:v>
                </c:pt>
                <c:pt idx="5221">
                  <c:v>128.88</c:v>
                </c:pt>
                <c:pt idx="5222">
                  <c:v>128.88</c:v>
                </c:pt>
                <c:pt idx="5223">
                  <c:v>128.78</c:v>
                </c:pt>
                <c:pt idx="5224">
                  <c:v>128.78</c:v>
                </c:pt>
                <c:pt idx="5225">
                  <c:v>128.78</c:v>
                </c:pt>
                <c:pt idx="5226">
                  <c:v>128.78</c:v>
                </c:pt>
                <c:pt idx="5227">
                  <c:v>128.78</c:v>
                </c:pt>
                <c:pt idx="5228">
                  <c:v>128.77000000000001</c:v>
                </c:pt>
                <c:pt idx="5229">
                  <c:v>128.77000000000001</c:v>
                </c:pt>
                <c:pt idx="5230">
                  <c:v>128.77000000000001</c:v>
                </c:pt>
                <c:pt idx="5231">
                  <c:v>128.77000000000001</c:v>
                </c:pt>
                <c:pt idx="5232">
                  <c:v>128.77000000000001</c:v>
                </c:pt>
                <c:pt idx="5233">
                  <c:v>128.74</c:v>
                </c:pt>
                <c:pt idx="5234">
                  <c:v>128.65</c:v>
                </c:pt>
                <c:pt idx="5235">
                  <c:v>128.22999999999999</c:v>
                </c:pt>
                <c:pt idx="5236">
                  <c:v>128.03</c:v>
                </c:pt>
                <c:pt idx="5237">
                  <c:v>128.02000000000001</c:v>
                </c:pt>
                <c:pt idx="5238">
                  <c:v>128.02000000000001</c:v>
                </c:pt>
                <c:pt idx="5239">
                  <c:v>128</c:v>
                </c:pt>
                <c:pt idx="5240">
                  <c:v>128</c:v>
                </c:pt>
                <c:pt idx="5241">
                  <c:v>128</c:v>
                </c:pt>
                <c:pt idx="5242">
                  <c:v>128</c:v>
                </c:pt>
                <c:pt idx="5243">
                  <c:v>127.99</c:v>
                </c:pt>
                <c:pt idx="5244">
                  <c:v>127.99</c:v>
                </c:pt>
                <c:pt idx="5245">
                  <c:v>127.99</c:v>
                </c:pt>
                <c:pt idx="5246">
                  <c:v>127.99</c:v>
                </c:pt>
                <c:pt idx="5247">
                  <c:v>127.99</c:v>
                </c:pt>
                <c:pt idx="5248">
                  <c:v>127.99</c:v>
                </c:pt>
                <c:pt idx="5249">
                  <c:v>127.99</c:v>
                </c:pt>
                <c:pt idx="5250">
                  <c:v>127.98</c:v>
                </c:pt>
                <c:pt idx="5251">
                  <c:v>127.94</c:v>
                </c:pt>
                <c:pt idx="5252">
                  <c:v>127.94</c:v>
                </c:pt>
                <c:pt idx="5253">
                  <c:v>127.94</c:v>
                </c:pt>
                <c:pt idx="5254">
                  <c:v>127.93</c:v>
                </c:pt>
                <c:pt idx="5255">
                  <c:v>127.93</c:v>
                </c:pt>
                <c:pt idx="5256">
                  <c:v>127.78</c:v>
                </c:pt>
                <c:pt idx="5257">
                  <c:v>127.78</c:v>
                </c:pt>
                <c:pt idx="5258">
                  <c:v>127.78</c:v>
                </c:pt>
                <c:pt idx="5259">
                  <c:v>127.78</c:v>
                </c:pt>
                <c:pt idx="5260">
                  <c:v>127.78</c:v>
                </c:pt>
                <c:pt idx="5261">
                  <c:v>127.78</c:v>
                </c:pt>
                <c:pt idx="5262">
                  <c:v>127.78</c:v>
                </c:pt>
                <c:pt idx="5263">
                  <c:v>127.78</c:v>
                </c:pt>
                <c:pt idx="5264">
                  <c:v>127.78</c:v>
                </c:pt>
                <c:pt idx="5265">
                  <c:v>127.78</c:v>
                </c:pt>
                <c:pt idx="5266">
                  <c:v>127.78</c:v>
                </c:pt>
                <c:pt idx="5267">
                  <c:v>127.78</c:v>
                </c:pt>
                <c:pt idx="5268">
                  <c:v>127.78</c:v>
                </c:pt>
                <c:pt idx="5269">
                  <c:v>127.78</c:v>
                </c:pt>
                <c:pt idx="5270">
                  <c:v>127.78</c:v>
                </c:pt>
                <c:pt idx="5271">
                  <c:v>127.78</c:v>
                </c:pt>
                <c:pt idx="5272">
                  <c:v>127.78</c:v>
                </c:pt>
                <c:pt idx="5273">
                  <c:v>127.78</c:v>
                </c:pt>
                <c:pt idx="5274">
                  <c:v>127.78</c:v>
                </c:pt>
                <c:pt idx="5275">
                  <c:v>127.78</c:v>
                </c:pt>
                <c:pt idx="5276">
                  <c:v>127.78</c:v>
                </c:pt>
                <c:pt idx="5277">
                  <c:v>127.78</c:v>
                </c:pt>
                <c:pt idx="5278">
                  <c:v>127.77</c:v>
                </c:pt>
                <c:pt idx="5279">
                  <c:v>127.77</c:v>
                </c:pt>
                <c:pt idx="5280">
                  <c:v>127.77</c:v>
                </c:pt>
                <c:pt idx="5281">
                  <c:v>127.77</c:v>
                </c:pt>
                <c:pt idx="5282">
                  <c:v>127.77</c:v>
                </c:pt>
                <c:pt idx="5283">
                  <c:v>127.77</c:v>
                </c:pt>
                <c:pt idx="5284">
                  <c:v>127.77</c:v>
                </c:pt>
                <c:pt idx="5285">
                  <c:v>127.77</c:v>
                </c:pt>
                <c:pt idx="5286">
                  <c:v>127.77</c:v>
                </c:pt>
                <c:pt idx="5287">
                  <c:v>127.77</c:v>
                </c:pt>
                <c:pt idx="5288">
                  <c:v>127.77</c:v>
                </c:pt>
                <c:pt idx="5289">
                  <c:v>127.77</c:v>
                </c:pt>
                <c:pt idx="5290">
                  <c:v>127.77</c:v>
                </c:pt>
                <c:pt idx="5291">
                  <c:v>127.77</c:v>
                </c:pt>
                <c:pt idx="5292">
                  <c:v>127.77</c:v>
                </c:pt>
                <c:pt idx="5293">
                  <c:v>127.77</c:v>
                </c:pt>
                <c:pt idx="5294">
                  <c:v>127.77</c:v>
                </c:pt>
                <c:pt idx="5295">
                  <c:v>127.77</c:v>
                </c:pt>
                <c:pt idx="5296">
                  <c:v>127.77</c:v>
                </c:pt>
                <c:pt idx="5297">
                  <c:v>127.7</c:v>
                </c:pt>
                <c:pt idx="5298">
                  <c:v>127.7</c:v>
                </c:pt>
                <c:pt idx="5299">
                  <c:v>127.7</c:v>
                </c:pt>
                <c:pt idx="5300">
                  <c:v>127.69</c:v>
                </c:pt>
                <c:pt idx="5301">
                  <c:v>127.11</c:v>
                </c:pt>
                <c:pt idx="5302">
                  <c:v>127</c:v>
                </c:pt>
                <c:pt idx="5303">
                  <c:v>127</c:v>
                </c:pt>
                <c:pt idx="5304">
                  <c:v>127</c:v>
                </c:pt>
                <c:pt idx="5305">
                  <c:v>127</c:v>
                </c:pt>
                <c:pt idx="5306">
                  <c:v>127</c:v>
                </c:pt>
                <c:pt idx="5307">
                  <c:v>127</c:v>
                </c:pt>
                <c:pt idx="5308">
                  <c:v>127</c:v>
                </c:pt>
                <c:pt idx="5309">
                  <c:v>127</c:v>
                </c:pt>
                <c:pt idx="5310">
                  <c:v>126.99</c:v>
                </c:pt>
                <c:pt idx="5311">
                  <c:v>126.99</c:v>
                </c:pt>
                <c:pt idx="5312">
                  <c:v>126.99</c:v>
                </c:pt>
                <c:pt idx="5313">
                  <c:v>126.99</c:v>
                </c:pt>
                <c:pt idx="5314">
                  <c:v>126.99</c:v>
                </c:pt>
                <c:pt idx="5315">
                  <c:v>126.98</c:v>
                </c:pt>
                <c:pt idx="5316">
                  <c:v>126.94</c:v>
                </c:pt>
                <c:pt idx="5317">
                  <c:v>126.94</c:v>
                </c:pt>
                <c:pt idx="5318">
                  <c:v>126.94</c:v>
                </c:pt>
                <c:pt idx="5319">
                  <c:v>126.94</c:v>
                </c:pt>
                <c:pt idx="5320">
                  <c:v>126.94</c:v>
                </c:pt>
                <c:pt idx="5321">
                  <c:v>126.94</c:v>
                </c:pt>
                <c:pt idx="5322">
                  <c:v>126.93</c:v>
                </c:pt>
                <c:pt idx="5323">
                  <c:v>126.93</c:v>
                </c:pt>
                <c:pt idx="5324">
                  <c:v>126.88</c:v>
                </c:pt>
                <c:pt idx="5325">
                  <c:v>126.88</c:v>
                </c:pt>
                <c:pt idx="5326">
                  <c:v>126.88</c:v>
                </c:pt>
                <c:pt idx="5327">
                  <c:v>126.87</c:v>
                </c:pt>
                <c:pt idx="5328">
                  <c:v>126.87</c:v>
                </c:pt>
                <c:pt idx="5329">
                  <c:v>126.87</c:v>
                </c:pt>
                <c:pt idx="5330">
                  <c:v>126.87</c:v>
                </c:pt>
                <c:pt idx="5331">
                  <c:v>126.78</c:v>
                </c:pt>
                <c:pt idx="5332">
                  <c:v>126.78</c:v>
                </c:pt>
                <c:pt idx="5333">
                  <c:v>126.78</c:v>
                </c:pt>
                <c:pt idx="5334">
                  <c:v>126.58</c:v>
                </c:pt>
                <c:pt idx="5335">
                  <c:v>126.5</c:v>
                </c:pt>
                <c:pt idx="5336">
                  <c:v>126.33</c:v>
                </c:pt>
                <c:pt idx="5337">
                  <c:v>126.2</c:v>
                </c:pt>
                <c:pt idx="5338">
                  <c:v>126.06</c:v>
                </c:pt>
                <c:pt idx="5339">
                  <c:v>126</c:v>
                </c:pt>
                <c:pt idx="5340">
                  <c:v>126</c:v>
                </c:pt>
                <c:pt idx="5341">
                  <c:v>125.99</c:v>
                </c:pt>
                <c:pt idx="5342">
                  <c:v>125.98</c:v>
                </c:pt>
                <c:pt idx="5343">
                  <c:v>125.98</c:v>
                </c:pt>
                <c:pt idx="5344">
                  <c:v>125.94</c:v>
                </c:pt>
                <c:pt idx="5345">
                  <c:v>125.83</c:v>
                </c:pt>
                <c:pt idx="5346">
                  <c:v>125.78</c:v>
                </c:pt>
                <c:pt idx="5347">
                  <c:v>125.78</c:v>
                </c:pt>
                <c:pt idx="5348">
                  <c:v>125.78</c:v>
                </c:pt>
                <c:pt idx="5349">
                  <c:v>125.78</c:v>
                </c:pt>
                <c:pt idx="5350">
                  <c:v>125.78</c:v>
                </c:pt>
                <c:pt idx="5351">
                  <c:v>125.78</c:v>
                </c:pt>
                <c:pt idx="5352">
                  <c:v>125.78</c:v>
                </c:pt>
                <c:pt idx="5353">
                  <c:v>125.77</c:v>
                </c:pt>
                <c:pt idx="5354">
                  <c:v>125.76</c:v>
                </c:pt>
                <c:pt idx="5355">
                  <c:v>125.76</c:v>
                </c:pt>
                <c:pt idx="5356">
                  <c:v>125.11</c:v>
                </c:pt>
                <c:pt idx="5357">
                  <c:v>125.1</c:v>
                </c:pt>
                <c:pt idx="5358">
                  <c:v>125.1</c:v>
                </c:pt>
                <c:pt idx="5359">
                  <c:v>125.1</c:v>
                </c:pt>
                <c:pt idx="5360">
                  <c:v>125.1</c:v>
                </c:pt>
                <c:pt idx="5361">
                  <c:v>125.1</c:v>
                </c:pt>
                <c:pt idx="5362">
                  <c:v>125.1</c:v>
                </c:pt>
                <c:pt idx="5363">
                  <c:v>125.1</c:v>
                </c:pt>
                <c:pt idx="5364">
                  <c:v>125.1</c:v>
                </c:pt>
                <c:pt idx="5365">
                  <c:v>125.1</c:v>
                </c:pt>
                <c:pt idx="5366">
                  <c:v>125.1</c:v>
                </c:pt>
                <c:pt idx="5367">
                  <c:v>125.09</c:v>
                </c:pt>
                <c:pt idx="5368">
                  <c:v>125.09</c:v>
                </c:pt>
                <c:pt idx="5369">
                  <c:v>125.09</c:v>
                </c:pt>
                <c:pt idx="5370">
                  <c:v>125.09</c:v>
                </c:pt>
                <c:pt idx="5371">
                  <c:v>125.09</c:v>
                </c:pt>
                <c:pt idx="5372">
                  <c:v>125.09</c:v>
                </c:pt>
                <c:pt idx="5373">
                  <c:v>125.09</c:v>
                </c:pt>
                <c:pt idx="5374">
                  <c:v>125.09</c:v>
                </c:pt>
                <c:pt idx="5375">
                  <c:v>125.09</c:v>
                </c:pt>
                <c:pt idx="5376">
                  <c:v>125.09</c:v>
                </c:pt>
                <c:pt idx="5377">
                  <c:v>125.09</c:v>
                </c:pt>
                <c:pt idx="5378">
                  <c:v>125.09</c:v>
                </c:pt>
                <c:pt idx="5379">
                  <c:v>125.09</c:v>
                </c:pt>
                <c:pt idx="5380">
                  <c:v>125.09</c:v>
                </c:pt>
                <c:pt idx="5381">
                  <c:v>125.09</c:v>
                </c:pt>
                <c:pt idx="5382">
                  <c:v>125.08</c:v>
                </c:pt>
                <c:pt idx="5383">
                  <c:v>125.08</c:v>
                </c:pt>
                <c:pt idx="5384">
                  <c:v>125.08</c:v>
                </c:pt>
                <c:pt idx="5385">
                  <c:v>125.08</c:v>
                </c:pt>
                <c:pt idx="5386">
                  <c:v>125.08</c:v>
                </c:pt>
                <c:pt idx="5387">
                  <c:v>125.08</c:v>
                </c:pt>
                <c:pt idx="5388">
                  <c:v>125.08</c:v>
                </c:pt>
                <c:pt idx="5389">
                  <c:v>125.08</c:v>
                </c:pt>
                <c:pt idx="5390">
                  <c:v>125.08</c:v>
                </c:pt>
                <c:pt idx="5391">
                  <c:v>125.08</c:v>
                </c:pt>
                <c:pt idx="5392">
                  <c:v>125.08</c:v>
                </c:pt>
                <c:pt idx="5393">
                  <c:v>125.08</c:v>
                </c:pt>
                <c:pt idx="5394">
                  <c:v>125.07</c:v>
                </c:pt>
                <c:pt idx="5395">
                  <c:v>125.07</c:v>
                </c:pt>
                <c:pt idx="5396">
                  <c:v>125.07</c:v>
                </c:pt>
                <c:pt idx="5397">
                  <c:v>125.07</c:v>
                </c:pt>
                <c:pt idx="5398">
                  <c:v>125.07</c:v>
                </c:pt>
                <c:pt idx="5399">
                  <c:v>125.07</c:v>
                </c:pt>
                <c:pt idx="5400">
                  <c:v>125.07</c:v>
                </c:pt>
                <c:pt idx="5401">
                  <c:v>125.07</c:v>
                </c:pt>
                <c:pt idx="5402">
                  <c:v>125.07</c:v>
                </c:pt>
                <c:pt idx="5403">
                  <c:v>125.07</c:v>
                </c:pt>
                <c:pt idx="5404">
                  <c:v>125.07</c:v>
                </c:pt>
                <c:pt idx="5405">
                  <c:v>125.07</c:v>
                </c:pt>
                <c:pt idx="5406">
                  <c:v>125.07</c:v>
                </c:pt>
                <c:pt idx="5407">
                  <c:v>125.07</c:v>
                </c:pt>
                <c:pt idx="5408">
                  <c:v>125.07</c:v>
                </c:pt>
                <c:pt idx="5409">
                  <c:v>125.07</c:v>
                </c:pt>
                <c:pt idx="5410">
                  <c:v>125.07</c:v>
                </c:pt>
                <c:pt idx="5411">
                  <c:v>125.07</c:v>
                </c:pt>
                <c:pt idx="5412">
                  <c:v>125.06</c:v>
                </c:pt>
                <c:pt idx="5413">
                  <c:v>125.06</c:v>
                </c:pt>
                <c:pt idx="5414">
                  <c:v>125.06</c:v>
                </c:pt>
                <c:pt idx="5415">
                  <c:v>125.06</c:v>
                </c:pt>
                <c:pt idx="5416">
                  <c:v>125.06</c:v>
                </c:pt>
                <c:pt idx="5417">
                  <c:v>125.06</c:v>
                </c:pt>
                <c:pt idx="5418">
                  <c:v>125.06</c:v>
                </c:pt>
                <c:pt idx="5419">
                  <c:v>125.06</c:v>
                </c:pt>
                <c:pt idx="5420">
                  <c:v>125.06</c:v>
                </c:pt>
                <c:pt idx="5421">
                  <c:v>125.06</c:v>
                </c:pt>
                <c:pt idx="5422">
                  <c:v>125.06</c:v>
                </c:pt>
                <c:pt idx="5423">
                  <c:v>125.06</c:v>
                </c:pt>
                <c:pt idx="5424">
                  <c:v>125.06</c:v>
                </c:pt>
                <c:pt idx="5425">
                  <c:v>125.06</c:v>
                </c:pt>
                <c:pt idx="5426">
                  <c:v>125.06</c:v>
                </c:pt>
                <c:pt idx="5427">
                  <c:v>125.05</c:v>
                </c:pt>
                <c:pt idx="5428">
                  <c:v>125.05</c:v>
                </c:pt>
                <c:pt idx="5429">
                  <c:v>125.05</c:v>
                </c:pt>
                <c:pt idx="5430">
                  <c:v>125.05</c:v>
                </c:pt>
                <c:pt idx="5431">
                  <c:v>125.05</c:v>
                </c:pt>
                <c:pt idx="5432">
                  <c:v>125.05</c:v>
                </c:pt>
                <c:pt idx="5433">
                  <c:v>125.05</c:v>
                </c:pt>
                <c:pt idx="5434">
                  <c:v>125.05</c:v>
                </c:pt>
                <c:pt idx="5435">
                  <c:v>125.05</c:v>
                </c:pt>
                <c:pt idx="5436">
                  <c:v>125.05</c:v>
                </c:pt>
                <c:pt idx="5437">
                  <c:v>125.04</c:v>
                </c:pt>
                <c:pt idx="5438">
                  <c:v>125.04</c:v>
                </c:pt>
                <c:pt idx="5439">
                  <c:v>125.04</c:v>
                </c:pt>
                <c:pt idx="5440">
                  <c:v>125.04</c:v>
                </c:pt>
                <c:pt idx="5441">
                  <c:v>125.04</c:v>
                </c:pt>
                <c:pt idx="5442">
                  <c:v>125.04</c:v>
                </c:pt>
                <c:pt idx="5443">
                  <c:v>125.04</c:v>
                </c:pt>
                <c:pt idx="5444">
                  <c:v>125.04</c:v>
                </c:pt>
                <c:pt idx="5445">
                  <c:v>125.04</c:v>
                </c:pt>
                <c:pt idx="5446">
                  <c:v>125.04</c:v>
                </c:pt>
                <c:pt idx="5447">
                  <c:v>125.04</c:v>
                </c:pt>
                <c:pt idx="5448">
                  <c:v>125.04</c:v>
                </c:pt>
                <c:pt idx="5449">
                  <c:v>125.03</c:v>
                </c:pt>
                <c:pt idx="5450">
                  <c:v>125.03</c:v>
                </c:pt>
                <c:pt idx="5451">
                  <c:v>125.03</c:v>
                </c:pt>
                <c:pt idx="5452">
                  <c:v>125.03</c:v>
                </c:pt>
                <c:pt idx="5453">
                  <c:v>125.03</c:v>
                </c:pt>
                <c:pt idx="5454">
                  <c:v>125.03</c:v>
                </c:pt>
                <c:pt idx="5455">
                  <c:v>125.03</c:v>
                </c:pt>
                <c:pt idx="5456">
                  <c:v>125.03</c:v>
                </c:pt>
                <c:pt idx="5457">
                  <c:v>125.03</c:v>
                </c:pt>
                <c:pt idx="5458">
                  <c:v>125.03</c:v>
                </c:pt>
                <c:pt idx="5459">
                  <c:v>125.03</c:v>
                </c:pt>
                <c:pt idx="5460">
                  <c:v>125.03</c:v>
                </c:pt>
                <c:pt idx="5461">
                  <c:v>125.02</c:v>
                </c:pt>
                <c:pt idx="5462">
                  <c:v>125.02</c:v>
                </c:pt>
                <c:pt idx="5463">
                  <c:v>125.02</c:v>
                </c:pt>
                <c:pt idx="5464">
                  <c:v>125.02</c:v>
                </c:pt>
                <c:pt idx="5465">
                  <c:v>125.01</c:v>
                </c:pt>
                <c:pt idx="5466">
                  <c:v>125.01</c:v>
                </c:pt>
                <c:pt idx="5467">
                  <c:v>125.01</c:v>
                </c:pt>
                <c:pt idx="5468">
                  <c:v>125.01</c:v>
                </c:pt>
                <c:pt idx="5469">
                  <c:v>125.01</c:v>
                </c:pt>
                <c:pt idx="5470">
                  <c:v>125.01</c:v>
                </c:pt>
                <c:pt idx="5471">
                  <c:v>125.01</c:v>
                </c:pt>
                <c:pt idx="5472">
                  <c:v>125.01</c:v>
                </c:pt>
                <c:pt idx="5473">
                  <c:v>125.01</c:v>
                </c:pt>
                <c:pt idx="5474">
                  <c:v>125.01</c:v>
                </c:pt>
                <c:pt idx="5475">
                  <c:v>125.01</c:v>
                </c:pt>
                <c:pt idx="5476">
                  <c:v>125.01</c:v>
                </c:pt>
                <c:pt idx="5477">
                  <c:v>125.01</c:v>
                </c:pt>
                <c:pt idx="5478">
                  <c:v>125.01</c:v>
                </c:pt>
                <c:pt idx="5479">
                  <c:v>125.01</c:v>
                </c:pt>
                <c:pt idx="5480">
                  <c:v>125.01</c:v>
                </c:pt>
                <c:pt idx="5481">
                  <c:v>125.01</c:v>
                </c:pt>
                <c:pt idx="5482">
                  <c:v>125.01</c:v>
                </c:pt>
                <c:pt idx="5483">
                  <c:v>125.01</c:v>
                </c:pt>
                <c:pt idx="5484">
                  <c:v>125.01</c:v>
                </c:pt>
                <c:pt idx="5485">
                  <c:v>125.01</c:v>
                </c:pt>
                <c:pt idx="5486">
                  <c:v>125.01</c:v>
                </c:pt>
                <c:pt idx="5487">
                  <c:v>125</c:v>
                </c:pt>
                <c:pt idx="5488">
                  <c:v>125</c:v>
                </c:pt>
                <c:pt idx="5489">
                  <c:v>125</c:v>
                </c:pt>
                <c:pt idx="5490">
                  <c:v>125</c:v>
                </c:pt>
                <c:pt idx="5491">
                  <c:v>125</c:v>
                </c:pt>
                <c:pt idx="5492">
                  <c:v>125</c:v>
                </c:pt>
                <c:pt idx="5493">
                  <c:v>125</c:v>
                </c:pt>
                <c:pt idx="5494">
                  <c:v>125</c:v>
                </c:pt>
                <c:pt idx="5495">
                  <c:v>125</c:v>
                </c:pt>
                <c:pt idx="5496">
                  <c:v>125</c:v>
                </c:pt>
                <c:pt idx="5497">
                  <c:v>125</c:v>
                </c:pt>
                <c:pt idx="5498">
                  <c:v>125</c:v>
                </c:pt>
                <c:pt idx="5499">
                  <c:v>125</c:v>
                </c:pt>
                <c:pt idx="5500">
                  <c:v>125</c:v>
                </c:pt>
                <c:pt idx="5501">
                  <c:v>125</c:v>
                </c:pt>
                <c:pt idx="5502">
                  <c:v>125</c:v>
                </c:pt>
                <c:pt idx="5503">
                  <c:v>125</c:v>
                </c:pt>
                <c:pt idx="5504">
                  <c:v>125</c:v>
                </c:pt>
                <c:pt idx="5505">
                  <c:v>125</c:v>
                </c:pt>
                <c:pt idx="5506">
                  <c:v>125</c:v>
                </c:pt>
                <c:pt idx="5507">
                  <c:v>125</c:v>
                </c:pt>
                <c:pt idx="5508">
                  <c:v>124.99</c:v>
                </c:pt>
                <c:pt idx="5509">
                  <c:v>124.99</c:v>
                </c:pt>
                <c:pt idx="5510">
                  <c:v>124.99</c:v>
                </c:pt>
                <c:pt idx="5511">
                  <c:v>124.99</c:v>
                </c:pt>
                <c:pt idx="5512">
                  <c:v>124.99</c:v>
                </c:pt>
                <c:pt idx="5513">
                  <c:v>124.99</c:v>
                </c:pt>
                <c:pt idx="5514">
                  <c:v>124.99</c:v>
                </c:pt>
                <c:pt idx="5515">
                  <c:v>124.99</c:v>
                </c:pt>
                <c:pt idx="5516">
                  <c:v>124.99</c:v>
                </c:pt>
                <c:pt idx="5517">
                  <c:v>124.99</c:v>
                </c:pt>
                <c:pt idx="5518">
                  <c:v>124.99</c:v>
                </c:pt>
                <c:pt idx="5519">
                  <c:v>124.98</c:v>
                </c:pt>
                <c:pt idx="5520">
                  <c:v>124.98</c:v>
                </c:pt>
                <c:pt idx="5521">
                  <c:v>124.95</c:v>
                </c:pt>
                <c:pt idx="5522">
                  <c:v>124.95</c:v>
                </c:pt>
                <c:pt idx="5523">
                  <c:v>124.94</c:v>
                </c:pt>
                <c:pt idx="5524">
                  <c:v>124.94</c:v>
                </c:pt>
                <c:pt idx="5525">
                  <c:v>124.94</c:v>
                </c:pt>
                <c:pt idx="5526">
                  <c:v>124.94</c:v>
                </c:pt>
                <c:pt idx="5527">
                  <c:v>124.94</c:v>
                </c:pt>
                <c:pt idx="5528">
                  <c:v>124.94</c:v>
                </c:pt>
                <c:pt idx="5529">
                  <c:v>124.93</c:v>
                </c:pt>
                <c:pt idx="5530">
                  <c:v>124.93</c:v>
                </c:pt>
                <c:pt idx="5531">
                  <c:v>124.93</c:v>
                </c:pt>
                <c:pt idx="5532">
                  <c:v>124.93</c:v>
                </c:pt>
                <c:pt idx="5533">
                  <c:v>124.93</c:v>
                </c:pt>
                <c:pt idx="5534">
                  <c:v>124.93</c:v>
                </c:pt>
                <c:pt idx="5535">
                  <c:v>124.93</c:v>
                </c:pt>
                <c:pt idx="5536">
                  <c:v>124.92</c:v>
                </c:pt>
                <c:pt idx="5537">
                  <c:v>124.89</c:v>
                </c:pt>
                <c:pt idx="5538">
                  <c:v>124.88</c:v>
                </c:pt>
                <c:pt idx="5539">
                  <c:v>124.88</c:v>
                </c:pt>
                <c:pt idx="5540">
                  <c:v>124.87</c:v>
                </c:pt>
                <c:pt idx="5541">
                  <c:v>124.87</c:v>
                </c:pt>
                <c:pt idx="5542">
                  <c:v>124.87</c:v>
                </c:pt>
                <c:pt idx="5543">
                  <c:v>124.86</c:v>
                </c:pt>
                <c:pt idx="5544">
                  <c:v>124.85</c:v>
                </c:pt>
                <c:pt idx="5545">
                  <c:v>124.73</c:v>
                </c:pt>
                <c:pt idx="5546">
                  <c:v>124.68</c:v>
                </c:pt>
                <c:pt idx="5547">
                  <c:v>124.67</c:v>
                </c:pt>
                <c:pt idx="5548">
                  <c:v>124.67</c:v>
                </c:pt>
                <c:pt idx="5549">
                  <c:v>124.67</c:v>
                </c:pt>
                <c:pt idx="5550">
                  <c:v>124.67</c:v>
                </c:pt>
                <c:pt idx="5551">
                  <c:v>124.67</c:v>
                </c:pt>
                <c:pt idx="5552">
                  <c:v>124.67</c:v>
                </c:pt>
                <c:pt idx="5553">
                  <c:v>124.66</c:v>
                </c:pt>
                <c:pt idx="5554">
                  <c:v>124.66</c:v>
                </c:pt>
                <c:pt idx="5555">
                  <c:v>124.66</c:v>
                </c:pt>
                <c:pt idx="5556">
                  <c:v>124.56</c:v>
                </c:pt>
                <c:pt idx="5557">
                  <c:v>124.56</c:v>
                </c:pt>
                <c:pt idx="5558">
                  <c:v>124.55</c:v>
                </c:pt>
                <c:pt idx="5559">
                  <c:v>124.36</c:v>
                </c:pt>
                <c:pt idx="5560">
                  <c:v>124.34</c:v>
                </c:pt>
                <c:pt idx="5561">
                  <c:v>124.1</c:v>
                </c:pt>
                <c:pt idx="5562">
                  <c:v>124</c:v>
                </c:pt>
                <c:pt idx="5563">
                  <c:v>124</c:v>
                </c:pt>
                <c:pt idx="5564">
                  <c:v>124</c:v>
                </c:pt>
                <c:pt idx="5565">
                  <c:v>124</c:v>
                </c:pt>
                <c:pt idx="5566">
                  <c:v>124</c:v>
                </c:pt>
                <c:pt idx="5567">
                  <c:v>124</c:v>
                </c:pt>
                <c:pt idx="5568">
                  <c:v>123.99</c:v>
                </c:pt>
                <c:pt idx="5569">
                  <c:v>123.99</c:v>
                </c:pt>
                <c:pt idx="5570">
                  <c:v>123.99</c:v>
                </c:pt>
                <c:pt idx="5571">
                  <c:v>123.99</c:v>
                </c:pt>
                <c:pt idx="5572">
                  <c:v>123.99</c:v>
                </c:pt>
                <c:pt idx="5573">
                  <c:v>123.99</c:v>
                </c:pt>
                <c:pt idx="5574">
                  <c:v>123.99</c:v>
                </c:pt>
                <c:pt idx="5575">
                  <c:v>123.99</c:v>
                </c:pt>
                <c:pt idx="5576">
                  <c:v>123.98</c:v>
                </c:pt>
                <c:pt idx="5577">
                  <c:v>123.98</c:v>
                </c:pt>
                <c:pt idx="5578">
                  <c:v>123.97</c:v>
                </c:pt>
                <c:pt idx="5579">
                  <c:v>123.97</c:v>
                </c:pt>
                <c:pt idx="5580">
                  <c:v>123.97</c:v>
                </c:pt>
                <c:pt idx="5581">
                  <c:v>123.97</c:v>
                </c:pt>
                <c:pt idx="5582">
                  <c:v>123.96</c:v>
                </c:pt>
                <c:pt idx="5583">
                  <c:v>123.96</c:v>
                </c:pt>
                <c:pt idx="5584">
                  <c:v>123.96</c:v>
                </c:pt>
                <c:pt idx="5585">
                  <c:v>123.96</c:v>
                </c:pt>
                <c:pt idx="5586">
                  <c:v>123.96</c:v>
                </c:pt>
                <c:pt idx="5587">
                  <c:v>123.93</c:v>
                </c:pt>
                <c:pt idx="5588">
                  <c:v>123.89</c:v>
                </c:pt>
                <c:pt idx="5589">
                  <c:v>123.89</c:v>
                </c:pt>
                <c:pt idx="5590">
                  <c:v>123.88</c:v>
                </c:pt>
                <c:pt idx="5591">
                  <c:v>123.88</c:v>
                </c:pt>
                <c:pt idx="5592">
                  <c:v>123.87</c:v>
                </c:pt>
                <c:pt idx="5593">
                  <c:v>123.87</c:v>
                </c:pt>
                <c:pt idx="5594">
                  <c:v>123.87</c:v>
                </c:pt>
                <c:pt idx="5595">
                  <c:v>123.87</c:v>
                </c:pt>
                <c:pt idx="5596">
                  <c:v>123.87</c:v>
                </c:pt>
                <c:pt idx="5597">
                  <c:v>123.87</c:v>
                </c:pt>
                <c:pt idx="5598">
                  <c:v>123.87</c:v>
                </c:pt>
                <c:pt idx="5599">
                  <c:v>123.87</c:v>
                </c:pt>
                <c:pt idx="5600">
                  <c:v>123.87</c:v>
                </c:pt>
                <c:pt idx="5601">
                  <c:v>123.87</c:v>
                </c:pt>
                <c:pt idx="5602">
                  <c:v>123.87</c:v>
                </c:pt>
                <c:pt idx="5603">
                  <c:v>123.87</c:v>
                </c:pt>
                <c:pt idx="5604">
                  <c:v>123.86</c:v>
                </c:pt>
                <c:pt idx="5605">
                  <c:v>123.86</c:v>
                </c:pt>
                <c:pt idx="5606">
                  <c:v>123.86</c:v>
                </c:pt>
                <c:pt idx="5607">
                  <c:v>123.86</c:v>
                </c:pt>
                <c:pt idx="5608">
                  <c:v>123.86</c:v>
                </c:pt>
                <c:pt idx="5609">
                  <c:v>123.86</c:v>
                </c:pt>
                <c:pt idx="5610">
                  <c:v>123.86</c:v>
                </c:pt>
                <c:pt idx="5611">
                  <c:v>123.86</c:v>
                </c:pt>
                <c:pt idx="5612">
                  <c:v>123.86</c:v>
                </c:pt>
                <c:pt idx="5613">
                  <c:v>123.86</c:v>
                </c:pt>
                <c:pt idx="5614">
                  <c:v>123.86</c:v>
                </c:pt>
                <c:pt idx="5615">
                  <c:v>123.85</c:v>
                </c:pt>
                <c:pt idx="5616">
                  <c:v>123.85</c:v>
                </c:pt>
                <c:pt idx="5617">
                  <c:v>123.85</c:v>
                </c:pt>
                <c:pt idx="5618">
                  <c:v>123.84</c:v>
                </c:pt>
                <c:pt idx="5619">
                  <c:v>123.77</c:v>
                </c:pt>
                <c:pt idx="5620">
                  <c:v>123.68</c:v>
                </c:pt>
                <c:pt idx="5621">
                  <c:v>123.67</c:v>
                </c:pt>
                <c:pt idx="5622">
                  <c:v>123.63</c:v>
                </c:pt>
                <c:pt idx="5623">
                  <c:v>123.57</c:v>
                </c:pt>
                <c:pt idx="5624">
                  <c:v>123.55</c:v>
                </c:pt>
                <c:pt idx="5625">
                  <c:v>123.55</c:v>
                </c:pt>
                <c:pt idx="5626">
                  <c:v>123.55</c:v>
                </c:pt>
                <c:pt idx="5627">
                  <c:v>123.55</c:v>
                </c:pt>
                <c:pt idx="5628">
                  <c:v>123.54</c:v>
                </c:pt>
                <c:pt idx="5629">
                  <c:v>123.46</c:v>
                </c:pt>
                <c:pt idx="5630">
                  <c:v>123.18</c:v>
                </c:pt>
                <c:pt idx="5631">
                  <c:v>123.18</c:v>
                </c:pt>
                <c:pt idx="5632">
                  <c:v>123</c:v>
                </c:pt>
                <c:pt idx="5633">
                  <c:v>123</c:v>
                </c:pt>
                <c:pt idx="5634">
                  <c:v>123</c:v>
                </c:pt>
                <c:pt idx="5635">
                  <c:v>123</c:v>
                </c:pt>
                <c:pt idx="5636">
                  <c:v>123</c:v>
                </c:pt>
                <c:pt idx="5637">
                  <c:v>123</c:v>
                </c:pt>
                <c:pt idx="5638">
                  <c:v>123</c:v>
                </c:pt>
                <c:pt idx="5639">
                  <c:v>123</c:v>
                </c:pt>
                <c:pt idx="5640">
                  <c:v>123</c:v>
                </c:pt>
                <c:pt idx="5641">
                  <c:v>123</c:v>
                </c:pt>
                <c:pt idx="5642">
                  <c:v>123</c:v>
                </c:pt>
                <c:pt idx="5643">
                  <c:v>123</c:v>
                </c:pt>
                <c:pt idx="5644">
                  <c:v>123</c:v>
                </c:pt>
                <c:pt idx="5645">
                  <c:v>123</c:v>
                </c:pt>
                <c:pt idx="5646">
                  <c:v>123</c:v>
                </c:pt>
                <c:pt idx="5647">
                  <c:v>123</c:v>
                </c:pt>
                <c:pt idx="5648">
                  <c:v>123</c:v>
                </c:pt>
                <c:pt idx="5649">
                  <c:v>123</c:v>
                </c:pt>
                <c:pt idx="5650">
                  <c:v>123</c:v>
                </c:pt>
                <c:pt idx="5651">
                  <c:v>123</c:v>
                </c:pt>
                <c:pt idx="5652">
                  <c:v>123</c:v>
                </c:pt>
                <c:pt idx="5653">
                  <c:v>123</c:v>
                </c:pt>
                <c:pt idx="5654">
                  <c:v>123</c:v>
                </c:pt>
                <c:pt idx="5655">
                  <c:v>123</c:v>
                </c:pt>
                <c:pt idx="5656">
                  <c:v>123</c:v>
                </c:pt>
                <c:pt idx="5657">
                  <c:v>123</c:v>
                </c:pt>
                <c:pt idx="5658">
                  <c:v>123</c:v>
                </c:pt>
                <c:pt idx="5659">
                  <c:v>123</c:v>
                </c:pt>
                <c:pt idx="5660">
                  <c:v>123</c:v>
                </c:pt>
                <c:pt idx="5661">
                  <c:v>123</c:v>
                </c:pt>
                <c:pt idx="5662">
                  <c:v>123</c:v>
                </c:pt>
                <c:pt idx="5663">
                  <c:v>123</c:v>
                </c:pt>
                <c:pt idx="5664">
                  <c:v>123</c:v>
                </c:pt>
                <c:pt idx="5665">
                  <c:v>123</c:v>
                </c:pt>
                <c:pt idx="5666">
                  <c:v>123</c:v>
                </c:pt>
                <c:pt idx="5667">
                  <c:v>123</c:v>
                </c:pt>
                <c:pt idx="5668">
                  <c:v>123</c:v>
                </c:pt>
                <c:pt idx="5669">
                  <c:v>123</c:v>
                </c:pt>
                <c:pt idx="5670">
                  <c:v>123</c:v>
                </c:pt>
                <c:pt idx="5671">
                  <c:v>123</c:v>
                </c:pt>
                <c:pt idx="5672">
                  <c:v>123</c:v>
                </c:pt>
                <c:pt idx="5673">
                  <c:v>123</c:v>
                </c:pt>
                <c:pt idx="5674">
                  <c:v>123</c:v>
                </c:pt>
                <c:pt idx="5675">
                  <c:v>123</c:v>
                </c:pt>
                <c:pt idx="5676">
                  <c:v>123</c:v>
                </c:pt>
                <c:pt idx="5677">
                  <c:v>123</c:v>
                </c:pt>
                <c:pt idx="5678">
                  <c:v>123</c:v>
                </c:pt>
                <c:pt idx="5679">
                  <c:v>123</c:v>
                </c:pt>
                <c:pt idx="5680">
                  <c:v>123</c:v>
                </c:pt>
                <c:pt idx="5681">
                  <c:v>123</c:v>
                </c:pt>
                <c:pt idx="5682">
                  <c:v>123</c:v>
                </c:pt>
                <c:pt idx="5683">
                  <c:v>123</c:v>
                </c:pt>
                <c:pt idx="5684">
                  <c:v>123</c:v>
                </c:pt>
                <c:pt idx="5685">
                  <c:v>123</c:v>
                </c:pt>
                <c:pt idx="5686">
                  <c:v>123</c:v>
                </c:pt>
                <c:pt idx="5687">
                  <c:v>123</c:v>
                </c:pt>
                <c:pt idx="5688">
                  <c:v>123</c:v>
                </c:pt>
                <c:pt idx="5689">
                  <c:v>123</c:v>
                </c:pt>
                <c:pt idx="5690">
                  <c:v>123</c:v>
                </c:pt>
                <c:pt idx="5691">
                  <c:v>123</c:v>
                </c:pt>
                <c:pt idx="5692">
                  <c:v>123</c:v>
                </c:pt>
                <c:pt idx="5693">
                  <c:v>123</c:v>
                </c:pt>
                <c:pt idx="5694">
                  <c:v>123</c:v>
                </c:pt>
                <c:pt idx="5695">
                  <c:v>123</c:v>
                </c:pt>
                <c:pt idx="5696">
                  <c:v>123</c:v>
                </c:pt>
                <c:pt idx="5697">
                  <c:v>123</c:v>
                </c:pt>
                <c:pt idx="5698">
                  <c:v>123</c:v>
                </c:pt>
                <c:pt idx="5699">
                  <c:v>123</c:v>
                </c:pt>
                <c:pt idx="5700">
                  <c:v>123</c:v>
                </c:pt>
                <c:pt idx="5701">
                  <c:v>123</c:v>
                </c:pt>
                <c:pt idx="5702">
                  <c:v>123</c:v>
                </c:pt>
                <c:pt idx="5703">
                  <c:v>123</c:v>
                </c:pt>
                <c:pt idx="5704">
                  <c:v>123</c:v>
                </c:pt>
                <c:pt idx="5705">
                  <c:v>123</c:v>
                </c:pt>
                <c:pt idx="5706">
                  <c:v>123</c:v>
                </c:pt>
                <c:pt idx="5707">
                  <c:v>122.99</c:v>
                </c:pt>
                <c:pt idx="5708">
                  <c:v>122.99</c:v>
                </c:pt>
                <c:pt idx="5709">
                  <c:v>122.99</c:v>
                </c:pt>
                <c:pt idx="5710">
                  <c:v>122.99</c:v>
                </c:pt>
                <c:pt idx="5711">
                  <c:v>122.99</c:v>
                </c:pt>
                <c:pt idx="5712">
                  <c:v>122.99</c:v>
                </c:pt>
                <c:pt idx="5713">
                  <c:v>122.99</c:v>
                </c:pt>
                <c:pt idx="5714">
                  <c:v>122.99</c:v>
                </c:pt>
                <c:pt idx="5715">
                  <c:v>122.99</c:v>
                </c:pt>
                <c:pt idx="5716">
                  <c:v>122.99</c:v>
                </c:pt>
                <c:pt idx="5717">
                  <c:v>122.99</c:v>
                </c:pt>
                <c:pt idx="5718">
                  <c:v>122.99</c:v>
                </c:pt>
                <c:pt idx="5719">
                  <c:v>122.99</c:v>
                </c:pt>
                <c:pt idx="5720">
                  <c:v>122.99</c:v>
                </c:pt>
                <c:pt idx="5721">
                  <c:v>122.99</c:v>
                </c:pt>
                <c:pt idx="5722">
                  <c:v>122.99</c:v>
                </c:pt>
                <c:pt idx="5723">
                  <c:v>122.99</c:v>
                </c:pt>
                <c:pt idx="5724">
                  <c:v>122.99</c:v>
                </c:pt>
                <c:pt idx="5725">
                  <c:v>122.99</c:v>
                </c:pt>
                <c:pt idx="5726">
                  <c:v>122.99</c:v>
                </c:pt>
                <c:pt idx="5727">
                  <c:v>122.99</c:v>
                </c:pt>
                <c:pt idx="5728">
                  <c:v>122.99</c:v>
                </c:pt>
                <c:pt idx="5729">
                  <c:v>122.99</c:v>
                </c:pt>
                <c:pt idx="5730">
                  <c:v>122.99</c:v>
                </c:pt>
                <c:pt idx="5731">
                  <c:v>122.99</c:v>
                </c:pt>
                <c:pt idx="5732">
                  <c:v>122.99</c:v>
                </c:pt>
                <c:pt idx="5733">
                  <c:v>122.99</c:v>
                </c:pt>
                <c:pt idx="5734">
                  <c:v>122.99</c:v>
                </c:pt>
                <c:pt idx="5735">
                  <c:v>122.99</c:v>
                </c:pt>
                <c:pt idx="5736">
                  <c:v>122.99</c:v>
                </c:pt>
                <c:pt idx="5737">
                  <c:v>122.99</c:v>
                </c:pt>
                <c:pt idx="5738">
                  <c:v>122.99</c:v>
                </c:pt>
                <c:pt idx="5739">
                  <c:v>122.99</c:v>
                </c:pt>
                <c:pt idx="5740">
                  <c:v>122.99</c:v>
                </c:pt>
                <c:pt idx="5741">
                  <c:v>122.99</c:v>
                </c:pt>
                <c:pt idx="5742">
                  <c:v>122.99</c:v>
                </c:pt>
                <c:pt idx="5743">
                  <c:v>122.99</c:v>
                </c:pt>
                <c:pt idx="5744">
                  <c:v>122.99</c:v>
                </c:pt>
                <c:pt idx="5745">
                  <c:v>122.99</c:v>
                </c:pt>
                <c:pt idx="5746">
                  <c:v>122.99</c:v>
                </c:pt>
                <c:pt idx="5747">
                  <c:v>122.99</c:v>
                </c:pt>
                <c:pt idx="5748">
                  <c:v>122.99</c:v>
                </c:pt>
                <c:pt idx="5749">
                  <c:v>122.99</c:v>
                </c:pt>
                <c:pt idx="5750">
                  <c:v>122.99</c:v>
                </c:pt>
                <c:pt idx="5751">
                  <c:v>122.99</c:v>
                </c:pt>
                <c:pt idx="5752">
                  <c:v>122.99</c:v>
                </c:pt>
                <c:pt idx="5753">
                  <c:v>122.99</c:v>
                </c:pt>
                <c:pt idx="5754">
                  <c:v>122.99</c:v>
                </c:pt>
                <c:pt idx="5755">
                  <c:v>122.99</c:v>
                </c:pt>
                <c:pt idx="5756">
                  <c:v>122.99</c:v>
                </c:pt>
                <c:pt idx="5757">
                  <c:v>122.99</c:v>
                </c:pt>
                <c:pt idx="5758">
                  <c:v>122.99</c:v>
                </c:pt>
                <c:pt idx="5759">
                  <c:v>122.99</c:v>
                </c:pt>
                <c:pt idx="5760">
                  <c:v>122.99</c:v>
                </c:pt>
                <c:pt idx="5761">
                  <c:v>122.99</c:v>
                </c:pt>
                <c:pt idx="5762">
                  <c:v>122.99</c:v>
                </c:pt>
                <c:pt idx="5763">
                  <c:v>122.99</c:v>
                </c:pt>
                <c:pt idx="5764">
                  <c:v>122.99</c:v>
                </c:pt>
                <c:pt idx="5765">
                  <c:v>122.99</c:v>
                </c:pt>
                <c:pt idx="5766">
                  <c:v>122.99</c:v>
                </c:pt>
                <c:pt idx="5767">
                  <c:v>122.99</c:v>
                </c:pt>
                <c:pt idx="5768">
                  <c:v>122.99</c:v>
                </c:pt>
                <c:pt idx="5769">
                  <c:v>122.99</c:v>
                </c:pt>
                <c:pt idx="5770">
                  <c:v>122.99</c:v>
                </c:pt>
                <c:pt idx="5771">
                  <c:v>122.99</c:v>
                </c:pt>
                <c:pt idx="5772">
                  <c:v>122.99</c:v>
                </c:pt>
                <c:pt idx="5773">
                  <c:v>122.99</c:v>
                </c:pt>
                <c:pt idx="5774">
                  <c:v>122.99</c:v>
                </c:pt>
                <c:pt idx="5775">
                  <c:v>122.99</c:v>
                </c:pt>
                <c:pt idx="5776">
                  <c:v>122.99</c:v>
                </c:pt>
                <c:pt idx="5777">
                  <c:v>122.99</c:v>
                </c:pt>
                <c:pt idx="5778">
                  <c:v>122.99</c:v>
                </c:pt>
                <c:pt idx="5779">
                  <c:v>122.99</c:v>
                </c:pt>
                <c:pt idx="5780">
                  <c:v>122.99</c:v>
                </c:pt>
                <c:pt idx="5781">
                  <c:v>122.99</c:v>
                </c:pt>
                <c:pt idx="5782">
                  <c:v>122.99</c:v>
                </c:pt>
                <c:pt idx="5783">
                  <c:v>122.99</c:v>
                </c:pt>
                <c:pt idx="5784">
                  <c:v>122.99</c:v>
                </c:pt>
                <c:pt idx="5785">
                  <c:v>122.99</c:v>
                </c:pt>
                <c:pt idx="5786">
                  <c:v>122.99</c:v>
                </c:pt>
                <c:pt idx="5787">
                  <c:v>122.99</c:v>
                </c:pt>
                <c:pt idx="5788">
                  <c:v>122.99</c:v>
                </c:pt>
                <c:pt idx="5789">
                  <c:v>122.99</c:v>
                </c:pt>
                <c:pt idx="5790">
                  <c:v>122.99</c:v>
                </c:pt>
                <c:pt idx="5791">
                  <c:v>122.99</c:v>
                </c:pt>
                <c:pt idx="5792">
                  <c:v>122.99</c:v>
                </c:pt>
                <c:pt idx="5793">
                  <c:v>122.99</c:v>
                </c:pt>
                <c:pt idx="5794">
                  <c:v>122.99</c:v>
                </c:pt>
                <c:pt idx="5795">
                  <c:v>122.99</c:v>
                </c:pt>
                <c:pt idx="5796">
                  <c:v>122.99</c:v>
                </c:pt>
                <c:pt idx="5797">
                  <c:v>122.99</c:v>
                </c:pt>
                <c:pt idx="5798">
                  <c:v>122.99</c:v>
                </c:pt>
                <c:pt idx="5799">
                  <c:v>122.99</c:v>
                </c:pt>
                <c:pt idx="5800">
                  <c:v>122.99</c:v>
                </c:pt>
                <c:pt idx="5801">
                  <c:v>122.99</c:v>
                </c:pt>
                <c:pt idx="5802">
                  <c:v>122.99</c:v>
                </c:pt>
                <c:pt idx="5803">
                  <c:v>122.99</c:v>
                </c:pt>
                <c:pt idx="5804">
                  <c:v>122.99</c:v>
                </c:pt>
                <c:pt idx="5805">
                  <c:v>122.99</c:v>
                </c:pt>
                <c:pt idx="5806">
                  <c:v>122.99</c:v>
                </c:pt>
                <c:pt idx="5807">
                  <c:v>122.99</c:v>
                </c:pt>
                <c:pt idx="5808">
                  <c:v>122.99</c:v>
                </c:pt>
                <c:pt idx="5809">
                  <c:v>122.99</c:v>
                </c:pt>
                <c:pt idx="5810">
                  <c:v>122.99</c:v>
                </c:pt>
                <c:pt idx="5811">
                  <c:v>122.99</c:v>
                </c:pt>
                <c:pt idx="5812">
                  <c:v>122.99</c:v>
                </c:pt>
                <c:pt idx="5813">
                  <c:v>122.99</c:v>
                </c:pt>
                <c:pt idx="5814">
                  <c:v>122.99</c:v>
                </c:pt>
                <c:pt idx="5815">
                  <c:v>122.99</c:v>
                </c:pt>
                <c:pt idx="5816">
                  <c:v>122.99</c:v>
                </c:pt>
                <c:pt idx="5817">
                  <c:v>122.99</c:v>
                </c:pt>
                <c:pt idx="5818">
                  <c:v>122.99</c:v>
                </c:pt>
                <c:pt idx="5819">
                  <c:v>122.99</c:v>
                </c:pt>
                <c:pt idx="5820">
                  <c:v>122.99</c:v>
                </c:pt>
                <c:pt idx="5821">
                  <c:v>122.99</c:v>
                </c:pt>
                <c:pt idx="5822">
                  <c:v>122.99</c:v>
                </c:pt>
                <c:pt idx="5823">
                  <c:v>122.98</c:v>
                </c:pt>
                <c:pt idx="5824">
                  <c:v>122.98</c:v>
                </c:pt>
                <c:pt idx="5825">
                  <c:v>122.98</c:v>
                </c:pt>
                <c:pt idx="5826">
                  <c:v>122.98</c:v>
                </c:pt>
                <c:pt idx="5827">
                  <c:v>122.98</c:v>
                </c:pt>
                <c:pt idx="5828">
                  <c:v>122.98</c:v>
                </c:pt>
                <c:pt idx="5829">
                  <c:v>122.98</c:v>
                </c:pt>
                <c:pt idx="5830">
                  <c:v>122.98</c:v>
                </c:pt>
                <c:pt idx="5831">
                  <c:v>122.98</c:v>
                </c:pt>
                <c:pt idx="5832">
                  <c:v>122.97</c:v>
                </c:pt>
                <c:pt idx="5833">
                  <c:v>122.97</c:v>
                </c:pt>
                <c:pt idx="5834">
                  <c:v>122.97</c:v>
                </c:pt>
                <c:pt idx="5835">
                  <c:v>122.97</c:v>
                </c:pt>
                <c:pt idx="5836">
                  <c:v>122.97</c:v>
                </c:pt>
                <c:pt idx="5837">
                  <c:v>122.97</c:v>
                </c:pt>
                <c:pt idx="5838">
                  <c:v>122.96</c:v>
                </c:pt>
                <c:pt idx="5839">
                  <c:v>122.95</c:v>
                </c:pt>
                <c:pt idx="5840">
                  <c:v>122.94</c:v>
                </c:pt>
                <c:pt idx="5841">
                  <c:v>122.93</c:v>
                </c:pt>
                <c:pt idx="5842">
                  <c:v>122.93</c:v>
                </c:pt>
                <c:pt idx="5843">
                  <c:v>122.93</c:v>
                </c:pt>
                <c:pt idx="5844">
                  <c:v>122.92</c:v>
                </c:pt>
                <c:pt idx="5845">
                  <c:v>122.92</c:v>
                </c:pt>
                <c:pt idx="5846">
                  <c:v>122.92</c:v>
                </c:pt>
                <c:pt idx="5847">
                  <c:v>122.89</c:v>
                </c:pt>
                <c:pt idx="5848">
                  <c:v>122.89</c:v>
                </c:pt>
                <c:pt idx="5849">
                  <c:v>122.88</c:v>
                </c:pt>
                <c:pt idx="5850">
                  <c:v>122.88</c:v>
                </c:pt>
                <c:pt idx="5851">
                  <c:v>122.88</c:v>
                </c:pt>
                <c:pt idx="5852">
                  <c:v>122.88</c:v>
                </c:pt>
                <c:pt idx="5853">
                  <c:v>122.88</c:v>
                </c:pt>
                <c:pt idx="5854">
                  <c:v>122.88</c:v>
                </c:pt>
                <c:pt idx="5855">
                  <c:v>122.78</c:v>
                </c:pt>
                <c:pt idx="5856">
                  <c:v>122.78</c:v>
                </c:pt>
                <c:pt idx="5857">
                  <c:v>122.77</c:v>
                </c:pt>
                <c:pt idx="5858">
                  <c:v>122.75</c:v>
                </c:pt>
                <c:pt idx="5859">
                  <c:v>122.75</c:v>
                </c:pt>
                <c:pt idx="5860">
                  <c:v>122.74</c:v>
                </c:pt>
                <c:pt idx="5861">
                  <c:v>122.7</c:v>
                </c:pt>
                <c:pt idx="5862">
                  <c:v>122.7</c:v>
                </c:pt>
                <c:pt idx="5863">
                  <c:v>122.6</c:v>
                </c:pt>
                <c:pt idx="5864">
                  <c:v>122.6</c:v>
                </c:pt>
                <c:pt idx="5865">
                  <c:v>122.59</c:v>
                </c:pt>
                <c:pt idx="5866">
                  <c:v>122.59</c:v>
                </c:pt>
                <c:pt idx="5867">
                  <c:v>122.55</c:v>
                </c:pt>
                <c:pt idx="5868">
                  <c:v>122.45</c:v>
                </c:pt>
                <c:pt idx="5869">
                  <c:v>122.45</c:v>
                </c:pt>
                <c:pt idx="5870">
                  <c:v>122.37</c:v>
                </c:pt>
                <c:pt idx="5871">
                  <c:v>122.06</c:v>
                </c:pt>
                <c:pt idx="5872">
                  <c:v>122.04</c:v>
                </c:pt>
                <c:pt idx="5873">
                  <c:v>122.04</c:v>
                </c:pt>
                <c:pt idx="5874">
                  <c:v>122.02</c:v>
                </c:pt>
                <c:pt idx="5875">
                  <c:v>122.02</c:v>
                </c:pt>
                <c:pt idx="5876">
                  <c:v>122.02</c:v>
                </c:pt>
                <c:pt idx="5877">
                  <c:v>122.02</c:v>
                </c:pt>
                <c:pt idx="5878">
                  <c:v>122.02</c:v>
                </c:pt>
                <c:pt idx="5879">
                  <c:v>122.02</c:v>
                </c:pt>
                <c:pt idx="5880">
                  <c:v>122.02</c:v>
                </c:pt>
                <c:pt idx="5881">
                  <c:v>122.02</c:v>
                </c:pt>
                <c:pt idx="5882">
                  <c:v>122.02</c:v>
                </c:pt>
                <c:pt idx="5883">
                  <c:v>122.02</c:v>
                </c:pt>
                <c:pt idx="5884">
                  <c:v>122.02</c:v>
                </c:pt>
                <c:pt idx="5885">
                  <c:v>122.02</c:v>
                </c:pt>
                <c:pt idx="5886">
                  <c:v>122.02</c:v>
                </c:pt>
                <c:pt idx="5887">
                  <c:v>122.02</c:v>
                </c:pt>
                <c:pt idx="5888">
                  <c:v>122.02</c:v>
                </c:pt>
                <c:pt idx="5889">
                  <c:v>122.01</c:v>
                </c:pt>
                <c:pt idx="5890">
                  <c:v>122.01</c:v>
                </c:pt>
                <c:pt idx="5891">
                  <c:v>122.01</c:v>
                </c:pt>
                <c:pt idx="5892">
                  <c:v>122.01</c:v>
                </c:pt>
                <c:pt idx="5893">
                  <c:v>122.01</c:v>
                </c:pt>
                <c:pt idx="5894">
                  <c:v>122.01</c:v>
                </c:pt>
                <c:pt idx="5895">
                  <c:v>122.01</c:v>
                </c:pt>
                <c:pt idx="5896">
                  <c:v>122.01</c:v>
                </c:pt>
                <c:pt idx="5897">
                  <c:v>121.99</c:v>
                </c:pt>
                <c:pt idx="5898">
                  <c:v>121.99</c:v>
                </c:pt>
                <c:pt idx="5899">
                  <c:v>121.99</c:v>
                </c:pt>
                <c:pt idx="5900">
                  <c:v>121.99</c:v>
                </c:pt>
                <c:pt idx="5901">
                  <c:v>121.99</c:v>
                </c:pt>
                <c:pt idx="5902">
                  <c:v>121.99</c:v>
                </c:pt>
                <c:pt idx="5903">
                  <c:v>121.98</c:v>
                </c:pt>
                <c:pt idx="5904">
                  <c:v>121.98</c:v>
                </c:pt>
                <c:pt idx="5905">
                  <c:v>121.98</c:v>
                </c:pt>
                <c:pt idx="5906">
                  <c:v>121.98</c:v>
                </c:pt>
                <c:pt idx="5907">
                  <c:v>121.98</c:v>
                </c:pt>
                <c:pt idx="5908">
                  <c:v>121.98</c:v>
                </c:pt>
                <c:pt idx="5909">
                  <c:v>121.98</c:v>
                </c:pt>
                <c:pt idx="5910">
                  <c:v>121.98</c:v>
                </c:pt>
                <c:pt idx="5911">
                  <c:v>121.97</c:v>
                </c:pt>
                <c:pt idx="5912">
                  <c:v>121.97</c:v>
                </c:pt>
                <c:pt idx="5913">
                  <c:v>121.97</c:v>
                </c:pt>
                <c:pt idx="5914">
                  <c:v>121.97</c:v>
                </c:pt>
                <c:pt idx="5915">
                  <c:v>121.94</c:v>
                </c:pt>
                <c:pt idx="5916">
                  <c:v>121.94</c:v>
                </c:pt>
                <c:pt idx="5917">
                  <c:v>121.94</c:v>
                </c:pt>
                <c:pt idx="5918">
                  <c:v>121.94</c:v>
                </c:pt>
                <c:pt idx="5919">
                  <c:v>121.94</c:v>
                </c:pt>
                <c:pt idx="5920">
                  <c:v>121.93</c:v>
                </c:pt>
                <c:pt idx="5921">
                  <c:v>121.93</c:v>
                </c:pt>
                <c:pt idx="5922">
                  <c:v>121.93</c:v>
                </c:pt>
                <c:pt idx="5923">
                  <c:v>121.93</c:v>
                </c:pt>
                <c:pt idx="5924">
                  <c:v>121.93</c:v>
                </c:pt>
                <c:pt idx="5925">
                  <c:v>121.93</c:v>
                </c:pt>
                <c:pt idx="5926">
                  <c:v>121.93</c:v>
                </c:pt>
                <c:pt idx="5927">
                  <c:v>121.92</c:v>
                </c:pt>
                <c:pt idx="5928">
                  <c:v>121.91</c:v>
                </c:pt>
                <c:pt idx="5929">
                  <c:v>121.88</c:v>
                </c:pt>
                <c:pt idx="5930">
                  <c:v>121.87</c:v>
                </c:pt>
                <c:pt idx="5931">
                  <c:v>121.87</c:v>
                </c:pt>
                <c:pt idx="5932">
                  <c:v>121.8</c:v>
                </c:pt>
                <c:pt idx="5933">
                  <c:v>121.8</c:v>
                </c:pt>
                <c:pt idx="5934">
                  <c:v>121.8</c:v>
                </c:pt>
                <c:pt idx="5935">
                  <c:v>121.78</c:v>
                </c:pt>
                <c:pt idx="5936">
                  <c:v>121.78</c:v>
                </c:pt>
                <c:pt idx="5937">
                  <c:v>121.7</c:v>
                </c:pt>
                <c:pt idx="5938">
                  <c:v>121.69</c:v>
                </c:pt>
                <c:pt idx="5939">
                  <c:v>121.65</c:v>
                </c:pt>
                <c:pt idx="5940">
                  <c:v>121.56</c:v>
                </c:pt>
                <c:pt idx="5941">
                  <c:v>121.47</c:v>
                </c:pt>
                <c:pt idx="5942">
                  <c:v>121.39</c:v>
                </c:pt>
                <c:pt idx="5943">
                  <c:v>121.06</c:v>
                </c:pt>
                <c:pt idx="5944">
                  <c:v>121.02</c:v>
                </c:pt>
                <c:pt idx="5945">
                  <c:v>121</c:v>
                </c:pt>
                <c:pt idx="5946">
                  <c:v>120.99</c:v>
                </c:pt>
                <c:pt idx="5947">
                  <c:v>120.99</c:v>
                </c:pt>
                <c:pt idx="5948">
                  <c:v>120.97</c:v>
                </c:pt>
                <c:pt idx="5949">
                  <c:v>120.95</c:v>
                </c:pt>
                <c:pt idx="5950">
                  <c:v>120.9</c:v>
                </c:pt>
                <c:pt idx="5951">
                  <c:v>120.83</c:v>
                </c:pt>
                <c:pt idx="5952">
                  <c:v>120.78</c:v>
                </c:pt>
                <c:pt idx="5953">
                  <c:v>120.78</c:v>
                </c:pt>
                <c:pt idx="5954">
                  <c:v>120.78</c:v>
                </c:pt>
                <c:pt idx="5955">
                  <c:v>120.78</c:v>
                </c:pt>
                <c:pt idx="5956">
                  <c:v>120.78</c:v>
                </c:pt>
                <c:pt idx="5957">
                  <c:v>120.78</c:v>
                </c:pt>
                <c:pt idx="5958">
                  <c:v>120.78</c:v>
                </c:pt>
                <c:pt idx="5959">
                  <c:v>120.78</c:v>
                </c:pt>
                <c:pt idx="5960">
                  <c:v>120.78</c:v>
                </c:pt>
                <c:pt idx="5961">
                  <c:v>120.78</c:v>
                </c:pt>
                <c:pt idx="5962">
                  <c:v>120.78</c:v>
                </c:pt>
                <c:pt idx="5963">
                  <c:v>120.78</c:v>
                </c:pt>
                <c:pt idx="5964">
                  <c:v>120.77</c:v>
                </c:pt>
                <c:pt idx="5965">
                  <c:v>120.77</c:v>
                </c:pt>
                <c:pt idx="5966">
                  <c:v>120.77</c:v>
                </c:pt>
                <c:pt idx="5967">
                  <c:v>120.77</c:v>
                </c:pt>
                <c:pt idx="5968">
                  <c:v>120.77</c:v>
                </c:pt>
                <c:pt idx="5969">
                  <c:v>120.77</c:v>
                </c:pt>
                <c:pt idx="5970">
                  <c:v>120.77</c:v>
                </c:pt>
                <c:pt idx="5971">
                  <c:v>120.77</c:v>
                </c:pt>
                <c:pt idx="5972">
                  <c:v>120.77</c:v>
                </c:pt>
                <c:pt idx="5973">
                  <c:v>120.77</c:v>
                </c:pt>
                <c:pt idx="5974">
                  <c:v>120.77</c:v>
                </c:pt>
                <c:pt idx="5975">
                  <c:v>120.77</c:v>
                </c:pt>
                <c:pt idx="5976">
                  <c:v>120.76</c:v>
                </c:pt>
                <c:pt idx="5977">
                  <c:v>120.67</c:v>
                </c:pt>
                <c:pt idx="5978">
                  <c:v>120.65</c:v>
                </c:pt>
                <c:pt idx="5979">
                  <c:v>120.61</c:v>
                </c:pt>
                <c:pt idx="5980">
                  <c:v>120.5</c:v>
                </c:pt>
                <c:pt idx="5981">
                  <c:v>120.49</c:v>
                </c:pt>
                <c:pt idx="5982">
                  <c:v>120.44</c:v>
                </c:pt>
                <c:pt idx="5983">
                  <c:v>120.44</c:v>
                </c:pt>
                <c:pt idx="5984">
                  <c:v>120.44</c:v>
                </c:pt>
                <c:pt idx="5985">
                  <c:v>120.43</c:v>
                </c:pt>
                <c:pt idx="5986">
                  <c:v>120.35</c:v>
                </c:pt>
                <c:pt idx="5987">
                  <c:v>120.34</c:v>
                </c:pt>
                <c:pt idx="5988">
                  <c:v>120.33</c:v>
                </c:pt>
                <c:pt idx="5989">
                  <c:v>120.33</c:v>
                </c:pt>
                <c:pt idx="5990">
                  <c:v>120.32</c:v>
                </c:pt>
                <c:pt idx="5991">
                  <c:v>120.18</c:v>
                </c:pt>
                <c:pt idx="5992">
                  <c:v>120.16</c:v>
                </c:pt>
                <c:pt idx="5993">
                  <c:v>120.12</c:v>
                </c:pt>
                <c:pt idx="5994">
                  <c:v>120.11</c:v>
                </c:pt>
                <c:pt idx="5995">
                  <c:v>120.11</c:v>
                </c:pt>
                <c:pt idx="5996">
                  <c:v>120.11</c:v>
                </c:pt>
                <c:pt idx="5997">
                  <c:v>120.11</c:v>
                </c:pt>
                <c:pt idx="5998">
                  <c:v>120.11</c:v>
                </c:pt>
                <c:pt idx="5999">
                  <c:v>120.1</c:v>
                </c:pt>
                <c:pt idx="6000">
                  <c:v>120.1</c:v>
                </c:pt>
                <c:pt idx="6001">
                  <c:v>120.04</c:v>
                </c:pt>
                <c:pt idx="6002">
                  <c:v>120.03</c:v>
                </c:pt>
                <c:pt idx="6003">
                  <c:v>120.03</c:v>
                </c:pt>
                <c:pt idx="6004">
                  <c:v>120.03</c:v>
                </c:pt>
                <c:pt idx="6005">
                  <c:v>120.02</c:v>
                </c:pt>
                <c:pt idx="6006">
                  <c:v>120.02</c:v>
                </c:pt>
                <c:pt idx="6007">
                  <c:v>120.01</c:v>
                </c:pt>
                <c:pt idx="6008">
                  <c:v>120.01</c:v>
                </c:pt>
                <c:pt idx="6009">
                  <c:v>120.01</c:v>
                </c:pt>
                <c:pt idx="6010">
                  <c:v>120.01</c:v>
                </c:pt>
                <c:pt idx="6011">
                  <c:v>120.01</c:v>
                </c:pt>
                <c:pt idx="6012">
                  <c:v>120.01</c:v>
                </c:pt>
                <c:pt idx="6013">
                  <c:v>120.01</c:v>
                </c:pt>
                <c:pt idx="6014">
                  <c:v>120.01</c:v>
                </c:pt>
                <c:pt idx="6015">
                  <c:v>120.01</c:v>
                </c:pt>
                <c:pt idx="6016">
                  <c:v>120.01</c:v>
                </c:pt>
                <c:pt idx="6017">
                  <c:v>120.01</c:v>
                </c:pt>
                <c:pt idx="6018">
                  <c:v>120.01</c:v>
                </c:pt>
                <c:pt idx="6019">
                  <c:v>120.01</c:v>
                </c:pt>
                <c:pt idx="6020">
                  <c:v>120.01</c:v>
                </c:pt>
                <c:pt idx="6021">
                  <c:v>120</c:v>
                </c:pt>
                <c:pt idx="6022">
                  <c:v>120</c:v>
                </c:pt>
                <c:pt idx="6023">
                  <c:v>120</c:v>
                </c:pt>
                <c:pt idx="6024">
                  <c:v>120</c:v>
                </c:pt>
                <c:pt idx="6025">
                  <c:v>120</c:v>
                </c:pt>
                <c:pt idx="6026">
                  <c:v>120</c:v>
                </c:pt>
                <c:pt idx="6027">
                  <c:v>120</c:v>
                </c:pt>
                <c:pt idx="6028">
                  <c:v>120</c:v>
                </c:pt>
                <c:pt idx="6029">
                  <c:v>120</c:v>
                </c:pt>
                <c:pt idx="6030">
                  <c:v>120</c:v>
                </c:pt>
                <c:pt idx="6031">
                  <c:v>120</c:v>
                </c:pt>
                <c:pt idx="6032">
                  <c:v>120</c:v>
                </c:pt>
                <c:pt idx="6033">
                  <c:v>120</c:v>
                </c:pt>
                <c:pt idx="6034">
                  <c:v>120</c:v>
                </c:pt>
                <c:pt idx="6035">
                  <c:v>120</c:v>
                </c:pt>
                <c:pt idx="6036">
                  <c:v>120</c:v>
                </c:pt>
                <c:pt idx="6037">
                  <c:v>120</c:v>
                </c:pt>
                <c:pt idx="6038">
                  <c:v>120</c:v>
                </c:pt>
                <c:pt idx="6039">
                  <c:v>120</c:v>
                </c:pt>
                <c:pt idx="6040">
                  <c:v>120</c:v>
                </c:pt>
                <c:pt idx="6041">
                  <c:v>120</c:v>
                </c:pt>
                <c:pt idx="6042">
                  <c:v>120</c:v>
                </c:pt>
                <c:pt idx="6043">
                  <c:v>120</c:v>
                </c:pt>
                <c:pt idx="6044">
                  <c:v>120</c:v>
                </c:pt>
                <c:pt idx="6045">
                  <c:v>120</c:v>
                </c:pt>
                <c:pt idx="6046">
                  <c:v>120</c:v>
                </c:pt>
                <c:pt idx="6047">
                  <c:v>120</c:v>
                </c:pt>
                <c:pt idx="6048">
                  <c:v>120</c:v>
                </c:pt>
                <c:pt idx="6049">
                  <c:v>120</c:v>
                </c:pt>
                <c:pt idx="6050">
                  <c:v>120</c:v>
                </c:pt>
                <c:pt idx="6051">
                  <c:v>120</c:v>
                </c:pt>
                <c:pt idx="6052">
                  <c:v>120</c:v>
                </c:pt>
                <c:pt idx="6053">
                  <c:v>120</c:v>
                </c:pt>
                <c:pt idx="6054">
                  <c:v>120</c:v>
                </c:pt>
                <c:pt idx="6055">
                  <c:v>120</c:v>
                </c:pt>
                <c:pt idx="6056">
                  <c:v>120</c:v>
                </c:pt>
                <c:pt idx="6057">
                  <c:v>120</c:v>
                </c:pt>
                <c:pt idx="6058">
                  <c:v>120</c:v>
                </c:pt>
                <c:pt idx="6059">
                  <c:v>120</c:v>
                </c:pt>
                <c:pt idx="6060">
                  <c:v>120</c:v>
                </c:pt>
                <c:pt idx="6061">
                  <c:v>120</c:v>
                </c:pt>
                <c:pt idx="6062">
                  <c:v>120</c:v>
                </c:pt>
                <c:pt idx="6063">
                  <c:v>120</c:v>
                </c:pt>
                <c:pt idx="6064">
                  <c:v>120</c:v>
                </c:pt>
                <c:pt idx="6065">
                  <c:v>120</c:v>
                </c:pt>
                <c:pt idx="6066">
                  <c:v>120</c:v>
                </c:pt>
                <c:pt idx="6067">
                  <c:v>120</c:v>
                </c:pt>
                <c:pt idx="6068">
                  <c:v>120</c:v>
                </c:pt>
                <c:pt idx="6069">
                  <c:v>120</c:v>
                </c:pt>
                <c:pt idx="6070">
                  <c:v>120</c:v>
                </c:pt>
                <c:pt idx="6071">
                  <c:v>120</c:v>
                </c:pt>
                <c:pt idx="6072">
                  <c:v>120</c:v>
                </c:pt>
                <c:pt idx="6073">
                  <c:v>120</c:v>
                </c:pt>
                <c:pt idx="6074">
                  <c:v>120</c:v>
                </c:pt>
                <c:pt idx="6075">
                  <c:v>120</c:v>
                </c:pt>
                <c:pt idx="6076">
                  <c:v>120</c:v>
                </c:pt>
                <c:pt idx="6077">
                  <c:v>120</c:v>
                </c:pt>
                <c:pt idx="6078">
                  <c:v>120</c:v>
                </c:pt>
                <c:pt idx="6079">
                  <c:v>120</c:v>
                </c:pt>
                <c:pt idx="6080">
                  <c:v>120</c:v>
                </c:pt>
                <c:pt idx="6081">
                  <c:v>120</c:v>
                </c:pt>
                <c:pt idx="6082">
                  <c:v>120</c:v>
                </c:pt>
                <c:pt idx="6083">
                  <c:v>120</c:v>
                </c:pt>
                <c:pt idx="6084">
                  <c:v>120</c:v>
                </c:pt>
                <c:pt idx="6085">
                  <c:v>120</c:v>
                </c:pt>
                <c:pt idx="6086">
                  <c:v>120</c:v>
                </c:pt>
                <c:pt idx="6087">
                  <c:v>120</c:v>
                </c:pt>
                <c:pt idx="6088">
                  <c:v>120</c:v>
                </c:pt>
                <c:pt idx="6089">
                  <c:v>120</c:v>
                </c:pt>
                <c:pt idx="6090">
                  <c:v>120</c:v>
                </c:pt>
                <c:pt idx="6091">
                  <c:v>120</c:v>
                </c:pt>
                <c:pt idx="6092">
                  <c:v>120</c:v>
                </c:pt>
                <c:pt idx="6093">
                  <c:v>120</c:v>
                </c:pt>
                <c:pt idx="6094">
                  <c:v>120</c:v>
                </c:pt>
                <c:pt idx="6095">
                  <c:v>120</c:v>
                </c:pt>
                <c:pt idx="6096">
                  <c:v>120</c:v>
                </c:pt>
                <c:pt idx="6097">
                  <c:v>120</c:v>
                </c:pt>
                <c:pt idx="6098">
                  <c:v>120</c:v>
                </c:pt>
                <c:pt idx="6099">
                  <c:v>120</c:v>
                </c:pt>
                <c:pt idx="6100">
                  <c:v>120</c:v>
                </c:pt>
                <c:pt idx="6101">
                  <c:v>120</c:v>
                </c:pt>
                <c:pt idx="6102">
                  <c:v>120</c:v>
                </c:pt>
                <c:pt idx="6103">
                  <c:v>120</c:v>
                </c:pt>
                <c:pt idx="6104">
                  <c:v>120</c:v>
                </c:pt>
                <c:pt idx="6105">
                  <c:v>120</c:v>
                </c:pt>
                <c:pt idx="6106">
                  <c:v>120</c:v>
                </c:pt>
                <c:pt idx="6107">
                  <c:v>120</c:v>
                </c:pt>
                <c:pt idx="6108">
                  <c:v>120</c:v>
                </c:pt>
                <c:pt idx="6109">
                  <c:v>120</c:v>
                </c:pt>
                <c:pt idx="6110">
                  <c:v>120</c:v>
                </c:pt>
                <c:pt idx="6111">
                  <c:v>120</c:v>
                </c:pt>
                <c:pt idx="6112">
                  <c:v>120</c:v>
                </c:pt>
                <c:pt idx="6113">
                  <c:v>120</c:v>
                </c:pt>
                <c:pt idx="6114">
                  <c:v>120</c:v>
                </c:pt>
                <c:pt idx="6115">
                  <c:v>120</c:v>
                </c:pt>
                <c:pt idx="6116">
                  <c:v>120</c:v>
                </c:pt>
                <c:pt idx="6117">
                  <c:v>120</c:v>
                </c:pt>
                <c:pt idx="6118">
                  <c:v>120</c:v>
                </c:pt>
                <c:pt idx="6119">
                  <c:v>120</c:v>
                </c:pt>
                <c:pt idx="6120">
                  <c:v>120</c:v>
                </c:pt>
                <c:pt idx="6121">
                  <c:v>120</c:v>
                </c:pt>
                <c:pt idx="6122">
                  <c:v>120</c:v>
                </c:pt>
                <c:pt idx="6123">
                  <c:v>120</c:v>
                </c:pt>
                <c:pt idx="6124">
                  <c:v>120</c:v>
                </c:pt>
                <c:pt idx="6125">
                  <c:v>120</c:v>
                </c:pt>
                <c:pt idx="6126">
                  <c:v>120</c:v>
                </c:pt>
                <c:pt idx="6127">
                  <c:v>120</c:v>
                </c:pt>
                <c:pt idx="6128">
                  <c:v>120</c:v>
                </c:pt>
                <c:pt idx="6129">
                  <c:v>120</c:v>
                </c:pt>
                <c:pt idx="6130">
                  <c:v>120</c:v>
                </c:pt>
                <c:pt idx="6131">
                  <c:v>120</c:v>
                </c:pt>
                <c:pt idx="6132">
                  <c:v>120</c:v>
                </c:pt>
                <c:pt idx="6133">
                  <c:v>120</c:v>
                </c:pt>
                <c:pt idx="6134">
                  <c:v>120</c:v>
                </c:pt>
                <c:pt idx="6135">
                  <c:v>120</c:v>
                </c:pt>
                <c:pt idx="6136">
                  <c:v>120</c:v>
                </c:pt>
                <c:pt idx="6137">
                  <c:v>120</c:v>
                </c:pt>
                <c:pt idx="6138">
                  <c:v>120</c:v>
                </c:pt>
                <c:pt idx="6139">
                  <c:v>120</c:v>
                </c:pt>
                <c:pt idx="6140">
                  <c:v>120</c:v>
                </c:pt>
                <c:pt idx="6141">
                  <c:v>120</c:v>
                </c:pt>
                <c:pt idx="6142">
                  <c:v>120</c:v>
                </c:pt>
                <c:pt idx="6143">
                  <c:v>120</c:v>
                </c:pt>
                <c:pt idx="6144">
                  <c:v>119.99</c:v>
                </c:pt>
                <c:pt idx="6145">
                  <c:v>119.99</c:v>
                </c:pt>
                <c:pt idx="6146">
                  <c:v>119.99</c:v>
                </c:pt>
                <c:pt idx="6147">
                  <c:v>119.99</c:v>
                </c:pt>
                <c:pt idx="6148">
                  <c:v>119.99</c:v>
                </c:pt>
                <c:pt idx="6149">
                  <c:v>119.99</c:v>
                </c:pt>
                <c:pt idx="6150">
                  <c:v>119.99</c:v>
                </c:pt>
                <c:pt idx="6151">
                  <c:v>119.99</c:v>
                </c:pt>
                <c:pt idx="6152">
                  <c:v>119.99</c:v>
                </c:pt>
                <c:pt idx="6153">
                  <c:v>119.99</c:v>
                </c:pt>
                <c:pt idx="6154">
                  <c:v>119.99</c:v>
                </c:pt>
                <c:pt idx="6155">
                  <c:v>119.99</c:v>
                </c:pt>
                <c:pt idx="6156">
                  <c:v>119.99</c:v>
                </c:pt>
                <c:pt idx="6157">
                  <c:v>119.99</c:v>
                </c:pt>
                <c:pt idx="6158">
                  <c:v>119.99</c:v>
                </c:pt>
                <c:pt idx="6159">
                  <c:v>119.99</c:v>
                </c:pt>
                <c:pt idx="6160">
                  <c:v>119.99</c:v>
                </c:pt>
                <c:pt idx="6161">
                  <c:v>119.99</c:v>
                </c:pt>
                <c:pt idx="6162">
                  <c:v>119.99</c:v>
                </c:pt>
                <c:pt idx="6163">
                  <c:v>119.99</c:v>
                </c:pt>
                <c:pt idx="6164">
                  <c:v>119.99</c:v>
                </c:pt>
                <c:pt idx="6165">
                  <c:v>119.99</c:v>
                </c:pt>
                <c:pt idx="6166">
                  <c:v>119.99</c:v>
                </c:pt>
                <c:pt idx="6167">
                  <c:v>119.99</c:v>
                </c:pt>
                <c:pt idx="6168">
                  <c:v>119.99</c:v>
                </c:pt>
                <c:pt idx="6169">
                  <c:v>119.99</c:v>
                </c:pt>
                <c:pt idx="6170">
                  <c:v>119.99</c:v>
                </c:pt>
                <c:pt idx="6171">
                  <c:v>119.99</c:v>
                </c:pt>
                <c:pt idx="6172">
                  <c:v>119.99</c:v>
                </c:pt>
                <c:pt idx="6173">
                  <c:v>119.99</c:v>
                </c:pt>
                <c:pt idx="6174">
                  <c:v>119.99</c:v>
                </c:pt>
                <c:pt idx="6175">
                  <c:v>119.99</c:v>
                </c:pt>
                <c:pt idx="6176">
                  <c:v>119.99</c:v>
                </c:pt>
                <c:pt idx="6177">
                  <c:v>119.99</c:v>
                </c:pt>
                <c:pt idx="6178">
                  <c:v>119.99</c:v>
                </c:pt>
                <c:pt idx="6179">
                  <c:v>119.99</c:v>
                </c:pt>
                <c:pt idx="6180">
                  <c:v>119.99</c:v>
                </c:pt>
                <c:pt idx="6181">
                  <c:v>119.99</c:v>
                </c:pt>
                <c:pt idx="6182">
                  <c:v>119.99</c:v>
                </c:pt>
                <c:pt idx="6183">
                  <c:v>119.99</c:v>
                </c:pt>
                <c:pt idx="6184">
                  <c:v>119.99</c:v>
                </c:pt>
                <c:pt idx="6185">
                  <c:v>119.99</c:v>
                </c:pt>
                <c:pt idx="6186">
                  <c:v>119.99</c:v>
                </c:pt>
                <c:pt idx="6187">
                  <c:v>119.99</c:v>
                </c:pt>
                <c:pt idx="6188">
                  <c:v>119.99</c:v>
                </c:pt>
                <c:pt idx="6189">
                  <c:v>119.99</c:v>
                </c:pt>
                <c:pt idx="6190">
                  <c:v>119.99</c:v>
                </c:pt>
                <c:pt idx="6191">
                  <c:v>119.99</c:v>
                </c:pt>
                <c:pt idx="6192">
                  <c:v>119.99</c:v>
                </c:pt>
                <c:pt idx="6193">
                  <c:v>119.99</c:v>
                </c:pt>
                <c:pt idx="6194">
                  <c:v>119.99</c:v>
                </c:pt>
                <c:pt idx="6195">
                  <c:v>119.99</c:v>
                </c:pt>
                <c:pt idx="6196">
                  <c:v>119.99</c:v>
                </c:pt>
                <c:pt idx="6197">
                  <c:v>119.99</c:v>
                </c:pt>
                <c:pt idx="6198">
                  <c:v>119.99</c:v>
                </c:pt>
                <c:pt idx="6199">
                  <c:v>119.99</c:v>
                </c:pt>
                <c:pt idx="6200">
                  <c:v>119.99</c:v>
                </c:pt>
                <c:pt idx="6201">
                  <c:v>119.99</c:v>
                </c:pt>
                <c:pt idx="6202">
                  <c:v>119.99</c:v>
                </c:pt>
                <c:pt idx="6203">
                  <c:v>119.99</c:v>
                </c:pt>
                <c:pt idx="6204">
                  <c:v>119.99</c:v>
                </c:pt>
                <c:pt idx="6205">
                  <c:v>119.99</c:v>
                </c:pt>
                <c:pt idx="6206">
                  <c:v>119.99</c:v>
                </c:pt>
                <c:pt idx="6207">
                  <c:v>119.99</c:v>
                </c:pt>
                <c:pt idx="6208">
                  <c:v>119.99</c:v>
                </c:pt>
                <c:pt idx="6209">
                  <c:v>119.99</c:v>
                </c:pt>
                <c:pt idx="6210">
                  <c:v>119.99</c:v>
                </c:pt>
                <c:pt idx="6211">
                  <c:v>119.99</c:v>
                </c:pt>
                <c:pt idx="6212">
                  <c:v>119.99</c:v>
                </c:pt>
                <c:pt idx="6213">
                  <c:v>119.99</c:v>
                </c:pt>
                <c:pt idx="6214">
                  <c:v>119.99</c:v>
                </c:pt>
                <c:pt idx="6215">
                  <c:v>119.99</c:v>
                </c:pt>
                <c:pt idx="6216">
                  <c:v>119.99</c:v>
                </c:pt>
                <c:pt idx="6217">
                  <c:v>119.99</c:v>
                </c:pt>
                <c:pt idx="6218">
                  <c:v>119.99</c:v>
                </c:pt>
                <c:pt idx="6219">
                  <c:v>119.99</c:v>
                </c:pt>
                <c:pt idx="6220">
                  <c:v>119.99</c:v>
                </c:pt>
                <c:pt idx="6221">
                  <c:v>119.99</c:v>
                </c:pt>
                <c:pt idx="6222">
                  <c:v>119.99</c:v>
                </c:pt>
                <c:pt idx="6223">
                  <c:v>119.99</c:v>
                </c:pt>
                <c:pt idx="6224">
                  <c:v>119.99</c:v>
                </c:pt>
                <c:pt idx="6225">
                  <c:v>119.99</c:v>
                </c:pt>
                <c:pt idx="6226">
                  <c:v>119.99</c:v>
                </c:pt>
                <c:pt idx="6227">
                  <c:v>119.99</c:v>
                </c:pt>
                <c:pt idx="6228">
                  <c:v>119.99</c:v>
                </c:pt>
                <c:pt idx="6229">
                  <c:v>119.99</c:v>
                </c:pt>
                <c:pt idx="6230">
                  <c:v>119.99</c:v>
                </c:pt>
                <c:pt idx="6231">
                  <c:v>119.99</c:v>
                </c:pt>
                <c:pt idx="6232">
                  <c:v>119.99</c:v>
                </c:pt>
                <c:pt idx="6233">
                  <c:v>119.99</c:v>
                </c:pt>
                <c:pt idx="6234">
                  <c:v>119.99</c:v>
                </c:pt>
                <c:pt idx="6235">
                  <c:v>119.99</c:v>
                </c:pt>
                <c:pt idx="6236">
                  <c:v>119.99</c:v>
                </c:pt>
                <c:pt idx="6237">
                  <c:v>119.99</c:v>
                </c:pt>
                <c:pt idx="6238">
                  <c:v>119.99</c:v>
                </c:pt>
                <c:pt idx="6239">
                  <c:v>119.99</c:v>
                </c:pt>
                <c:pt idx="6240">
                  <c:v>119.99</c:v>
                </c:pt>
                <c:pt idx="6241">
                  <c:v>119.99</c:v>
                </c:pt>
                <c:pt idx="6242">
                  <c:v>119.99</c:v>
                </c:pt>
                <c:pt idx="6243">
                  <c:v>119.99</c:v>
                </c:pt>
                <c:pt idx="6244">
                  <c:v>119.99</c:v>
                </c:pt>
                <c:pt idx="6245">
                  <c:v>119.99</c:v>
                </c:pt>
                <c:pt idx="6246">
                  <c:v>119.99</c:v>
                </c:pt>
                <c:pt idx="6247">
                  <c:v>119.99</c:v>
                </c:pt>
                <c:pt idx="6248">
                  <c:v>119.99</c:v>
                </c:pt>
                <c:pt idx="6249">
                  <c:v>119.99</c:v>
                </c:pt>
                <c:pt idx="6250">
                  <c:v>119.99</c:v>
                </c:pt>
                <c:pt idx="6251">
                  <c:v>119.99</c:v>
                </c:pt>
                <c:pt idx="6252">
                  <c:v>119.99</c:v>
                </c:pt>
                <c:pt idx="6253">
                  <c:v>119.99</c:v>
                </c:pt>
                <c:pt idx="6254">
                  <c:v>119.99</c:v>
                </c:pt>
                <c:pt idx="6255">
                  <c:v>119.99</c:v>
                </c:pt>
                <c:pt idx="6256">
                  <c:v>119.99</c:v>
                </c:pt>
                <c:pt idx="6257">
                  <c:v>119.98</c:v>
                </c:pt>
                <c:pt idx="6258">
                  <c:v>119.98</c:v>
                </c:pt>
                <c:pt idx="6259">
                  <c:v>119.98</c:v>
                </c:pt>
                <c:pt idx="6260">
                  <c:v>119.98</c:v>
                </c:pt>
                <c:pt idx="6261">
                  <c:v>119.98</c:v>
                </c:pt>
                <c:pt idx="6262">
                  <c:v>119.98</c:v>
                </c:pt>
                <c:pt idx="6263">
                  <c:v>119.98</c:v>
                </c:pt>
                <c:pt idx="6264">
                  <c:v>119.98</c:v>
                </c:pt>
                <c:pt idx="6265">
                  <c:v>119.98</c:v>
                </c:pt>
                <c:pt idx="6266">
                  <c:v>119.98</c:v>
                </c:pt>
                <c:pt idx="6267">
                  <c:v>119.98</c:v>
                </c:pt>
                <c:pt idx="6268">
                  <c:v>119.98</c:v>
                </c:pt>
                <c:pt idx="6269">
                  <c:v>119.98</c:v>
                </c:pt>
                <c:pt idx="6270">
                  <c:v>119.98</c:v>
                </c:pt>
                <c:pt idx="6271">
                  <c:v>119.98</c:v>
                </c:pt>
                <c:pt idx="6272">
                  <c:v>119.98</c:v>
                </c:pt>
                <c:pt idx="6273">
                  <c:v>119.96</c:v>
                </c:pt>
                <c:pt idx="6274">
                  <c:v>119.96</c:v>
                </c:pt>
                <c:pt idx="6275">
                  <c:v>119.96</c:v>
                </c:pt>
                <c:pt idx="6276">
                  <c:v>119.96</c:v>
                </c:pt>
                <c:pt idx="6277">
                  <c:v>119.96</c:v>
                </c:pt>
                <c:pt idx="6278">
                  <c:v>119.96</c:v>
                </c:pt>
                <c:pt idx="6279">
                  <c:v>119.96</c:v>
                </c:pt>
                <c:pt idx="6280">
                  <c:v>119.96</c:v>
                </c:pt>
                <c:pt idx="6281">
                  <c:v>119.96</c:v>
                </c:pt>
                <c:pt idx="6282">
                  <c:v>119.96</c:v>
                </c:pt>
                <c:pt idx="6283">
                  <c:v>119.96</c:v>
                </c:pt>
                <c:pt idx="6284">
                  <c:v>119.96</c:v>
                </c:pt>
                <c:pt idx="6285">
                  <c:v>119.96</c:v>
                </c:pt>
                <c:pt idx="6286">
                  <c:v>119.96</c:v>
                </c:pt>
                <c:pt idx="6287">
                  <c:v>119.96</c:v>
                </c:pt>
                <c:pt idx="6288">
                  <c:v>119.96</c:v>
                </c:pt>
                <c:pt idx="6289">
                  <c:v>119.96</c:v>
                </c:pt>
                <c:pt idx="6290">
                  <c:v>119.96</c:v>
                </c:pt>
                <c:pt idx="6291">
                  <c:v>119.96</c:v>
                </c:pt>
                <c:pt idx="6292">
                  <c:v>119.96</c:v>
                </c:pt>
                <c:pt idx="6293">
                  <c:v>119.95</c:v>
                </c:pt>
                <c:pt idx="6294">
                  <c:v>119.95</c:v>
                </c:pt>
                <c:pt idx="6295">
                  <c:v>119.95</c:v>
                </c:pt>
                <c:pt idx="6296">
                  <c:v>119.95</c:v>
                </c:pt>
                <c:pt idx="6297">
                  <c:v>119.95</c:v>
                </c:pt>
                <c:pt idx="6298">
                  <c:v>119.95</c:v>
                </c:pt>
                <c:pt idx="6299">
                  <c:v>119.95</c:v>
                </c:pt>
                <c:pt idx="6300">
                  <c:v>119.95</c:v>
                </c:pt>
                <c:pt idx="6301">
                  <c:v>119.95</c:v>
                </c:pt>
                <c:pt idx="6302">
                  <c:v>119.95</c:v>
                </c:pt>
                <c:pt idx="6303">
                  <c:v>119.95</c:v>
                </c:pt>
                <c:pt idx="6304">
                  <c:v>119.95</c:v>
                </c:pt>
                <c:pt idx="6305">
                  <c:v>119.95</c:v>
                </c:pt>
                <c:pt idx="6306">
                  <c:v>119.95</c:v>
                </c:pt>
                <c:pt idx="6307">
                  <c:v>119.95</c:v>
                </c:pt>
                <c:pt idx="6308">
                  <c:v>119.95</c:v>
                </c:pt>
                <c:pt idx="6309">
                  <c:v>119.94</c:v>
                </c:pt>
                <c:pt idx="6310">
                  <c:v>119.94</c:v>
                </c:pt>
                <c:pt idx="6311">
                  <c:v>119.94</c:v>
                </c:pt>
                <c:pt idx="6312">
                  <c:v>119.94</c:v>
                </c:pt>
                <c:pt idx="6313">
                  <c:v>119.93</c:v>
                </c:pt>
                <c:pt idx="6314">
                  <c:v>119.93</c:v>
                </c:pt>
                <c:pt idx="6315">
                  <c:v>119.93</c:v>
                </c:pt>
                <c:pt idx="6316">
                  <c:v>119.92</c:v>
                </c:pt>
                <c:pt idx="6317">
                  <c:v>119.92</c:v>
                </c:pt>
                <c:pt idx="6318">
                  <c:v>119.92</c:v>
                </c:pt>
                <c:pt idx="6319">
                  <c:v>119.92</c:v>
                </c:pt>
                <c:pt idx="6320">
                  <c:v>119.91</c:v>
                </c:pt>
                <c:pt idx="6321">
                  <c:v>119.91</c:v>
                </c:pt>
                <c:pt idx="6322">
                  <c:v>119.9</c:v>
                </c:pt>
                <c:pt idx="6323">
                  <c:v>119.89</c:v>
                </c:pt>
                <c:pt idx="6324">
                  <c:v>119.89</c:v>
                </c:pt>
                <c:pt idx="6325">
                  <c:v>119.88</c:v>
                </c:pt>
                <c:pt idx="6326">
                  <c:v>119.87</c:v>
                </c:pt>
                <c:pt idx="6327">
                  <c:v>119.87</c:v>
                </c:pt>
                <c:pt idx="6328">
                  <c:v>119.86</c:v>
                </c:pt>
                <c:pt idx="6329">
                  <c:v>119.86</c:v>
                </c:pt>
                <c:pt idx="6330">
                  <c:v>119.86</c:v>
                </c:pt>
                <c:pt idx="6331">
                  <c:v>119.85</c:v>
                </c:pt>
                <c:pt idx="6332">
                  <c:v>119.83</c:v>
                </c:pt>
                <c:pt idx="6333">
                  <c:v>119.83</c:v>
                </c:pt>
                <c:pt idx="6334">
                  <c:v>119.78</c:v>
                </c:pt>
                <c:pt idx="6335">
                  <c:v>119.78</c:v>
                </c:pt>
                <c:pt idx="6336">
                  <c:v>119.78</c:v>
                </c:pt>
                <c:pt idx="6337">
                  <c:v>119.78</c:v>
                </c:pt>
                <c:pt idx="6338">
                  <c:v>119.78</c:v>
                </c:pt>
                <c:pt idx="6339">
                  <c:v>119.78</c:v>
                </c:pt>
                <c:pt idx="6340">
                  <c:v>119.78</c:v>
                </c:pt>
                <c:pt idx="6341">
                  <c:v>119.78</c:v>
                </c:pt>
                <c:pt idx="6342">
                  <c:v>119.78</c:v>
                </c:pt>
                <c:pt idx="6343">
                  <c:v>119.78</c:v>
                </c:pt>
                <c:pt idx="6344">
                  <c:v>119.78</c:v>
                </c:pt>
                <c:pt idx="6345">
                  <c:v>119.78</c:v>
                </c:pt>
                <c:pt idx="6346">
                  <c:v>119.78</c:v>
                </c:pt>
                <c:pt idx="6347">
                  <c:v>119.78</c:v>
                </c:pt>
                <c:pt idx="6348">
                  <c:v>119.78</c:v>
                </c:pt>
                <c:pt idx="6349">
                  <c:v>119.78</c:v>
                </c:pt>
                <c:pt idx="6350">
                  <c:v>119.78</c:v>
                </c:pt>
                <c:pt idx="6351">
                  <c:v>119.78</c:v>
                </c:pt>
                <c:pt idx="6352">
                  <c:v>119.78</c:v>
                </c:pt>
                <c:pt idx="6353">
                  <c:v>119.78</c:v>
                </c:pt>
                <c:pt idx="6354">
                  <c:v>119.78</c:v>
                </c:pt>
                <c:pt idx="6355">
                  <c:v>119.78</c:v>
                </c:pt>
                <c:pt idx="6356">
                  <c:v>119.78</c:v>
                </c:pt>
                <c:pt idx="6357">
                  <c:v>119.78</c:v>
                </c:pt>
                <c:pt idx="6358">
                  <c:v>119.78</c:v>
                </c:pt>
                <c:pt idx="6359">
                  <c:v>119.78</c:v>
                </c:pt>
                <c:pt idx="6360">
                  <c:v>119.78</c:v>
                </c:pt>
                <c:pt idx="6361">
                  <c:v>119.77</c:v>
                </c:pt>
                <c:pt idx="6362">
                  <c:v>119.77</c:v>
                </c:pt>
                <c:pt idx="6363">
                  <c:v>119.77</c:v>
                </c:pt>
                <c:pt idx="6364">
                  <c:v>119.77</c:v>
                </c:pt>
                <c:pt idx="6365">
                  <c:v>119.77</c:v>
                </c:pt>
                <c:pt idx="6366">
                  <c:v>119.77</c:v>
                </c:pt>
                <c:pt idx="6367">
                  <c:v>119.77</c:v>
                </c:pt>
                <c:pt idx="6368">
                  <c:v>119.77</c:v>
                </c:pt>
                <c:pt idx="6369">
                  <c:v>119.77</c:v>
                </c:pt>
                <c:pt idx="6370">
                  <c:v>119.77</c:v>
                </c:pt>
                <c:pt idx="6371">
                  <c:v>119.77</c:v>
                </c:pt>
                <c:pt idx="6372">
                  <c:v>119.77</c:v>
                </c:pt>
                <c:pt idx="6373">
                  <c:v>119.77</c:v>
                </c:pt>
                <c:pt idx="6374">
                  <c:v>119.77</c:v>
                </c:pt>
                <c:pt idx="6375">
                  <c:v>119.77</c:v>
                </c:pt>
                <c:pt idx="6376">
                  <c:v>119.77</c:v>
                </c:pt>
                <c:pt idx="6377">
                  <c:v>119.77</c:v>
                </c:pt>
                <c:pt idx="6378">
                  <c:v>119.76</c:v>
                </c:pt>
                <c:pt idx="6379">
                  <c:v>119.76</c:v>
                </c:pt>
                <c:pt idx="6380">
                  <c:v>119.76</c:v>
                </c:pt>
                <c:pt idx="6381">
                  <c:v>119.75</c:v>
                </c:pt>
                <c:pt idx="6382">
                  <c:v>119.74</c:v>
                </c:pt>
                <c:pt idx="6383">
                  <c:v>119.74</c:v>
                </c:pt>
                <c:pt idx="6384">
                  <c:v>119.68</c:v>
                </c:pt>
                <c:pt idx="6385">
                  <c:v>119.66</c:v>
                </c:pt>
                <c:pt idx="6386">
                  <c:v>119.65</c:v>
                </c:pt>
                <c:pt idx="6387">
                  <c:v>119.65</c:v>
                </c:pt>
                <c:pt idx="6388">
                  <c:v>119.64</c:v>
                </c:pt>
                <c:pt idx="6389">
                  <c:v>119.64</c:v>
                </c:pt>
                <c:pt idx="6390">
                  <c:v>119.62</c:v>
                </c:pt>
                <c:pt idx="6391">
                  <c:v>119.61</c:v>
                </c:pt>
                <c:pt idx="6392">
                  <c:v>119.57</c:v>
                </c:pt>
                <c:pt idx="6393">
                  <c:v>119.57</c:v>
                </c:pt>
                <c:pt idx="6394">
                  <c:v>119.56</c:v>
                </c:pt>
                <c:pt idx="6395">
                  <c:v>119.55</c:v>
                </c:pt>
                <c:pt idx="6396">
                  <c:v>119.54</c:v>
                </c:pt>
                <c:pt idx="6397">
                  <c:v>119.54</c:v>
                </c:pt>
                <c:pt idx="6398">
                  <c:v>119.54</c:v>
                </c:pt>
                <c:pt idx="6399">
                  <c:v>119.54</c:v>
                </c:pt>
                <c:pt idx="6400">
                  <c:v>119.54</c:v>
                </c:pt>
                <c:pt idx="6401">
                  <c:v>119.53</c:v>
                </c:pt>
                <c:pt idx="6402">
                  <c:v>119.48</c:v>
                </c:pt>
                <c:pt idx="6403">
                  <c:v>119.4</c:v>
                </c:pt>
                <c:pt idx="6404">
                  <c:v>119.4</c:v>
                </c:pt>
                <c:pt idx="6405">
                  <c:v>119.4</c:v>
                </c:pt>
                <c:pt idx="6406">
                  <c:v>119.39</c:v>
                </c:pt>
                <c:pt idx="6407">
                  <c:v>119.39</c:v>
                </c:pt>
                <c:pt idx="6408">
                  <c:v>119.39</c:v>
                </c:pt>
                <c:pt idx="6409">
                  <c:v>119.32</c:v>
                </c:pt>
                <c:pt idx="6410">
                  <c:v>119.31</c:v>
                </c:pt>
                <c:pt idx="6411">
                  <c:v>119.29</c:v>
                </c:pt>
                <c:pt idx="6412">
                  <c:v>119.27</c:v>
                </c:pt>
                <c:pt idx="6413">
                  <c:v>119.26</c:v>
                </c:pt>
                <c:pt idx="6414">
                  <c:v>119.22</c:v>
                </c:pt>
                <c:pt idx="6415">
                  <c:v>119.21</c:v>
                </c:pt>
                <c:pt idx="6416">
                  <c:v>119.21</c:v>
                </c:pt>
                <c:pt idx="6417">
                  <c:v>119.18</c:v>
                </c:pt>
                <c:pt idx="6418">
                  <c:v>119.16</c:v>
                </c:pt>
                <c:pt idx="6419">
                  <c:v>119.03</c:v>
                </c:pt>
                <c:pt idx="6420">
                  <c:v>119.03</c:v>
                </c:pt>
                <c:pt idx="6421">
                  <c:v>119.02</c:v>
                </c:pt>
                <c:pt idx="6422">
                  <c:v>119.02</c:v>
                </c:pt>
                <c:pt idx="6423">
                  <c:v>119.02</c:v>
                </c:pt>
                <c:pt idx="6424">
                  <c:v>119.01</c:v>
                </c:pt>
                <c:pt idx="6425">
                  <c:v>119</c:v>
                </c:pt>
                <c:pt idx="6426">
                  <c:v>119</c:v>
                </c:pt>
                <c:pt idx="6427">
                  <c:v>119</c:v>
                </c:pt>
                <c:pt idx="6428">
                  <c:v>119</c:v>
                </c:pt>
                <c:pt idx="6429">
                  <c:v>119</c:v>
                </c:pt>
                <c:pt idx="6430">
                  <c:v>119</c:v>
                </c:pt>
                <c:pt idx="6431">
                  <c:v>119</c:v>
                </c:pt>
                <c:pt idx="6432">
                  <c:v>119</c:v>
                </c:pt>
                <c:pt idx="6433">
                  <c:v>119</c:v>
                </c:pt>
                <c:pt idx="6434">
                  <c:v>119</c:v>
                </c:pt>
                <c:pt idx="6435">
                  <c:v>119</c:v>
                </c:pt>
                <c:pt idx="6436">
                  <c:v>119</c:v>
                </c:pt>
                <c:pt idx="6437">
                  <c:v>119</c:v>
                </c:pt>
                <c:pt idx="6438">
                  <c:v>119</c:v>
                </c:pt>
                <c:pt idx="6439">
                  <c:v>119</c:v>
                </c:pt>
                <c:pt idx="6440">
                  <c:v>119</c:v>
                </c:pt>
                <c:pt idx="6441">
                  <c:v>119</c:v>
                </c:pt>
                <c:pt idx="6442">
                  <c:v>119</c:v>
                </c:pt>
                <c:pt idx="6443">
                  <c:v>118.99</c:v>
                </c:pt>
                <c:pt idx="6444">
                  <c:v>118.99</c:v>
                </c:pt>
                <c:pt idx="6445">
                  <c:v>118.99</c:v>
                </c:pt>
                <c:pt idx="6446">
                  <c:v>118.99</c:v>
                </c:pt>
                <c:pt idx="6447">
                  <c:v>118.99</c:v>
                </c:pt>
                <c:pt idx="6448">
                  <c:v>118.99</c:v>
                </c:pt>
                <c:pt idx="6449">
                  <c:v>118.99</c:v>
                </c:pt>
                <c:pt idx="6450">
                  <c:v>118.99</c:v>
                </c:pt>
                <c:pt idx="6451">
                  <c:v>118.99</c:v>
                </c:pt>
                <c:pt idx="6452">
                  <c:v>118.99</c:v>
                </c:pt>
                <c:pt idx="6453">
                  <c:v>118.99</c:v>
                </c:pt>
                <c:pt idx="6454">
                  <c:v>118.99</c:v>
                </c:pt>
                <c:pt idx="6455">
                  <c:v>118.99</c:v>
                </c:pt>
                <c:pt idx="6456">
                  <c:v>118.99</c:v>
                </c:pt>
                <c:pt idx="6457">
                  <c:v>118.99</c:v>
                </c:pt>
                <c:pt idx="6458">
                  <c:v>118.99</c:v>
                </c:pt>
                <c:pt idx="6459">
                  <c:v>118.99</c:v>
                </c:pt>
                <c:pt idx="6460">
                  <c:v>118.99</c:v>
                </c:pt>
                <c:pt idx="6461">
                  <c:v>118.99</c:v>
                </c:pt>
                <c:pt idx="6462">
                  <c:v>118.99</c:v>
                </c:pt>
                <c:pt idx="6463">
                  <c:v>118.98</c:v>
                </c:pt>
                <c:pt idx="6464">
                  <c:v>118.98</c:v>
                </c:pt>
                <c:pt idx="6465">
                  <c:v>118.98</c:v>
                </c:pt>
                <c:pt idx="6466">
                  <c:v>118.98</c:v>
                </c:pt>
                <c:pt idx="6467">
                  <c:v>118.98</c:v>
                </c:pt>
                <c:pt idx="6468">
                  <c:v>118.98</c:v>
                </c:pt>
                <c:pt idx="6469">
                  <c:v>118.97</c:v>
                </c:pt>
                <c:pt idx="6470">
                  <c:v>118.97</c:v>
                </c:pt>
                <c:pt idx="6471">
                  <c:v>118.97</c:v>
                </c:pt>
                <c:pt idx="6472">
                  <c:v>118.97</c:v>
                </c:pt>
                <c:pt idx="6473">
                  <c:v>118.97</c:v>
                </c:pt>
                <c:pt idx="6474">
                  <c:v>118.96</c:v>
                </c:pt>
                <c:pt idx="6475">
                  <c:v>118.96</c:v>
                </c:pt>
                <c:pt idx="6476">
                  <c:v>118.96</c:v>
                </c:pt>
                <c:pt idx="6477">
                  <c:v>118.96</c:v>
                </c:pt>
                <c:pt idx="6478">
                  <c:v>118.94</c:v>
                </c:pt>
                <c:pt idx="6479">
                  <c:v>118.94</c:v>
                </c:pt>
                <c:pt idx="6480">
                  <c:v>118.94</c:v>
                </c:pt>
                <c:pt idx="6481">
                  <c:v>118.94</c:v>
                </c:pt>
                <c:pt idx="6482">
                  <c:v>118.94</c:v>
                </c:pt>
                <c:pt idx="6483">
                  <c:v>118.94</c:v>
                </c:pt>
                <c:pt idx="6484">
                  <c:v>118.93</c:v>
                </c:pt>
                <c:pt idx="6485">
                  <c:v>118.93</c:v>
                </c:pt>
                <c:pt idx="6486">
                  <c:v>118.92</c:v>
                </c:pt>
                <c:pt idx="6487">
                  <c:v>118.9</c:v>
                </c:pt>
                <c:pt idx="6488">
                  <c:v>118.78</c:v>
                </c:pt>
                <c:pt idx="6489">
                  <c:v>118.78</c:v>
                </c:pt>
                <c:pt idx="6490">
                  <c:v>118.78</c:v>
                </c:pt>
                <c:pt idx="6491">
                  <c:v>118.78</c:v>
                </c:pt>
                <c:pt idx="6492">
                  <c:v>118.78</c:v>
                </c:pt>
                <c:pt idx="6493">
                  <c:v>118.77</c:v>
                </c:pt>
                <c:pt idx="6494">
                  <c:v>118.77</c:v>
                </c:pt>
                <c:pt idx="6495">
                  <c:v>118.76</c:v>
                </c:pt>
                <c:pt idx="6496">
                  <c:v>118.76</c:v>
                </c:pt>
                <c:pt idx="6497">
                  <c:v>118.69</c:v>
                </c:pt>
                <c:pt idx="6498">
                  <c:v>118.63</c:v>
                </c:pt>
                <c:pt idx="6499">
                  <c:v>118.62</c:v>
                </c:pt>
                <c:pt idx="6500">
                  <c:v>118.61</c:v>
                </c:pt>
                <c:pt idx="6501">
                  <c:v>118.53</c:v>
                </c:pt>
                <c:pt idx="6502">
                  <c:v>118.51</c:v>
                </c:pt>
                <c:pt idx="6503">
                  <c:v>118.5</c:v>
                </c:pt>
                <c:pt idx="6504">
                  <c:v>118.32</c:v>
                </c:pt>
                <c:pt idx="6505">
                  <c:v>118.31</c:v>
                </c:pt>
                <c:pt idx="6506">
                  <c:v>118.27</c:v>
                </c:pt>
                <c:pt idx="6507">
                  <c:v>118.27</c:v>
                </c:pt>
                <c:pt idx="6508">
                  <c:v>118.27</c:v>
                </c:pt>
                <c:pt idx="6509">
                  <c:v>118.27</c:v>
                </c:pt>
                <c:pt idx="6510">
                  <c:v>118.25</c:v>
                </c:pt>
                <c:pt idx="6511">
                  <c:v>118.17</c:v>
                </c:pt>
                <c:pt idx="6512">
                  <c:v>118.12</c:v>
                </c:pt>
                <c:pt idx="6513">
                  <c:v>118.06</c:v>
                </c:pt>
                <c:pt idx="6514">
                  <c:v>117.99</c:v>
                </c:pt>
                <c:pt idx="6515">
                  <c:v>117.99</c:v>
                </c:pt>
                <c:pt idx="6516">
                  <c:v>117.99</c:v>
                </c:pt>
                <c:pt idx="6517">
                  <c:v>117.98</c:v>
                </c:pt>
                <c:pt idx="6518">
                  <c:v>117.98</c:v>
                </c:pt>
                <c:pt idx="6519">
                  <c:v>117.95</c:v>
                </c:pt>
                <c:pt idx="6520">
                  <c:v>117.92</c:v>
                </c:pt>
                <c:pt idx="6521">
                  <c:v>117.92</c:v>
                </c:pt>
                <c:pt idx="6522">
                  <c:v>117.91</c:v>
                </c:pt>
                <c:pt idx="6523">
                  <c:v>117.91</c:v>
                </c:pt>
                <c:pt idx="6524">
                  <c:v>117.89</c:v>
                </c:pt>
                <c:pt idx="6525">
                  <c:v>117.88</c:v>
                </c:pt>
                <c:pt idx="6526">
                  <c:v>117.85</c:v>
                </c:pt>
                <c:pt idx="6527">
                  <c:v>117.81</c:v>
                </c:pt>
                <c:pt idx="6528">
                  <c:v>117.71</c:v>
                </c:pt>
                <c:pt idx="6529">
                  <c:v>117.63</c:v>
                </c:pt>
                <c:pt idx="6530">
                  <c:v>117.55</c:v>
                </c:pt>
                <c:pt idx="6531">
                  <c:v>117.51</c:v>
                </c:pt>
                <c:pt idx="6532">
                  <c:v>117.45</c:v>
                </c:pt>
                <c:pt idx="6533">
                  <c:v>117.31</c:v>
                </c:pt>
                <c:pt idx="6534">
                  <c:v>117.3</c:v>
                </c:pt>
                <c:pt idx="6535">
                  <c:v>117.27</c:v>
                </c:pt>
                <c:pt idx="6536">
                  <c:v>117.26</c:v>
                </c:pt>
                <c:pt idx="6537">
                  <c:v>117.18</c:v>
                </c:pt>
                <c:pt idx="6538">
                  <c:v>117.11</c:v>
                </c:pt>
                <c:pt idx="6539">
                  <c:v>117.09</c:v>
                </c:pt>
                <c:pt idx="6540">
                  <c:v>117.05</c:v>
                </c:pt>
                <c:pt idx="6541">
                  <c:v>117.05</c:v>
                </c:pt>
                <c:pt idx="6542">
                  <c:v>117.02</c:v>
                </c:pt>
                <c:pt idx="6543">
                  <c:v>117.01</c:v>
                </c:pt>
                <c:pt idx="6544">
                  <c:v>117</c:v>
                </c:pt>
                <c:pt idx="6545">
                  <c:v>116.83</c:v>
                </c:pt>
                <c:pt idx="6546">
                  <c:v>116.83</c:v>
                </c:pt>
                <c:pt idx="6547">
                  <c:v>116.82</c:v>
                </c:pt>
                <c:pt idx="6548">
                  <c:v>116.8</c:v>
                </c:pt>
                <c:pt idx="6549">
                  <c:v>116.77</c:v>
                </c:pt>
                <c:pt idx="6550">
                  <c:v>116.71</c:v>
                </c:pt>
                <c:pt idx="6551">
                  <c:v>116.7</c:v>
                </c:pt>
                <c:pt idx="6552">
                  <c:v>116.62</c:v>
                </c:pt>
                <c:pt idx="6553">
                  <c:v>116.61</c:v>
                </c:pt>
                <c:pt idx="6554">
                  <c:v>116.58</c:v>
                </c:pt>
                <c:pt idx="6555">
                  <c:v>116.53</c:v>
                </c:pt>
                <c:pt idx="6556">
                  <c:v>116.5</c:v>
                </c:pt>
                <c:pt idx="6557">
                  <c:v>116.41</c:v>
                </c:pt>
                <c:pt idx="6558">
                  <c:v>116.36</c:v>
                </c:pt>
                <c:pt idx="6559">
                  <c:v>116.33</c:v>
                </c:pt>
                <c:pt idx="6560">
                  <c:v>116.29</c:v>
                </c:pt>
                <c:pt idx="6561">
                  <c:v>116.22</c:v>
                </c:pt>
                <c:pt idx="6562">
                  <c:v>116.21</c:v>
                </c:pt>
                <c:pt idx="6563">
                  <c:v>116.18</c:v>
                </c:pt>
                <c:pt idx="6564">
                  <c:v>116.13</c:v>
                </c:pt>
                <c:pt idx="6565">
                  <c:v>116.11</c:v>
                </c:pt>
                <c:pt idx="6566">
                  <c:v>116.06</c:v>
                </c:pt>
                <c:pt idx="6567">
                  <c:v>116.06</c:v>
                </c:pt>
                <c:pt idx="6568">
                  <c:v>116.01</c:v>
                </c:pt>
                <c:pt idx="6569">
                  <c:v>115.99</c:v>
                </c:pt>
                <c:pt idx="6570">
                  <c:v>115.98</c:v>
                </c:pt>
                <c:pt idx="6571">
                  <c:v>115.96</c:v>
                </c:pt>
                <c:pt idx="6572">
                  <c:v>115.95</c:v>
                </c:pt>
                <c:pt idx="6573">
                  <c:v>115.92</c:v>
                </c:pt>
                <c:pt idx="6574">
                  <c:v>115.89</c:v>
                </c:pt>
                <c:pt idx="6575">
                  <c:v>115.88</c:v>
                </c:pt>
                <c:pt idx="6576">
                  <c:v>115.86</c:v>
                </c:pt>
                <c:pt idx="6577">
                  <c:v>115.78</c:v>
                </c:pt>
                <c:pt idx="6578">
                  <c:v>115.78</c:v>
                </c:pt>
                <c:pt idx="6579">
                  <c:v>115.78</c:v>
                </c:pt>
                <c:pt idx="6580">
                  <c:v>115.78</c:v>
                </c:pt>
                <c:pt idx="6581">
                  <c:v>115.78</c:v>
                </c:pt>
                <c:pt idx="6582">
                  <c:v>115.78</c:v>
                </c:pt>
                <c:pt idx="6583">
                  <c:v>115.78</c:v>
                </c:pt>
                <c:pt idx="6584">
                  <c:v>115.78</c:v>
                </c:pt>
                <c:pt idx="6585">
                  <c:v>115.78</c:v>
                </c:pt>
                <c:pt idx="6586">
                  <c:v>115.78</c:v>
                </c:pt>
                <c:pt idx="6587">
                  <c:v>115.78</c:v>
                </c:pt>
                <c:pt idx="6588">
                  <c:v>115.78</c:v>
                </c:pt>
                <c:pt idx="6589">
                  <c:v>115.78</c:v>
                </c:pt>
                <c:pt idx="6590">
                  <c:v>115.78</c:v>
                </c:pt>
                <c:pt idx="6591">
                  <c:v>115.78</c:v>
                </c:pt>
                <c:pt idx="6592">
                  <c:v>115.78</c:v>
                </c:pt>
                <c:pt idx="6593">
                  <c:v>115.78</c:v>
                </c:pt>
                <c:pt idx="6594">
                  <c:v>115.78</c:v>
                </c:pt>
                <c:pt idx="6595">
                  <c:v>115.78</c:v>
                </c:pt>
                <c:pt idx="6596">
                  <c:v>115.78</c:v>
                </c:pt>
                <c:pt idx="6597">
                  <c:v>115.78</c:v>
                </c:pt>
                <c:pt idx="6598">
                  <c:v>115.77</c:v>
                </c:pt>
                <c:pt idx="6599">
                  <c:v>115.77</c:v>
                </c:pt>
                <c:pt idx="6600">
                  <c:v>115.77</c:v>
                </c:pt>
                <c:pt idx="6601">
                  <c:v>115.77</c:v>
                </c:pt>
                <c:pt idx="6602">
                  <c:v>115.77</c:v>
                </c:pt>
                <c:pt idx="6603">
                  <c:v>115.77</c:v>
                </c:pt>
                <c:pt idx="6604">
                  <c:v>115.77</c:v>
                </c:pt>
                <c:pt idx="6605">
                  <c:v>115.77</c:v>
                </c:pt>
                <c:pt idx="6606">
                  <c:v>115.77</c:v>
                </c:pt>
                <c:pt idx="6607">
                  <c:v>115.77</c:v>
                </c:pt>
                <c:pt idx="6608">
                  <c:v>115.77</c:v>
                </c:pt>
                <c:pt idx="6609">
                  <c:v>115.77</c:v>
                </c:pt>
                <c:pt idx="6610">
                  <c:v>115.77</c:v>
                </c:pt>
                <c:pt idx="6611">
                  <c:v>115.77</c:v>
                </c:pt>
                <c:pt idx="6612">
                  <c:v>115.77</c:v>
                </c:pt>
                <c:pt idx="6613">
                  <c:v>115.77</c:v>
                </c:pt>
                <c:pt idx="6614">
                  <c:v>115.77</c:v>
                </c:pt>
                <c:pt idx="6615">
                  <c:v>115.77</c:v>
                </c:pt>
                <c:pt idx="6616">
                  <c:v>115.77</c:v>
                </c:pt>
                <c:pt idx="6617">
                  <c:v>115.77</c:v>
                </c:pt>
                <c:pt idx="6618">
                  <c:v>115.73</c:v>
                </c:pt>
                <c:pt idx="6619">
                  <c:v>115.73</c:v>
                </c:pt>
                <c:pt idx="6620">
                  <c:v>115.72</c:v>
                </c:pt>
                <c:pt idx="6621">
                  <c:v>115.6</c:v>
                </c:pt>
                <c:pt idx="6622">
                  <c:v>115.57</c:v>
                </c:pt>
                <c:pt idx="6623">
                  <c:v>115.55</c:v>
                </c:pt>
                <c:pt idx="6624">
                  <c:v>115.51</c:v>
                </c:pt>
                <c:pt idx="6625">
                  <c:v>115.51</c:v>
                </c:pt>
                <c:pt idx="6626">
                  <c:v>115.49</c:v>
                </c:pt>
                <c:pt idx="6627">
                  <c:v>115.39</c:v>
                </c:pt>
                <c:pt idx="6628">
                  <c:v>115.39</c:v>
                </c:pt>
                <c:pt idx="6629">
                  <c:v>115.38</c:v>
                </c:pt>
                <c:pt idx="6630">
                  <c:v>115.35</c:v>
                </c:pt>
                <c:pt idx="6631">
                  <c:v>115.33</c:v>
                </c:pt>
                <c:pt idx="6632">
                  <c:v>115.32</c:v>
                </c:pt>
                <c:pt idx="6633">
                  <c:v>115.29</c:v>
                </c:pt>
                <c:pt idx="6634">
                  <c:v>115.23</c:v>
                </c:pt>
                <c:pt idx="6635">
                  <c:v>115.19</c:v>
                </c:pt>
                <c:pt idx="6636">
                  <c:v>115.12</c:v>
                </c:pt>
                <c:pt idx="6637">
                  <c:v>115.02</c:v>
                </c:pt>
                <c:pt idx="6638">
                  <c:v>115.01</c:v>
                </c:pt>
                <c:pt idx="6639">
                  <c:v>115.01</c:v>
                </c:pt>
                <c:pt idx="6640">
                  <c:v>115.01</c:v>
                </c:pt>
                <c:pt idx="6641">
                  <c:v>115.01</c:v>
                </c:pt>
                <c:pt idx="6642">
                  <c:v>115.01</c:v>
                </c:pt>
                <c:pt idx="6643">
                  <c:v>115.01</c:v>
                </c:pt>
                <c:pt idx="6644">
                  <c:v>115</c:v>
                </c:pt>
                <c:pt idx="6645">
                  <c:v>115</c:v>
                </c:pt>
                <c:pt idx="6646">
                  <c:v>115</c:v>
                </c:pt>
                <c:pt idx="6647">
                  <c:v>115</c:v>
                </c:pt>
                <c:pt idx="6648">
                  <c:v>115</c:v>
                </c:pt>
                <c:pt idx="6649">
                  <c:v>115</c:v>
                </c:pt>
                <c:pt idx="6650">
                  <c:v>115</c:v>
                </c:pt>
                <c:pt idx="6651">
                  <c:v>115</c:v>
                </c:pt>
                <c:pt idx="6652">
                  <c:v>114.99</c:v>
                </c:pt>
                <c:pt idx="6653">
                  <c:v>114.98</c:v>
                </c:pt>
                <c:pt idx="6654">
                  <c:v>114.97</c:v>
                </c:pt>
                <c:pt idx="6655">
                  <c:v>114.97</c:v>
                </c:pt>
                <c:pt idx="6656">
                  <c:v>114.97</c:v>
                </c:pt>
                <c:pt idx="6657">
                  <c:v>114.95</c:v>
                </c:pt>
                <c:pt idx="6658">
                  <c:v>114.94</c:v>
                </c:pt>
                <c:pt idx="6659">
                  <c:v>114.92</c:v>
                </c:pt>
                <c:pt idx="6660">
                  <c:v>114.87</c:v>
                </c:pt>
                <c:pt idx="6661">
                  <c:v>114.82</c:v>
                </c:pt>
                <c:pt idx="6662">
                  <c:v>114.78</c:v>
                </c:pt>
                <c:pt idx="6663">
                  <c:v>114.73</c:v>
                </c:pt>
                <c:pt idx="6664">
                  <c:v>114.68</c:v>
                </c:pt>
                <c:pt idx="6665">
                  <c:v>114.57</c:v>
                </c:pt>
                <c:pt idx="6666">
                  <c:v>114.56</c:v>
                </c:pt>
                <c:pt idx="6667">
                  <c:v>114.49</c:v>
                </c:pt>
                <c:pt idx="6668">
                  <c:v>114.43</c:v>
                </c:pt>
                <c:pt idx="6669">
                  <c:v>114.41</c:v>
                </c:pt>
                <c:pt idx="6670">
                  <c:v>114.27</c:v>
                </c:pt>
                <c:pt idx="6671">
                  <c:v>114.27</c:v>
                </c:pt>
                <c:pt idx="6672">
                  <c:v>114.26</c:v>
                </c:pt>
                <c:pt idx="6673">
                  <c:v>114.24</c:v>
                </c:pt>
                <c:pt idx="6674">
                  <c:v>114.23</c:v>
                </c:pt>
                <c:pt idx="6675">
                  <c:v>114.22</c:v>
                </c:pt>
                <c:pt idx="6676">
                  <c:v>114.17</c:v>
                </c:pt>
                <c:pt idx="6677">
                  <c:v>114.17</c:v>
                </c:pt>
                <c:pt idx="6678">
                  <c:v>114.16</c:v>
                </c:pt>
                <c:pt idx="6679">
                  <c:v>114</c:v>
                </c:pt>
                <c:pt idx="6680">
                  <c:v>113.99</c:v>
                </c:pt>
                <c:pt idx="6681">
                  <c:v>113.99</c:v>
                </c:pt>
                <c:pt idx="6682">
                  <c:v>113.94</c:v>
                </c:pt>
                <c:pt idx="6683">
                  <c:v>113.91</c:v>
                </c:pt>
                <c:pt idx="6684">
                  <c:v>113.87</c:v>
                </c:pt>
                <c:pt idx="6685">
                  <c:v>113.8</c:v>
                </c:pt>
                <c:pt idx="6686">
                  <c:v>113.8</c:v>
                </c:pt>
                <c:pt idx="6687">
                  <c:v>113.73</c:v>
                </c:pt>
                <c:pt idx="6688">
                  <c:v>113.63</c:v>
                </c:pt>
                <c:pt idx="6689">
                  <c:v>113.62</c:v>
                </c:pt>
                <c:pt idx="6690">
                  <c:v>113.62</c:v>
                </c:pt>
                <c:pt idx="6691">
                  <c:v>113.6</c:v>
                </c:pt>
                <c:pt idx="6692">
                  <c:v>113.58</c:v>
                </c:pt>
                <c:pt idx="6693">
                  <c:v>113.57</c:v>
                </c:pt>
                <c:pt idx="6694">
                  <c:v>113.56</c:v>
                </c:pt>
                <c:pt idx="6695">
                  <c:v>113.54</c:v>
                </c:pt>
                <c:pt idx="6696">
                  <c:v>113.47</c:v>
                </c:pt>
                <c:pt idx="6697">
                  <c:v>113.45</c:v>
                </c:pt>
                <c:pt idx="6698">
                  <c:v>113.44</c:v>
                </c:pt>
                <c:pt idx="6699">
                  <c:v>113.36</c:v>
                </c:pt>
                <c:pt idx="6700">
                  <c:v>113.31</c:v>
                </c:pt>
                <c:pt idx="6701">
                  <c:v>113.28</c:v>
                </c:pt>
                <c:pt idx="6702">
                  <c:v>113.21</c:v>
                </c:pt>
                <c:pt idx="6703">
                  <c:v>113.15</c:v>
                </c:pt>
                <c:pt idx="6704">
                  <c:v>113.04</c:v>
                </c:pt>
                <c:pt idx="6705">
                  <c:v>112.96</c:v>
                </c:pt>
                <c:pt idx="6706">
                  <c:v>112.93</c:v>
                </c:pt>
                <c:pt idx="6707">
                  <c:v>112.85</c:v>
                </c:pt>
                <c:pt idx="6708">
                  <c:v>112.79</c:v>
                </c:pt>
                <c:pt idx="6709">
                  <c:v>112.75</c:v>
                </c:pt>
                <c:pt idx="6710">
                  <c:v>112.67</c:v>
                </c:pt>
                <c:pt idx="6711">
                  <c:v>112.66</c:v>
                </c:pt>
                <c:pt idx="6712">
                  <c:v>112.65</c:v>
                </c:pt>
                <c:pt idx="6713">
                  <c:v>112.64</c:v>
                </c:pt>
                <c:pt idx="6714">
                  <c:v>112.56</c:v>
                </c:pt>
                <c:pt idx="6715">
                  <c:v>112.5</c:v>
                </c:pt>
                <c:pt idx="6716">
                  <c:v>112.37</c:v>
                </c:pt>
                <c:pt idx="6717">
                  <c:v>112.35</c:v>
                </c:pt>
                <c:pt idx="6718">
                  <c:v>112.32</c:v>
                </c:pt>
                <c:pt idx="6719">
                  <c:v>112.14</c:v>
                </c:pt>
                <c:pt idx="6720">
                  <c:v>111.98</c:v>
                </c:pt>
                <c:pt idx="6721">
                  <c:v>111.9</c:v>
                </c:pt>
                <c:pt idx="6722">
                  <c:v>111.86</c:v>
                </c:pt>
                <c:pt idx="6723">
                  <c:v>111.85</c:v>
                </c:pt>
                <c:pt idx="6724">
                  <c:v>111.83</c:v>
                </c:pt>
                <c:pt idx="6725">
                  <c:v>111.83</c:v>
                </c:pt>
                <c:pt idx="6726">
                  <c:v>111.76</c:v>
                </c:pt>
                <c:pt idx="6727">
                  <c:v>111.75</c:v>
                </c:pt>
                <c:pt idx="6728">
                  <c:v>111.74</c:v>
                </c:pt>
                <c:pt idx="6729">
                  <c:v>111.56</c:v>
                </c:pt>
                <c:pt idx="6730">
                  <c:v>111.5</c:v>
                </c:pt>
                <c:pt idx="6731">
                  <c:v>111.47</c:v>
                </c:pt>
                <c:pt idx="6732">
                  <c:v>111.28</c:v>
                </c:pt>
                <c:pt idx="6733">
                  <c:v>111.21</c:v>
                </c:pt>
                <c:pt idx="6734">
                  <c:v>111.19</c:v>
                </c:pt>
                <c:pt idx="6735">
                  <c:v>111.19</c:v>
                </c:pt>
                <c:pt idx="6736">
                  <c:v>111.17</c:v>
                </c:pt>
                <c:pt idx="6737">
                  <c:v>111.17</c:v>
                </c:pt>
                <c:pt idx="6738">
                  <c:v>111.14</c:v>
                </c:pt>
                <c:pt idx="6739">
                  <c:v>111.12</c:v>
                </c:pt>
                <c:pt idx="6740">
                  <c:v>111.1</c:v>
                </c:pt>
                <c:pt idx="6741">
                  <c:v>111.08</c:v>
                </c:pt>
                <c:pt idx="6742">
                  <c:v>111.07</c:v>
                </c:pt>
                <c:pt idx="6743">
                  <c:v>110.81</c:v>
                </c:pt>
                <c:pt idx="6744">
                  <c:v>110.79</c:v>
                </c:pt>
                <c:pt idx="6745">
                  <c:v>110.78</c:v>
                </c:pt>
                <c:pt idx="6746">
                  <c:v>110.78</c:v>
                </c:pt>
                <c:pt idx="6747">
                  <c:v>110.78</c:v>
                </c:pt>
                <c:pt idx="6748">
                  <c:v>110.78</c:v>
                </c:pt>
                <c:pt idx="6749">
                  <c:v>110.78</c:v>
                </c:pt>
                <c:pt idx="6750">
                  <c:v>110.78</c:v>
                </c:pt>
                <c:pt idx="6751">
                  <c:v>110.78</c:v>
                </c:pt>
                <c:pt idx="6752">
                  <c:v>110.78</c:v>
                </c:pt>
                <c:pt idx="6753">
                  <c:v>110.78</c:v>
                </c:pt>
                <c:pt idx="6754">
                  <c:v>110.78</c:v>
                </c:pt>
                <c:pt idx="6755">
                  <c:v>110.78</c:v>
                </c:pt>
                <c:pt idx="6756">
                  <c:v>110.78</c:v>
                </c:pt>
                <c:pt idx="6757">
                  <c:v>110.78</c:v>
                </c:pt>
                <c:pt idx="6758">
                  <c:v>110.78</c:v>
                </c:pt>
                <c:pt idx="6759">
                  <c:v>110.78</c:v>
                </c:pt>
                <c:pt idx="6760">
                  <c:v>110.78</c:v>
                </c:pt>
                <c:pt idx="6761">
                  <c:v>110.78</c:v>
                </c:pt>
                <c:pt idx="6762">
                  <c:v>110.78</c:v>
                </c:pt>
                <c:pt idx="6763">
                  <c:v>110.78</c:v>
                </c:pt>
                <c:pt idx="6764">
                  <c:v>110.78</c:v>
                </c:pt>
                <c:pt idx="6765">
                  <c:v>110.77</c:v>
                </c:pt>
                <c:pt idx="6766">
                  <c:v>110.77</c:v>
                </c:pt>
                <c:pt idx="6767">
                  <c:v>110.77</c:v>
                </c:pt>
                <c:pt idx="6768">
                  <c:v>110.77</c:v>
                </c:pt>
                <c:pt idx="6769">
                  <c:v>110.77</c:v>
                </c:pt>
                <c:pt idx="6770">
                  <c:v>110.77</c:v>
                </c:pt>
                <c:pt idx="6771">
                  <c:v>110.77</c:v>
                </c:pt>
                <c:pt idx="6772">
                  <c:v>110.77</c:v>
                </c:pt>
                <c:pt idx="6773">
                  <c:v>110.77</c:v>
                </c:pt>
                <c:pt idx="6774">
                  <c:v>110.77</c:v>
                </c:pt>
                <c:pt idx="6775">
                  <c:v>110.77</c:v>
                </c:pt>
                <c:pt idx="6776">
                  <c:v>110.77</c:v>
                </c:pt>
                <c:pt idx="6777">
                  <c:v>110.77</c:v>
                </c:pt>
                <c:pt idx="6778">
                  <c:v>110.68</c:v>
                </c:pt>
                <c:pt idx="6779">
                  <c:v>110.5</c:v>
                </c:pt>
                <c:pt idx="6780">
                  <c:v>110.49</c:v>
                </c:pt>
                <c:pt idx="6781">
                  <c:v>110.4</c:v>
                </c:pt>
                <c:pt idx="6782">
                  <c:v>110.35</c:v>
                </c:pt>
                <c:pt idx="6783">
                  <c:v>110.32</c:v>
                </c:pt>
                <c:pt idx="6784">
                  <c:v>110.27</c:v>
                </c:pt>
                <c:pt idx="6785">
                  <c:v>110.12</c:v>
                </c:pt>
                <c:pt idx="6786">
                  <c:v>110.12</c:v>
                </c:pt>
                <c:pt idx="6787">
                  <c:v>110.11</c:v>
                </c:pt>
                <c:pt idx="6788">
                  <c:v>110.11</c:v>
                </c:pt>
                <c:pt idx="6789">
                  <c:v>110.1</c:v>
                </c:pt>
                <c:pt idx="6790">
                  <c:v>110.01</c:v>
                </c:pt>
                <c:pt idx="6791">
                  <c:v>110.01</c:v>
                </c:pt>
                <c:pt idx="6792">
                  <c:v>110.01</c:v>
                </c:pt>
                <c:pt idx="6793">
                  <c:v>110.01</c:v>
                </c:pt>
                <c:pt idx="6794">
                  <c:v>110.01</c:v>
                </c:pt>
                <c:pt idx="6795">
                  <c:v>110.01</c:v>
                </c:pt>
                <c:pt idx="6796">
                  <c:v>110.01</c:v>
                </c:pt>
                <c:pt idx="6797">
                  <c:v>110.01</c:v>
                </c:pt>
                <c:pt idx="6798">
                  <c:v>110.01</c:v>
                </c:pt>
                <c:pt idx="6799">
                  <c:v>110.01</c:v>
                </c:pt>
                <c:pt idx="6800">
                  <c:v>110.01</c:v>
                </c:pt>
                <c:pt idx="6801">
                  <c:v>110.01</c:v>
                </c:pt>
                <c:pt idx="6802">
                  <c:v>110.01</c:v>
                </c:pt>
                <c:pt idx="6803">
                  <c:v>110.01</c:v>
                </c:pt>
                <c:pt idx="6804">
                  <c:v>110.01</c:v>
                </c:pt>
                <c:pt idx="6805">
                  <c:v>110</c:v>
                </c:pt>
                <c:pt idx="6806">
                  <c:v>110</c:v>
                </c:pt>
                <c:pt idx="6807">
                  <c:v>110</c:v>
                </c:pt>
                <c:pt idx="6808">
                  <c:v>110</c:v>
                </c:pt>
                <c:pt idx="6809">
                  <c:v>110</c:v>
                </c:pt>
                <c:pt idx="6810">
                  <c:v>110</c:v>
                </c:pt>
                <c:pt idx="6811">
                  <c:v>110</c:v>
                </c:pt>
                <c:pt idx="6812">
                  <c:v>110</c:v>
                </c:pt>
                <c:pt idx="6813">
                  <c:v>110</c:v>
                </c:pt>
                <c:pt idx="6814">
                  <c:v>110</c:v>
                </c:pt>
                <c:pt idx="6815">
                  <c:v>110</c:v>
                </c:pt>
                <c:pt idx="6816">
                  <c:v>110</c:v>
                </c:pt>
                <c:pt idx="6817">
                  <c:v>110</c:v>
                </c:pt>
                <c:pt idx="6818">
                  <c:v>110</c:v>
                </c:pt>
                <c:pt idx="6819">
                  <c:v>110</c:v>
                </c:pt>
                <c:pt idx="6820">
                  <c:v>110</c:v>
                </c:pt>
                <c:pt idx="6821">
                  <c:v>110</c:v>
                </c:pt>
                <c:pt idx="6822">
                  <c:v>110</c:v>
                </c:pt>
                <c:pt idx="6823">
                  <c:v>110</c:v>
                </c:pt>
                <c:pt idx="6824">
                  <c:v>110</c:v>
                </c:pt>
                <c:pt idx="6825">
                  <c:v>110</c:v>
                </c:pt>
                <c:pt idx="6826">
                  <c:v>110</c:v>
                </c:pt>
                <c:pt idx="6827">
                  <c:v>110</c:v>
                </c:pt>
                <c:pt idx="6828">
                  <c:v>110</c:v>
                </c:pt>
                <c:pt idx="6829">
                  <c:v>110</c:v>
                </c:pt>
                <c:pt idx="6830">
                  <c:v>110</c:v>
                </c:pt>
                <c:pt idx="6831">
                  <c:v>110</c:v>
                </c:pt>
                <c:pt idx="6832">
                  <c:v>110</c:v>
                </c:pt>
                <c:pt idx="6833">
                  <c:v>110</c:v>
                </c:pt>
                <c:pt idx="6834">
                  <c:v>110</c:v>
                </c:pt>
                <c:pt idx="6835">
                  <c:v>110</c:v>
                </c:pt>
                <c:pt idx="6836">
                  <c:v>110</c:v>
                </c:pt>
                <c:pt idx="6837">
                  <c:v>110</c:v>
                </c:pt>
                <c:pt idx="6838">
                  <c:v>110</c:v>
                </c:pt>
                <c:pt idx="6839">
                  <c:v>110</c:v>
                </c:pt>
                <c:pt idx="6840">
                  <c:v>110</c:v>
                </c:pt>
                <c:pt idx="6841">
                  <c:v>110</c:v>
                </c:pt>
                <c:pt idx="6842">
                  <c:v>109.99</c:v>
                </c:pt>
                <c:pt idx="6843">
                  <c:v>109.99</c:v>
                </c:pt>
                <c:pt idx="6844">
                  <c:v>109.99</c:v>
                </c:pt>
                <c:pt idx="6845">
                  <c:v>109.99</c:v>
                </c:pt>
                <c:pt idx="6846">
                  <c:v>109.99</c:v>
                </c:pt>
                <c:pt idx="6847">
                  <c:v>109.99</c:v>
                </c:pt>
                <c:pt idx="6848">
                  <c:v>109.99</c:v>
                </c:pt>
                <c:pt idx="6849">
                  <c:v>109.99</c:v>
                </c:pt>
                <c:pt idx="6850">
                  <c:v>109.99</c:v>
                </c:pt>
                <c:pt idx="6851">
                  <c:v>109.99</c:v>
                </c:pt>
                <c:pt idx="6852">
                  <c:v>109.99</c:v>
                </c:pt>
                <c:pt idx="6853">
                  <c:v>109.99</c:v>
                </c:pt>
                <c:pt idx="6854">
                  <c:v>109.99</c:v>
                </c:pt>
                <c:pt idx="6855">
                  <c:v>109.99</c:v>
                </c:pt>
                <c:pt idx="6856">
                  <c:v>109.99</c:v>
                </c:pt>
                <c:pt idx="6857">
                  <c:v>109.99</c:v>
                </c:pt>
                <c:pt idx="6858">
                  <c:v>109.99</c:v>
                </c:pt>
                <c:pt idx="6859">
                  <c:v>109.99</c:v>
                </c:pt>
                <c:pt idx="6860">
                  <c:v>109.99</c:v>
                </c:pt>
                <c:pt idx="6861">
                  <c:v>109.99</c:v>
                </c:pt>
                <c:pt idx="6862">
                  <c:v>109.99</c:v>
                </c:pt>
                <c:pt idx="6863">
                  <c:v>109.99</c:v>
                </c:pt>
                <c:pt idx="6864">
                  <c:v>109.99</c:v>
                </c:pt>
                <c:pt idx="6865">
                  <c:v>109.98</c:v>
                </c:pt>
                <c:pt idx="6866">
                  <c:v>109.98</c:v>
                </c:pt>
                <c:pt idx="6867">
                  <c:v>109.96</c:v>
                </c:pt>
                <c:pt idx="6868">
                  <c:v>109.95</c:v>
                </c:pt>
                <c:pt idx="6869">
                  <c:v>109.94</c:v>
                </c:pt>
                <c:pt idx="6870">
                  <c:v>109.9</c:v>
                </c:pt>
                <c:pt idx="6871">
                  <c:v>109.89</c:v>
                </c:pt>
                <c:pt idx="6872">
                  <c:v>109.89</c:v>
                </c:pt>
                <c:pt idx="6873">
                  <c:v>109.89</c:v>
                </c:pt>
                <c:pt idx="6874">
                  <c:v>109.89</c:v>
                </c:pt>
                <c:pt idx="6875">
                  <c:v>109.89</c:v>
                </c:pt>
                <c:pt idx="6876">
                  <c:v>109.89</c:v>
                </c:pt>
                <c:pt idx="6877">
                  <c:v>109.89</c:v>
                </c:pt>
                <c:pt idx="6878">
                  <c:v>109.89</c:v>
                </c:pt>
                <c:pt idx="6879">
                  <c:v>109.89</c:v>
                </c:pt>
                <c:pt idx="6880">
                  <c:v>109.89</c:v>
                </c:pt>
                <c:pt idx="6881">
                  <c:v>109.89</c:v>
                </c:pt>
                <c:pt idx="6882">
                  <c:v>109.88</c:v>
                </c:pt>
                <c:pt idx="6883">
                  <c:v>109.88</c:v>
                </c:pt>
                <c:pt idx="6884">
                  <c:v>109.88</c:v>
                </c:pt>
                <c:pt idx="6885">
                  <c:v>109.88</c:v>
                </c:pt>
                <c:pt idx="6886">
                  <c:v>109.88</c:v>
                </c:pt>
                <c:pt idx="6887">
                  <c:v>109.8</c:v>
                </c:pt>
                <c:pt idx="6888">
                  <c:v>109.79</c:v>
                </c:pt>
                <c:pt idx="6889">
                  <c:v>109.78</c:v>
                </c:pt>
                <c:pt idx="6890">
                  <c:v>109.78</c:v>
                </c:pt>
                <c:pt idx="6891">
                  <c:v>109.78</c:v>
                </c:pt>
                <c:pt idx="6892">
                  <c:v>109.78</c:v>
                </c:pt>
                <c:pt idx="6893">
                  <c:v>109.78</c:v>
                </c:pt>
                <c:pt idx="6894">
                  <c:v>109.78</c:v>
                </c:pt>
                <c:pt idx="6895">
                  <c:v>109.78</c:v>
                </c:pt>
                <c:pt idx="6896">
                  <c:v>109.78</c:v>
                </c:pt>
                <c:pt idx="6897">
                  <c:v>109.78</c:v>
                </c:pt>
                <c:pt idx="6898">
                  <c:v>109.78</c:v>
                </c:pt>
                <c:pt idx="6899">
                  <c:v>109.78</c:v>
                </c:pt>
                <c:pt idx="6900">
                  <c:v>109.78</c:v>
                </c:pt>
                <c:pt idx="6901">
                  <c:v>109.77</c:v>
                </c:pt>
                <c:pt idx="6902">
                  <c:v>109.77</c:v>
                </c:pt>
                <c:pt idx="6903">
                  <c:v>109.77</c:v>
                </c:pt>
                <c:pt idx="6904">
                  <c:v>109.77</c:v>
                </c:pt>
                <c:pt idx="6905">
                  <c:v>109.77</c:v>
                </c:pt>
                <c:pt idx="6906">
                  <c:v>109.77</c:v>
                </c:pt>
                <c:pt idx="6907">
                  <c:v>109.77</c:v>
                </c:pt>
                <c:pt idx="6908">
                  <c:v>109.52</c:v>
                </c:pt>
                <c:pt idx="6909">
                  <c:v>109.51</c:v>
                </c:pt>
                <c:pt idx="6910">
                  <c:v>109.13</c:v>
                </c:pt>
                <c:pt idx="6911">
                  <c:v>109.12</c:v>
                </c:pt>
                <c:pt idx="6912">
                  <c:v>109.12</c:v>
                </c:pt>
                <c:pt idx="6913">
                  <c:v>109.11</c:v>
                </c:pt>
                <c:pt idx="6914">
                  <c:v>109.04</c:v>
                </c:pt>
                <c:pt idx="6915">
                  <c:v>109.04</c:v>
                </c:pt>
                <c:pt idx="6916">
                  <c:v>109.04</c:v>
                </c:pt>
                <c:pt idx="6917">
                  <c:v>109.03</c:v>
                </c:pt>
                <c:pt idx="6918">
                  <c:v>109.02</c:v>
                </c:pt>
                <c:pt idx="6919">
                  <c:v>109.01</c:v>
                </c:pt>
                <c:pt idx="6920">
                  <c:v>109</c:v>
                </c:pt>
                <c:pt idx="6921">
                  <c:v>108.99</c:v>
                </c:pt>
                <c:pt idx="6922">
                  <c:v>108.99</c:v>
                </c:pt>
                <c:pt idx="6923">
                  <c:v>108.99</c:v>
                </c:pt>
                <c:pt idx="6924">
                  <c:v>108.99</c:v>
                </c:pt>
                <c:pt idx="6925">
                  <c:v>108.99</c:v>
                </c:pt>
                <c:pt idx="6926">
                  <c:v>108.98</c:v>
                </c:pt>
                <c:pt idx="6927">
                  <c:v>108.98</c:v>
                </c:pt>
                <c:pt idx="6928">
                  <c:v>108.98</c:v>
                </c:pt>
                <c:pt idx="6929">
                  <c:v>108.98</c:v>
                </c:pt>
                <c:pt idx="6930">
                  <c:v>108.98</c:v>
                </c:pt>
                <c:pt idx="6931">
                  <c:v>108.98</c:v>
                </c:pt>
                <c:pt idx="6932">
                  <c:v>108.92</c:v>
                </c:pt>
                <c:pt idx="6933">
                  <c:v>108.92</c:v>
                </c:pt>
                <c:pt idx="6934">
                  <c:v>108.91</c:v>
                </c:pt>
                <c:pt idx="6935">
                  <c:v>108.89</c:v>
                </c:pt>
                <c:pt idx="6936">
                  <c:v>108.89</c:v>
                </c:pt>
                <c:pt idx="6937">
                  <c:v>108.83</c:v>
                </c:pt>
                <c:pt idx="6938">
                  <c:v>108.78</c:v>
                </c:pt>
                <c:pt idx="6939">
                  <c:v>108.77</c:v>
                </c:pt>
                <c:pt idx="6940">
                  <c:v>108.77</c:v>
                </c:pt>
                <c:pt idx="6941">
                  <c:v>108.77</c:v>
                </c:pt>
                <c:pt idx="6942">
                  <c:v>108.64</c:v>
                </c:pt>
                <c:pt idx="6943">
                  <c:v>108.48</c:v>
                </c:pt>
                <c:pt idx="6944">
                  <c:v>108.42</c:v>
                </c:pt>
                <c:pt idx="6945">
                  <c:v>108.29</c:v>
                </c:pt>
                <c:pt idx="6946">
                  <c:v>108.28</c:v>
                </c:pt>
                <c:pt idx="6947">
                  <c:v>108.21</c:v>
                </c:pt>
                <c:pt idx="6948">
                  <c:v>108.11</c:v>
                </c:pt>
                <c:pt idx="6949">
                  <c:v>108.1</c:v>
                </c:pt>
                <c:pt idx="6950">
                  <c:v>108.07</c:v>
                </c:pt>
                <c:pt idx="6951">
                  <c:v>108.05</c:v>
                </c:pt>
                <c:pt idx="6952">
                  <c:v>108</c:v>
                </c:pt>
                <c:pt idx="6953">
                  <c:v>107.99</c:v>
                </c:pt>
                <c:pt idx="6954">
                  <c:v>107.99</c:v>
                </c:pt>
                <c:pt idx="6955">
                  <c:v>107.98</c:v>
                </c:pt>
                <c:pt idx="6956">
                  <c:v>107.98</c:v>
                </c:pt>
                <c:pt idx="6957">
                  <c:v>107.97</c:v>
                </c:pt>
                <c:pt idx="6958">
                  <c:v>107.93</c:v>
                </c:pt>
                <c:pt idx="6959">
                  <c:v>107.93</c:v>
                </c:pt>
                <c:pt idx="6960">
                  <c:v>107.83</c:v>
                </c:pt>
                <c:pt idx="6961">
                  <c:v>107.62</c:v>
                </c:pt>
                <c:pt idx="6962">
                  <c:v>107.5</c:v>
                </c:pt>
                <c:pt idx="6963">
                  <c:v>107.45</c:v>
                </c:pt>
                <c:pt idx="6964">
                  <c:v>107.29</c:v>
                </c:pt>
                <c:pt idx="6965">
                  <c:v>107.26</c:v>
                </c:pt>
                <c:pt idx="6966">
                  <c:v>107.2</c:v>
                </c:pt>
                <c:pt idx="6967">
                  <c:v>107.18</c:v>
                </c:pt>
                <c:pt idx="6968">
                  <c:v>107.12</c:v>
                </c:pt>
                <c:pt idx="6969">
                  <c:v>107</c:v>
                </c:pt>
                <c:pt idx="6970">
                  <c:v>106.76</c:v>
                </c:pt>
                <c:pt idx="6971">
                  <c:v>106.59</c:v>
                </c:pt>
                <c:pt idx="6972">
                  <c:v>106.53</c:v>
                </c:pt>
                <c:pt idx="6973">
                  <c:v>106.49</c:v>
                </c:pt>
                <c:pt idx="6974">
                  <c:v>106.43</c:v>
                </c:pt>
                <c:pt idx="6975">
                  <c:v>106.32</c:v>
                </c:pt>
                <c:pt idx="6976">
                  <c:v>106.3</c:v>
                </c:pt>
                <c:pt idx="6977">
                  <c:v>106.1</c:v>
                </c:pt>
                <c:pt idx="6978">
                  <c:v>106.1</c:v>
                </c:pt>
                <c:pt idx="6979">
                  <c:v>106.09</c:v>
                </c:pt>
                <c:pt idx="6980">
                  <c:v>106</c:v>
                </c:pt>
                <c:pt idx="6981">
                  <c:v>106</c:v>
                </c:pt>
                <c:pt idx="6982">
                  <c:v>106</c:v>
                </c:pt>
                <c:pt idx="6983">
                  <c:v>106</c:v>
                </c:pt>
                <c:pt idx="6984">
                  <c:v>105.99</c:v>
                </c:pt>
                <c:pt idx="6985">
                  <c:v>105.97</c:v>
                </c:pt>
                <c:pt idx="6986">
                  <c:v>105.83</c:v>
                </c:pt>
                <c:pt idx="6987">
                  <c:v>105.8</c:v>
                </c:pt>
                <c:pt idx="6988">
                  <c:v>105.78</c:v>
                </c:pt>
                <c:pt idx="6989">
                  <c:v>105.78</c:v>
                </c:pt>
                <c:pt idx="6990">
                  <c:v>105.63</c:v>
                </c:pt>
                <c:pt idx="6991">
                  <c:v>105.56</c:v>
                </c:pt>
                <c:pt idx="6992">
                  <c:v>105.46</c:v>
                </c:pt>
                <c:pt idx="6993">
                  <c:v>105.41</c:v>
                </c:pt>
                <c:pt idx="6994">
                  <c:v>105.33</c:v>
                </c:pt>
                <c:pt idx="6995">
                  <c:v>105.16</c:v>
                </c:pt>
                <c:pt idx="6996">
                  <c:v>105.12</c:v>
                </c:pt>
                <c:pt idx="6997">
                  <c:v>105.06</c:v>
                </c:pt>
                <c:pt idx="6998">
                  <c:v>105.01</c:v>
                </c:pt>
                <c:pt idx="6999">
                  <c:v>105.01</c:v>
                </c:pt>
                <c:pt idx="7000">
                  <c:v>105.01</c:v>
                </c:pt>
                <c:pt idx="7001">
                  <c:v>105.01</c:v>
                </c:pt>
                <c:pt idx="7002">
                  <c:v>105.01</c:v>
                </c:pt>
                <c:pt idx="7003">
                  <c:v>105.01</c:v>
                </c:pt>
                <c:pt idx="7004">
                  <c:v>105</c:v>
                </c:pt>
                <c:pt idx="7005">
                  <c:v>105</c:v>
                </c:pt>
                <c:pt idx="7006">
                  <c:v>105</c:v>
                </c:pt>
                <c:pt idx="7007">
                  <c:v>105</c:v>
                </c:pt>
                <c:pt idx="7008">
                  <c:v>105</c:v>
                </c:pt>
                <c:pt idx="7009">
                  <c:v>105</c:v>
                </c:pt>
                <c:pt idx="7010">
                  <c:v>104.99</c:v>
                </c:pt>
                <c:pt idx="7011">
                  <c:v>104.99</c:v>
                </c:pt>
                <c:pt idx="7012">
                  <c:v>104.99</c:v>
                </c:pt>
                <c:pt idx="7013">
                  <c:v>104.98</c:v>
                </c:pt>
                <c:pt idx="7014">
                  <c:v>104.94</c:v>
                </c:pt>
                <c:pt idx="7015">
                  <c:v>104.91</c:v>
                </c:pt>
                <c:pt idx="7016">
                  <c:v>104.91</c:v>
                </c:pt>
                <c:pt idx="7017">
                  <c:v>104.9</c:v>
                </c:pt>
                <c:pt idx="7018">
                  <c:v>104.9</c:v>
                </c:pt>
                <c:pt idx="7019">
                  <c:v>104.75</c:v>
                </c:pt>
                <c:pt idx="7020">
                  <c:v>104.74</c:v>
                </c:pt>
                <c:pt idx="7021">
                  <c:v>104.71</c:v>
                </c:pt>
                <c:pt idx="7022">
                  <c:v>104.71</c:v>
                </c:pt>
                <c:pt idx="7023">
                  <c:v>104.7</c:v>
                </c:pt>
                <c:pt idx="7024">
                  <c:v>104.69</c:v>
                </c:pt>
                <c:pt idx="7025">
                  <c:v>104.69</c:v>
                </c:pt>
                <c:pt idx="7026">
                  <c:v>104.63</c:v>
                </c:pt>
                <c:pt idx="7027">
                  <c:v>104.6</c:v>
                </c:pt>
                <c:pt idx="7028">
                  <c:v>104.34</c:v>
                </c:pt>
                <c:pt idx="7029">
                  <c:v>104.3</c:v>
                </c:pt>
                <c:pt idx="7030">
                  <c:v>104.28</c:v>
                </c:pt>
                <c:pt idx="7031">
                  <c:v>104.26</c:v>
                </c:pt>
                <c:pt idx="7032">
                  <c:v>104.24</c:v>
                </c:pt>
                <c:pt idx="7033">
                  <c:v>104.13</c:v>
                </c:pt>
                <c:pt idx="7034">
                  <c:v>104.13</c:v>
                </c:pt>
                <c:pt idx="7035">
                  <c:v>103.99</c:v>
                </c:pt>
                <c:pt idx="7036">
                  <c:v>103.99</c:v>
                </c:pt>
                <c:pt idx="7037">
                  <c:v>103.98</c:v>
                </c:pt>
                <c:pt idx="7038">
                  <c:v>103.84</c:v>
                </c:pt>
                <c:pt idx="7039">
                  <c:v>103.82</c:v>
                </c:pt>
                <c:pt idx="7040">
                  <c:v>103.81</c:v>
                </c:pt>
                <c:pt idx="7041">
                  <c:v>103.78</c:v>
                </c:pt>
                <c:pt idx="7042">
                  <c:v>103.76</c:v>
                </c:pt>
                <c:pt idx="7043">
                  <c:v>103.55</c:v>
                </c:pt>
                <c:pt idx="7044">
                  <c:v>103.46</c:v>
                </c:pt>
                <c:pt idx="7045">
                  <c:v>103.45</c:v>
                </c:pt>
                <c:pt idx="7046">
                  <c:v>103.27</c:v>
                </c:pt>
                <c:pt idx="7047">
                  <c:v>103.25</c:v>
                </c:pt>
                <c:pt idx="7048">
                  <c:v>103.25</c:v>
                </c:pt>
                <c:pt idx="7049">
                  <c:v>103.24</c:v>
                </c:pt>
                <c:pt idx="7050">
                  <c:v>103.18</c:v>
                </c:pt>
                <c:pt idx="7051">
                  <c:v>103.09</c:v>
                </c:pt>
                <c:pt idx="7052">
                  <c:v>102.97</c:v>
                </c:pt>
                <c:pt idx="7053">
                  <c:v>102.97</c:v>
                </c:pt>
                <c:pt idx="7054">
                  <c:v>102.81</c:v>
                </c:pt>
                <c:pt idx="7055">
                  <c:v>102.74</c:v>
                </c:pt>
                <c:pt idx="7056">
                  <c:v>102.73</c:v>
                </c:pt>
                <c:pt idx="7057">
                  <c:v>102.66</c:v>
                </c:pt>
                <c:pt idx="7058">
                  <c:v>102.48</c:v>
                </c:pt>
                <c:pt idx="7059">
                  <c:v>102.31</c:v>
                </c:pt>
                <c:pt idx="7060">
                  <c:v>102.29</c:v>
                </c:pt>
                <c:pt idx="7061">
                  <c:v>102.29</c:v>
                </c:pt>
                <c:pt idx="7062">
                  <c:v>102.29</c:v>
                </c:pt>
                <c:pt idx="7063">
                  <c:v>102.28</c:v>
                </c:pt>
                <c:pt idx="7064">
                  <c:v>102.26</c:v>
                </c:pt>
                <c:pt idx="7065">
                  <c:v>102.1</c:v>
                </c:pt>
                <c:pt idx="7066">
                  <c:v>102.07</c:v>
                </c:pt>
                <c:pt idx="7067">
                  <c:v>102.03</c:v>
                </c:pt>
                <c:pt idx="7068">
                  <c:v>102</c:v>
                </c:pt>
                <c:pt idx="7069">
                  <c:v>102</c:v>
                </c:pt>
                <c:pt idx="7070">
                  <c:v>102</c:v>
                </c:pt>
                <c:pt idx="7071">
                  <c:v>102</c:v>
                </c:pt>
                <c:pt idx="7072">
                  <c:v>102</c:v>
                </c:pt>
                <c:pt idx="7073">
                  <c:v>102</c:v>
                </c:pt>
                <c:pt idx="7074">
                  <c:v>101.99</c:v>
                </c:pt>
                <c:pt idx="7075">
                  <c:v>101.99</c:v>
                </c:pt>
                <c:pt idx="7076">
                  <c:v>101.96</c:v>
                </c:pt>
                <c:pt idx="7077">
                  <c:v>101.88</c:v>
                </c:pt>
                <c:pt idx="7078">
                  <c:v>101.88</c:v>
                </c:pt>
                <c:pt idx="7079">
                  <c:v>101.88</c:v>
                </c:pt>
                <c:pt idx="7080">
                  <c:v>101.79</c:v>
                </c:pt>
                <c:pt idx="7081">
                  <c:v>101.77</c:v>
                </c:pt>
                <c:pt idx="7082">
                  <c:v>101.75</c:v>
                </c:pt>
                <c:pt idx="7083">
                  <c:v>101.49</c:v>
                </c:pt>
                <c:pt idx="7084">
                  <c:v>101.49</c:v>
                </c:pt>
                <c:pt idx="7085">
                  <c:v>101.47</c:v>
                </c:pt>
                <c:pt idx="7086">
                  <c:v>101.22</c:v>
                </c:pt>
                <c:pt idx="7087">
                  <c:v>101.21</c:v>
                </c:pt>
                <c:pt idx="7088">
                  <c:v>101.17</c:v>
                </c:pt>
                <c:pt idx="7089">
                  <c:v>101.02</c:v>
                </c:pt>
                <c:pt idx="7090">
                  <c:v>100.94</c:v>
                </c:pt>
                <c:pt idx="7091">
                  <c:v>100.93</c:v>
                </c:pt>
                <c:pt idx="7092">
                  <c:v>100.91</c:v>
                </c:pt>
                <c:pt idx="7093">
                  <c:v>100.88</c:v>
                </c:pt>
                <c:pt idx="7094">
                  <c:v>100.83</c:v>
                </c:pt>
                <c:pt idx="7095">
                  <c:v>100.8</c:v>
                </c:pt>
                <c:pt idx="7096">
                  <c:v>100.79</c:v>
                </c:pt>
                <c:pt idx="7097">
                  <c:v>100.78</c:v>
                </c:pt>
                <c:pt idx="7098">
                  <c:v>100.78</c:v>
                </c:pt>
                <c:pt idx="7099">
                  <c:v>100.78</c:v>
                </c:pt>
                <c:pt idx="7100">
                  <c:v>100.78</c:v>
                </c:pt>
                <c:pt idx="7101">
                  <c:v>100.78</c:v>
                </c:pt>
                <c:pt idx="7102">
                  <c:v>100.78</c:v>
                </c:pt>
                <c:pt idx="7103">
                  <c:v>100.78</c:v>
                </c:pt>
                <c:pt idx="7104">
                  <c:v>100.78</c:v>
                </c:pt>
                <c:pt idx="7105">
                  <c:v>100.78</c:v>
                </c:pt>
                <c:pt idx="7106">
                  <c:v>100.78</c:v>
                </c:pt>
                <c:pt idx="7107">
                  <c:v>100.78</c:v>
                </c:pt>
                <c:pt idx="7108">
                  <c:v>100.77</c:v>
                </c:pt>
                <c:pt idx="7109">
                  <c:v>100.77</c:v>
                </c:pt>
                <c:pt idx="7110">
                  <c:v>100.77</c:v>
                </c:pt>
                <c:pt idx="7111">
                  <c:v>100.77</c:v>
                </c:pt>
                <c:pt idx="7112">
                  <c:v>100.77</c:v>
                </c:pt>
                <c:pt idx="7113">
                  <c:v>100.77</c:v>
                </c:pt>
                <c:pt idx="7114">
                  <c:v>100.77</c:v>
                </c:pt>
                <c:pt idx="7115">
                  <c:v>100.77</c:v>
                </c:pt>
                <c:pt idx="7116">
                  <c:v>100.77</c:v>
                </c:pt>
                <c:pt idx="7117">
                  <c:v>100.77</c:v>
                </c:pt>
                <c:pt idx="7118">
                  <c:v>100.76</c:v>
                </c:pt>
                <c:pt idx="7119">
                  <c:v>100.7</c:v>
                </c:pt>
                <c:pt idx="7120">
                  <c:v>100.57</c:v>
                </c:pt>
                <c:pt idx="7121">
                  <c:v>100.48</c:v>
                </c:pt>
                <c:pt idx="7122">
                  <c:v>100.47</c:v>
                </c:pt>
                <c:pt idx="7123">
                  <c:v>100.44</c:v>
                </c:pt>
                <c:pt idx="7124">
                  <c:v>100.36</c:v>
                </c:pt>
                <c:pt idx="7125">
                  <c:v>100.34</c:v>
                </c:pt>
                <c:pt idx="7126">
                  <c:v>100.26</c:v>
                </c:pt>
                <c:pt idx="7127">
                  <c:v>100.18</c:v>
                </c:pt>
                <c:pt idx="7128">
                  <c:v>100.18</c:v>
                </c:pt>
                <c:pt idx="7129">
                  <c:v>100.17</c:v>
                </c:pt>
                <c:pt idx="7130">
                  <c:v>100.09</c:v>
                </c:pt>
                <c:pt idx="7131">
                  <c:v>100.09</c:v>
                </c:pt>
                <c:pt idx="7132">
                  <c:v>100.09</c:v>
                </c:pt>
                <c:pt idx="7133">
                  <c:v>100.09</c:v>
                </c:pt>
                <c:pt idx="7134">
                  <c:v>100.09</c:v>
                </c:pt>
                <c:pt idx="7135">
                  <c:v>100.08</c:v>
                </c:pt>
                <c:pt idx="7136">
                  <c:v>100.08</c:v>
                </c:pt>
                <c:pt idx="7137">
                  <c:v>100.08</c:v>
                </c:pt>
                <c:pt idx="7138">
                  <c:v>100.08</c:v>
                </c:pt>
                <c:pt idx="7139">
                  <c:v>100.07</c:v>
                </c:pt>
                <c:pt idx="7140">
                  <c:v>100.07</c:v>
                </c:pt>
                <c:pt idx="7141">
                  <c:v>100.07</c:v>
                </c:pt>
                <c:pt idx="7142">
                  <c:v>100.07</c:v>
                </c:pt>
                <c:pt idx="7143">
                  <c:v>100.07</c:v>
                </c:pt>
                <c:pt idx="7144">
                  <c:v>100.07</c:v>
                </c:pt>
                <c:pt idx="7145">
                  <c:v>100.06</c:v>
                </c:pt>
                <c:pt idx="7146">
                  <c:v>100.06</c:v>
                </c:pt>
                <c:pt idx="7147">
                  <c:v>100.06</c:v>
                </c:pt>
                <c:pt idx="7148">
                  <c:v>100.06</c:v>
                </c:pt>
                <c:pt idx="7149">
                  <c:v>100.06</c:v>
                </c:pt>
                <c:pt idx="7150">
                  <c:v>100.05</c:v>
                </c:pt>
                <c:pt idx="7151">
                  <c:v>100.05</c:v>
                </c:pt>
                <c:pt idx="7152">
                  <c:v>100.05</c:v>
                </c:pt>
                <c:pt idx="7153">
                  <c:v>100.05</c:v>
                </c:pt>
                <c:pt idx="7154">
                  <c:v>100.05</c:v>
                </c:pt>
                <c:pt idx="7155">
                  <c:v>100.04</c:v>
                </c:pt>
                <c:pt idx="7156">
                  <c:v>100.04</c:v>
                </c:pt>
                <c:pt idx="7157">
                  <c:v>100.04</c:v>
                </c:pt>
                <c:pt idx="7158">
                  <c:v>100.04</c:v>
                </c:pt>
                <c:pt idx="7159">
                  <c:v>100.04</c:v>
                </c:pt>
                <c:pt idx="7160">
                  <c:v>100.03</c:v>
                </c:pt>
                <c:pt idx="7161">
                  <c:v>100.03</c:v>
                </c:pt>
                <c:pt idx="7162">
                  <c:v>100.03</c:v>
                </c:pt>
                <c:pt idx="7163">
                  <c:v>100.03</c:v>
                </c:pt>
                <c:pt idx="7164">
                  <c:v>100.03</c:v>
                </c:pt>
                <c:pt idx="7165">
                  <c:v>100.02</c:v>
                </c:pt>
                <c:pt idx="7166">
                  <c:v>100.02</c:v>
                </c:pt>
                <c:pt idx="7167">
                  <c:v>100.01</c:v>
                </c:pt>
                <c:pt idx="7168">
                  <c:v>100.01</c:v>
                </c:pt>
                <c:pt idx="7169">
                  <c:v>100.01</c:v>
                </c:pt>
                <c:pt idx="7170">
                  <c:v>100.01</c:v>
                </c:pt>
                <c:pt idx="7171">
                  <c:v>100.01</c:v>
                </c:pt>
                <c:pt idx="7172">
                  <c:v>100.01</c:v>
                </c:pt>
                <c:pt idx="7173">
                  <c:v>100.01</c:v>
                </c:pt>
                <c:pt idx="7174">
                  <c:v>100.01</c:v>
                </c:pt>
                <c:pt idx="7175">
                  <c:v>100</c:v>
                </c:pt>
                <c:pt idx="7176">
                  <c:v>100</c:v>
                </c:pt>
                <c:pt idx="7177">
                  <c:v>100</c:v>
                </c:pt>
                <c:pt idx="7178">
                  <c:v>100</c:v>
                </c:pt>
                <c:pt idx="7179">
                  <c:v>100</c:v>
                </c:pt>
                <c:pt idx="7180">
                  <c:v>100</c:v>
                </c:pt>
                <c:pt idx="7181">
                  <c:v>100</c:v>
                </c:pt>
                <c:pt idx="7182">
                  <c:v>100</c:v>
                </c:pt>
                <c:pt idx="7183">
                  <c:v>100</c:v>
                </c:pt>
                <c:pt idx="7184">
                  <c:v>100</c:v>
                </c:pt>
                <c:pt idx="7185">
                  <c:v>100</c:v>
                </c:pt>
                <c:pt idx="7186">
                  <c:v>100</c:v>
                </c:pt>
                <c:pt idx="7187">
                  <c:v>100</c:v>
                </c:pt>
                <c:pt idx="7188">
                  <c:v>100</c:v>
                </c:pt>
                <c:pt idx="7189">
                  <c:v>100</c:v>
                </c:pt>
                <c:pt idx="7190">
                  <c:v>100</c:v>
                </c:pt>
                <c:pt idx="7191">
                  <c:v>100</c:v>
                </c:pt>
                <c:pt idx="7192">
                  <c:v>100</c:v>
                </c:pt>
                <c:pt idx="7193">
                  <c:v>100</c:v>
                </c:pt>
                <c:pt idx="7194">
                  <c:v>100</c:v>
                </c:pt>
                <c:pt idx="7195">
                  <c:v>100</c:v>
                </c:pt>
                <c:pt idx="7196">
                  <c:v>100</c:v>
                </c:pt>
                <c:pt idx="7197">
                  <c:v>100</c:v>
                </c:pt>
                <c:pt idx="7198">
                  <c:v>100</c:v>
                </c:pt>
                <c:pt idx="7199">
                  <c:v>100</c:v>
                </c:pt>
                <c:pt idx="7200">
                  <c:v>100</c:v>
                </c:pt>
                <c:pt idx="7201">
                  <c:v>100</c:v>
                </c:pt>
                <c:pt idx="7202">
                  <c:v>100</c:v>
                </c:pt>
                <c:pt idx="7203">
                  <c:v>100</c:v>
                </c:pt>
                <c:pt idx="7204">
                  <c:v>99.99</c:v>
                </c:pt>
                <c:pt idx="7205">
                  <c:v>99.99</c:v>
                </c:pt>
                <c:pt idx="7206">
                  <c:v>99.99</c:v>
                </c:pt>
                <c:pt idx="7207">
                  <c:v>99.99</c:v>
                </c:pt>
                <c:pt idx="7208">
                  <c:v>99.99</c:v>
                </c:pt>
                <c:pt idx="7209">
                  <c:v>99.99</c:v>
                </c:pt>
                <c:pt idx="7210">
                  <c:v>99.99</c:v>
                </c:pt>
                <c:pt idx="7211">
                  <c:v>99.99</c:v>
                </c:pt>
                <c:pt idx="7212">
                  <c:v>99.99</c:v>
                </c:pt>
                <c:pt idx="7213">
                  <c:v>99.99</c:v>
                </c:pt>
                <c:pt idx="7214">
                  <c:v>99.99</c:v>
                </c:pt>
                <c:pt idx="7215">
                  <c:v>99.99</c:v>
                </c:pt>
                <c:pt idx="7216">
                  <c:v>99.99</c:v>
                </c:pt>
                <c:pt idx="7217">
                  <c:v>99.99</c:v>
                </c:pt>
                <c:pt idx="7218">
                  <c:v>99.99</c:v>
                </c:pt>
                <c:pt idx="7219">
                  <c:v>99.99</c:v>
                </c:pt>
                <c:pt idx="7220">
                  <c:v>99.99</c:v>
                </c:pt>
                <c:pt idx="7221">
                  <c:v>99.99</c:v>
                </c:pt>
                <c:pt idx="7222">
                  <c:v>99.99</c:v>
                </c:pt>
                <c:pt idx="7223">
                  <c:v>99.99</c:v>
                </c:pt>
                <c:pt idx="7224">
                  <c:v>99.99</c:v>
                </c:pt>
                <c:pt idx="7225">
                  <c:v>99.99</c:v>
                </c:pt>
                <c:pt idx="7226">
                  <c:v>99.99</c:v>
                </c:pt>
                <c:pt idx="7227">
                  <c:v>99.99</c:v>
                </c:pt>
                <c:pt idx="7228">
                  <c:v>99.99</c:v>
                </c:pt>
                <c:pt idx="7229">
                  <c:v>99.99</c:v>
                </c:pt>
                <c:pt idx="7230">
                  <c:v>99.99</c:v>
                </c:pt>
                <c:pt idx="7231">
                  <c:v>99.97</c:v>
                </c:pt>
                <c:pt idx="7232">
                  <c:v>99.95</c:v>
                </c:pt>
                <c:pt idx="7233">
                  <c:v>99.94</c:v>
                </c:pt>
                <c:pt idx="7234">
                  <c:v>99.94</c:v>
                </c:pt>
                <c:pt idx="7235">
                  <c:v>99.91</c:v>
                </c:pt>
                <c:pt idx="7236">
                  <c:v>99.91</c:v>
                </c:pt>
                <c:pt idx="7237">
                  <c:v>99.88</c:v>
                </c:pt>
                <c:pt idx="7238">
                  <c:v>99.85</c:v>
                </c:pt>
                <c:pt idx="7239">
                  <c:v>99.83</c:v>
                </c:pt>
                <c:pt idx="7240">
                  <c:v>99.79</c:v>
                </c:pt>
                <c:pt idx="7241">
                  <c:v>99.78</c:v>
                </c:pt>
                <c:pt idx="7242">
                  <c:v>99.78</c:v>
                </c:pt>
                <c:pt idx="7243">
                  <c:v>99.78</c:v>
                </c:pt>
                <c:pt idx="7244">
                  <c:v>99.78</c:v>
                </c:pt>
                <c:pt idx="7245">
                  <c:v>99.78</c:v>
                </c:pt>
                <c:pt idx="7246">
                  <c:v>99.78</c:v>
                </c:pt>
                <c:pt idx="7247">
                  <c:v>99.78</c:v>
                </c:pt>
                <c:pt idx="7248">
                  <c:v>99.78</c:v>
                </c:pt>
                <c:pt idx="7249">
                  <c:v>99.78</c:v>
                </c:pt>
                <c:pt idx="7250">
                  <c:v>99.77</c:v>
                </c:pt>
                <c:pt idx="7251">
                  <c:v>99.77</c:v>
                </c:pt>
                <c:pt idx="7252">
                  <c:v>99.75</c:v>
                </c:pt>
                <c:pt idx="7253">
                  <c:v>99.73</c:v>
                </c:pt>
                <c:pt idx="7254">
                  <c:v>99.72</c:v>
                </c:pt>
                <c:pt idx="7255">
                  <c:v>99.71</c:v>
                </c:pt>
                <c:pt idx="7256">
                  <c:v>99.67</c:v>
                </c:pt>
                <c:pt idx="7257">
                  <c:v>99.67</c:v>
                </c:pt>
                <c:pt idx="7258">
                  <c:v>99.64</c:v>
                </c:pt>
                <c:pt idx="7259">
                  <c:v>99.64</c:v>
                </c:pt>
                <c:pt idx="7260">
                  <c:v>99.6</c:v>
                </c:pt>
                <c:pt idx="7261">
                  <c:v>99.54</c:v>
                </c:pt>
                <c:pt idx="7262">
                  <c:v>99.54</c:v>
                </c:pt>
                <c:pt idx="7263">
                  <c:v>99.52</c:v>
                </c:pt>
                <c:pt idx="7264">
                  <c:v>99.51</c:v>
                </c:pt>
                <c:pt idx="7265">
                  <c:v>99.45</c:v>
                </c:pt>
                <c:pt idx="7266">
                  <c:v>99.45</c:v>
                </c:pt>
                <c:pt idx="7267">
                  <c:v>99.39</c:v>
                </c:pt>
                <c:pt idx="7268">
                  <c:v>99.39</c:v>
                </c:pt>
                <c:pt idx="7269">
                  <c:v>99.24</c:v>
                </c:pt>
                <c:pt idx="7270">
                  <c:v>99.22</c:v>
                </c:pt>
                <c:pt idx="7271">
                  <c:v>99.07</c:v>
                </c:pt>
                <c:pt idx="7272">
                  <c:v>99.03</c:v>
                </c:pt>
                <c:pt idx="7273">
                  <c:v>99.03</c:v>
                </c:pt>
                <c:pt idx="7274">
                  <c:v>99.03</c:v>
                </c:pt>
                <c:pt idx="7275">
                  <c:v>99.01</c:v>
                </c:pt>
                <c:pt idx="7276">
                  <c:v>99.01</c:v>
                </c:pt>
                <c:pt idx="7277">
                  <c:v>99</c:v>
                </c:pt>
                <c:pt idx="7278">
                  <c:v>98.99</c:v>
                </c:pt>
                <c:pt idx="7279">
                  <c:v>98.99</c:v>
                </c:pt>
                <c:pt idx="7280">
                  <c:v>98.99</c:v>
                </c:pt>
                <c:pt idx="7281">
                  <c:v>98.99</c:v>
                </c:pt>
                <c:pt idx="7282">
                  <c:v>98.99</c:v>
                </c:pt>
                <c:pt idx="7283">
                  <c:v>98.99</c:v>
                </c:pt>
                <c:pt idx="7284">
                  <c:v>98.99</c:v>
                </c:pt>
                <c:pt idx="7285">
                  <c:v>98.99</c:v>
                </c:pt>
                <c:pt idx="7286">
                  <c:v>98.99</c:v>
                </c:pt>
                <c:pt idx="7287">
                  <c:v>98.99</c:v>
                </c:pt>
                <c:pt idx="7288">
                  <c:v>98.99</c:v>
                </c:pt>
                <c:pt idx="7289">
                  <c:v>98.99</c:v>
                </c:pt>
                <c:pt idx="7290">
                  <c:v>98.99</c:v>
                </c:pt>
                <c:pt idx="7291">
                  <c:v>98.99</c:v>
                </c:pt>
                <c:pt idx="7292">
                  <c:v>98.99</c:v>
                </c:pt>
                <c:pt idx="7293">
                  <c:v>98.99</c:v>
                </c:pt>
                <c:pt idx="7294">
                  <c:v>98.99</c:v>
                </c:pt>
                <c:pt idx="7295">
                  <c:v>98.98</c:v>
                </c:pt>
                <c:pt idx="7296">
                  <c:v>98.98</c:v>
                </c:pt>
                <c:pt idx="7297">
                  <c:v>98.98</c:v>
                </c:pt>
                <c:pt idx="7298">
                  <c:v>98.98</c:v>
                </c:pt>
                <c:pt idx="7299">
                  <c:v>98.98</c:v>
                </c:pt>
                <c:pt idx="7300">
                  <c:v>98.98</c:v>
                </c:pt>
                <c:pt idx="7301">
                  <c:v>98.98</c:v>
                </c:pt>
                <c:pt idx="7302">
                  <c:v>98.98</c:v>
                </c:pt>
                <c:pt idx="7303">
                  <c:v>98.98</c:v>
                </c:pt>
                <c:pt idx="7304">
                  <c:v>98.98</c:v>
                </c:pt>
                <c:pt idx="7305">
                  <c:v>98.98</c:v>
                </c:pt>
                <c:pt idx="7306">
                  <c:v>98.98</c:v>
                </c:pt>
                <c:pt idx="7307">
                  <c:v>98.98</c:v>
                </c:pt>
                <c:pt idx="7308">
                  <c:v>98.98</c:v>
                </c:pt>
                <c:pt idx="7309">
                  <c:v>98.98</c:v>
                </c:pt>
                <c:pt idx="7310">
                  <c:v>98.98</c:v>
                </c:pt>
                <c:pt idx="7311">
                  <c:v>98.98</c:v>
                </c:pt>
                <c:pt idx="7312">
                  <c:v>98.98</c:v>
                </c:pt>
                <c:pt idx="7313">
                  <c:v>98.98</c:v>
                </c:pt>
                <c:pt idx="7314">
                  <c:v>98.98</c:v>
                </c:pt>
                <c:pt idx="7315">
                  <c:v>98.98</c:v>
                </c:pt>
                <c:pt idx="7316">
                  <c:v>98.98</c:v>
                </c:pt>
                <c:pt idx="7317">
                  <c:v>98.98</c:v>
                </c:pt>
                <c:pt idx="7318">
                  <c:v>98.98</c:v>
                </c:pt>
                <c:pt idx="7319">
                  <c:v>98.98</c:v>
                </c:pt>
                <c:pt idx="7320">
                  <c:v>98.98</c:v>
                </c:pt>
                <c:pt idx="7321">
                  <c:v>98.98</c:v>
                </c:pt>
                <c:pt idx="7322">
                  <c:v>98.98</c:v>
                </c:pt>
                <c:pt idx="7323">
                  <c:v>98.98</c:v>
                </c:pt>
                <c:pt idx="7324">
                  <c:v>98.98</c:v>
                </c:pt>
                <c:pt idx="7325">
                  <c:v>98.92</c:v>
                </c:pt>
                <c:pt idx="7326">
                  <c:v>98.91</c:v>
                </c:pt>
                <c:pt idx="7327">
                  <c:v>98.85</c:v>
                </c:pt>
                <c:pt idx="7328">
                  <c:v>98.78</c:v>
                </c:pt>
                <c:pt idx="7329">
                  <c:v>98.78</c:v>
                </c:pt>
                <c:pt idx="7330">
                  <c:v>98.78</c:v>
                </c:pt>
                <c:pt idx="7331">
                  <c:v>98.77</c:v>
                </c:pt>
                <c:pt idx="7332">
                  <c:v>98.77</c:v>
                </c:pt>
                <c:pt idx="7333">
                  <c:v>98.77</c:v>
                </c:pt>
                <c:pt idx="7334">
                  <c:v>98.77</c:v>
                </c:pt>
                <c:pt idx="7335">
                  <c:v>98.77</c:v>
                </c:pt>
                <c:pt idx="7336">
                  <c:v>98.77</c:v>
                </c:pt>
                <c:pt idx="7337">
                  <c:v>98.77</c:v>
                </c:pt>
                <c:pt idx="7338">
                  <c:v>98.71</c:v>
                </c:pt>
                <c:pt idx="7339">
                  <c:v>98.71</c:v>
                </c:pt>
                <c:pt idx="7340">
                  <c:v>98.7</c:v>
                </c:pt>
                <c:pt idx="7341">
                  <c:v>98.7</c:v>
                </c:pt>
                <c:pt idx="7342">
                  <c:v>98.69</c:v>
                </c:pt>
                <c:pt idx="7343">
                  <c:v>98.68</c:v>
                </c:pt>
                <c:pt idx="7344">
                  <c:v>98.66</c:v>
                </c:pt>
                <c:pt idx="7345">
                  <c:v>98.65</c:v>
                </c:pt>
                <c:pt idx="7346">
                  <c:v>98.64</c:v>
                </c:pt>
                <c:pt idx="7347">
                  <c:v>98.62</c:v>
                </c:pt>
                <c:pt idx="7348">
                  <c:v>98.55</c:v>
                </c:pt>
                <c:pt idx="7349">
                  <c:v>98.55</c:v>
                </c:pt>
                <c:pt idx="7350">
                  <c:v>98.53</c:v>
                </c:pt>
                <c:pt idx="7351">
                  <c:v>98.35</c:v>
                </c:pt>
                <c:pt idx="7352">
                  <c:v>98.34</c:v>
                </c:pt>
                <c:pt idx="7353">
                  <c:v>98.33</c:v>
                </c:pt>
                <c:pt idx="7354">
                  <c:v>98.26</c:v>
                </c:pt>
                <c:pt idx="7355">
                  <c:v>98.23</c:v>
                </c:pt>
                <c:pt idx="7356">
                  <c:v>98.2</c:v>
                </c:pt>
                <c:pt idx="7357">
                  <c:v>98.2</c:v>
                </c:pt>
                <c:pt idx="7358">
                  <c:v>98.07</c:v>
                </c:pt>
                <c:pt idx="7359">
                  <c:v>98.06</c:v>
                </c:pt>
                <c:pt idx="7360">
                  <c:v>98.03</c:v>
                </c:pt>
                <c:pt idx="7361">
                  <c:v>97.93</c:v>
                </c:pt>
                <c:pt idx="7362">
                  <c:v>97.92</c:v>
                </c:pt>
                <c:pt idx="7363">
                  <c:v>97.86</c:v>
                </c:pt>
                <c:pt idx="7364">
                  <c:v>97.84</c:v>
                </c:pt>
                <c:pt idx="7365">
                  <c:v>97.83</c:v>
                </c:pt>
                <c:pt idx="7366">
                  <c:v>97.81</c:v>
                </c:pt>
                <c:pt idx="7367">
                  <c:v>97.78</c:v>
                </c:pt>
                <c:pt idx="7368">
                  <c:v>97.78</c:v>
                </c:pt>
                <c:pt idx="7369">
                  <c:v>97.78</c:v>
                </c:pt>
                <c:pt idx="7370">
                  <c:v>97.78</c:v>
                </c:pt>
                <c:pt idx="7371">
                  <c:v>97.78</c:v>
                </c:pt>
                <c:pt idx="7372">
                  <c:v>97.78</c:v>
                </c:pt>
                <c:pt idx="7373">
                  <c:v>97.78</c:v>
                </c:pt>
                <c:pt idx="7374">
                  <c:v>97.78</c:v>
                </c:pt>
                <c:pt idx="7375">
                  <c:v>97.78</c:v>
                </c:pt>
                <c:pt idx="7376">
                  <c:v>97.78</c:v>
                </c:pt>
                <c:pt idx="7377">
                  <c:v>97.78</c:v>
                </c:pt>
                <c:pt idx="7378">
                  <c:v>97.77</c:v>
                </c:pt>
                <c:pt idx="7379">
                  <c:v>97.77</c:v>
                </c:pt>
                <c:pt idx="7380">
                  <c:v>97.77</c:v>
                </c:pt>
                <c:pt idx="7381">
                  <c:v>97.77</c:v>
                </c:pt>
                <c:pt idx="7382">
                  <c:v>97.77</c:v>
                </c:pt>
                <c:pt idx="7383">
                  <c:v>97.77</c:v>
                </c:pt>
                <c:pt idx="7384">
                  <c:v>97.76</c:v>
                </c:pt>
                <c:pt idx="7385">
                  <c:v>97.76</c:v>
                </c:pt>
                <c:pt idx="7386">
                  <c:v>97.7</c:v>
                </c:pt>
                <c:pt idx="7387">
                  <c:v>97.64</c:v>
                </c:pt>
                <c:pt idx="7388">
                  <c:v>97.49</c:v>
                </c:pt>
                <c:pt idx="7389">
                  <c:v>97.47</c:v>
                </c:pt>
                <c:pt idx="7390">
                  <c:v>97.44</c:v>
                </c:pt>
                <c:pt idx="7391">
                  <c:v>97.44</c:v>
                </c:pt>
                <c:pt idx="7392">
                  <c:v>97.44</c:v>
                </c:pt>
                <c:pt idx="7393">
                  <c:v>97.35</c:v>
                </c:pt>
                <c:pt idx="7394">
                  <c:v>97.32</c:v>
                </c:pt>
                <c:pt idx="7395">
                  <c:v>97.31</c:v>
                </c:pt>
                <c:pt idx="7396">
                  <c:v>97.29</c:v>
                </c:pt>
                <c:pt idx="7397">
                  <c:v>97.13</c:v>
                </c:pt>
                <c:pt idx="7398">
                  <c:v>97.11</c:v>
                </c:pt>
                <c:pt idx="7399">
                  <c:v>97.08</c:v>
                </c:pt>
                <c:pt idx="7400">
                  <c:v>97.08</c:v>
                </c:pt>
                <c:pt idx="7401">
                  <c:v>97.07</c:v>
                </c:pt>
                <c:pt idx="7402">
                  <c:v>97.01</c:v>
                </c:pt>
                <c:pt idx="7403">
                  <c:v>96.9</c:v>
                </c:pt>
                <c:pt idx="7404">
                  <c:v>96.86</c:v>
                </c:pt>
                <c:pt idx="7405">
                  <c:v>96.8</c:v>
                </c:pt>
                <c:pt idx="7406">
                  <c:v>96.8</c:v>
                </c:pt>
                <c:pt idx="7407">
                  <c:v>96.78</c:v>
                </c:pt>
                <c:pt idx="7408">
                  <c:v>96.64</c:v>
                </c:pt>
                <c:pt idx="7409">
                  <c:v>96.64</c:v>
                </c:pt>
                <c:pt idx="7410">
                  <c:v>96.6</c:v>
                </c:pt>
                <c:pt idx="7411">
                  <c:v>96.59</c:v>
                </c:pt>
                <c:pt idx="7412">
                  <c:v>96.53</c:v>
                </c:pt>
                <c:pt idx="7413">
                  <c:v>96.51</c:v>
                </c:pt>
                <c:pt idx="7414">
                  <c:v>96.49</c:v>
                </c:pt>
                <c:pt idx="7415">
                  <c:v>96.47</c:v>
                </c:pt>
                <c:pt idx="7416">
                  <c:v>96.44</c:v>
                </c:pt>
                <c:pt idx="7417">
                  <c:v>96.4</c:v>
                </c:pt>
                <c:pt idx="7418">
                  <c:v>96.38</c:v>
                </c:pt>
                <c:pt idx="7419">
                  <c:v>96.32</c:v>
                </c:pt>
                <c:pt idx="7420">
                  <c:v>96.25</c:v>
                </c:pt>
                <c:pt idx="7421">
                  <c:v>96.16</c:v>
                </c:pt>
                <c:pt idx="7422">
                  <c:v>96.15</c:v>
                </c:pt>
                <c:pt idx="7423">
                  <c:v>96.14</c:v>
                </c:pt>
                <c:pt idx="7424">
                  <c:v>96.1</c:v>
                </c:pt>
                <c:pt idx="7425">
                  <c:v>96.06</c:v>
                </c:pt>
                <c:pt idx="7426">
                  <c:v>96.03</c:v>
                </c:pt>
                <c:pt idx="7427">
                  <c:v>96</c:v>
                </c:pt>
                <c:pt idx="7428">
                  <c:v>96</c:v>
                </c:pt>
                <c:pt idx="7429">
                  <c:v>96</c:v>
                </c:pt>
                <c:pt idx="7430">
                  <c:v>95.94</c:v>
                </c:pt>
                <c:pt idx="7431">
                  <c:v>95.93</c:v>
                </c:pt>
                <c:pt idx="7432">
                  <c:v>95.92</c:v>
                </c:pt>
                <c:pt idx="7433">
                  <c:v>95.91</c:v>
                </c:pt>
                <c:pt idx="7434">
                  <c:v>95.89</c:v>
                </c:pt>
                <c:pt idx="7435">
                  <c:v>95.85</c:v>
                </c:pt>
                <c:pt idx="7436">
                  <c:v>95.85</c:v>
                </c:pt>
                <c:pt idx="7437">
                  <c:v>95.78</c:v>
                </c:pt>
                <c:pt idx="7438">
                  <c:v>95.78</c:v>
                </c:pt>
                <c:pt idx="7439">
                  <c:v>95.78</c:v>
                </c:pt>
                <c:pt idx="7440">
                  <c:v>95.78</c:v>
                </c:pt>
                <c:pt idx="7441">
                  <c:v>95.75</c:v>
                </c:pt>
                <c:pt idx="7442">
                  <c:v>95.72</c:v>
                </c:pt>
                <c:pt idx="7443">
                  <c:v>95.67</c:v>
                </c:pt>
                <c:pt idx="7444">
                  <c:v>95.65</c:v>
                </c:pt>
                <c:pt idx="7445">
                  <c:v>95.64</c:v>
                </c:pt>
                <c:pt idx="7446">
                  <c:v>95.63</c:v>
                </c:pt>
                <c:pt idx="7447">
                  <c:v>95.63</c:v>
                </c:pt>
                <c:pt idx="7448">
                  <c:v>95.62</c:v>
                </c:pt>
                <c:pt idx="7449">
                  <c:v>95.59</c:v>
                </c:pt>
                <c:pt idx="7450">
                  <c:v>95.59</c:v>
                </c:pt>
                <c:pt idx="7451">
                  <c:v>95.57</c:v>
                </c:pt>
                <c:pt idx="7452">
                  <c:v>95.53</c:v>
                </c:pt>
                <c:pt idx="7453">
                  <c:v>95.42</c:v>
                </c:pt>
                <c:pt idx="7454">
                  <c:v>95.41</c:v>
                </c:pt>
                <c:pt idx="7455">
                  <c:v>95.38</c:v>
                </c:pt>
                <c:pt idx="7456">
                  <c:v>95.38</c:v>
                </c:pt>
                <c:pt idx="7457">
                  <c:v>95.37</c:v>
                </c:pt>
                <c:pt idx="7458">
                  <c:v>95.28</c:v>
                </c:pt>
                <c:pt idx="7459">
                  <c:v>95.25</c:v>
                </c:pt>
                <c:pt idx="7460">
                  <c:v>95.16</c:v>
                </c:pt>
                <c:pt idx="7461">
                  <c:v>95.11</c:v>
                </c:pt>
                <c:pt idx="7462">
                  <c:v>95</c:v>
                </c:pt>
                <c:pt idx="7463">
                  <c:v>95</c:v>
                </c:pt>
                <c:pt idx="7464">
                  <c:v>94.98</c:v>
                </c:pt>
                <c:pt idx="7465">
                  <c:v>94.97</c:v>
                </c:pt>
                <c:pt idx="7466">
                  <c:v>94.96</c:v>
                </c:pt>
                <c:pt idx="7467">
                  <c:v>94.94</c:v>
                </c:pt>
                <c:pt idx="7468">
                  <c:v>94.91</c:v>
                </c:pt>
                <c:pt idx="7469">
                  <c:v>94.87</c:v>
                </c:pt>
                <c:pt idx="7470">
                  <c:v>94.85</c:v>
                </c:pt>
                <c:pt idx="7471">
                  <c:v>94.57</c:v>
                </c:pt>
                <c:pt idx="7472">
                  <c:v>94.55</c:v>
                </c:pt>
                <c:pt idx="7473">
                  <c:v>94.47</c:v>
                </c:pt>
                <c:pt idx="7474">
                  <c:v>94.4</c:v>
                </c:pt>
                <c:pt idx="7475">
                  <c:v>94.33</c:v>
                </c:pt>
                <c:pt idx="7476">
                  <c:v>94.24</c:v>
                </c:pt>
                <c:pt idx="7477">
                  <c:v>94.17</c:v>
                </c:pt>
                <c:pt idx="7478">
                  <c:v>94.17</c:v>
                </c:pt>
                <c:pt idx="7479">
                  <c:v>94.1</c:v>
                </c:pt>
                <c:pt idx="7480">
                  <c:v>94.05</c:v>
                </c:pt>
                <c:pt idx="7481">
                  <c:v>94.05</c:v>
                </c:pt>
                <c:pt idx="7482">
                  <c:v>94.05</c:v>
                </c:pt>
                <c:pt idx="7483">
                  <c:v>94.04</c:v>
                </c:pt>
                <c:pt idx="7484">
                  <c:v>94.01</c:v>
                </c:pt>
                <c:pt idx="7485">
                  <c:v>93.96</c:v>
                </c:pt>
                <c:pt idx="7486">
                  <c:v>93.82</c:v>
                </c:pt>
                <c:pt idx="7487">
                  <c:v>93.8</c:v>
                </c:pt>
                <c:pt idx="7488">
                  <c:v>93.78</c:v>
                </c:pt>
                <c:pt idx="7489">
                  <c:v>93.72</c:v>
                </c:pt>
                <c:pt idx="7490">
                  <c:v>93.7</c:v>
                </c:pt>
                <c:pt idx="7491">
                  <c:v>93.63</c:v>
                </c:pt>
                <c:pt idx="7492">
                  <c:v>93.61</c:v>
                </c:pt>
                <c:pt idx="7493">
                  <c:v>93.58</c:v>
                </c:pt>
                <c:pt idx="7494">
                  <c:v>93.57</c:v>
                </c:pt>
                <c:pt idx="7495">
                  <c:v>93.5</c:v>
                </c:pt>
                <c:pt idx="7496">
                  <c:v>93.45</c:v>
                </c:pt>
                <c:pt idx="7497">
                  <c:v>93.29</c:v>
                </c:pt>
                <c:pt idx="7498">
                  <c:v>93.28</c:v>
                </c:pt>
                <c:pt idx="7499">
                  <c:v>93.15</c:v>
                </c:pt>
                <c:pt idx="7500">
                  <c:v>93.04</c:v>
                </c:pt>
                <c:pt idx="7501">
                  <c:v>93.04</c:v>
                </c:pt>
                <c:pt idx="7502">
                  <c:v>93</c:v>
                </c:pt>
                <c:pt idx="7503">
                  <c:v>92.97</c:v>
                </c:pt>
                <c:pt idx="7504">
                  <c:v>92.84</c:v>
                </c:pt>
                <c:pt idx="7505">
                  <c:v>92.8</c:v>
                </c:pt>
                <c:pt idx="7506">
                  <c:v>92.75</c:v>
                </c:pt>
                <c:pt idx="7507">
                  <c:v>92.75</c:v>
                </c:pt>
                <c:pt idx="7508">
                  <c:v>92.71</c:v>
                </c:pt>
                <c:pt idx="7509">
                  <c:v>92.65</c:v>
                </c:pt>
                <c:pt idx="7510">
                  <c:v>92.6</c:v>
                </c:pt>
                <c:pt idx="7511">
                  <c:v>92.52</c:v>
                </c:pt>
                <c:pt idx="7512">
                  <c:v>92.33</c:v>
                </c:pt>
                <c:pt idx="7513">
                  <c:v>92.26</c:v>
                </c:pt>
                <c:pt idx="7514">
                  <c:v>92.17</c:v>
                </c:pt>
                <c:pt idx="7515">
                  <c:v>92.13</c:v>
                </c:pt>
                <c:pt idx="7516">
                  <c:v>92.11</c:v>
                </c:pt>
                <c:pt idx="7517">
                  <c:v>92.11</c:v>
                </c:pt>
                <c:pt idx="7518">
                  <c:v>92.07</c:v>
                </c:pt>
                <c:pt idx="7519">
                  <c:v>92.07</c:v>
                </c:pt>
                <c:pt idx="7520">
                  <c:v>91.99</c:v>
                </c:pt>
                <c:pt idx="7521">
                  <c:v>91.99</c:v>
                </c:pt>
                <c:pt idx="7522">
                  <c:v>91.99</c:v>
                </c:pt>
                <c:pt idx="7523">
                  <c:v>91.98</c:v>
                </c:pt>
                <c:pt idx="7524">
                  <c:v>91.98</c:v>
                </c:pt>
                <c:pt idx="7525">
                  <c:v>91.96</c:v>
                </c:pt>
                <c:pt idx="7526">
                  <c:v>91.96</c:v>
                </c:pt>
                <c:pt idx="7527">
                  <c:v>91.83</c:v>
                </c:pt>
                <c:pt idx="7528">
                  <c:v>91.83</c:v>
                </c:pt>
                <c:pt idx="7529">
                  <c:v>91.8</c:v>
                </c:pt>
                <c:pt idx="7530">
                  <c:v>91.76</c:v>
                </c:pt>
                <c:pt idx="7531">
                  <c:v>91.7</c:v>
                </c:pt>
                <c:pt idx="7532">
                  <c:v>91.63</c:v>
                </c:pt>
                <c:pt idx="7533">
                  <c:v>91.59</c:v>
                </c:pt>
                <c:pt idx="7534">
                  <c:v>91.48</c:v>
                </c:pt>
                <c:pt idx="7535">
                  <c:v>91.42</c:v>
                </c:pt>
                <c:pt idx="7536">
                  <c:v>91.31</c:v>
                </c:pt>
                <c:pt idx="7537">
                  <c:v>91.27</c:v>
                </c:pt>
                <c:pt idx="7538">
                  <c:v>91.24</c:v>
                </c:pt>
                <c:pt idx="7539">
                  <c:v>91.16</c:v>
                </c:pt>
                <c:pt idx="7540">
                  <c:v>91.16</c:v>
                </c:pt>
                <c:pt idx="7541">
                  <c:v>91.1</c:v>
                </c:pt>
                <c:pt idx="7542">
                  <c:v>91.08</c:v>
                </c:pt>
                <c:pt idx="7543">
                  <c:v>90.99</c:v>
                </c:pt>
                <c:pt idx="7544">
                  <c:v>90.99</c:v>
                </c:pt>
                <c:pt idx="7545">
                  <c:v>90.98</c:v>
                </c:pt>
                <c:pt idx="7546">
                  <c:v>90.98</c:v>
                </c:pt>
                <c:pt idx="7547">
                  <c:v>90.93</c:v>
                </c:pt>
                <c:pt idx="7548">
                  <c:v>90.91</c:v>
                </c:pt>
                <c:pt idx="7549">
                  <c:v>90.78</c:v>
                </c:pt>
                <c:pt idx="7550">
                  <c:v>90.77</c:v>
                </c:pt>
                <c:pt idx="7551">
                  <c:v>90.59</c:v>
                </c:pt>
                <c:pt idx="7552">
                  <c:v>90.49</c:v>
                </c:pt>
                <c:pt idx="7553">
                  <c:v>90.47</c:v>
                </c:pt>
                <c:pt idx="7554">
                  <c:v>90.18</c:v>
                </c:pt>
                <c:pt idx="7555">
                  <c:v>90.17</c:v>
                </c:pt>
                <c:pt idx="7556">
                  <c:v>90.04</c:v>
                </c:pt>
                <c:pt idx="7557">
                  <c:v>90.04</c:v>
                </c:pt>
                <c:pt idx="7558">
                  <c:v>90.02</c:v>
                </c:pt>
                <c:pt idx="7559">
                  <c:v>90.02</c:v>
                </c:pt>
                <c:pt idx="7560">
                  <c:v>90.01</c:v>
                </c:pt>
                <c:pt idx="7561">
                  <c:v>90.01</c:v>
                </c:pt>
                <c:pt idx="7562">
                  <c:v>90</c:v>
                </c:pt>
                <c:pt idx="7563">
                  <c:v>90</c:v>
                </c:pt>
                <c:pt idx="7564">
                  <c:v>90</c:v>
                </c:pt>
                <c:pt idx="7565">
                  <c:v>90</c:v>
                </c:pt>
                <c:pt idx="7566">
                  <c:v>90</c:v>
                </c:pt>
                <c:pt idx="7567">
                  <c:v>90</c:v>
                </c:pt>
                <c:pt idx="7568">
                  <c:v>90</c:v>
                </c:pt>
                <c:pt idx="7569">
                  <c:v>90</c:v>
                </c:pt>
                <c:pt idx="7570">
                  <c:v>90</c:v>
                </c:pt>
                <c:pt idx="7571">
                  <c:v>90</c:v>
                </c:pt>
                <c:pt idx="7572">
                  <c:v>89.99</c:v>
                </c:pt>
                <c:pt idx="7573">
                  <c:v>89.99</c:v>
                </c:pt>
                <c:pt idx="7574">
                  <c:v>89.99</c:v>
                </c:pt>
                <c:pt idx="7575">
                  <c:v>89.99</c:v>
                </c:pt>
                <c:pt idx="7576">
                  <c:v>89.99</c:v>
                </c:pt>
                <c:pt idx="7577">
                  <c:v>89.99</c:v>
                </c:pt>
                <c:pt idx="7578">
                  <c:v>89.99</c:v>
                </c:pt>
                <c:pt idx="7579">
                  <c:v>89.99</c:v>
                </c:pt>
                <c:pt idx="7580">
                  <c:v>89.99</c:v>
                </c:pt>
                <c:pt idx="7581">
                  <c:v>89.98</c:v>
                </c:pt>
                <c:pt idx="7582">
                  <c:v>89.98</c:v>
                </c:pt>
                <c:pt idx="7583">
                  <c:v>89.91</c:v>
                </c:pt>
                <c:pt idx="7584">
                  <c:v>89.91</c:v>
                </c:pt>
                <c:pt idx="7585">
                  <c:v>89.88</c:v>
                </c:pt>
                <c:pt idx="7586">
                  <c:v>89.88</c:v>
                </c:pt>
                <c:pt idx="7587">
                  <c:v>89.82</c:v>
                </c:pt>
                <c:pt idx="7588">
                  <c:v>89.76</c:v>
                </c:pt>
                <c:pt idx="7589">
                  <c:v>89.75</c:v>
                </c:pt>
                <c:pt idx="7590">
                  <c:v>89.74</c:v>
                </c:pt>
                <c:pt idx="7591">
                  <c:v>89.68</c:v>
                </c:pt>
                <c:pt idx="7592">
                  <c:v>89.67</c:v>
                </c:pt>
                <c:pt idx="7593">
                  <c:v>89.59</c:v>
                </c:pt>
                <c:pt idx="7594">
                  <c:v>89.49</c:v>
                </c:pt>
                <c:pt idx="7595">
                  <c:v>89.42</c:v>
                </c:pt>
                <c:pt idx="7596">
                  <c:v>89.4</c:v>
                </c:pt>
                <c:pt idx="7597">
                  <c:v>89.4</c:v>
                </c:pt>
                <c:pt idx="7598">
                  <c:v>89.33</c:v>
                </c:pt>
                <c:pt idx="7599">
                  <c:v>89.09</c:v>
                </c:pt>
                <c:pt idx="7600">
                  <c:v>89.07</c:v>
                </c:pt>
                <c:pt idx="7601">
                  <c:v>89.05</c:v>
                </c:pt>
                <c:pt idx="7602">
                  <c:v>89.01</c:v>
                </c:pt>
                <c:pt idx="7603">
                  <c:v>88.94</c:v>
                </c:pt>
                <c:pt idx="7604">
                  <c:v>88.94</c:v>
                </c:pt>
                <c:pt idx="7605">
                  <c:v>88.94</c:v>
                </c:pt>
                <c:pt idx="7606">
                  <c:v>88.91</c:v>
                </c:pt>
                <c:pt idx="7607">
                  <c:v>88.86</c:v>
                </c:pt>
                <c:pt idx="7608">
                  <c:v>88.83</c:v>
                </c:pt>
                <c:pt idx="7609">
                  <c:v>88.81</c:v>
                </c:pt>
                <c:pt idx="7610">
                  <c:v>88.78</c:v>
                </c:pt>
                <c:pt idx="7611">
                  <c:v>88.74</c:v>
                </c:pt>
                <c:pt idx="7612">
                  <c:v>88.64</c:v>
                </c:pt>
                <c:pt idx="7613">
                  <c:v>88.49</c:v>
                </c:pt>
                <c:pt idx="7614">
                  <c:v>88.47</c:v>
                </c:pt>
                <c:pt idx="7615">
                  <c:v>88.35</c:v>
                </c:pt>
                <c:pt idx="7616">
                  <c:v>88.33</c:v>
                </c:pt>
                <c:pt idx="7617">
                  <c:v>88.3</c:v>
                </c:pt>
                <c:pt idx="7618">
                  <c:v>88.22</c:v>
                </c:pt>
                <c:pt idx="7619">
                  <c:v>88.2</c:v>
                </c:pt>
                <c:pt idx="7620">
                  <c:v>88.18</c:v>
                </c:pt>
                <c:pt idx="7621">
                  <c:v>88.04</c:v>
                </c:pt>
                <c:pt idx="7622">
                  <c:v>87.99</c:v>
                </c:pt>
                <c:pt idx="7623">
                  <c:v>87.99</c:v>
                </c:pt>
                <c:pt idx="7624">
                  <c:v>87.99</c:v>
                </c:pt>
                <c:pt idx="7625">
                  <c:v>87.99</c:v>
                </c:pt>
                <c:pt idx="7626">
                  <c:v>87.99</c:v>
                </c:pt>
                <c:pt idx="7627">
                  <c:v>87.99</c:v>
                </c:pt>
                <c:pt idx="7628">
                  <c:v>87.99</c:v>
                </c:pt>
                <c:pt idx="7629">
                  <c:v>87.99</c:v>
                </c:pt>
                <c:pt idx="7630">
                  <c:v>87.99</c:v>
                </c:pt>
                <c:pt idx="7631">
                  <c:v>87.99</c:v>
                </c:pt>
                <c:pt idx="7632">
                  <c:v>87.99</c:v>
                </c:pt>
                <c:pt idx="7633">
                  <c:v>87.99</c:v>
                </c:pt>
                <c:pt idx="7634">
                  <c:v>87.99</c:v>
                </c:pt>
                <c:pt idx="7635">
                  <c:v>87.99</c:v>
                </c:pt>
                <c:pt idx="7636">
                  <c:v>87.99</c:v>
                </c:pt>
                <c:pt idx="7637">
                  <c:v>87.99</c:v>
                </c:pt>
                <c:pt idx="7638">
                  <c:v>87.99</c:v>
                </c:pt>
                <c:pt idx="7639">
                  <c:v>87.99</c:v>
                </c:pt>
                <c:pt idx="7640">
                  <c:v>87.98</c:v>
                </c:pt>
                <c:pt idx="7641">
                  <c:v>87.98</c:v>
                </c:pt>
                <c:pt idx="7642">
                  <c:v>87.98</c:v>
                </c:pt>
                <c:pt idx="7643">
                  <c:v>87.98</c:v>
                </c:pt>
                <c:pt idx="7644">
                  <c:v>87.98</c:v>
                </c:pt>
                <c:pt idx="7645">
                  <c:v>87.98</c:v>
                </c:pt>
                <c:pt idx="7646">
                  <c:v>87.98</c:v>
                </c:pt>
                <c:pt idx="7647">
                  <c:v>87.98</c:v>
                </c:pt>
                <c:pt idx="7648">
                  <c:v>87.98</c:v>
                </c:pt>
                <c:pt idx="7649">
                  <c:v>87.98</c:v>
                </c:pt>
                <c:pt idx="7650">
                  <c:v>87.98</c:v>
                </c:pt>
                <c:pt idx="7651">
                  <c:v>87.98</c:v>
                </c:pt>
                <c:pt idx="7652">
                  <c:v>87.98</c:v>
                </c:pt>
                <c:pt idx="7653">
                  <c:v>87.98</c:v>
                </c:pt>
                <c:pt idx="7654">
                  <c:v>87.98</c:v>
                </c:pt>
                <c:pt idx="7655">
                  <c:v>87.98</c:v>
                </c:pt>
                <c:pt idx="7656">
                  <c:v>87.98</c:v>
                </c:pt>
                <c:pt idx="7657">
                  <c:v>87.98</c:v>
                </c:pt>
                <c:pt idx="7658">
                  <c:v>87.92</c:v>
                </c:pt>
                <c:pt idx="7659">
                  <c:v>87.92</c:v>
                </c:pt>
                <c:pt idx="7660">
                  <c:v>87.92</c:v>
                </c:pt>
                <c:pt idx="7661">
                  <c:v>87.86</c:v>
                </c:pt>
                <c:pt idx="7662">
                  <c:v>87.83</c:v>
                </c:pt>
                <c:pt idx="7663">
                  <c:v>87.68</c:v>
                </c:pt>
                <c:pt idx="7664">
                  <c:v>87.38</c:v>
                </c:pt>
                <c:pt idx="7665">
                  <c:v>87.36</c:v>
                </c:pt>
                <c:pt idx="7666">
                  <c:v>87.34</c:v>
                </c:pt>
                <c:pt idx="7667">
                  <c:v>87.19</c:v>
                </c:pt>
                <c:pt idx="7668">
                  <c:v>87.01</c:v>
                </c:pt>
                <c:pt idx="7669">
                  <c:v>87</c:v>
                </c:pt>
                <c:pt idx="7670">
                  <c:v>87</c:v>
                </c:pt>
                <c:pt idx="7671">
                  <c:v>87</c:v>
                </c:pt>
                <c:pt idx="7672">
                  <c:v>87</c:v>
                </c:pt>
                <c:pt idx="7673">
                  <c:v>86.99</c:v>
                </c:pt>
                <c:pt idx="7674">
                  <c:v>86.77</c:v>
                </c:pt>
                <c:pt idx="7675">
                  <c:v>86.74</c:v>
                </c:pt>
                <c:pt idx="7676">
                  <c:v>86.69</c:v>
                </c:pt>
                <c:pt idx="7677">
                  <c:v>86.56</c:v>
                </c:pt>
                <c:pt idx="7678">
                  <c:v>86.55</c:v>
                </c:pt>
                <c:pt idx="7679">
                  <c:v>86.41</c:v>
                </c:pt>
                <c:pt idx="7680">
                  <c:v>86.35</c:v>
                </c:pt>
                <c:pt idx="7681">
                  <c:v>86.21</c:v>
                </c:pt>
                <c:pt idx="7682">
                  <c:v>86.17</c:v>
                </c:pt>
                <c:pt idx="7683">
                  <c:v>86.14</c:v>
                </c:pt>
                <c:pt idx="7684">
                  <c:v>86.07</c:v>
                </c:pt>
                <c:pt idx="7685">
                  <c:v>85.81</c:v>
                </c:pt>
                <c:pt idx="7686">
                  <c:v>85.78</c:v>
                </c:pt>
                <c:pt idx="7687">
                  <c:v>85.78</c:v>
                </c:pt>
                <c:pt idx="7688">
                  <c:v>85.78</c:v>
                </c:pt>
                <c:pt idx="7689">
                  <c:v>85.77</c:v>
                </c:pt>
                <c:pt idx="7690">
                  <c:v>85.77</c:v>
                </c:pt>
                <c:pt idx="7691">
                  <c:v>85.77</c:v>
                </c:pt>
                <c:pt idx="7692">
                  <c:v>85.75</c:v>
                </c:pt>
                <c:pt idx="7693">
                  <c:v>85.71</c:v>
                </c:pt>
                <c:pt idx="7694">
                  <c:v>85.62</c:v>
                </c:pt>
                <c:pt idx="7695">
                  <c:v>85.49</c:v>
                </c:pt>
                <c:pt idx="7696">
                  <c:v>85.37</c:v>
                </c:pt>
                <c:pt idx="7697">
                  <c:v>85.35</c:v>
                </c:pt>
                <c:pt idx="7698">
                  <c:v>85.25</c:v>
                </c:pt>
                <c:pt idx="7699">
                  <c:v>85.08</c:v>
                </c:pt>
                <c:pt idx="7700">
                  <c:v>85.06</c:v>
                </c:pt>
                <c:pt idx="7701">
                  <c:v>85</c:v>
                </c:pt>
                <c:pt idx="7702">
                  <c:v>85</c:v>
                </c:pt>
                <c:pt idx="7703">
                  <c:v>85</c:v>
                </c:pt>
                <c:pt idx="7704">
                  <c:v>85</c:v>
                </c:pt>
                <c:pt idx="7705">
                  <c:v>84.96</c:v>
                </c:pt>
                <c:pt idx="7706">
                  <c:v>84.95</c:v>
                </c:pt>
                <c:pt idx="7707">
                  <c:v>84.89</c:v>
                </c:pt>
                <c:pt idx="7708">
                  <c:v>84.86</c:v>
                </c:pt>
                <c:pt idx="7709">
                  <c:v>84.77</c:v>
                </c:pt>
                <c:pt idx="7710">
                  <c:v>84.68</c:v>
                </c:pt>
                <c:pt idx="7711">
                  <c:v>84.68</c:v>
                </c:pt>
                <c:pt idx="7712">
                  <c:v>84.68</c:v>
                </c:pt>
                <c:pt idx="7713">
                  <c:v>84.68</c:v>
                </c:pt>
                <c:pt idx="7714">
                  <c:v>84.67</c:v>
                </c:pt>
                <c:pt idx="7715">
                  <c:v>84.67</c:v>
                </c:pt>
                <c:pt idx="7716">
                  <c:v>84.59</c:v>
                </c:pt>
                <c:pt idx="7717">
                  <c:v>84.56</c:v>
                </c:pt>
                <c:pt idx="7718">
                  <c:v>84.51</c:v>
                </c:pt>
                <c:pt idx="7719">
                  <c:v>84.39</c:v>
                </c:pt>
                <c:pt idx="7720">
                  <c:v>84.08</c:v>
                </c:pt>
                <c:pt idx="7721">
                  <c:v>84.07</c:v>
                </c:pt>
                <c:pt idx="7722">
                  <c:v>84.02</c:v>
                </c:pt>
                <c:pt idx="7723">
                  <c:v>84.02</c:v>
                </c:pt>
                <c:pt idx="7724">
                  <c:v>84.01</c:v>
                </c:pt>
                <c:pt idx="7725">
                  <c:v>84</c:v>
                </c:pt>
                <c:pt idx="7726">
                  <c:v>83.96</c:v>
                </c:pt>
                <c:pt idx="7727">
                  <c:v>83.84</c:v>
                </c:pt>
                <c:pt idx="7728">
                  <c:v>83.83</c:v>
                </c:pt>
                <c:pt idx="7729">
                  <c:v>83.75</c:v>
                </c:pt>
                <c:pt idx="7730">
                  <c:v>83.73</c:v>
                </c:pt>
                <c:pt idx="7731">
                  <c:v>83.73</c:v>
                </c:pt>
                <c:pt idx="7732">
                  <c:v>83.73</c:v>
                </c:pt>
                <c:pt idx="7733">
                  <c:v>83.73</c:v>
                </c:pt>
                <c:pt idx="7734">
                  <c:v>83.73</c:v>
                </c:pt>
                <c:pt idx="7735">
                  <c:v>83.72</c:v>
                </c:pt>
                <c:pt idx="7736">
                  <c:v>83.69</c:v>
                </c:pt>
                <c:pt idx="7737">
                  <c:v>83.68</c:v>
                </c:pt>
                <c:pt idx="7738">
                  <c:v>83.65</c:v>
                </c:pt>
                <c:pt idx="7739">
                  <c:v>83.59</c:v>
                </c:pt>
                <c:pt idx="7740">
                  <c:v>83.58</c:v>
                </c:pt>
                <c:pt idx="7741">
                  <c:v>83.45</c:v>
                </c:pt>
                <c:pt idx="7742">
                  <c:v>83.41</c:v>
                </c:pt>
                <c:pt idx="7743">
                  <c:v>83.32</c:v>
                </c:pt>
                <c:pt idx="7744">
                  <c:v>83.3</c:v>
                </c:pt>
                <c:pt idx="7745">
                  <c:v>83.21</c:v>
                </c:pt>
                <c:pt idx="7746">
                  <c:v>83.14</c:v>
                </c:pt>
                <c:pt idx="7747">
                  <c:v>83.11</c:v>
                </c:pt>
                <c:pt idx="7748">
                  <c:v>83.09</c:v>
                </c:pt>
                <c:pt idx="7749">
                  <c:v>83</c:v>
                </c:pt>
                <c:pt idx="7750">
                  <c:v>82.89</c:v>
                </c:pt>
                <c:pt idx="7751">
                  <c:v>82.66</c:v>
                </c:pt>
                <c:pt idx="7752">
                  <c:v>82.54</c:v>
                </c:pt>
                <c:pt idx="7753">
                  <c:v>82.43</c:v>
                </c:pt>
                <c:pt idx="7754">
                  <c:v>82.24</c:v>
                </c:pt>
                <c:pt idx="7755">
                  <c:v>82.16</c:v>
                </c:pt>
                <c:pt idx="7756">
                  <c:v>82.02</c:v>
                </c:pt>
                <c:pt idx="7757">
                  <c:v>81.96</c:v>
                </c:pt>
                <c:pt idx="7758">
                  <c:v>81.92</c:v>
                </c:pt>
                <c:pt idx="7759">
                  <c:v>81.91</c:v>
                </c:pt>
                <c:pt idx="7760">
                  <c:v>81.87</c:v>
                </c:pt>
                <c:pt idx="7761">
                  <c:v>81.87</c:v>
                </c:pt>
                <c:pt idx="7762">
                  <c:v>81.760000000000005</c:v>
                </c:pt>
                <c:pt idx="7763">
                  <c:v>81.510000000000005</c:v>
                </c:pt>
                <c:pt idx="7764">
                  <c:v>81.37</c:v>
                </c:pt>
                <c:pt idx="7765">
                  <c:v>81.36</c:v>
                </c:pt>
                <c:pt idx="7766">
                  <c:v>81.239999999999995</c:v>
                </c:pt>
                <c:pt idx="7767">
                  <c:v>81.17</c:v>
                </c:pt>
                <c:pt idx="7768">
                  <c:v>80.989999999999995</c:v>
                </c:pt>
                <c:pt idx="7769">
                  <c:v>80.989999999999995</c:v>
                </c:pt>
                <c:pt idx="7770">
                  <c:v>80.900000000000006</c:v>
                </c:pt>
                <c:pt idx="7771">
                  <c:v>80.83</c:v>
                </c:pt>
                <c:pt idx="7772">
                  <c:v>80.78</c:v>
                </c:pt>
                <c:pt idx="7773">
                  <c:v>80.77</c:v>
                </c:pt>
                <c:pt idx="7774">
                  <c:v>80.77</c:v>
                </c:pt>
                <c:pt idx="7775">
                  <c:v>80.760000000000005</c:v>
                </c:pt>
                <c:pt idx="7776">
                  <c:v>80.709999999999994</c:v>
                </c:pt>
                <c:pt idx="7777">
                  <c:v>80.7</c:v>
                </c:pt>
                <c:pt idx="7778">
                  <c:v>80.67</c:v>
                </c:pt>
                <c:pt idx="7779">
                  <c:v>80.64</c:v>
                </c:pt>
                <c:pt idx="7780">
                  <c:v>80.59</c:v>
                </c:pt>
                <c:pt idx="7781">
                  <c:v>80.59</c:v>
                </c:pt>
                <c:pt idx="7782">
                  <c:v>80.52</c:v>
                </c:pt>
                <c:pt idx="7783">
                  <c:v>80.5</c:v>
                </c:pt>
                <c:pt idx="7784">
                  <c:v>80.239999999999995</c:v>
                </c:pt>
                <c:pt idx="7785">
                  <c:v>80.209999999999994</c:v>
                </c:pt>
                <c:pt idx="7786">
                  <c:v>80.2</c:v>
                </c:pt>
                <c:pt idx="7787">
                  <c:v>80.069999999999993</c:v>
                </c:pt>
                <c:pt idx="7788">
                  <c:v>80.05</c:v>
                </c:pt>
                <c:pt idx="7789">
                  <c:v>80.040000000000006</c:v>
                </c:pt>
                <c:pt idx="7790">
                  <c:v>80.03</c:v>
                </c:pt>
                <c:pt idx="7791">
                  <c:v>80</c:v>
                </c:pt>
                <c:pt idx="7792">
                  <c:v>80</c:v>
                </c:pt>
                <c:pt idx="7793">
                  <c:v>80</c:v>
                </c:pt>
                <c:pt idx="7794">
                  <c:v>80</c:v>
                </c:pt>
                <c:pt idx="7795">
                  <c:v>80</c:v>
                </c:pt>
                <c:pt idx="7796">
                  <c:v>80</c:v>
                </c:pt>
                <c:pt idx="7797">
                  <c:v>80</c:v>
                </c:pt>
                <c:pt idx="7798">
                  <c:v>80</c:v>
                </c:pt>
                <c:pt idx="7799">
                  <c:v>80</c:v>
                </c:pt>
                <c:pt idx="7800">
                  <c:v>80</c:v>
                </c:pt>
                <c:pt idx="7801">
                  <c:v>80</c:v>
                </c:pt>
                <c:pt idx="7802">
                  <c:v>80</c:v>
                </c:pt>
                <c:pt idx="7803">
                  <c:v>80</c:v>
                </c:pt>
                <c:pt idx="7804">
                  <c:v>80</c:v>
                </c:pt>
                <c:pt idx="7805">
                  <c:v>80</c:v>
                </c:pt>
                <c:pt idx="7806">
                  <c:v>80</c:v>
                </c:pt>
                <c:pt idx="7807">
                  <c:v>80</c:v>
                </c:pt>
                <c:pt idx="7808">
                  <c:v>80</c:v>
                </c:pt>
                <c:pt idx="7809">
                  <c:v>80</c:v>
                </c:pt>
                <c:pt idx="7810">
                  <c:v>80</c:v>
                </c:pt>
                <c:pt idx="7811">
                  <c:v>80</c:v>
                </c:pt>
                <c:pt idx="7812">
                  <c:v>80</c:v>
                </c:pt>
                <c:pt idx="7813">
                  <c:v>80</c:v>
                </c:pt>
                <c:pt idx="7814">
                  <c:v>80</c:v>
                </c:pt>
                <c:pt idx="7815">
                  <c:v>80</c:v>
                </c:pt>
                <c:pt idx="7816">
                  <c:v>80</c:v>
                </c:pt>
                <c:pt idx="7817">
                  <c:v>80</c:v>
                </c:pt>
                <c:pt idx="7818">
                  <c:v>79.989999999999995</c:v>
                </c:pt>
                <c:pt idx="7819">
                  <c:v>79.989999999999995</c:v>
                </c:pt>
                <c:pt idx="7820">
                  <c:v>79.989999999999995</c:v>
                </c:pt>
                <c:pt idx="7821">
                  <c:v>79.989999999999995</c:v>
                </c:pt>
                <c:pt idx="7822">
                  <c:v>79.989999999999995</c:v>
                </c:pt>
                <c:pt idx="7823">
                  <c:v>79.989999999999995</c:v>
                </c:pt>
                <c:pt idx="7824">
                  <c:v>79.989999999999995</c:v>
                </c:pt>
                <c:pt idx="7825">
                  <c:v>79.989999999999995</c:v>
                </c:pt>
                <c:pt idx="7826">
                  <c:v>79.989999999999995</c:v>
                </c:pt>
                <c:pt idx="7827">
                  <c:v>79.989999999999995</c:v>
                </c:pt>
                <c:pt idx="7828">
                  <c:v>79.989999999999995</c:v>
                </c:pt>
                <c:pt idx="7829">
                  <c:v>79.989999999999995</c:v>
                </c:pt>
                <c:pt idx="7830">
                  <c:v>79.989999999999995</c:v>
                </c:pt>
                <c:pt idx="7831">
                  <c:v>79.989999999999995</c:v>
                </c:pt>
                <c:pt idx="7832">
                  <c:v>79.989999999999995</c:v>
                </c:pt>
                <c:pt idx="7833">
                  <c:v>79.989999999999995</c:v>
                </c:pt>
                <c:pt idx="7834">
                  <c:v>79.959999999999994</c:v>
                </c:pt>
                <c:pt idx="7835">
                  <c:v>79.95</c:v>
                </c:pt>
                <c:pt idx="7836">
                  <c:v>79.91</c:v>
                </c:pt>
                <c:pt idx="7837">
                  <c:v>79.89</c:v>
                </c:pt>
                <c:pt idx="7838">
                  <c:v>79.77</c:v>
                </c:pt>
                <c:pt idx="7839">
                  <c:v>79.569999999999993</c:v>
                </c:pt>
                <c:pt idx="7840">
                  <c:v>79.25</c:v>
                </c:pt>
                <c:pt idx="7841">
                  <c:v>79.03</c:v>
                </c:pt>
                <c:pt idx="7842">
                  <c:v>79</c:v>
                </c:pt>
                <c:pt idx="7843">
                  <c:v>79</c:v>
                </c:pt>
                <c:pt idx="7844">
                  <c:v>78.88</c:v>
                </c:pt>
                <c:pt idx="7845">
                  <c:v>78.78</c:v>
                </c:pt>
                <c:pt idx="7846">
                  <c:v>78.78</c:v>
                </c:pt>
                <c:pt idx="7847">
                  <c:v>78.78</c:v>
                </c:pt>
                <c:pt idx="7848">
                  <c:v>78.77</c:v>
                </c:pt>
                <c:pt idx="7849">
                  <c:v>78.69</c:v>
                </c:pt>
                <c:pt idx="7850">
                  <c:v>78.63</c:v>
                </c:pt>
                <c:pt idx="7851">
                  <c:v>78.36</c:v>
                </c:pt>
                <c:pt idx="7852">
                  <c:v>78.290000000000006</c:v>
                </c:pt>
                <c:pt idx="7853">
                  <c:v>77.78</c:v>
                </c:pt>
                <c:pt idx="7854">
                  <c:v>77.78</c:v>
                </c:pt>
                <c:pt idx="7855">
                  <c:v>77.77</c:v>
                </c:pt>
                <c:pt idx="7856">
                  <c:v>77.77</c:v>
                </c:pt>
                <c:pt idx="7857">
                  <c:v>77.77</c:v>
                </c:pt>
                <c:pt idx="7858">
                  <c:v>77.77</c:v>
                </c:pt>
                <c:pt idx="7859">
                  <c:v>77.77</c:v>
                </c:pt>
                <c:pt idx="7860">
                  <c:v>77.72</c:v>
                </c:pt>
                <c:pt idx="7861">
                  <c:v>77.38</c:v>
                </c:pt>
                <c:pt idx="7862">
                  <c:v>77.31</c:v>
                </c:pt>
                <c:pt idx="7863">
                  <c:v>77.05</c:v>
                </c:pt>
                <c:pt idx="7864">
                  <c:v>76.98</c:v>
                </c:pt>
                <c:pt idx="7865">
                  <c:v>76.930000000000007</c:v>
                </c:pt>
                <c:pt idx="7866">
                  <c:v>76.89</c:v>
                </c:pt>
                <c:pt idx="7867">
                  <c:v>76.64</c:v>
                </c:pt>
                <c:pt idx="7868">
                  <c:v>76.12</c:v>
                </c:pt>
                <c:pt idx="7869">
                  <c:v>75.900000000000006</c:v>
                </c:pt>
                <c:pt idx="7870">
                  <c:v>75.78</c:v>
                </c:pt>
                <c:pt idx="7871">
                  <c:v>75.78</c:v>
                </c:pt>
                <c:pt idx="7872">
                  <c:v>75.77</c:v>
                </c:pt>
                <c:pt idx="7873">
                  <c:v>75.69</c:v>
                </c:pt>
                <c:pt idx="7874">
                  <c:v>75.069999999999993</c:v>
                </c:pt>
                <c:pt idx="7875">
                  <c:v>75.05</c:v>
                </c:pt>
                <c:pt idx="7876">
                  <c:v>75.010000000000005</c:v>
                </c:pt>
                <c:pt idx="7877">
                  <c:v>75.010000000000005</c:v>
                </c:pt>
                <c:pt idx="7878">
                  <c:v>75</c:v>
                </c:pt>
                <c:pt idx="7879">
                  <c:v>74.989999999999995</c:v>
                </c:pt>
                <c:pt idx="7880">
                  <c:v>74.94</c:v>
                </c:pt>
                <c:pt idx="7881">
                  <c:v>74.88</c:v>
                </c:pt>
                <c:pt idx="7882">
                  <c:v>74.87</c:v>
                </c:pt>
                <c:pt idx="7883">
                  <c:v>74.8</c:v>
                </c:pt>
                <c:pt idx="7884">
                  <c:v>74.790000000000006</c:v>
                </c:pt>
                <c:pt idx="7885">
                  <c:v>74.14</c:v>
                </c:pt>
                <c:pt idx="7886">
                  <c:v>74.09</c:v>
                </c:pt>
                <c:pt idx="7887">
                  <c:v>73.959999999999994</c:v>
                </c:pt>
                <c:pt idx="7888">
                  <c:v>73.78</c:v>
                </c:pt>
                <c:pt idx="7889">
                  <c:v>73.78</c:v>
                </c:pt>
                <c:pt idx="7890">
                  <c:v>73.680000000000007</c:v>
                </c:pt>
                <c:pt idx="7891">
                  <c:v>73.67</c:v>
                </c:pt>
                <c:pt idx="7892">
                  <c:v>73.63</c:v>
                </c:pt>
                <c:pt idx="7893">
                  <c:v>73.63</c:v>
                </c:pt>
                <c:pt idx="7894">
                  <c:v>73.63</c:v>
                </c:pt>
                <c:pt idx="7895">
                  <c:v>73.599999999999994</c:v>
                </c:pt>
                <c:pt idx="7896">
                  <c:v>73.599999999999994</c:v>
                </c:pt>
                <c:pt idx="7897">
                  <c:v>73.31</c:v>
                </c:pt>
                <c:pt idx="7898">
                  <c:v>73.25</c:v>
                </c:pt>
                <c:pt idx="7899">
                  <c:v>73.099999999999994</c:v>
                </c:pt>
                <c:pt idx="7900">
                  <c:v>73.06</c:v>
                </c:pt>
                <c:pt idx="7901">
                  <c:v>73.05</c:v>
                </c:pt>
                <c:pt idx="7902">
                  <c:v>73.02</c:v>
                </c:pt>
                <c:pt idx="7903">
                  <c:v>73.010000000000005</c:v>
                </c:pt>
                <c:pt idx="7904">
                  <c:v>72.78</c:v>
                </c:pt>
                <c:pt idx="7905">
                  <c:v>72.78</c:v>
                </c:pt>
                <c:pt idx="7906">
                  <c:v>72.78</c:v>
                </c:pt>
                <c:pt idx="7907">
                  <c:v>72.77</c:v>
                </c:pt>
                <c:pt idx="7908">
                  <c:v>72.77</c:v>
                </c:pt>
                <c:pt idx="7909">
                  <c:v>72.77</c:v>
                </c:pt>
                <c:pt idx="7910">
                  <c:v>72.77</c:v>
                </c:pt>
                <c:pt idx="7911">
                  <c:v>72.77</c:v>
                </c:pt>
                <c:pt idx="7912">
                  <c:v>72.010000000000005</c:v>
                </c:pt>
                <c:pt idx="7913">
                  <c:v>71.930000000000007</c:v>
                </c:pt>
                <c:pt idx="7914">
                  <c:v>71.92</c:v>
                </c:pt>
                <c:pt idx="7915">
                  <c:v>71.83</c:v>
                </c:pt>
                <c:pt idx="7916">
                  <c:v>71.510000000000005</c:v>
                </c:pt>
                <c:pt idx="7917">
                  <c:v>71.459999999999994</c:v>
                </c:pt>
                <c:pt idx="7918">
                  <c:v>70.97</c:v>
                </c:pt>
                <c:pt idx="7919">
                  <c:v>70.900000000000006</c:v>
                </c:pt>
                <c:pt idx="7920">
                  <c:v>70.83</c:v>
                </c:pt>
                <c:pt idx="7921">
                  <c:v>70.8</c:v>
                </c:pt>
                <c:pt idx="7922">
                  <c:v>70.78</c:v>
                </c:pt>
                <c:pt idx="7923">
                  <c:v>70.78</c:v>
                </c:pt>
                <c:pt idx="7924">
                  <c:v>70.78</c:v>
                </c:pt>
                <c:pt idx="7925">
                  <c:v>70.78</c:v>
                </c:pt>
                <c:pt idx="7926">
                  <c:v>70.78</c:v>
                </c:pt>
                <c:pt idx="7927">
                  <c:v>70.78</c:v>
                </c:pt>
                <c:pt idx="7928">
                  <c:v>70.78</c:v>
                </c:pt>
                <c:pt idx="7929">
                  <c:v>70.78</c:v>
                </c:pt>
                <c:pt idx="7930">
                  <c:v>70.77</c:v>
                </c:pt>
                <c:pt idx="7931">
                  <c:v>70.77</c:v>
                </c:pt>
                <c:pt idx="7932">
                  <c:v>70.73</c:v>
                </c:pt>
                <c:pt idx="7933">
                  <c:v>70.67</c:v>
                </c:pt>
                <c:pt idx="7934">
                  <c:v>70.64</c:v>
                </c:pt>
                <c:pt idx="7935">
                  <c:v>70.64</c:v>
                </c:pt>
                <c:pt idx="7936">
                  <c:v>70.64</c:v>
                </c:pt>
                <c:pt idx="7937">
                  <c:v>70.64</c:v>
                </c:pt>
                <c:pt idx="7938">
                  <c:v>70.63</c:v>
                </c:pt>
                <c:pt idx="7939">
                  <c:v>70.5</c:v>
                </c:pt>
                <c:pt idx="7940">
                  <c:v>70.39</c:v>
                </c:pt>
                <c:pt idx="7941">
                  <c:v>70.39</c:v>
                </c:pt>
                <c:pt idx="7942">
                  <c:v>70.25</c:v>
                </c:pt>
                <c:pt idx="7943">
                  <c:v>70.23</c:v>
                </c:pt>
                <c:pt idx="7944">
                  <c:v>70.209999999999994</c:v>
                </c:pt>
                <c:pt idx="7945">
                  <c:v>70.13</c:v>
                </c:pt>
                <c:pt idx="7946">
                  <c:v>70.13</c:v>
                </c:pt>
                <c:pt idx="7947">
                  <c:v>70.13</c:v>
                </c:pt>
                <c:pt idx="7948">
                  <c:v>70.13</c:v>
                </c:pt>
                <c:pt idx="7949">
                  <c:v>70.13</c:v>
                </c:pt>
                <c:pt idx="7950">
                  <c:v>70.13</c:v>
                </c:pt>
                <c:pt idx="7951">
                  <c:v>70.13</c:v>
                </c:pt>
                <c:pt idx="7952">
                  <c:v>70.13</c:v>
                </c:pt>
                <c:pt idx="7953">
                  <c:v>70.12</c:v>
                </c:pt>
                <c:pt idx="7954">
                  <c:v>70.12</c:v>
                </c:pt>
                <c:pt idx="7955">
                  <c:v>70.12</c:v>
                </c:pt>
                <c:pt idx="7956">
                  <c:v>70.12</c:v>
                </c:pt>
                <c:pt idx="7957">
                  <c:v>70.12</c:v>
                </c:pt>
                <c:pt idx="7958">
                  <c:v>70.12</c:v>
                </c:pt>
                <c:pt idx="7959">
                  <c:v>70.12</c:v>
                </c:pt>
                <c:pt idx="7960">
                  <c:v>70.069999999999993</c:v>
                </c:pt>
                <c:pt idx="7961">
                  <c:v>70.069999999999993</c:v>
                </c:pt>
                <c:pt idx="7962">
                  <c:v>70.040000000000006</c:v>
                </c:pt>
                <c:pt idx="7963">
                  <c:v>70.010000000000005</c:v>
                </c:pt>
                <c:pt idx="7964">
                  <c:v>70.010000000000005</c:v>
                </c:pt>
                <c:pt idx="7965">
                  <c:v>70.010000000000005</c:v>
                </c:pt>
                <c:pt idx="7966">
                  <c:v>70</c:v>
                </c:pt>
                <c:pt idx="7967">
                  <c:v>70</c:v>
                </c:pt>
                <c:pt idx="7968">
                  <c:v>70</c:v>
                </c:pt>
                <c:pt idx="7969">
                  <c:v>70</c:v>
                </c:pt>
                <c:pt idx="7970">
                  <c:v>70</c:v>
                </c:pt>
                <c:pt idx="7971">
                  <c:v>70</c:v>
                </c:pt>
                <c:pt idx="7972">
                  <c:v>70</c:v>
                </c:pt>
                <c:pt idx="7973">
                  <c:v>70</c:v>
                </c:pt>
                <c:pt idx="7974">
                  <c:v>70</c:v>
                </c:pt>
                <c:pt idx="7975">
                  <c:v>70</c:v>
                </c:pt>
                <c:pt idx="7976">
                  <c:v>70</c:v>
                </c:pt>
                <c:pt idx="7977">
                  <c:v>70</c:v>
                </c:pt>
                <c:pt idx="7978">
                  <c:v>70</c:v>
                </c:pt>
                <c:pt idx="7979">
                  <c:v>70</c:v>
                </c:pt>
                <c:pt idx="7980">
                  <c:v>70</c:v>
                </c:pt>
                <c:pt idx="7981">
                  <c:v>70</c:v>
                </c:pt>
                <c:pt idx="7982">
                  <c:v>70</c:v>
                </c:pt>
                <c:pt idx="7983">
                  <c:v>70</c:v>
                </c:pt>
                <c:pt idx="7984">
                  <c:v>70</c:v>
                </c:pt>
                <c:pt idx="7985">
                  <c:v>70</c:v>
                </c:pt>
                <c:pt idx="7986">
                  <c:v>70</c:v>
                </c:pt>
                <c:pt idx="7987">
                  <c:v>70</c:v>
                </c:pt>
                <c:pt idx="7988">
                  <c:v>70</c:v>
                </c:pt>
                <c:pt idx="7989">
                  <c:v>70</c:v>
                </c:pt>
                <c:pt idx="7990">
                  <c:v>70</c:v>
                </c:pt>
                <c:pt idx="7991">
                  <c:v>70</c:v>
                </c:pt>
                <c:pt idx="7992">
                  <c:v>70</c:v>
                </c:pt>
                <c:pt idx="7993">
                  <c:v>70</c:v>
                </c:pt>
                <c:pt idx="7994">
                  <c:v>70</c:v>
                </c:pt>
                <c:pt idx="7995">
                  <c:v>70</c:v>
                </c:pt>
                <c:pt idx="7996">
                  <c:v>70</c:v>
                </c:pt>
                <c:pt idx="7997">
                  <c:v>70</c:v>
                </c:pt>
                <c:pt idx="7998">
                  <c:v>70</c:v>
                </c:pt>
                <c:pt idx="7999">
                  <c:v>70</c:v>
                </c:pt>
                <c:pt idx="8000">
                  <c:v>70</c:v>
                </c:pt>
                <c:pt idx="8001">
                  <c:v>70</c:v>
                </c:pt>
                <c:pt idx="8002">
                  <c:v>70</c:v>
                </c:pt>
                <c:pt idx="8003">
                  <c:v>70</c:v>
                </c:pt>
                <c:pt idx="8004">
                  <c:v>70</c:v>
                </c:pt>
                <c:pt idx="8005">
                  <c:v>69.989999999999995</c:v>
                </c:pt>
                <c:pt idx="8006">
                  <c:v>69.989999999999995</c:v>
                </c:pt>
                <c:pt idx="8007">
                  <c:v>69.989999999999995</c:v>
                </c:pt>
                <c:pt idx="8008">
                  <c:v>69.989999999999995</c:v>
                </c:pt>
                <c:pt idx="8009">
                  <c:v>69.989999999999995</c:v>
                </c:pt>
                <c:pt idx="8010">
                  <c:v>69.989999999999995</c:v>
                </c:pt>
                <c:pt idx="8011">
                  <c:v>69.989999999999995</c:v>
                </c:pt>
                <c:pt idx="8012">
                  <c:v>69.989999999999995</c:v>
                </c:pt>
                <c:pt idx="8013">
                  <c:v>69.989999999999995</c:v>
                </c:pt>
                <c:pt idx="8014">
                  <c:v>69.989999999999995</c:v>
                </c:pt>
                <c:pt idx="8015">
                  <c:v>69.989999999999995</c:v>
                </c:pt>
                <c:pt idx="8016">
                  <c:v>69.989999999999995</c:v>
                </c:pt>
                <c:pt idx="8017">
                  <c:v>69.989999999999995</c:v>
                </c:pt>
                <c:pt idx="8018">
                  <c:v>69.989999999999995</c:v>
                </c:pt>
                <c:pt idx="8019">
                  <c:v>69.989999999999995</c:v>
                </c:pt>
                <c:pt idx="8020">
                  <c:v>69.989999999999995</c:v>
                </c:pt>
                <c:pt idx="8021">
                  <c:v>69.989999999999995</c:v>
                </c:pt>
                <c:pt idx="8022">
                  <c:v>69.989999999999995</c:v>
                </c:pt>
                <c:pt idx="8023">
                  <c:v>69.989999999999995</c:v>
                </c:pt>
                <c:pt idx="8024">
                  <c:v>69.989999999999995</c:v>
                </c:pt>
                <c:pt idx="8025">
                  <c:v>69.989999999999995</c:v>
                </c:pt>
                <c:pt idx="8026">
                  <c:v>69.989999999999995</c:v>
                </c:pt>
                <c:pt idx="8027">
                  <c:v>69.95</c:v>
                </c:pt>
                <c:pt idx="8028">
                  <c:v>69.930000000000007</c:v>
                </c:pt>
                <c:pt idx="8029">
                  <c:v>69.92</c:v>
                </c:pt>
                <c:pt idx="8030">
                  <c:v>69.680000000000007</c:v>
                </c:pt>
                <c:pt idx="8031">
                  <c:v>69.599999999999994</c:v>
                </c:pt>
                <c:pt idx="8032">
                  <c:v>69.2</c:v>
                </c:pt>
                <c:pt idx="8033">
                  <c:v>69.13</c:v>
                </c:pt>
                <c:pt idx="8034">
                  <c:v>69.06</c:v>
                </c:pt>
                <c:pt idx="8035">
                  <c:v>68.930000000000007</c:v>
                </c:pt>
                <c:pt idx="8036">
                  <c:v>68.92</c:v>
                </c:pt>
                <c:pt idx="8037">
                  <c:v>68.91</c:v>
                </c:pt>
                <c:pt idx="8038">
                  <c:v>68.8</c:v>
                </c:pt>
                <c:pt idx="8039">
                  <c:v>68.37</c:v>
                </c:pt>
                <c:pt idx="8040">
                  <c:v>68.180000000000007</c:v>
                </c:pt>
                <c:pt idx="8041">
                  <c:v>68.099999999999994</c:v>
                </c:pt>
                <c:pt idx="8042">
                  <c:v>67.91</c:v>
                </c:pt>
                <c:pt idx="8043">
                  <c:v>67.66</c:v>
                </c:pt>
                <c:pt idx="8044">
                  <c:v>67.2</c:v>
                </c:pt>
                <c:pt idx="8045">
                  <c:v>67.150000000000006</c:v>
                </c:pt>
                <c:pt idx="8046">
                  <c:v>67.11</c:v>
                </c:pt>
                <c:pt idx="8047">
                  <c:v>67.06</c:v>
                </c:pt>
                <c:pt idx="8048">
                  <c:v>67.06</c:v>
                </c:pt>
                <c:pt idx="8049">
                  <c:v>67.05</c:v>
                </c:pt>
                <c:pt idx="8050">
                  <c:v>66.989999999999995</c:v>
                </c:pt>
                <c:pt idx="8051">
                  <c:v>66.92</c:v>
                </c:pt>
                <c:pt idx="8052">
                  <c:v>66.739999999999995</c:v>
                </c:pt>
                <c:pt idx="8053">
                  <c:v>66.430000000000007</c:v>
                </c:pt>
                <c:pt idx="8054">
                  <c:v>66.400000000000006</c:v>
                </c:pt>
                <c:pt idx="8055">
                  <c:v>66.069999999999993</c:v>
                </c:pt>
                <c:pt idx="8056">
                  <c:v>66.06</c:v>
                </c:pt>
                <c:pt idx="8057">
                  <c:v>65.64</c:v>
                </c:pt>
                <c:pt idx="8058">
                  <c:v>65.569999999999993</c:v>
                </c:pt>
                <c:pt idx="8059">
                  <c:v>65.52</c:v>
                </c:pt>
                <c:pt idx="8060">
                  <c:v>65.3</c:v>
                </c:pt>
                <c:pt idx="8061">
                  <c:v>65.16</c:v>
                </c:pt>
                <c:pt idx="8062">
                  <c:v>65.03</c:v>
                </c:pt>
                <c:pt idx="8063">
                  <c:v>65.010000000000005</c:v>
                </c:pt>
                <c:pt idx="8064">
                  <c:v>65</c:v>
                </c:pt>
                <c:pt idx="8065">
                  <c:v>65</c:v>
                </c:pt>
                <c:pt idx="8066">
                  <c:v>64.989999999999995</c:v>
                </c:pt>
                <c:pt idx="8067">
                  <c:v>64.98</c:v>
                </c:pt>
                <c:pt idx="8068">
                  <c:v>64.98</c:v>
                </c:pt>
                <c:pt idx="8069">
                  <c:v>64.97</c:v>
                </c:pt>
                <c:pt idx="8070">
                  <c:v>64.97</c:v>
                </c:pt>
                <c:pt idx="8071">
                  <c:v>64.63</c:v>
                </c:pt>
                <c:pt idx="8072">
                  <c:v>64.58</c:v>
                </c:pt>
                <c:pt idx="8073">
                  <c:v>64.569999999999993</c:v>
                </c:pt>
                <c:pt idx="8074">
                  <c:v>64.31</c:v>
                </c:pt>
                <c:pt idx="8075">
                  <c:v>64.27</c:v>
                </c:pt>
                <c:pt idx="8076">
                  <c:v>63.95</c:v>
                </c:pt>
                <c:pt idx="8077">
                  <c:v>63.54</c:v>
                </c:pt>
                <c:pt idx="8078">
                  <c:v>63.47</c:v>
                </c:pt>
                <c:pt idx="8079">
                  <c:v>63.19</c:v>
                </c:pt>
                <c:pt idx="8080">
                  <c:v>62.93</c:v>
                </c:pt>
                <c:pt idx="8081">
                  <c:v>62.86</c:v>
                </c:pt>
                <c:pt idx="8082">
                  <c:v>62.78</c:v>
                </c:pt>
                <c:pt idx="8083">
                  <c:v>61.58</c:v>
                </c:pt>
                <c:pt idx="8084">
                  <c:v>61.46</c:v>
                </c:pt>
                <c:pt idx="8085">
                  <c:v>61.18</c:v>
                </c:pt>
                <c:pt idx="8086">
                  <c:v>60.94</c:v>
                </c:pt>
                <c:pt idx="8087">
                  <c:v>60.78</c:v>
                </c:pt>
                <c:pt idx="8088">
                  <c:v>60.78</c:v>
                </c:pt>
                <c:pt idx="8089">
                  <c:v>60.78</c:v>
                </c:pt>
                <c:pt idx="8090">
                  <c:v>60.77</c:v>
                </c:pt>
                <c:pt idx="8091">
                  <c:v>60.27</c:v>
                </c:pt>
                <c:pt idx="8092">
                  <c:v>60.13</c:v>
                </c:pt>
                <c:pt idx="8093">
                  <c:v>60.01</c:v>
                </c:pt>
                <c:pt idx="8094">
                  <c:v>60.01</c:v>
                </c:pt>
                <c:pt idx="8095">
                  <c:v>60.01</c:v>
                </c:pt>
                <c:pt idx="8096">
                  <c:v>60.01</c:v>
                </c:pt>
                <c:pt idx="8097">
                  <c:v>60.01</c:v>
                </c:pt>
                <c:pt idx="8098">
                  <c:v>60.01</c:v>
                </c:pt>
                <c:pt idx="8099">
                  <c:v>60.01</c:v>
                </c:pt>
                <c:pt idx="8100">
                  <c:v>60.01</c:v>
                </c:pt>
                <c:pt idx="8101">
                  <c:v>60.01</c:v>
                </c:pt>
                <c:pt idx="8102">
                  <c:v>60.01</c:v>
                </c:pt>
                <c:pt idx="8103">
                  <c:v>60.01</c:v>
                </c:pt>
                <c:pt idx="8104">
                  <c:v>60.01</c:v>
                </c:pt>
                <c:pt idx="8105">
                  <c:v>60</c:v>
                </c:pt>
                <c:pt idx="8106">
                  <c:v>60</c:v>
                </c:pt>
                <c:pt idx="8107">
                  <c:v>60</c:v>
                </c:pt>
                <c:pt idx="8108">
                  <c:v>60</c:v>
                </c:pt>
                <c:pt idx="8109">
                  <c:v>60</c:v>
                </c:pt>
                <c:pt idx="8110">
                  <c:v>60</c:v>
                </c:pt>
                <c:pt idx="8111">
                  <c:v>60</c:v>
                </c:pt>
                <c:pt idx="8112">
                  <c:v>60</c:v>
                </c:pt>
                <c:pt idx="8113">
                  <c:v>60</c:v>
                </c:pt>
                <c:pt idx="8114">
                  <c:v>60</c:v>
                </c:pt>
                <c:pt idx="8115">
                  <c:v>59.99</c:v>
                </c:pt>
                <c:pt idx="8116">
                  <c:v>59.99</c:v>
                </c:pt>
                <c:pt idx="8117">
                  <c:v>59.99</c:v>
                </c:pt>
                <c:pt idx="8118">
                  <c:v>59.99</c:v>
                </c:pt>
                <c:pt idx="8119">
                  <c:v>59.98</c:v>
                </c:pt>
                <c:pt idx="8120">
                  <c:v>59.95</c:v>
                </c:pt>
                <c:pt idx="8121">
                  <c:v>59.9</c:v>
                </c:pt>
                <c:pt idx="8122">
                  <c:v>59.9</c:v>
                </c:pt>
                <c:pt idx="8123">
                  <c:v>59.88</c:v>
                </c:pt>
                <c:pt idx="8124">
                  <c:v>59.77</c:v>
                </c:pt>
                <c:pt idx="8125">
                  <c:v>59.77</c:v>
                </c:pt>
                <c:pt idx="8126">
                  <c:v>59.68</c:v>
                </c:pt>
                <c:pt idx="8127">
                  <c:v>59.51</c:v>
                </c:pt>
                <c:pt idx="8128">
                  <c:v>59.46</c:v>
                </c:pt>
                <c:pt idx="8129">
                  <c:v>59.46</c:v>
                </c:pt>
                <c:pt idx="8130">
                  <c:v>59.45</c:v>
                </c:pt>
                <c:pt idx="8131">
                  <c:v>59.3</c:v>
                </c:pt>
                <c:pt idx="8132">
                  <c:v>59.26</c:v>
                </c:pt>
                <c:pt idx="8133">
                  <c:v>59.24</c:v>
                </c:pt>
                <c:pt idx="8134">
                  <c:v>58.99</c:v>
                </c:pt>
                <c:pt idx="8135">
                  <c:v>58.95</c:v>
                </c:pt>
                <c:pt idx="8136">
                  <c:v>58.32</c:v>
                </c:pt>
                <c:pt idx="8137">
                  <c:v>58.29</c:v>
                </c:pt>
                <c:pt idx="8138">
                  <c:v>58.26</c:v>
                </c:pt>
                <c:pt idx="8139">
                  <c:v>58.22</c:v>
                </c:pt>
                <c:pt idx="8140">
                  <c:v>57.92</c:v>
                </c:pt>
                <c:pt idx="8141">
                  <c:v>57.91</c:v>
                </c:pt>
                <c:pt idx="8142">
                  <c:v>57.55</c:v>
                </c:pt>
                <c:pt idx="8143">
                  <c:v>57.47</c:v>
                </c:pt>
                <c:pt idx="8144">
                  <c:v>57.4</c:v>
                </c:pt>
                <c:pt idx="8145">
                  <c:v>56.89</c:v>
                </c:pt>
                <c:pt idx="8146">
                  <c:v>56.51</c:v>
                </c:pt>
                <c:pt idx="8147">
                  <c:v>56.41</c:v>
                </c:pt>
                <c:pt idx="8148">
                  <c:v>56.29</c:v>
                </c:pt>
                <c:pt idx="8149">
                  <c:v>56.04</c:v>
                </c:pt>
                <c:pt idx="8150">
                  <c:v>56</c:v>
                </c:pt>
                <c:pt idx="8151">
                  <c:v>55.99</c:v>
                </c:pt>
                <c:pt idx="8152">
                  <c:v>55.99</c:v>
                </c:pt>
                <c:pt idx="8153">
                  <c:v>55.78</c:v>
                </c:pt>
                <c:pt idx="8154">
                  <c:v>55.78</c:v>
                </c:pt>
                <c:pt idx="8155">
                  <c:v>55.77</c:v>
                </c:pt>
                <c:pt idx="8156">
                  <c:v>55.77</c:v>
                </c:pt>
                <c:pt idx="8157">
                  <c:v>55.73</c:v>
                </c:pt>
                <c:pt idx="8158">
                  <c:v>55.71</c:v>
                </c:pt>
                <c:pt idx="8159">
                  <c:v>55.68</c:v>
                </c:pt>
                <c:pt idx="8160">
                  <c:v>55.65</c:v>
                </c:pt>
                <c:pt idx="8161">
                  <c:v>55.55</c:v>
                </c:pt>
                <c:pt idx="8162">
                  <c:v>55.54</c:v>
                </c:pt>
                <c:pt idx="8163">
                  <c:v>55.22</c:v>
                </c:pt>
                <c:pt idx="8164">
                  <c:v>55.22</c:v>
                </c:pt>
                <c:pt idx="8165">
                  <c:v>55.02</c:v>
                </c:pt>
                <c:pt idx="8166">
                  <c:v>55.01</c:v>
                </c:pt>
                <c:pt idx="8167">
                  <c:v>55.01</c:v>
                </c:pt>
                <c:pt idx="8168">
                  <c:v>55.01</c:v>
                </c:pt>
                <c:pt idx="8169">
                  <c:v>55.01</c:v>
                </c:pt>
                <c:pt idx="8170">
                  <c:v>55</c:v>
                </c:pt>
                <c:pt idx="8171">
                  <c:v>55</c:v>
                </c:pt>
                <c:pt idx="8172">
                  <c:v>55</c:v>
                </c:pt>
                <c:pt idx="8173">
                  <c:v>54.78</c:v>
                </c:pt>
                <c:pt idx="8174">
                  <c:v>54.51</c:v>
                </c:pt>
                <c:pt idx="8175">
                  <c:v>53.99</c:v>
                </c:pt>
                <c:pt idx="8176">
                  <c:v>53.99</c:v>
                </c:pt>
                <c:pt idx="8177">
                  <c:v>53.49</c:v>
                </c:pt>
                <c:pt idx="8178">
                  <c:v>52.92</c:v>
                </c:pt>
                <c:pt idx="8179">
                  <c:v>52.92</c:v>
                </c:pt>
                <c:pt idx="8180">
                  <c:v>52.92</c:v>
                </c:pt>
                <c:pt idx="8181">
                  <c:v>52.92</c:v>
                </c:pt>
                <c:pt idx="8182">
                  <c:v>52.91</c:v>
                </c:pt>
                <c:pt idx="8183">
                  <c:v>52.9</c:v>
                </c:pt>
                <c:pt idx="8184">
                  <c:v>52.9</c:v>
                </c:pt>
                <c:pt idx="8185">
                  <c:v>52.9</c:v>
                </c:pt>
                <c:pt idx="8186">
                  <c:v>52.9</c:v>
                </c:pt>
                <c:pt idx="8187">
                  <c:v>52.9</c:v>
                </c:pt>
                <c:pt idx="8188">
                  <c:v>52.9</c:v>
                </c:pt>
                <c:pt idx="8189">
                  <c:v>52.89</c:v>
                </c:pt>
                <c:pt idx="8190">
                  <c:v>52.89</c:v>
                </c:pt>
                <c:pt idx="8191">
                  <c:v>52.68</c:v>
                </c:pt>
                <c:pt idx="8192">
                  <c:v>52.12</c:v>
                </c:pt>
                <c:pt idx="8193">
                  <c:v>52.11</c:v>
                </c:pt>
                <c:pt idx="8194">
                  <c:v>52.11</c:v>
                </c:pt>
                <c:pt idx="8195">
                  <c:v>52.05</c:v>
                </c:pt>
                <c:pt idx="8196">
                  <c:v>51.67</c:v>
                </c:pt>
                <c:pt idx="8197">
                  <c:v>51.64</c:v>
                </c:pt>
                <c:pt idx="8198">
                  <c:v>50.99</c:v>
                </c:pt>
                <c:pt idx="8199">
                  <c:v>50.99</c:v>
                </c:pt>
                <c:pt idx="8200">
                  <c:v>50.99</c:v>
                </c:pt>
                <c:pt idx="8201">
                  <c:v>50.89</c:v>
                </c:pt>
                <c:pt idx="8202">
                  <c:v>50.78</c:v>
                </c:pt>
                <c:pt idx="8203">
                  <c:v>50.78</c:v>
                </c:pt>
                <c:pt idx="8204">
                  <c:v>50.7</c:v>
                </c:pt>
                <c:pt idx="8205">
                  <c:v>50.52</c:v>
                </c:pt>
                <c:pt idx="8206">
                  <c:v>50.52</c:v>
                </c:pt>
                <c:pt idx="8207">
                  <c:v>50.51</c:v>
                </c:pt>
                <c:pt idx="8208">
                  <c:v>50.37</c:v>
                </c:pt>
                <c:pt idx="8209">
                  <c:v>50.33</c:v>
                </c:pt>
                <c:pt idx="8210">
                  <c:v>50.03</c:v>
                </c:pt>
                <c:pt idx="8211">
                  <c:v>50.02</c:v>
                </c:pt>
                <c:pt idx="8212">
                  <c:v>50.01</c:v>
                </c:pt>
                <c:pt idx="8213">
                  <c:v>50.01</c:v>
                </c:pt>
                <c:pt idx="8214">
                  <c:v>50.01</c:v>
                </c:pt>
                <c:pt idx="8215">
                  <c:v>50.01</c:v>
                </c:pt>
                <c:pt idx="8216">
                  <c:v>50.01</c:v>
                </c:pt>
                <c:pt idx="8217">
                  <c:v>50.01</c:v>
                </c:pt>
                <c:pt idx="8218">
                  <c:v>50.01</c:v>
                </c:pt>
                <c:pt idx="8219">
                  <c:v>50.01</c:v>
                </c:pt>
                <c:pt idx="8220">
                  <c:v>50.01</c:v>
                </c:pt>
                <c:pt idx="8221">
                  <c:v>50.01</c:v>
                </c:pt>
                <c:pt idx="8222">
                  <c:v>50.01</c:v>
                </c:pt>
                <c:pt idx="8223">
                  <c:v>50.01</c:v>
                </c:pt>
                <c:pt idx="8224">
                  <c:v>50.01</c:v>
                </c:pt>
                <c:pt idx="8225">
                  <c:v>50.01</c:v>
                </c:pt>
                <c:pt idx="8226">
                  <c:v>50.01</c:v>
                </c:pt>
                <c:pt idx="8227">
                  <c:v>50.01</c:v>
                </c:pt>
                <c:pt idx="8228">
                  <c:v>50.01</c:v>
                </c:pt>
                <c:pt idx="8229">
                  <c:v>50</c:v>
                </c:pt>
                <c:pt idx="8230">
                  <c:v>50</c:v>
                </c:pt>
                <c:pt idx="8231">
                  <c:v>50</c:v>
                </c:pt>
                <c:pt idx="8232">
                  <c:v>50</c:v>
                </c:pt>
                <c:pt idx="8233">
                  <c:v>50</c:v>
                </c:pt>
                <c:pt idx="8234">
                  <c:v>50</c:v>
                </c:pt>
                <c:pt idx="8235">
                  <c:v>50</c:v>
                </c:pt>
                <c:pt idx="8236">
                  <c:v>50</c:v>
                </c:pt>
                <c:pt idx="8237">
                  <c:v>50</c:v>
                </c:pt>
                <c:pt idx="8238">
                  <c:v>50</c:v>
                </c:pt>
                <c:pt idx="8239">
                  <c:v>50</c:v>
                </c:pt>
                <c:pt idx="8240">
                  <c:v>50</c:v>
                </c:pt>
                <c:pt idx="8241">
                  <c:v>50</c:v>
                </c:pt>
                <c:pt idx="8242">
                  <c:v>50</c:v>
                </c:pt>
                <c:pt idx="8243">
                  <c:v>49.99</c:v>
                </c:pt>
                <c:pt idx="8244">
                  <c:v>49.99</c:v>
                </c:pt>
                <c:pt idx="8245">
                  <c:v>49.99</c:v>
                </c:pt>
                <c:pt idx="8246">
                  <c:v>49.99</c:v>
                </c:pt>
                <c:pt idx="8247">
                  <c:v>49.99</c:v>
                </c:pt>
                <c:pt idx="8248">
                  <c:v>49.99</c:v>
                </c:pt>
                <c:pt idx="8249">
                  <c:v>49.99</c:v>
                </c:pt>
                <c:pt idx="8250">
                  <c:v>49.98</c:v>
                </c:pt>
                <c:pt idx="8251">
                  <c:v>49.98</c:v>
                </c:pt>
                <c:pt idx="8252">
                  <c:v>49.98</c:v>
                </c:pt>
                <c:pt idx="8253">
                  <c:v>49.94</c:v>
                </c:pt>
                <c:pt idx="8254">
                  <c:v>49.93</c:v>
                </c:pt>
                <c:pt idx="8255">
                  <c:v>49.93</c:v>
                </c:pt>
                <c:pt idx="8256">
                  <c:v>49.78</c:v>
                </c:pt>
                <c:pt idx="8257">
                  <c:v>49.78</c:v>
                </c:pt>
                <c:pt idx="8258">
                  <c:v>49.78</c:v>
                </c:pt>
                <c:pt idx="8259">
                  <c:v>49.68</c:v>
                </c:pt>
                <c:pt idx="8260">
                  <c:v>49.67</c:v>
                </c:pt>
                <c:pt idx="8261">
                  <c:v>49.67</c:v>
                </c:pt>
                <c:pt idx="8262">
                  <c:v>49.23</c:v>
                </c:pt>
                <c:pt idx="8263">
                  <c:v>49.06</c:v>
                </c:pt>
                <c:pt idx="8264">
                  <c:v>49.06</c:v>
                </c:pt>
                <c:pt idx="8265">
                  <c:v>49.06</c:v>
                </c:pt>
                <c:pt idx="8266">
                  <c:v>48.97</c:v>
                </c:pt>
                <c:pt idx="8267">
                  <c:v>48.97</c:v>
                </c:pt>
                <c:pt idx="8268">
                  <c:v>48.93</c:v>
                </c:pt>
                <c:pt idx="8269">
                  <c:v>48.67</c:v>
                </c:pt>
                <c:pt idx="8270">
                  <c:v>48.13</c:v>
                </c:pt>
                <c:pt idx="8271">
                  <c:v>48.12</c:v>
                </c:pt>
                <c:pt idx="8272">
                  <c:v>48.06</c:v>
                </c:pt>
                <c:pt idx="8273">
                  <c:v>48.06</c:v>
                </c:pt>
                <c:pt idx="8274">
                  <c:v>48.06</c:v>
                </c:pt>
                <c:pt idx="8275">
                  <c:v>48.05</c:v>
                </c:pt>
                <c:pt idx="8276">
                  <c:v>47.7</c:v>
                </c:pt>
                <c:pt idx="8277">
                  <c:v>47.69</c:v>
                </c:pt>
                <c:pt idx="8278">
                  <c:v>46.87</c:v>
                </c:pt>
                <c:pt idx="8279">
                  <c:v>45.78</c:v>
                </c:pt>
                <c:pt idx="8280">
                  <c:v>45.78</c:v>
                </c:pt>
                <c:pt idx="8281">
                  <c:v>45.78</c:v>
                </c:pt>
                <c:pt idx="8282">
                  <c:v>45.78</c:v>
                </c:pt>
                <c:pt idx="8283">
                  <c:v>45.77</c:v>
                </c:pt>
                <c:pt idx="8284">
                  <c:v>45.77</c:v>
                </c:pt>
                <c:pt idx="8285">
                  <c:v>45.77</c:v>
                </c:pt>
                <c:pt idx="8286">
                  <c:v>45.48</c:v>
                </c:pt>
                <c:pt idx="8287">
                  <c:v>45.38</c:v>
                </c:pt>
                <c:pt idx="8288">
                  <c:v>45.03</c:v>
                </c:pt>
                <c:pt idx="8289">
                  <c:v>44.99</c:v>
                </c:pt>
                <c:pt idx="8290">
                  <c:v>44.99</c:v>
                </c:pt>
                <c:pt idx="8291">
                  <c:v>44.98</c:v>
                </c:pt>
                <c:pt idx="8292">
                  <c:v>44.98</c:v>
                </c:pt>
                <c:pt idx="8293">
                  <c:v>44.96</c:v>
                </c:pt>
                <c:pt idx="8294">
                  <c:v>44.96</c:v>
                </c:pt>
                <c:pt idx="8295">
                  <c:v>44.96</c:v>
                </c:pt>
                <c:pt idx="8296">
                  <c:v>44.55</c:v>
                </c:pt>
                <c:pt idx="8297">
                  <c:v>44.36</c:v>
                </c:pt>
                <c:pt idx="8298">
                  <c:v>44.19</c:v>
                </c:pt>
                <c:pt idx="8299">
                  <c:v>43.73</c:v>
                </c:pt>
                <c:pt idx="8300">
                  <c:v>43.61</c:v>
                </c:pt>
                <c:pt idx="8301">
                  <c:v>43.46</c:v>
                </c:pt>
                <c:pt idx="8302">
                  <c:v>43.46</c:v>
                </c:pt>
                <c:pt idx="8303">
                  <c:v>43.39</c:v>
                </c:pt>
                <c:pt idx="8304">
                  <c:v>43.06</c:v>
                </c:pt>
                <c:pt idx="8305">
                  <c:v>43.06</c:v>
                </c:pt>
                <c:pt idx="8306">
                  <c:v>43.06</c:v>
                </c:pt>
                <c:pt idx="8307">
                  <c:v>43.06</c:v>
                </c:pt>
                <c:pt idx="8308">
                  <c:v>42.83</c:v>
                </c:pt>
                <c:pt idx="8309">
                  <c:v>42.59</c:v>
                </c:pt>
                <c:pt idx="8310">
                  <c:v>42.55</c:v>
                </c:pt>
                <c:pt idx="8311">
                  <c:v>42.55</c:v>
                </c:pt>
                <c:pt idx="8312">
                  <c:v>42.54</c:v>
                </c:pt>
                <c:pt idx="8313">
                  <c:v>42.26</c:v>
                </c:pt>
                <c:pt idx="8314">
                  <c:v>41.96</c:v>
                </c:pt>
                <c:pt idx="8315">
                  <c:v>41.92</c:v>
                </c:pt>
                <c:pt idx="8316">
                  <c:v>41.88</c:v>
                </c:pt>
                <c:pt idx="8317">
                  <c:v>41.39</c:v>
                </c:pt>
                <c:pt idx="8318">
                  <c:v>41.13</c:v>
                </c:pt>
                <c:pt idx="8319">
                  <c:v>40.9</c:v>
                </c:pt>
                <c:pt idx="8320">
                  <c:v>40.89</c:v>
                </c:pt>
                <c:pt idx="8321">
                  <c:v>40.68</c:v>
                </c:pt>
                <c:pt idx="8322">
                  <c:v>40.630000000000003</c:v>
                </c:pt>
                <c:pt idx="8323">
                  <c:v>40.549999999999997</c:v>
                </c:pt>
                <c:pt idx="8324">
                  <c:v>40.549999999999997</c:v>
                </c:pt>
                <c:pt idx="8325">
                  <c:v>40.31</c:v>
                </c:pt>
                <c:pt idx="8326">
                  <c:v>40.229999999999997</c:v>
                </c:pt>
                <c:pt idx="8327">
                  <c:v>40.1</c:v>
                </c:pt>
                <c:pt idx="8328">
                  <c:v>40.090000000000003</c:v>
                </c:pt>
                <c:pt idx="8329">
                  <c:v>40.090000000000003</c:v>
                </c:pt>
                <c:pt idx="8330">
                  <c:v>40.090000000000003</c:v>
                </c:pt>
                <c:pt idx="8331">
                  <c:v>40.08</c:v>
                </c:pt>
                <c:pt idx="8332">
                  <c:v>40.07</c:v>
                </c:pt>
                <c:pt idx="8333">
                  <c:v>40.06</c:v>
                </c:pt>
                <c:pt idx="8334">
                  <c:v>40.06</c:v>
                </c:pt>
                <c:pt idx="8335">
                  <c:v>40.06</c:v>
                </c:pt>
                <c:pt idx="8336">
                  <c:v>40.06</c:v>
                </c:pt>
                <c:pt idx="8337">
                  <c:v>40.06</c:v>
                </c:pt>
                <c:pt idx="8338">
                  <c:v>40.049999999999997</c:v>
                </c:pt>
                <c:pt idx="8339">
                  <c:v>40.04</c:v>
                </c:pt>
                <c:pt idx="8340">
                  <c:v>40.04</c:v>
                </c:pt>
                <c:pt idx="8341">
                  <c:v>40.020000000000003</c:v>
                </c:pt>
                <c:pt idx="8342">
                  <c:v>40.020000000000003</c:v>
                </c:pt>
                <c:pt idx="8343">
                  <c:v>40.020000000000003</c:v>
                </c:pt>
                <c:pt idx="8344">
                  <c:v>40.01</c:v>
                </c:pt>
                <c:pt idx="8345">
                  <c:v>40</c:v>
                </c:pt>
                <c:pt idx="8346">
                  <c:v>40</c:v>
                </c:pt>
                <c:pt idx="8347">
                  <c:v>40</c:v>
                </c:pt>
                <c:pt idx="8348">
                  <c:v>40</c:v>
                </c:pt>
                <c:pt idx="8349">
                  <c:v>39.99</c:v>
                </c:pt>
                <c:pt idx="8350">
                  <c:v>39.99</c:v>
                </c:pt>
                <c:pt idx="8351">
                  <c:v>39.99</c:v>
                </c:pt>
                <c:pt idx="8352">
                  <c:v>39.99</c:v>
                </c:pt>
                <c:pt idx="8353">
                  <c:v>39.99</c:v>
                </c:pt>
                <c:pt idx="8354">
                  <c:v>39.99</c:v>
                </c:pt>
                <c:pt idx="8355">
                  <c:v>39.93</c:v>
                </c:pt>
                <c:pt idx="8356">
                  <c:v>39.93</c:v>
                </c:pt>
                <c:pt idx="8357">
                  <c:v>39.92</c:v>
                </c:pt>
                <c:pt idx="8358">
                  <c:v>39.92</c:v>
                </c:pt>
                <c:pt idx="8359">
                  <c:v>39.89</c:v>
                </c:pt>
                <c:pt idx="8360">
                  <c:v>39.64</c:v>
                </c:pt>
                <c:pt idx="8361">
                  <c:v>39.64</c:v>
                </c:pt>
                <c:pt idx="8362">
                  <c:v>39.44</c:v>
                </c:pt>
                <c:pt idx="8363">
                  <c:v>39.32</c:v>
                </c:pt>
                <c:pt idx="8364">
                  <c:v>39.32</c:v>
                </c:pt>
                <c:pt idx="8365">
                  <c:v>39.01</c:v>
                </c:pt>
                <c:pt idx="8366">
                  <c:v>39</c:v>
                </c:pt>
                <c:pt idx="8367">
                  <c:v>38.92</c:v>
                </c:pt>
                <c:pt idx="8368">
                  <c:v>38.200000000000003</c:v>
                </c:pt>
                <c:pt idx="8369">
                  <c:v>38.15</c:v>
                </c:pt>
                <c:pt idx="8370">
                  <c:v>38</c:v>
                </c:pt>
                <c:pt idx="8371">
                  <c:v>37.979999999999997</c:v>
                </c:pt>
                <c:pt idx="8372">
                  <c:v>37.619999999999997</c:v>
                </c:pt>
                <c:pt idx="8373">
                  <c:v>37.01</c:v>
                </c:pt>
                <c:pt idx="8374">
                  <c:v>37.01</c:v>
                </c:pt>
                <c:pt idx="8375">
                  <c:v>37.01</c:v>
                </c:pt>
                <c:pt idx="8376">
                  <c:v>37</c:v>
                </c:pt>
                <c:pt idx="8377">
                  <c:v>37</c:v>
                </c:pt>
                <c:pt idx="8378">
                  <c:v>36.57</c:v>
                </c:pt>
                <c:pt idx="8379">
                  <c:v>36.5</c:v>
                </c:pt>
                <c:pt idx="8380">
                  <c:v>36.229999999999997</c:v>
                </c:pt>
                <c:pt idx="8381">
                  <c:v>35.97</c:v>
                </c:pt>
                <c:pt idx="8382">
                  <c:v>34.99</c:v>
                </c:pt>
                <c:pt idx="8383">
                  <c:v>34.979999999999997</c:v>
                </c:pt>
                <c:pt idx="8384">
                  <c:v>34.97</c:v>
                </c:pt>
                <c:pt idx="8385">
                  <c:v>34.68</c:v>
                </c:pt>
                <c:pt idx="8386">
                  <c:v>33.99</c:v>
                </c:pt>
                <c:pt idx="8387">
                  <c:v>33.950000000000003</c:v>
                </c:pt>
                <c:pt idx="8388">
                  <c:v>33.950000000000003</c:v>
                </c:pt>
                <c:pt idx="8389">
                  <c:v>33.89</c:v>
                </c:pt>
                <c:pt idx="8390">
                  <c:v>33.78</c:v>
                </c:pt>
                <c:pt idx="8391">
                  <c:v>33.78</c:v>
                </c:pt>
                <c:pt idx="8392">
                  <c:v>33.78</c:v>
                </c:pt>
                <c:pt idx="8393">
                  <c:v>33.770000000000003</c:v>
                </c:pt>
                <c:pt idx="8394">
                  <c:v>33.770000000000003</c:v>
                </c:pt>
                <c:pt idx="8395">
                  <c:v>33.770000000000003</c:v>
                </c:pt>
                <c:pt idx="8396">
                  <c:v>33.5</c:v>
                </c:pt>
                <c:pt idx="8397">
                  <c:v>32.78</c:v>
                </c:pt>
                <c:pt idx="8398">
                  <c:v>32.299999999999997</c:v>
                </c:pt>
                <c:pt idx="8399">
                  <c:v>31.71</c:v>
                </c:pt>
                <c:pt idx="8400">
                  <c:v>30.92</c:v>
                </c:pt>
                <c:pt idx="8401">
                  <c:v>30.78</c:v>
                </c:pt>
                <c:pt idx="8402">
                  <c:v>30.78</c:v>
                </c:pt>
                <c:pt idx="8403">
                  <c:v>30.78</c:v>
                </c:pt>
                <c:pt idx="8404">
                  <c:v>30.78</c:v>
                </c:pt>
                <c:pt idx="8405">
                  <c:v>30.34</c:v>
                </c:pt>
                <c:pt idx="8406">
                  <c:v>30.09</c:v>
                </c:pt>
                <c:pt idx="8407">
                  <c:v>30.09</c:v>
                </c:pt>
                <c:pt idx="8408">
                  <c:v>30.09</c:v>
                </c:pt>
                <c:pt idx="8409">
                  <c:v>30.08</c:v>
                </c:pt>
                <c:pt idx="8410">
                  <c:v>30.07</c:v>
                </c:pt>
                <c:pt idx="8411">
                  <c:v>30.06</c:v>
                </c:pt>
                <c:pt idx="8412">
                  <c:v>30.05</c:v>
                </c:pt>
                <c:pt idx="8413">
                  <c:v>30.04</c:v>
                </c:pt>
                <c:pt idx="8414">
                  <c:v>30.04</c:v>
                </c:pt>
                <c:pt idx="8415">
                  <c:v>30.04</c:v>
                </c:pt>
                <c:pt idx="8416">
                  <c:v>30.04</c:v>
                </c:pt>
                <c:pt idx="8417">
                  <c:v>30.04</c:v>
                </c:pt>
                <c:pt idx="8418">
                  <c:v>30.02</c:v>
                </c:pt>
                <c:pt idx="8419">
                  <c:v>30.02</c:v>
                </c:pt>
                <c:pt idx="8420">
                  <c:v>30.01</c:v>
                </c:pt>
                <c:pt idx="8421">
                  <c:v>30.01</c:v>
                </c:pt>
                <c:pt idx="8422">
                  <c:v>30.01</c:v>
                </c:pt>
                <c:pt idx="8423">
                  <c:v>30.01</c:v>
                </c:pt>
                <c:pt idx="8424">
                  <c:v>30.01</c:v>
                </c:pt>
                <c:pt idx="8425">
                  <c:v>30.01</c:v>
                </c:pt>
                <c:pt idx="8426">
                  <c:v>30.01</c:v>
                </c:pt>
                <c:pt idx="8427">
                  <c:v>30.01</c:v>
                </c:pt>
                <c:pt idx="8428">
                  <c:v>30.01</c:v>
                </c:pt>
                <c:pt idx="8429">
                  <c:v>30.01</c:v>
                </c:pt>
                <c:pt idx="8430">
                  <c:v>30.01</c:v>
                </c:pt>
                <c:pt idx="8431">
                  <c:v>30</c:v>
                </c:pt>
                <c:pt idx="8432">
                  <c:v>30</c:v>
                </c:pt>
                <c:pt idx="8433">
                  <c:v>30</c:v>
                </c:pt>
                <c:pt idx="8434">
                  <c:v>30</c:v>
                </c:pt>
                <c:pt idx="8435">
                  <c:v>30</c:v>
                </c:pt>
                <c:pt idx="8436">
                  <c:v>30</c:v>
                </c:pt>
                <c:pt idx="8437">
                  <c:v>30</c:v>
                </c:pt>
                <c:pt idx="8438">
                  <c:v>30</c:v>
                </c:pt>
                <c:pt idx="8439">
                  <c:v>30</c:v>
                </c:pt>
                <c:pt idx="8440">
                  <c:v>29.99</c:v>
                </c:pt>
                <c:pt idx="8441">
                  <c:v>29.99</c:v>
                </c:pt>
                <c:pt idx="8442">
                  <c:v>29.99</c:v>
                </c:pt>
                <c:pt idx="8443">
                  <c:v>29.98</c:v>
                </c:pt>
                <c:pt idx="8444">
                  <c:v>29.98</c:v>
                </c:pt>
                <c:pt idx="8445">
                  <c:v>29.98</c:v>
                </c:pt>
                <c:pt idx="8446">
                  <c:v>29.96</c:v>
                </c:pt>
                <c:pt idx="8447">
                  <c:v>29.71</c:v>
                </c:pt>
                <c:pt idx="8448">
                  <c:v>29.68</c:v>
                </c:pt>
                <c:pt idx="8449">
                  <c:v>29.67</c:v>
                </c:pt>
                <c:pt idx="8450">
                  <c:v>29.67</c:v>
                </c:pt>
                <c:pt idx="8451">
                  <c:v>28.93</c:v>
                </c:pt>
                <c:pt idx="8452">
                  <c:v>28.92</c:v>
                </c:pt>
                <c:pt idx="8453">
                  <c:v>28.19</c:v>
                </c:pt>
                <c:pt idx="8454">
                  <c:v>27.43</c:v>
                </c:pt>
                <c:pt idx="8455">
                  <c:v>27.41</c:v>
                </c:pt>
                <c:pt idx="8456">
                  <c:v>27.41</c:v>
                </c:pt>
                <c:pt idx="8457">
                  <c:v>27.32</c:v>
                </c:pt>
                <c:pt idx="8458">
                  <c:v>25.72</c:v>
                </c:pt>
                <c:pt idx="8459">
                  <c:v>25.4</c:v>
                </c:pt>
                <c:pt idx="8460">
                  <c:v>25.09</c:v>
                </c:pt>
                <c:pt idx="8461">
                  <c:v>25.08</c:v>
                </c:pt>
                <c:pt idx="8462">
                  <c:v>25.07</c:v>
                </c:pt>
                <c:pt idx="8463">
                  <c:v>25.06</c:v>
                </c:pt>
                <c:pt idx="8464">
                  <c:v>25.03</c:v>
                </c:pt>
                <c:pt idx="8465">
                  <c:v>25.02</c:v>
                </c:pt>
                <c:pt idx="8466">
                  <c:v>25.01</c:v>
                </c:pt>
                <c:pt idx="8467">
                  <c:v>25.01</c:v>
                </c:pt>
                <c:pt idx="8468">
                  <c:v>25.01</c:v>
                </c:pt>
                <c:pt idx="8469">
                  <c:v>25.01</c:v>
                </c:pt>
                <c:pt idx="8470">
                  <c:v>24.97</c:v>
                </c:pt>
                <c:pt idx="8471">
                  <c:v>24.87</c:v>
                </c:pt>
                <c:pt idx="8472">
                  <c:v>24.87</c:v>
                </c:pt>
                <c:pt idx="8473">
                  <c:v>24.57</c:v>
                </c:pt>
                <c:pt idx="8474">
                  <c:v>24.56</c:v>
                </c:pt>
                <c:pt idx="8475">
                  <c:v>24.27</c:v>
                </c:pt>
                <c:pt idx="8476">
                  <c:v>24.12</c:v>
                </c:pt>
                <c:pt idx="8477">
                  <c:v>24.05</c:v>
                </c:pt>
                <c:pt idx="8478">
                  <c:v>23.47</c:v>
                </c:pt>
                <c:pt idx="8479">
                  <c:v>21.53</c:v>
                </c:pt>
                <c:pt idx="8480">
                  <c:v>21.27</c:v>
                </c:pt>
                <c:pt idx="8481">
                  <c:v>20.78</c:v>
                </c:pt>
                <c:pt idx="8482">
                  <c:v>20.78</c:v>
                </c:pt>
                <c:pt idx="8483">
                  <c:v>20.399999999999999</c:v>
                </c:pt>
                <c:pt idx="8484">
                  <c:v>20.2</c:v>
                </c:pt>
                <c:pt idx="8485">
                  <c:v>20.16</c:v>
                </c:pt>
                <c:pt idx="8486">
                  <c:v>20.100000000000001</c:v>
                </c:pt>
                <c:pt idx="8487">
                  <c:v>20.100000000000001</c:v>
                </c:pt>
                <c:pt idx="8488">
                  <c:v>20.09</c:v>
                </c:pt>
                <c:pt idx="8489">
                  <c:v>20.079999999999998</c:v>
                </c:pt>
                <c:pt idx="8490">
                  <c:v>20.079999999999998</c:v>
                </c:pt>
                <c:pt idx="8491">
                  <c:v>20.059999999999999</c:v>
                </c:pt>
                <c:pt idx="8492">
                  <c:v>20.059999999999999</c:v>
                </c:pt>
                <c:pt idx="8493">
                  <c:v>20.059999999999999</c:v>
                </c:pt>
                <c:pt idx="8494">
                  <c:v>20.059999999999999</c:v>
                </c:pt>
                <c:pt idx="8495">
                  <c:v>20.05</c:v>
                </c:pt>
                <c:pt idx="8496">
                  <c:v>20.04</c:v>
                </c:pt>
                <c:pt idx="8497">
                  <c:v>20.04</c:v>
                </c:pt>
                <c:pt idx="8498">
                  <c:v>20.04</c:v>
                </c:pt>
                <c:pt idx="8499">
                  <c:v>20.04</c:v>
                </c:pt>
                <c:pt idx="8500">
                  <c:v>20.04</c:v>
                </c:pt>
                <c:pt idx="8501">
                  <c:v>20.04</c:v>
                </c:pt>
                <c:pt idx="8502">
                  <c:v>20.04</c:v>
                </c:pt>
                <c:pt idx="8503">
                  <c:v>20.03</c:v>
                </c:pt>
                <c:pt idx="8504">
                  <c:v>20.03</c:v>
                </c:pt>
                <c:pt idx="8505">
                  <c:v>20.02</c:v>
                </c:pt>
                <c:pt idx="8506">
                  <c:v>20.02</c:v>
                </c:pt>
                <c:pt idx="8507">
                  <c:v>20.02</c:v>
                </c:pt>
                <c:pt idx="8508">
                  <c:v>20.010000000000002</c:v>
                </c:pt>
                <c:pt idx="8509">
                  <c:v>20</c:v>
                </c:pt>
                <c:pt idx="8510">
                  <c:v>20</c:v>
                </c:pt>
                <c:pt idx="8511">
                  <c:v>20</c:v>
                </c:pt>
                <c:pt idx="8512">
                  <c:v>20</c:v>
                </c:pt>
                <c:pt idx="8513">
                  <c:v>20</c:v>
                </c:pt>
                <c:pt idx="8514">
                  <c:v>20</c:v>
                </c:pt>
                <c:pt idx="8515">
                  <c:v>20</c:v>
                </c:pt>
                <c:pt idx="8516">
                  <c:v>20</c:v>
                </c:pt>
                <c:pt idx="8517">
                  <c:v>20</c:v>
                </c:pt>
                <c:pt idx="8518">
                  <c:v>20</c:v>
                </c:pt>
                <c:pt idx="8519">
                  <c:v>19.989999999999998</c:v>
                </c:pt>
                <c:pt idx="8520">
                  <c:v>19.989999999999998</c:v>
                </c:pt>
                <c:pt idx="8521">
                  <c:v>19.989999999999998</c:v>
                </c:pt>
                <c:pt idx="8522">
                  <c:v>19.989999999999998</c:v>
                </c:pt>
                <c:pt idx="8523">
                  <c:v>19.989999999999998</c:v>
                </c:pt>
                <c:pt idx="8524">
                  <c:v>19.98</c:v>
                </c:pt>
                <c:pt idx="8525">
                  <c:v>19.98</c:v>
                </c:pt>
                <c:pt idx="8526">
                  <c:v>19.98</c:v>
                </c:pt>
                <c:pt idx="8527">
                  <c:v>19.97</c:v>
                </c:pt>
                <c:pt idx="8528">
                  <c:v>19.95</c:v>
                </c:pt>
                <c:pt idx="8529">
                  <c:v>19.68</c:v>
                </c:pt>
                <c:pt idx="8530">
                  <c:v>19.68</c:v>
                </c:pt>
                <c:pt idx="8531">
                  <c:v>19.68</c:v>
                </c:pt>
                <c:pt idx="8532">
                  <c:v>19.68</c:v>
                </c:pt>
                <c:pt idx="8533">
                  <c:v>19.68</c:v>
                </c:pt>
                <c:pt idx="8534">
                  <c:v>19.68</c:v>
                </c:pt>
                <c:pt idx="8535">
                  <c:v>19.68</c:v>
                </c:pt>
                <c:pt idx="8536">
                  <c:v>19.68</c:v>
                </c:pt>
                <c:pt idx="8537">
                  <c:v>19.68</c:v>
                </c:pt>
                <c:pt idx="8538">
                  <c:v>19.68</c:v>
                </c:pt>
                <c:pt idx="8539">
                  <c:v>19.68</c:v>
                </c:pt>
                <c:pt idx="8540">
                  <c:v>19.670000000000002</c:v>
                </c:pt>
                <c:pt idx="8541">
                  <c:v>19.670000000000002</c:v>
                </c:pt>
                <c:pt idx="8542">
                  <c:v>19.670000000000002</c:v>
                </c:pt>
                <c:pt idx="8543">
                  <c:v>19.670000000000002</c:v>
                </c:pt>
                <c:pt idx="8544">
                  <c:v>19.670000000000002</c:v>
                </c:pt>
                <c:pt idx="8545">
                  <c:v>19.64</c:v>
                </c:pt>
                <c:pt idx="8546">
                  <c:v>19.64</c:v>
                </c:pt>
                <c:pt idx="8547">
                  <c:v>19.46</c:v>
                </c:pt>
                <c:pt idx="8548">
                  <c:v>19</c:v>
                </c:pt>
                <c:pt idx="8549">
                  <c:v>19</c:v>
                </c:pt>
                <c:pt idx="8550">
                  <c:v>18.989999999999998</c:v>
                </c:pt>
                <c:pt idx="8551">
                  <c:v>18.93</c:v>
                </c:pt>
                <c:pt idx="8552">
                  <c:v>18.93</c:v>
                </c:pt>
                <c:pt idx="8553">
                  <c:v>18.920000000000002</c:v>
                </c:pt>
                <c:pt idx="8554">
                  <c:v>18.43</c:v>
                </c:pt>
                <c:pt idx="8555">
                  <c:v>18.34</c:v>
                </c:pt>
                <c:pt idx="8556">
                  <c:v>16.920000000000002</c:v>
                </c:pt>
                <c:pt idx="8557">
                  <c:v>15.78</c:v>
                </c:pt>
                <c:pt idx="8558">
                  <c:v>15.78</c:v>
                </c:pt>
                <c:pt idx="8559">
                  <c:v>15.77</c:v>
                </c:pt>
                <c:pt idx="8560">
                  <c:v>15.77</c:v>
                </c:pt>
                <c:pt idx="8561">
                  <c:v>15.03</c:v>
                </c:pt>
                <c:pt idx="8562">
                  <c:v>15</c:v>
                </c:pt>
                <c:pt idx="8563">
                  <c:v>14.99</c:v>
                </c:pt>
                <c:pt idx="8564">
                  <c:v>14.97</c:v>
                </c:pt>
                <c:pt idx="8565">
                  <c:v>14.78</c:v>
                </c:pt>
                <c:pt idx="8566">
                  <c:v>12.99</c:v>
                </c:pt>
                <c:pt idx="8567">
                  <c:v>12.48</c:v>
                </c:pt>
                <c:pt idx="8568">
                  <c:v>11.98</c:v>
                </c:pt>
                <c:pt idx="8569">
                  <c:v>11.98</c:v>
                </c:pt>
                <c:pt idx="8570">
                  <c:v>11.98</c:v>
                </c:pt>
                <c:pt idx="8571">
                  <c:v>11.98</c:v>
                </c:pt>
                <c:pt idx="8572">
                  <c:v>11.9</c:v>
                </c:pt>
                <c:pt idx="8573">
                  <c:v>10.6</c:v>
                </c:pt>
                <c:pt idx="8574">
                  <c:v>10.57</c:v>
                </c:pt>
                <c:pt idx="8575">
                  <c:v>10.56</c:v>
                </c:pt>
                <c:pt idx="8576">
                  <c:v>10.1</c:v>
                </c:pt>
                <c:pt idx="8577">
                  <c:v>10.1</c:v>
                </c:pt>
                <c:pt idx="8578">
                  <c:v>10.1</c:v>
                </c:pt>
                <c:pt idx="8579">
                  <c:v>10.1</c:v>
                </c:pt>
                <c:pt idx="8580">
                  <c:v>10.1</c:v>
                </c:pt>
                <c:pt idx="8581">
                  <c:v>10.09</c:v>
                </c:pt>
                <c:pt idx="8582">
                  <c:v>10.09</c:v>
                </c:pt>
                <c:pt idx="8583">
                  <c:v>10.09</c:v>
                </c:pt>
                <c:pt idx="8584">
                  <c:v>10.09</c:v>
                </c:pt>
                <c:pt idx="8585">
                  <c:v>10.09</c:v>
                </c:pt>
                <c:pt idx="8586">
                  <c:v>10.09</c:v>
                </c:pt>
                <c:pt idx="8587">
                  <c:v>10.09</c:v>
                </c:pt>
                <c:pt idx="8588">
                  <c:v>10.09</c:v>
                </c:pt>
                <c:pt idx="8589">
                  <c:v>10.09</c:v>
                </c:pt>
                <c:pt idx="8590">
                  <c:v>10.09</c:v>
                </c:pt>
                <c:pt idx="8591">
                  <c:v>10.09</c:v>
                </c:pt>
                <c:pt idx="8592">
                  <c:v>10.09</c:v>
                </c:pt>
                <c:pt idx="8593">
                  <c:v>10.09</c:v>
                </c:pt>
                <c:pt idx="8594">
                  <c:v>10.09</c:v>
                </c:pt>
                <c:pt idx="8595">
                  <c:v>10.08</c:v>
                </c:pt>
                <c:pt idx="8596">
                  <c:v>10.08</c:v>
                </c:pt>
                <c:pt idx="8597">
                  <c:v>10.08</c:v>
                </c:pt>
                <c:pt idx="8598">
                  <c:v>10.08</c:v>
                </c:pt>
                <c:pt idx="8599">
                  <c:v>10.08</c:v>
                </c:pt>
                <c:pt idx="8600">
                  <c:v>10.08</c:v>
                </c:pt>
                <c:pt idx="8601">
                  <c:v>10.08</c:v>
                </c:pt>
                <c:pt idx="8602">
                  <c:v>10.08</c:v>
                </c:pt>
                <c:pt idx="8603">
                  <c:v>10.08</c:v>
                </c:pt>
                <c:pt idx="8604">
                  <c:v>10.07</c:v>
                </c:pt>
                <c:pt idx="8605">
                  <c:v>10.07</c:v>
                </c:pt>
                <c:pt idx="8606">
                  <c:v>10.07</c:v>
                </c:pt>
                <c:pt idx="8607">
                  <c:v>10.07</c:v>
                </c:pt>
                <c:pt idx="8608">
                  <c:v>10.07</c:v>
                </c:pt>
                <c:pt idx="8609">
                  <c:v>10.07</c:v>
                </c:pt>
                <c:pt idx="8610">
                  <c:v>10.07</c:v>
                </c:pt>
                <c:pt idx="8611">
                  <c:v>10.07</c:v>
                </c:pt>
                <c:pt idx="8612">
                  <c:v>10.07</c:v>
                </c:pt>
                <c:pt idx="8613">
                  <c:v>10.07</c:v>
                </c:pt>
                <c:pt idx="8614">
                  <c:v>10.07</c:v>
                </c:pt>
                <c:pt idx="8615">
                  <c:v>10.06</c:v>
                </c:pt>
                <c:pt idx="8616">
                  <c:v>10.06</c:v>
                </c:pt>
                <c:pt idx="8617">
                  <c:v>10.06</c:v>
                </c:pt>
                <c:pt idx="8618">
                  <c:v>10.06</c:v>
                </c:pt>
                <c:pt idx="8619">
                  <c:v>10.06</c:v>
                </c:pt>
                <c:pt idx="8620">
                  <c:v>10.06</c:v>
                </c:pt>
                <c:pt idx="8621">
                  <c:v>10.050000000000001</c:v>
                </c:pt>
                <c:pt idx="8622">
                  <c:v>10.050000000000001</c:v>
                </c:pt>
                <c:pt idx="8623">
                  <c:v>10.050000000000001</c:v>
                </c:pt>
                <c:pt idx="8624">
                  <c:v>10.039999999999999</c:v>
                </c:pt>
                <c:pt idx="8625">
                  <c:v>10.039999999999999</c:v>
                </c:pt>
                <c:pt idx="8626">
                  <c:v>10.039999999999999</c:v>
                </c:pt>
                <c:pt idx="8627">
                  <c:v>10.029999999999999</c:v>
                </c:pt>
                <c:pt idx="8628">
                  <c:v>10.029999999999999</c:v>
                </c:pt>
                <c:pt idx="8629">
                  <c:v>10.029999999999999</c:v>
                </c:pt>
                <c:pt idx="8630">
                  <c:v>10.029999999999999</c:v>
                </c:pt>
                <c:pt idx="8631">
                  <c:v>10.029999999999999</c:v>
                </c:pt>
                <c:pt idx="8632">
                  <c:v>10.029999999999999</c:v>
                </c:pt>
                <c:pt idx="8633">
                  <c:v>10.02</c:v>
                </c:pt>
                <c:pt idx="8634">
                  <c:v>10.02</c:v>
                </c:pt>
                <c:pt idx="8635">
                  <c:v>10.02</c:v>
                </c:pt>
                <c:pt idx="8636">
                  <c:v>10.02</c:v>
                </c:pt>
                <c:pt idx="8637">
                  <c:v>10.01</c:v>
                </c:pt>
                <c:pt idx="8638">
                  <c:v>10.01</c:v>
                </c:pt>
                <c:pt idx="8639">
                  <c:v>10.01</c:v>
                </c:pt>
                <c:pt idx="8640">
                  <c:v>10.01</c:v>
                </c:pt>
                <c:pt idx="8641">
                  <c:v>10</c:v>
                </c:pt>
                <c:pt idx="8642">
                  <c:v>10</c:v>
                </c:pt>
                <c:pt idx="8643">
                  <c:v>9.99</c:v>
                </c:pt>
                <c:pt idx="8644">
                  <c:v>9.99</c:v>
                </c:pt>
                <c:pt idx="8645">
                  <c:v>9.56</c:v>
                </c:pt>
                <c:pt idx="8646">
                  <c:v>5.93</c:v>
                </c:pt>
                <c:pt idx="8647">
                  <c:v>5.93</c:v>
                </c:pt>
                <c:pt idx="8648">
                  <c:v>5.64</c:v>
                </c:pt>
                <c:pt idx="8649">
                  <c:v>4.78</c:v>
                </c:pt>
                <c:pt idx="8650">
                  <c:v>3.57</c:v>
                </c:pt>
                <c:pt idx="8651">
                  <c:v>3.57</c:v>
                </c:pt>
                <c:pt idx="8652">
                  <c:v>3.56</c:v>
                </c:pt>
                <c:pt idx="8653">
                  <c:v>3.56</c:v>
                </c:pt>
                <c:pt idx="8654">
                  <c:v>2.89</c:v>
                </c:pt>
                <c:pt idx="8655">
                  <c:v>2.88</c:v>
                </c:pt>
                <c:pt idx="8656">
                  <c:v>2.0099999999999998</c:v>
                </c:pt>
                <c:pt idx="8657">
                  <c:v>2.0099999999999998</c:v>
                </c:pt>
                <c:pt idx="8658">
                  <c:v>2</c:v>
                </c:pt>
                <c:pt idx="8659">
                  <c:v>1.68</c:v>
                </c:pt>
                <c:pt idx="8660">
                  <c:v>1.18</c:v>
                </c:pt>
                <c:pt idx="8661">
                  <c:v>1.18</c:v>
                </c:pt>
                <c:pt idx="8662">
                  <c:v>1.17</c:v>
                </c:pt>
                <c:pt idx="8663">
                  <c:v>1.17</c:v>
                </c:pt>
                <c:pt idx="8664">
                  <c:v>1</c:v>
                </c:pt>
                <c:pt idx="8665">
                  <c:v>1</c:v>
                </c:pt>
                <c:pt idx="8666">
                  <c:v>1</c:v>
                </c:pt>
                <c:pt idx="8667">
                  <c:v>1</c:v>
                </c:pt>
                <c:pt idx="8668">
                  <c:v>1</c:v>
                </c:pt>
                <c:pt idx="8669">
                  <c:v>0.99</c:v>
                </c:pt>
                <c:pt idx="8670">
                  <c:v>0.99</c:v>
                </c:pt>
                <c:pt idx="8671">
                  <c:v>0.99</c:v>
                </c:pt>
                <c:pt idx="8672">
                  <c:v>0.99</c:v>
                </c:pt>
                <c:pt idx="8673">
                  <c:v>0.96</c:v>
                </c:pt>
                <c:pt idx="8674">
                  <c:v>0.94</c:v>
                </c:pt>
                <c:pt idx="8675">
                  <c:v>0.94</c:v>
                </c:pt>
                <c:pt idx="8676">
                  <c:v>0.91</c:v>
                </c:pt>
                <c:pt idx="8677">
                  <c:v>0.9</c:v>
                </c:pt>
                <c:pt idx="8678">
                  <c:v>0.89</c:v>
                </c:pt>
                <c:pt idx="8679">
                  <c:v>0.86</c:v>
                </c:pt>
                <c:pt idx="8680">
                  <c:v>0.85</c:v>
                </c:pt>
                <c:pt idx="8681">
                  <c:v>0.8</c:v>
                </c:pt>
                <c:pt idx="8682">
                  <c:v>0.78</c:v>
                </c:pt>
                <c:pt idx="8683">
                  <c:v>0.78</c:v>
                </c:pt>
                <c:pt idx="8684">
                  <c:v>0.77</c:v>
                </c:pt>
                <c:pt idx="8685">
                  <c:v>0.73</c:v>
                </c:pt>
                <c:pt idx="8686">
                  <c:v>0.7</c:v>
                </c:pt>
                <c:pt idx="8687">
                  <c:v>0.69</c:v>
                </c:pt>
                <c:pt idx="8688">
                  <c:v>0.66</c:v>
                </c:pt>
                <c:pt idx="8689">
                  <c:v>0.66</c:v>
                </c:pt>
                <c:pt idx="8690">
                  <c:v>0.65</c:v>
                </c:pt>
                <c:pt idx="8691">
                  <c:v>0.64</c:v>
                </c:pt>
                <c:pt idx="8692">
                  <c:v>0.63</c:v>
                </c:pt>
                <c:pt idx="8693">
                  <c:v>0.62</c:v>
                </c:pt>
                <c:pt idx="8694">
                  <c:v>0.61</c:v>
                </c:pt>
                <c:pt idx="8695">
                  <c:v>0.6</c:v>
                </c:pt>
                <c:pt idx="8696">
                  <c:v>0.6</c:v>
                </c:pt>
                <c:pt idx="8697">
                  <c:v>0.51</c:v>
                </c:pt>
                <c:pt idx="8698">
                  <c:v>0.5</c:v>
                </c:pt>
                <c:pt idx="8699">
                  <c:v>0.48</c:v>
                </c:pt>
                <c:pt idx="8700">
                  <c:v>0.47</c:v>
                </c:pt>
                <c:pt idx="8701">
                  <c:v>0.46</c:v>
                </c:pt>
                <c:pt idx="8702">
                  <c:v>0.42</c:v>
                </c:pt>
                <c:pt idx="8703">
                  <c:v>0.36</c:v>
                </c:pt>
                <c:pt idx="8704">
                  <c:v>0.31</c:v>
                </c:pt>
                <c:pt idx="8705">
                  <c:v>0.31</c:v>
                </c:pt>
                <c:pt idx="8706">
                  <c:v>0.3</c:v>
                </c:pt>
                <c:pt idx="8707">
                  <c:v>0.28999999999999998</c:v>
                </c:pt>
                <c:pt idx="8708">
                  <c:v>0.27</c:v>
                </c:pt>
                <c:pt idx="8709">
                  <c:v>0.27</c:v>
                </c:pt>
                <c:pt idx="8710">
                  <c:v>0.25</c:v>
                </c:pt>
                <c:pt idx="8711">
                  <c:v>0.24</c:v>
                </c:pt>
                <c:pt idx="8712">
                  <c:v>0.23</c:v>
                </c:pt>
                <c:pt idx="8713">
                  <c:v>0.21</c:v>
                </c:pt>
                <c:pt idx="8714">
                  <c:v>0.16</c:v>
                </c:pt>
                <c:pt idx="8715">
                  <c:v>0.12</c:v>
                </c:pt>
                <c:pt idx="8716">
                  <c:v>0.01</c:v>
                </c:pt>
                <c:pt idx="8717">
                  <c:v>0</c:v>
                </c:pt>
                <c:pt idx="8718">
                  <c:v>0</c:v>
                </c:pt>
                <c:pt idx="8719">
                  <c:v>0</c:v>
                </c:pt>
                <c:pt idx="8720">
                  <c:v>0</c:v>
                </c:pt>
                <c:pt idx="8721">
                  <c:v>0</c:v>
                </c:pt>
                <c:pt idx="8722">
                  <c:v>0</c:v>
                </c:pt>
                <c:pt idx="8723">
                  <c:v>0</c:v>
                </c:pt>
                <c:pt idx="8724">
                  <c:v>0</c:v>
                </c:pt>
                <c:pt idx="8725">
                  <c:v>0</c:v>
                </c:pt>
                <c:pt idx="8726">
                  <c:v>0</c:v>
                </c:pt>
                <c:pt idx="8727">
                  <c:v>0</c:v>
                </c:pt>
                <c:pt idx="8728">
                  <c:v>0</c:v>
                </c:pt>
                <c:pt idx="8729">
                  <c:v>0</c:v>
                </c:pt>
                <c:pt idx="8730">
                  <c:v>0</c:v>
                </c:pt>
                <c:pt idx="8731">
                  <c:v>0</c:v>
                </c:pt>
                <c:pt idx="8732">
                  <c:v>0</c:v>
                </c:pt>
                <c:pt idx="8733">
                  <c:v>0</c:v>
                </c:pt>
                <c:pt idx="8734">
                  <c:v>0</c:v>
                </c:pt>
                <c:pt idx="8735">
                  <c:v>0</c:v>
                </c:pt>
                <c:pt idx="8736">
                  <c:v>0</c:v>
                </c:pt>
                <c:pt idx="8737">
                  <c:v>0</c:v>
                </c:pt>
                <c:pt idx="8738">
                  <c:v>0</c:v>
                </c:pt>
                <c:pt idx="8739">
                  <c:v>0</c:v>
                </c:pt>
                <c:pt idx="8740">
                  <c:v>0</c:v>
                </c:pt>
                <c:pt idx="8741">
                  <c:v>0</c:v>
                </c:pt>
                <c:pt idx="8742">
                  <c:v>0</c:v>
                </c:pt>
                <c:pt idx="8743">
                  <c:v>0</c:v>
                </c:pt>
                <c:pt idx="8744">
                  <c:v>0</c:v>
                </c:pt>
                <c:pt idx="8745">
                  <c:v>0</c:v>
                </c:pt>
                <c:pt idx="8746">
                  <c:v>0</c:v>
                </c:pt>
                <c:pt idx="8747">
                  <c:v>0</c:v>
                </c:pt>
                <c:pt idx="8748">
                  <c:v>0</c:v>
                </c:pt>
                <c:pt idx="8749">
                  <c:v>0</c:v>
                </c:pt>
                <c:pt idx="8750">
                  <c:v>0</c:v>
                </c:pt>
                <c:pt idx="8751">
                  <c:v>0</c:v>
                </c:pt>
                <c:pt idx="8752">
                  <c:v>0</c:v>
                </c:pt>
                <c:pt idx="8753">
                  <c:v>0</c:v>
                </c:pt>
                <c:pt idx="8754">
                  <c:v>0</c:v>
                </c:pt>
                <c:pt idx="8755">
                  <c:v>0</c:v>
                </c:pt>
                <c:pt idx="8756">
                  <c:v>0</c:v>
                </c:pt>
                <c:pt idx="8757">
                  <c:v>0</c:v>
                </c:pt>
                <c:pt idx="8758">
                  <c:v>0</c:v>
                </c:pt>
                <c:pt idx="8759">
                  <c:v>0</c:v>
                </c:pt>
              </c:numCache>
            </c:numRef>
          </c:val>
          <c:smooth val="0"/>
        </c:ser>
        <c:ser>
          <c:idx val="1"/>
          <c:order val="1"/>
          <c:tx>
            <c:v>PTF (ağ.ort)</c:v>
          </c:tx>
          <c:marker>
            <c:symbol val="none"/>
          </c:marker>
          <c:val>
            <c:numRef>
              <c:f>PTF!$I$2:$I$8761</c:f>
              <c:numCache>
                <c:formatCode>General</c:formatCode>
                <c:ptCount val="8760"/>
                <c:pt idx="0">
                  <c:v>143.97</c:v>
                </c:pt>
                <c:pt idx="1">
                  <c:v>143.97</c:v>
                </c:pt>
                <c:pt idx="2">
                  <c:v>143.97</c:v>
                </c:pt>
                <c:pt idx="3">
                  <c:v>143.97</c:v>
                </c:pt>
                <c:pt idx="4">
                  <c:v>143.97</c:v>
                </c:pt>
                <c:pt idx="5">
                  <c:v>143.97</c:v>
                </c:pt>
                <c:pt idx="6">
                  <c:v>143.97</c:v>
                </c:pt>
                <c:pt idx="7">
                  <c:v>143.97</c:v>
                </c:pt>
                <c:pt idx="8">
                  <c:v>143.97</c:v>
                </c:pt>
                <c:pt idx="9">
                  <c:v>143.97</c:v>
                </c:pt>
                <c:pt idx="10">
                  <c:v>143.97</c:v>
                </c:pt>
                <c:pt idx="11">
                  <c:v>143.97</c:v>
                </c:pt>
                <c:pt idx="12">
                  <c:v>143.97</c:v>
                </c:pt>
                <c:pt idx="13">
                  <c:v>143.97</c:v>
                </c:pt>
                <c:pt idx="14">
                  <c:v>143.97</c:v>
                </c:pt>
                <c:pt idx="15">
                  <c:v>143.97</c:v>
                </c:pt>
                <c:pt idx="16">
                  <c:v>143.97</c:v>
                </c:pt>
                <c:pt idx="17">
                  <c:v>143.97</c:v>
                </c:pt>
                <c:pt idx="18">
                  <c:v>143.97</c:v>
                </c:pt>
                <c:pt idx="19">
                  <c:v>143.97</c:v>
                </c:pt>
                <c:pt idx="20">
                  <c:v>143.97</c:v>
                </c:pt>
                <c:pt idx="21">
                  <c:v>143.97</c:v>
                </c:pt>
                <c:pt idx="22">
                  <c:v>143.97</c:v>
                </c:pt>
                <c:pt idx="23">
                  <c:v>143.97</c:v>
                </c:pt>
                <c:pt idx="24">
                  <c:v>143.97</c:v>
                </c:pt>
                <c:pt idx="25">
                  <c:v>143.97</c:v>
                </c:pt>
                <c:pt idx="26">
                  <c:v>143.97</c:v>
                </c:pt>
                <c:pt idx="27">
                  <c:v>143.97</c:v>
                </c:pt>
                <c:pt idx="28">
                  <c:v>143.97</c:v>
                </c:pt>
                <c:pt idx="29">
                  <c:v>143.97</c:v>
                </c:pt>
                <c:pt idx="30">
                  <c:v>143.97</c:v>
                </c:pt>
                <c:pt idx="31">
                  <c:v>143.97</c:v>
                </c:pt>
                <c:pt idx="32">
                  <c:v>143.97</c:v>
                </c:pt>
                <c:pt idx="33">
                  <c:v>143.97</c:v>
                </c:pt>
                <c:pt idx="34">
                  <c:v>143.97</c:v>
                </c:pt>
                <c:pt idx="35">
                  <c:v>143.97</c:v>
                </c:pt>
                <c:pt idx="36">
                  <c:v>143.97</c:v>
                </c:pt>
                <c:pt idx="37">
                  <c:v>143.97</c:v>
                </c:pt>
                <c:pt idx="38">
                  <c:v>143.97</c:v>
                </c:pt>
                <c:pt idx="39">
                  <c:v>143.97</c:v>
                </c:pt>
                <c:pt idx="40">
                  <c:v>143.97</c:v>
                </c:pt>
                <c:pt idx="41">
                  <c:v>143.97</c:v>
                </c:pt>
                <c:pt idx="42">
                  <c:v>143.97</c:v>
                </c:pt>
                <c:pt idx="43">
                  <c:v>143.97</c:v>
                </c:pt>
                <c:pt idx="44">
                  <c:v>143.97</c:v>
                </c:pt>
                <c:pt idx="45">
                  <c:v>143.97</c:v>
                </c:pt>
                <c:pt idx="46">
                  <c:v>143.97</c:v>
                </c:pt>
                <c:pt idx="47">
                  <c:v>143.97</c:v>
                </c:pt>
                <c:pt idx="48">
                  <c:v>143.97</c:v>
                </c:pt>
                <c:pt idx="49">
                  <c:v>143.97</c:v>
                </c:pt>
                <c:pt idx="50">
                  <c:v>143.97</c:v>
                </c:pt>
                <c:pt idx="51">
                  <c:v>143.97</c:v>
                </c:pt>
                <c:pt idx="52">
                  <c:v>143.97</c:v>
                </c:pt>
                <c:pt idx="53">
                  <c:v>143.97</c:v>
                </c:pt>
                <c:pt idx="54">
                  <c:v>143.97</c:v>
                </c:pt>
                <c:pt idx="55">
                  <c:v>143.97</c:v>
                </c:pt>
                <c:pt idx="56">
                  <c:v>143.97</c:v>
                </c:pt>
                <c:pt idx="57">
                  <c:v>143.97</c:v>
                </c:pt>
                <c:pt idx="58">
                  <c:v>143.97</c:v>
                </c:pt>
                <c:pt idx="59">
                  <c:v>143.97</c:v>
                </c:pt>
                <c:pt idx="60">
                  <c:v>143.97</c:v>
                </c:pt>
                <c:pt idx="61">
                  <c:v>143.97</c:v>
                </c:pt>
                <c:pt idx="62">
                  <c:v>143.97</c:v>
                </c:pt>
                <c:pt idx="63">
                  <c:v>143.97</c:v>
                </c:pt>
                <c:pt idx="64">
                  <c:v>143.97</c:v>
                </c:pt>
                <c:pt idx="65">
                  <c:v>143.97</c:v>
                </c:pt>
                <c:pt idx="66">
                  <c:v>143.97</c:v>
                </c:pt>
                <c:pt idx="67">
                  <c:v>143.97</c:v>
                </c:pt>
                <c:pt idx="68">
                  <c:v>143.97</c:v>
                </c:pt>
                <c:pt idx="69">
                  <c:v>143.97</c:v>
                </c:pt>
                <c:pt idx="70">
                  <c:v>143.97</c:v>
                </c:pt>
                <c:pt idx="71">
                  <c:v>143.97</c:v>
                </c:pt>
                <c:pt idx="72">
                  <c:v>143.97</c:v>
                </c:pt>
                <c:pt idx="73">
                  <c:v>143.97</c:v>
                </c:pt>
                <c:pt idx="74">
                  <c:v>143.97</c:v>
                </c:pt>
                <c:pt idx="75">
                  <c:v>143.97</c:v>
                </c:pt>
                <c:pt idx="76">
                  <c:v>143.97</c:v>
                </c:pt>
                <c:pt idx="77">
                  <c:v>143.97</c:v>
                </c:pt>
                <c:pt idx="78">
                  <c:v>143.97</c:v>
                </c:pt>
                <c:pt idx="79">
                  <c:v>143.97</c:v>
                </c:pt>
                <c:pt idx="80">
                  <c:v>143.97</c:v>
                </c:pt>
                <c:pt idx="81">
                  <c:v>143.97</c:v>
                </c:pt>
                <c:pt idx="82">
                  <c:v>143.97</c:v>
                </c:pt>
                <c:pt idx="83">
                  <c:v>143.97</c:v>
                </c:pt>
                <c:pt idx="84">
                  <c:v>143.97</c:v>
                </c:pt>
                <c:pt idx="85">
                  <c:v>143.97</c:v>
                </c:pt>
                <c:pt idx="86">
                  <c:v>143.97</c:v>
                </c:pt>
                <c:pt idx="87">
                  <c:v>143.97</c:v>
                </c:pt>
                <c:pt idx="88">
                  <c:v>143.97</c:v>
                </c:pt>
                <c:pt idx="89">
                  <c:v>143.97</c:v>
                </c:pt>
                <c:pt idx="90">
                  <c:v>143.97</c:v>
                </c:pt>
                <c:pt idx="91">
                  <c:v>143.97</c:v>
                </c:pt>
                <c:pt idx="92">
                  <c:v>143.97</c:v>
                </c:pt>
                <c:pt idx="93">
                  <c:v>143.97</c:v>
                </c:pt>
                <c:pt idx="94">
                  <c:v>143.97</c:v>
                </c:pt>
                <c:pt idx="95">
                  <c:v>143.97</c:v>
                </c:pt>
                <c:pt idx="96">
                  <c:v>143.97</c:v>
                </c:pt>
                <c:pt idx="97">
                  <c:v>143.97</c:v>
                </c:pt>
                <c:pt idx="98">
                  <c:v>143.97</c:v>
                </c:pt>
                <c:pt idx="99">
                  <c:v>143.97</c:v>
                </c:pt>
                <c:pt idx="100">
                  <c:v>143.97</c:v>
                </c:pt>
                <c:pt idx="101">
                  <c:v>143.97</c:v>
                </c:pt>
                <c:pt idx="102">
                  <c:v>143.97</c:v>
                </c:pt>
                <c:pt idx="103">
                  <c:v>143.97</c:v>
                </c:pt>
                <c:pt idx="104">
                  <c:v>143.97</c:v>
                </c:pt>
                <c:pt idx="105">
                  <c:v>143.97</c:v>
                </c:pt>
                <c:pt idx="106">
                  <c:v>143.97</c:v>
                </c:pt>
                <c:pt idx="107">
                  <c:v>143.97</c:v>
                </c:pt>
                <c:pt idx="108">
                  <c:v>143.97</c:v>
                </c:pt>
                <c:pt idx="109">
                  <c:v>143.97</c:v>
                </c:pt>
                <c:pt idx="110">
                  <c:v>143.97</c:v>
                </c:pt>
                <c:pt idx="111">
                  <c:v>143.97</c:v>
                </c:pt>
                <c:pt idx="112">
                  <c:v>143.97</c:v>
                </c:pt>
                <c:pt idx="113">
                  <c:v>143.97</c:v>
                </c:pt>
                <c:pt idx="114">
                  <c:v>143.97</c:v>
                </c:pt>
                <c:pt idx="115">
                  <c:v>143.97</c:v>
                </c:pt>
                <c:pt idx="116">
                  <c:v>143.97</c:v>
                </c:pt>
                <c:pt idx="117">
                  <c:v>143.97</c:v>
                </c:pt>
                <c:pt idx="118">
                  <c:v>143.97</c:v>
                </c:pt>
                <c:pt idx="119">
                  <c:v>143.97</c:v>
                </c:pt>
                <c:pt idx="120">
                  <c:v>143.97</c:v>
                </c:pt>
                <c:pt idx="121">
                  <c:v>143.97</c:v>
                </c:pt>
                <c:pt idx="122">
                  <c:v>143.97</c:v>
                </c:pt>
                <c:pt idx="123">
                  <c:v>143.97</c:v>
                </c:pt>
                <c:pt idx="124">
                  <c:v>143.97</c:v>
                </c:pt>
                <c:pt idx="125">
                  <c:v>143.97</c:v>
                </c:pt>
                <c:pt idx="126">
                  <c:v>143.97</c:v>
                </c:pt>
                <c:pt idx="127">
                  <c:v>143.97</c:v>
                </c:pt>
                <c:pt idx="128">
                  <c:v>143.97</c:v>
                </c:pt>
                <c:pt idx="129">
                  <c:v>143.97</c:v>
                </c:pt>
                <c:pt idx="130">
                  <c:v>143.97</c:v>
                </c:pt>
                <c:pt idx="131">
                  <c:v>143.97</c:v>
                </c:pt>
                <c:pt idx="132">
                  <c:v>143.97</c:v>
                </c:pt>
                <c:pt idx="133">
                  <c:v>143.97</c:v>
                </c:pt>
                <c:pt idx="134">
                  <c:v>143.97</c:v>
                </c:pt>
                <c:pt idx="135">
                  <c:v>143.97</c:v>
                </c:pt>
                <c:pt idx="136">
                  <c:v>143.97</c:v>
                </c:pt>
                <c:pt idx="137">
                  <c:v>143.97</c:v>
                </c:pt>
                <c:pt idx="138">
                  <c:v>143.97</c:v>
                </c:pt>
                <c:pt idx="139">
                  <c:v>143.97</c:v>
                </c:pt>
                <c:pt idx="140">
                  <c:v>143.97</c:v>
                </c:pt>
                <c:pt idx="141">
                  <c:v>143.97</c:v>
                </c:pt>
                <c:pt idx="142">
                  <c:v>143.97</c:v>
                </c:pt>
                <c:pt idx="143">
                  <c:v>143.97</c:v>
                </c:pt>
                <c:pt idx="144">
                  <c:v>143.97</c:v>
                </c:pt>
                <c:pt idx="145">
                  <c:v>143.97</c:v>
                </c:pt>
                <c:pt idx="146">
                  <c:v>143.97</c:v>
                </c:pt>
                <c:pt idx="147">
                  <c:v>143.97</c:v>
                </c:pt>
                <c:pt idx="148">
                  <c:v>143.97</c:v>
                </c:pt>
                <c:pt idx="149">
                  <c:v>143.97</c:v>
                </c:pt>
                <c:pt idx="150">
                  <c:v>143.97</c:v>
                </c:pt>
                <c:pt idx="151">
                  <c:v>143.97</c:v>
                </c:pt>
                <c:pt idx="152">
                  <c:v>143.97</c:v>
                </c:pt>
                <c:pt idx="153">
                  <c:v>143.97</c:v>
                </c:pt>
                <c:pt idx="154">
                  <c:v>143.97</c:v>
                </c:pt>
                <c:pt idx="155">
                  <c:v>143.97</c:v>
                </c:pt>
                <c:pt idx="156">
                  <c:v>143.97</c:v>
                </c:pt>
                <c:pt idx="157">
                  <c:v>143.97</c:v>
                </c:pt>
                <c:pt idx="158">
                  <c:v>143.97</c:v>
                </c:pt>
                <c:pt idx="159">
                  <c:v>143.97</c:v>
                </c:pt>
                <c:pt idx="160">
                  <c:v>143.97</c:v>
                </c:pt>
                <c:pt idx="161">
                  <c:v>143.97</c:v>
                </c:pt>
                <c:pt idx="162">
                  <c:v>143.97</c:v>
                </c:pt>
                <c:pt idx="163">
                  <c:v>143.97</c:v>
                </c:pt>
                <c:pt idx="164">
                  <c:v>143.97</c:v>
                </c:pt>
                <c:pt idx="165">
                  <c:v>143.97</c:v>
                </c:pt>
                <c:pt idx="166">
                  <c:v>143.97</c:v>
                </c:pt>
                <c:pt idx="167">
                  <c:v>143.97</c:v>
                </c:pt>
                <c:pt idx="168">
                  <c:v>143.97</c:v>
                </c:pt>
                <c:pt idx="169">
                  <c:v>143.97</c:v>
                </c:pt>
                <c:pt idx="170">
                  <c:v>143.97</c:v>
                </c:pt>
                <c:pt idx="171">
                  <c:v>143.97</c:v>
                </c:pt>
                <c:pt idx="172">
                  <c:v>143.97</c:v>
                </c:pt>
                <c:pt idx="173">
                  <c:v>143.97</c:v>
                </c:pt>
                <c:pt idx="174">
                  <c:v>143.97</c:v>
                </c:pt>
                <c:pt idx="175">
                  <c:v>143.97</c:v>
                </c:pt>
                <c:pt idx="176">
                  <c:v>143.97</c:v>
                </c:pt>
                <c:pt idx="177">
                  <c:v>143.97</c:v>
                </c:pt>
                <c:pt idx="178">
                  <c:v>143.97</c:v>
                </c:pt>
                <c:pt idx="179">
                  <c:v>143.97</c:v>
                </c:pt>
                <c:pt idx="180">
                  <c:v>143.97</c:v>
                </c:pt>
                <c:pt idx="181">
                  <c:v>143.97</c:v>
                </c:pt>
                <c:pt idx="182">
                  <c:v>143.97</c:v>
                </c:pt>
                <c:pt idx="183">
                  <c:v>143.97</c:v>
                </c:pt>
                <c:pt idx="184">
                  <c:v>143.97</c:v>
                </c:pt>
                <c:pt idx="185">
                  <c:v>143.97</c:v>
                </c:pt>
                <c:pt idx="186">
                  <c:v>143.97</c:v>
                </c:pt>
                <c:pt idx="187">
                  <c:v>143.97</c:v>
                </c:pt>
                <c:pt idx="188">
                  <c:v>143.97</c:v>
                </c:pt>
                <c:pt idx="189">
                  <c:v>143.97</c:v>
                </c:pt>
                <c:pt idx="190">
                  <c:v>143.97</c:v>
                </c:pt>
                <c:pt idx="191">
                  <c:v>143.97</c:v>
                </c:pt>
                <c:pt idx="192">
                  <c:v>143.97</c:v>
                </c:pt>
                <c:pt idx="193">
                  <c:v>143.97</c:v>
                </c:pt>
                <c:pt idx="194">
                  <c:v>143.97</c:v>
                </c:pt>
                <c:pt idx="195">
                  <c:v>143.97</c:v>
                </c:pt>
                <c:pt idx="196">
                  <c:v>143.97</c:v>
                </c:pt>
                <c:pt idx="197">
                  <c:v>143.97</c:v>
                </c:pt>
                <c:pt idx="198">
                  <c:v>143.97</c:v>
                </c:pt>
                <c:pt idx="199">
                  <c:v>143.97</c:v>
                </c:pt>
                <c:pt idx="200">
                  <c:v>143.97</c:v>
                </c:pt>
                <c:pt idx="201">
                  <c:v>143.97</c:v>
                </c:pt>
                <c:pt idx="202">
                  <c:v>143.97</c:v>
                </c:pt>
                <c:pt idx="203">
                  <c:v>143.97</c:v>
                </c:pt>
                <c:pt idx="204">
                  <c:v>143.97</c:v>
                </c:pt>
                <c:pt idx="205">
                  <c:v>143.97</c:v>
                </c:pt>
                <c:pt idx="206">
                  <c:v>143.97</c:v>
                </c:pt>
                <c:pt idx="207">
                  <c:v>143.97</c:v>
                </c:pt>
                <c:pt idx="208">
                  <c:v>143.97</c:v>
                </c:pt>
                <c:pt idx="209">
                  <c:v>143.97</c:v>
                </c:pt>
                <c:pt idx="210">
                  <c:v>143.97</c:v>
                </c:pt>
                <c:pt idx="211">
                  <c:v>143.97</c:v>
                </c:pt>
                <c:pt idx="212">
                  <c:v>143.97</c:v>
                </c:pt>
                <c:pt idx="213">
                  <c:v>143.97</c:v>
                </c:pt>
                <c:pt idx="214">
                  <c:v>143.97</c:v>
                </c:pt>
                <c:pt idx="215">
                  <c:v>143.97</c:v>
                </c:pt>
                <c:pt idx="216">
                  <c:v>143.97</c:v>
                </c:pt>
                <c:pt idx="217">
                  <c:v>143.97</c:v>
                </c:pt>
                <c:pt idx="218">
                  <c:v>143.97</c:v>
                </c:pt>
                <c:pt idx="219">
                  <c:v>143.97</c:v>
                </c:pt>
                <c:pt idx="220">
                  <c:v>143.97</c:v>
                </c:pt>
                <c:pt idx="221">
                  <c:v>143.97</c:v>
                </c:pt>
                <c:pt idx="222">
                  <c:v>143.97</c:v>
                </c:pt>
                <c:pt idx="223">
                  <c:v>143.97</c:v>
                </c:pt>
                <c:pt idx="224">
                  <c:v>143.97</c:v>
                </c:pt>
                <c:pt idx="225">
                  <c:v>143.97</c:v>
                </c:pt>
                <c:pt idx="226">
                  <c:v>143.97</c:v>
                </c:pt>
                <c:pt idx="227">
                  <c:v>143.97</c:v>
                </c:pt>
                <c:pt idx="228">
                  <c:v>143.97</c:v>
                </c:pt>
                <c:pt idx="229">
                  <c:v>143.97</c:v>
                </c:pt>
                <c:pt idx="230">
                  <c:v>143.97</c:v>
                </c:pt>
                <c:pt idx="231">
                  <c:v>143.97</c:v>
                </c:pt>
                <c:pt idx="232">
                  <c:v>143.97</c:v>
                </c:pt>
                <c:pt idx="233">
                  <c:v>143.97</c:v>
                </c:pt>
                <c:pt idx="234">
                  <c:v>143.97</c:v>
                </c:pt>
                <c:pt idx="235">
                  <c:v>143.97</c:v>
                </c:pt>
                <c:pt idx="236">
                  <c:v>143.97</c:v>
                </c:pt>
                <c:pt idx="237">
                  <c:v>143.97</c:v>
                </c:pt>
                <c:pt idx="238">
                  <c:v>143.97</c:v>
                </c:pt>
                <c:pt idx="239">
                  <c:v>143.97</c:v>
                </c:pt>
                <c:pt idx="240">
                  <c:v>143.97</c:v>
                </c:pt>
                <c:pt idx="241">
                  <c:v>143.97</c:v>
                </c:pt>
                <c:pt idx="242">
                  <c:v>143.97</c:v>
                </c:pt>
                <c:pt idx="243">
                  <c:v>143.97</c:v>
                </c:pt>
                <c:pt idx="244">
                  <c:v>143.97</c:v>
                </c:pt>
                <c:pt idx="245">
                  <c:v>143.97</c:v>
                </c:pt>
                <c:pt idx="246">
                  <c:v>143.97</c:v>
                </c:pt>
                <c:pt idx="247">
                  <c:v>143.97</c:v>
                </c:pt>
                <c:pt idx="248">
                  <c:v>143.97</c:v>
                </c:pt>
                <c:pt idx="249">
                  <c:v>143.97</c:v>
                </c:pt>
                <c:pt idx="250">
                  <c:v>143.97</c:v>
                </c:pt>
                <c:pt idx="251">
                  <c:v>143.97</c:v>
                </c:pt>
                <c:pt idx="252">
                  <c:v>143.97</c:v>
                </c:pt>
                <c:pt idx="253">
                  <c:v>143.97</c:v>
                </c:pt>
                <c:pt idx="254">
                  <c:v>143.97</c:v>
                </c:pt>
                <c:pt idx="255">
                  <c:v>143.97</c:v>
                </c:pt>
                <c:pt idx="256">
                  <c:v>143.97</c:v>
                </c:pt>
                <c:pt idx="257">
                  <c:v>143.97</c:v>
                </c:pt>
                <c:pt idx="258">
                  <c:v>143.97</c:v>
                </c:pt>
                <c:pt idx="259">
                  <c:v>143.97</c:v>
                </c:pt>
                <c:pt idx="260">
                  <c:v>143.97</c:v>
                </c:pt>
                <c:pt idx="261">
                  <c:v>143.97</c:v>
                </c:pt>
                <c:pt idx="262">
                  <c:v>143.97</c:v>
                </c:pt>
                <c:pt idx="263">
                  <c:v>143.97</c:v>
                </c:pt>
                <c:pt idx="264">
                  <c:v>143.97</c:v>
                </c:pt>
                <c:pt idx="265">
                  <c:v>143.97</c:v>
                </c:pt>
                <c:pt idx="266">
                  <c:v>143.97</c:v>
                </c:pt>
                <c:pt idx="267">
                  <c:v>143.97</c:v>
                </c:pt>
                <c:pt idx="268">
                  <c:v>143.97</c:v>
                </c:pt>
                <c:pt idx="269">
                  <c:v>143.97</c:v>
                </c:pt>
                <c:pt idx="270">
                  <c:v>143.97</c:v>
                </c:pt>
                <c:pt idx="271">
                  <c:v>143.97</c:v>
                </c:pt>
                <c:pt idx="272">
                  <c:v>143.97</c:v>
                </c:pt>
                <c:pt idx="273">
                  <c:v>143.97</c:v>
                </c:pt>
                <c:pt idx="274">
                  <c:v>143.97</c:v>
                </c:pt>
                <c:pt idx="275">
                  <c:v>143.97</c:v>
                </c:pt>
                <c:pt idx="276">
                  <c:v>143.97</c:v>
                </c:pt>
                <c:pt idx="277">
                  <c:v>143.97</c:v>
                </c:pt>
                <c:pt idx="278">
                  <c:v>143.97</c:v>
                </c:pt>
                <c:pt idx="279">
                  <c:v>143.97</c:v>
                </c:pt>
                <c:pt idx="280">
                  <c:v>143.97</c:v>
                </c:pt>
                <c:pt idx="281">
                  <c:v>143.97</c:v>
                </c:pt>
                <c:pt idx="282">
                  <c:v>143.97</c:v>
                </c:pt>
                <c:pt idx="283">
                  <c:v>143.97</c:v>
                </c:pt>
                <c:pt idx="284">
                  <c:v>143.97</c:v>
                </c:pt>
                <c:pt idx="285">
                  <c:v>143.97</c:v>
                </c:pt>
                <c:pt idx="286">
                  <c:v>143.97</c:v>
                </c:pt>
                <c:pt idx="287">
                  <c:v>143.97</c:v>
                </c:pt>
                <c:pt idx="288">
                  <c:v>143.97</c:v>
                </c:pt>
                <c:pt idx="289">
                  <c:v>143.97</c:v>
                </c:pt>
                <c:pt idx="290">
                  <c:v>143.97</c:v>
                </c:pt>
                <c:pt idx="291">
                  <c:v>143.97</c:v>
                </c:pt>
                <c:pt idx="292">
                  <c:v>143.97</c:v>
                </c:pt>
                <c:pt idx="293">
                  <c:v>143.97</c:v>
                </c:pt>
                <c:pt idx="294">
                  <c:v>143.97</c:v>
                </c:pt>
                <c:pt idx="295">
                  <c:v>143.97</c:v>
                </c:pt>
                <c:pt idx="296">
                  <c:v>143.97</c:v>
                </c:pt>
                <c:pt idx="297">
                  <c:v>143.97</c:v>
                </c:pt>
                <c:pt idx="298">
                  <c:v>143.97</c:v>
                </c:pt>
                <c:pt idx="299">
                  <c:v>143.97</c:v>
                </c:pt>
                <c:pt idx="300">
                  <c:v>143.97</c:v>
                </c:pt>
                <c:pt idx="301">
                  <c:v>143.97</c:v>
                </c:pt>
                <c:pt idx="302">
                  <c:v>143.97</c:v>
                </c:pt>
                <c:pt idx="303">
                  <c:v>143.97</c:v>
                </c:pt>
                <c:pt idx="304">
                  <c:v>143.97</c:v>
                </c:pt>
                <c:pt idx="305">
                  <c:v>143.97</c:v>
                </c:pt>
                <c:pt idx="306">
                  <c:v>143.97</c:v>
                </c:pt>
                <c:pt idx="307">
                  <c:v>143.97</c:v>
                </c:pt>
                <c:pt idx="308">
                  <c:v>143.97</c:v>
                </c:pt>
                <c:pt idx="309">
                  <c:v>143.97</c:v>
                </c:pt>
                <c:pt idx="310">
                  <c:v>143.97</c:v>
                </c:pt>
                <c:pt idx="311">
                  <c:v>143.97</c:v>
                </c:pt>
                <c:pt idx="312">
                  <c:v>143.97</c:v>
                </c:pt>
                <c:pt idx="313">
                  <c:v>143.97</c:v>
                </c:pt>
                <c:pt idx="314">
                  <c:v>143.97</c:v>
                </c:pt>
                <c:pt idx="315">
                  <c:v>143.97</c:v>
                </c:pt>
                <c:pt idx="316">
                  <c:v>143.97</c:v>
                </c:pt>
                <c:pt idx="317">
                  <c:v>143.97</c:v>
                </c:pt>
                <c:pt idx="318">
                  <c:v>143.97</c:v>
                </c:pt>
                <c:pt idx="319">
                  <c:v>143.97</c:v>
                </c:pt>
                <c:pt idx="320">
                  <c:v>143.97</c:v>
                </c:pt>
                <c:pt idx="321">
                  <c:v>143.97</c:v>
                </c:pt>
                <c:pt idx="322">
                  <c:v>143.97</c:v>
                </c:pt>
                <c:pt idx="323">
                  <c:v>143.97</c:v>
                </c:pt>
                <c:pt idx="324">
                  <c:v>143.97</c:v>
                </c:pt>
                <c:pt idx="325">
                  <c:v>143.97</c:v>
                </c:pt>
                <c:pt idx="326">
                  <c:v>143.97</c:v>
                </c:pt>
                <c:pt idx="327">
                  <c:v>143.97</c:v>
                </c:pt>
                <c:pt idx="328">
                  <c:v>143.97</c:v>
                </c:pt>
                <c:pt idx="329">
                  <c:v>143.97</c:v>
                </c:pt>
                <c:pt idx="330">
                  <c:v>143.97</c:v>
                </c:pt>
                <c:pt idx="331">
                  <c:v>143.97</c:v>
                </c:pt>
                <c:pt idx="332">
                  <c:v>143.97</c:v>
                </c:pt>
                <c:pt idx="333">
                  <c:v>143.97</c:v>
                </c:pt>
                <c:pt idx="334">
                  <c:v>143.97</c:v>
                </c:pt>
                <c:pt idx="335">
                  <c:v>143.97</c:v>
                </c:pt>
                <c:pt idx="336">
                  <c:v>143.97</c:v>
                </c:pt>
                <c:pt idx="337">
                  <c:v>143.97</c:v>
                </c:pt>
                <c:pt idx="338">
                  <c:v>143.97</c:v>
                </c:pt>
                <c:pt idx="339">
                  <c:v>143.97</c:v>
                </c:pt>
                <c:pt idx="340">
                  <c:v>143.97</c:v>
                </c:pt>
                <c:pt idx="341">
                  <c:v>143.97</c:v>
                </c:pt>
                <c:pt idx="342">
                  <c:v>143.97</c:v>
                </c:pt>
                <c:pt idx="343">
                  <c:v>143.97</c:v>
                </c:pt>
                <c:pt idx="344">
                  <c:v>143.97</c:v>
                </c:pt>
                <c:pt idx="345">
                  <c:v>143.97</c:v>
                </c:pt>
                <c:pt idx="346">
                  <c:v>143.97</c:v>
                </c:pt>
                <c:pt idx="347">
                  <c:v>143.97</c:v>
                </c:pt>
                <c:pt idx="348">
                  <c:v>143.97</c:v>
                </c:pt>
                <c:pt idx="349">
                  <c:v>143.97</c:v>
                </c:pt>
                <c:pt idx="350">
                  <c:v>143.97</c:v>
                </c:pt>
                <c:pt idx="351">
                  <c:v>143.97</c:v>
                </c:pt>
                <c:pt idx="352">
                  <c:v>143.97</c:v>
                </c:pt>
                <c:pt idx="353">
                  <c:v>143.97</c:v>
                </c:pt>
                <c:pt idx="354">
                  <c:v>143.97</c:v>
                </c:pt>
                <c:pt idx="355">
                  <c:v>143.97</c:v>
                </c:pt>
                <c:pt idx="356">
                  <c:v>143.97</c:v>
                </c:pt>
                <c:pt idx="357">
                  <c:v>143.97</c:v>
                </c:pt>
                <c:pt idx="358">
                  <c:v>143.97</c:v>
                </c:pt>
                <c:pt idx="359">
                  <c:v>143.97</c:v>
                </c:pt>
                <c:pt idx="360">
                  <c:v>143.97</c:v>
                </c:pt>
                <c:pt idx="361">
                  <c:v>143.97</c:v>
                </c:pt>
                <c:pt idx="362">
                  <c:v>143.97</c:v>
                </c:pt>
                <c:pt idx="363">
                  <c:v>143.97</c:v>
                </c:pt>
                <c:pt idx="364">
                  <c:v>143.97</c:v>
                </c:pt>
                <c:pt idx="365">
                  <c:v>143.97</c:v>
                </c:pt>
                <c:pt idx="366">
                  <c:v>143.97</c:v>
                </c:pt>
                <c:pt idx="367">
                  <c:v>143.97</c:v>
                </c:pt>
                <c:pt idx="368">
                  <c:v>143.97</c:v>
                </c:pt>
                <c:pt idx="369">
                  <c:v>143.97</c:v>
                </c:pt>
                <c:pt idx="370">
                  <c:v>143.97</c:v>
                </c:pt>
                <c:pt idx="371">
                  <c:v>143.97</c:v>
                </c:pt>
                <c:pt idx="372">
                  <c:v>143.97</c:v>
                </c:pt>
                <c:pt idx="373">
                  <c:v>143.97</c:v>
                </c:pt>
                <c:pt idx="374">
                  <c:v>143.97</c:v>
                </c:pt>
                <c:pt idx="375">
                  <c:v>143.97</c:v>
                </c:pt>
                <c:pt idx="376">
                  <c:v>143.97</c:v>
                </c:pt>
                <c:pt idx="377">
                  <c:v>143.97</c:v>
                </c:pt>
                <c:pt idx="378">
                  <c:v>143.97</c:v>
                </c:pt>
                <c:pt idx="379">
                  <c:v>143.97</c:v>
                </c:pt>
                <c:pt idx="380">
                  <c:v>143.97</c:v>
                </c:pt>
                <c:pt idx="381">
                  <c:v>143.97</c:v>
                </c:pt>
                <c:pt idx="382">
                  <c:v>143.97</c:v>
                </c:pt>
                <c:pt idx="383">
                  <c:v>143.97</c:v>
                </c:pt>
                <c:pt idx="384">
                  <c:v>143.97</c:v>
                </c:pt>
                <c:pt idx="385">
                  <c:v>143.97</c:v>
                </c:pt>
                <c:pt idx="386">
                  <c:v>143.97</c:v>
                </c:pt>
                <c:pt idx="387">
                  <c:v>143.97</c:v>
                </c:pt>
                <c:pt idx="388">
                  <c:v>143.97</c:v>
                </c:pt>
                <c:pt idx="389">
                  <c:v>143.97</c:v>
                </c:pt>
                <c:pt idx="390">
                  <c:v>143.97</c:v>
                </c:pt>
                <c:pt idx="391">
                  <c:v>143.97</c:v>
                </c:pt>
                <c:pt idx="392">
                  <c:v>143.97</c:v>
                </c:pt>
                <c:pt idx="393">
                  <c:v>143.97</c:v>
                </c:pt>
                <c:pt idx="394">
                  <c:v>143.97</c:v>
                </c:pt>
                <c:pt idx="395">
                  <c:v>143.97</c:v>
                </c:pt>
                <c:pt idx="396">
                  <c:v>143.97</c:v>
                </c:pt>
                <c:pt idx="397">
                  <c:v>143.97</c:v>
                </c:pt>
                <c:pt idx="398">
                  <c:v>143.97</c:v>
                </c:pt>
                <c:pt idx="399">
                  <c:v>143.97</c:v>
                </c:pt>
                <c:pt idx="400">
                  <c:v>143.97</c:v>
                </c:pt>
                <c:pt idx="401">
                  <c:v>143.97</c:v>
                </c:pt>
                <c:pt idx="402">
                  <c:v>143.97</c:v>
                </c:pt>
                <c:pt idx="403">
                  <c:v>143.97</c:v>
                </c:pt>
                <c:pt idx="404">
                  <c:v>143.97</c:v>
                </c:pt>
                <c:pt idx="405">
                  <c:v>143.97</c:v>
                </c:pt>
                <c:pt idx="406">
                  <c:v>143.97</c:v>
                </c:pt>
                <c:pt idx="407">
                  <c:v>143.97</c:v>
                </c:pt>
                <c:pt idx="408">
                  <c:v>143.97</c:v>
                </c:pt>
                <c:pt idx="409">
                  <c:v>143.97</c:v>
                </c:pt>
                <c:pt idx="410">
                  <c:v>143.97</c:v>
                </c:pt>
                <c:pt idx="411">
                  <c:v>143.97</c:v>
                </c:pt>
                <c:pt idx="412">
                  <c:v>143.97</c:v>
                </c:pt>
                <c:pt idx="413">
                  <c:v>143.97</c:v>
                </c:pt>
                <c:pt idx="414">
                  <c:v>143.97</c:v>
                </c:pt>
                <c:pt idx="415">
                  <c:v>143.97</c:v>
                </c:pt>
                <c:pt idx="416">
                  <c:v>143.97</c:v>
                </c:pt>
                <c:pt idx="417">
                  <c:v>143.97</c:v>
                </c:pt>
                <c:pt idx="418">
                  <c:v>143.97</c:v>
                </c:pt>
                <c:pt idx="419">
                  <c:v>143.97</c:v>
                </c:pt>
                <c:pt idx="420">
                  <c:v>143.97</c:v>
                </c:pt>
                <c:pt idx="421">
                  <c:v>143.97</c:v>
                </c:pt>
                <c:pt idx="422">
                  <c:v>143.97</c:v>
                </c:pt>
                <c:pt idx="423">
                  <c:v>143.97</c:v>
                </c:pt>
                <c:pt idx="424">
                  <c:v>143.97</c:v>
                </c:pt>
                <c:pt idx="425">
                  <c:v>143.97</c:v>
                </c:pt>
                <c:pt idx="426">
                  <c:v>143.97</c:v>
                </c:pt>
                <c:pt idx="427">
                  <c:v>143.97</c:v>
                </c:pt>
                <c:pt idx="428">
                  <c:v>143.97</c:v>
                </c:pt>
                <c:pt idx="429">
                  <c:v>143.97</c:v>
                </c:pt>
                <c:pt idx="430">
                  <c:v>143.97</c:v>
                </c:pt>
                <c:pt idx="431">
                  <c:v>143.97</c:v>
                </c:pt>
                <c:pt idx="432">
                  <c:v>143.97</c:v>
                </c:pt>
                <c:pt idx="433">
                  <c:v>143.97</c:v>
                </c:pt>
                <c:pt idx="434">
                  <c:v>143.97</c:v>
                </c:pt>
                <c:pt idx="435">
                  <c:v>143.97</c:v>
                </c:pt>
                <c:pt idx="436">
                  <c:v>143.97</c:v>
                </c:pt>
                <c:pt idx="437">
                  <c:v>143.97</c:v>
                </c:pt>
                <c:pt idx="438">
                  <c:v>143.97</c:v>
                </c:pt>
                <c:pt idx="439">
                  <c:v>143.97</c:v>
                </c:pt>
                <c:pt idx="440">
                  <c:v>143.97</c:v>
                </c:pt>
                <c:pt idx="441">
                  <c:v>143.97</c:v>
                </c:pt>
                <c:pt idx="442">
                  <c:v>143.97</c:v>
                </c:pt>
                <c:pt idx="443">
                  <c:v>143.97</c:v>
                </c:pt>
                <c:pt idx="444">
                  <c:v>143.97</c:v>
                </c:pt>
                <c:pt idx="445">
                  <c:v>143.97</c:v>
                </c:pt>
                <c:pt idx="446">
                  <c:v>143.97</c:v>
                </c:pt>
                <c:pt idx="447">
                  <c:v>143.97</c:v>
                </c:pt>
                <c:pt idx="448">
                  <c:v>143.97</c:v>
                </c:pt>
                <c:pt idx="449">
                  <c:v>143.97</c:v>
                </c:pt>
                <c:pt idx="450">
                  <c:v>143.97</c:v>
                </c:pt>
                <c:pt idx="451">
                  <c:v>143.97</c:v>
                </c:pt>
                <c:pt idx="452">
                  <c:v>143.97</c:v>
                </c:pt>
                <c:pt idx="453">
                  <c:v>143.97</c:v>
                </c:pt>
                <c:pt idx="454">
                  <c:v>143.97</c:v>
                </c:pt>
                <c:pt idx="455">
                  <c:v>143.97</c:v>
                </c:pt>
                <c:pt idx="456">
                  <c:v>143.97</c:v>
                </c:pt>
                <c:pt idx="457">
                  <c:v>143.97</c:v>
                </c:pt>
                <c:pt idx="458">
                  <c:v>143.97</c:v>
                </c:pt>
                <c:pt idx="459">
                  <c:v>143.97</c:v>
                </c:pt>
                <c:pt idx="460">
                  <c:v>143.97</c:v>
                </c:pt>
                <c:pt idx="461">
                  <c:v>143.97</c:v>
                </c:pt>
                <c:pt idx="462">
                  <c:v>143.97</c:v>
                </c:pt>
                <c:pt idx="463">
                  <c:v>143.97</c:v>
                </c:pt>
                <c:pt idx="464">
                  <c:v>143.97</c:v>
                </c:pt>
                <c:pt idx="465">
                  <c:v>143.97</c:v>
                </c:pt>
                <c:pt idx="466">
                  <c:v>143.97</c:v>
                </c:pt>
                <c:pt idx="467">
                  <c:v>143.97</c:v>
                </c:pt>
                <c:pt idx="468">
                  <c:v>143.97</c:v>
                </c:pt>
                <c:pt idx="469">
                  <c:v>143.97</c:v>
                </c:pt>
                <c:pt idx="470">
                  <c:v>143.97</c:v>
                </c:pt>
                <c:pt idx="471">
                  <c:v>143.97</c:v>
                </c:pt>
                <c:pt idx="472">
                  <c:v>143.97</c:v>
                </c:pt>
                <c:pt idx="473">
                  <c:v>143.97</c:v>
                </c:pt>
                <c:pt idx="474">
                  <c:v>143.97</c:v>
                </c:pt>
                <c:pt idx="475">
                  <c:v>143.97</c:v>
                </c:pt>
                <c:pt idx="476">
                  <c:v>143.97</c:v>
                </c:pt>
                <c:pt idx="477">
                  <c:v>143.97</c:v>
                </c:pt>
                <c:pt idx="478">
                  <c:v>143.97</c:v>
                </c:pt>
                <c:pt idx="479">
                  <c:v>143.97</c:v>
                </c:pt>
                <c:pt idx="480">
                  <c:v>143.97</c:v>
                </c:pt>
                <c:pt idx="481">
                  <c:v>143.97</c:v>
                </c:pt>
                <c:pt idx="482">
                  <c:v>143.97</c:v>
                </c:pt>
                <c:pt idx="483">
                  <c:v>143.97</c:v>
                </c:pt>
                <c:pt idx="484">
                  <c:v>143.97</c:v>
                </c:pt>
                <c:pt idx="485">
                  <c:v>143.97</c:v>
                </c:pt>
                <c:pt idx="486">
                  <c:v>143.97</c:v>
                </c:pt>
                <c:pt idx="487">
                  <c:v>143.97</c:v>
                </c:pt>
                <c:pt idx="488">
                  <c:v>143.97</c:v>
                </c:pt>
                <c:pt idx="489">
                  <c:v>143.97</c:v>
                </c:pt>
                <c:pt idx="490">
                  <c:v>143.97</c:v>
                </c:pt>
                <c:pt idx="491">
                  <c:v>143.97</c:v>
                </c:pt>
                <c:pt idx="492">
                  <c:v>143.97</c:v>
                </c:pt>
                <c:pt idx="493">
                  <c:v>143.97</c:v>
                </c:pt>
                <c:pt idx="494">
                  <c:v>143.97</c:v>
                </c:pt>
                <c:pt idx="495">
                  <c:v>143.97</c:v>
                </c:pt>
                <c:pt idx="496">
                  <c:v>143.97</c:v>
                </c:pt>
                <c:pt idx="497">
                  <c:v>143.97</c:v>
                </c:pt>
                <c:pt idx="498">
                  <c:v>143.97</c:v>
                </c:pt>
                <c:pt idx="499">
                  <c:v>143.97</c:v>
                </c:pt>
                <c:pt idx="500">
                  <c:v>143.97</c:v>
                </c:pt>
                <c:pt idx="501">
                  <c:v>143.97</c:v>
                </c:pt>
                <c:pt idx="502">
                  <c:v>143.97</c:v>
                </c:pt>
                <c:pt idx="503">
                  <c:v>143.97</c:v>
                </c:pt>
                <c:pt idx="504">
                  <c:v>143.97</c:v>
                </c:pt>
                <c:pt idx="505">
                  <c:v>143.97</c:v>
                </c:pt>
                <c:pt idx="506">
                  <c:v>143.97</c:v>
                </c:pt>
                <c:pt idx="507">
                  <c:v>143.97</c:v>
                </c:pt>
                <c:pt idx="508">
                  <c:v>143.97</c:v>
                </c:pt>
                <c:pt idx="509">
                  <c:v>143.97</c:v>
                </c:pt>
                <c:pt idx="510">
                  <c:v>143.97</c:v>
                </c:pt>
                <c:pt idx="511">
                  <c:v>143.97</c:v>
                </c:pt>
                <c:pt idx="512">
                  <c:v>143.97</c:v>
                </c:pt>
                <c:pt idx="513">
                  <c:v>143.97</c:v>
                </c:pt>
                <c:pt idx="514">
                  <c:v>143.97</c:v>
                </c:pt>
                <c:pt idx="515">
                  <c:v>143.97</c:v>
                </c:pt>
                <c:pt idx="516">
                  <c:v>143.97</c:v>
                </c:pt>
                <c:pt idx="517">
                  <c:v>143.97</c:v>
                </c:pt>
                <c:pt idx="518">
                  <c:v>143.97</c:v>
                </c:pt>
                <c:pt idx="519">
                  <c:v>143.97</c:v>
                </c:pt>
                <c:pt idx="520">
                  <c:v>143.97</c:v>
                </c:pt>
                <c:pt idx="521">
                  <c:v>143.97</c:v>
                </c:pt>
                <c:pt idx="522">
                  <c:v>143.97</c:v>
                </c:pt>
                <c:pt idx="523">
                  <c:v>143.97</c:v>
                </c:pt>
                <c:pt idx="524">
                  <c:v>143.97</c:v>
                </c:pt>
                <c:pt idx="525">
                  <c:v>143.97</c:v>
                </c:pt>
                <c:pt idx="526">
                  <c:v>143.97</c:v>
                </c:pt>
                <c:pt idx="527">
                  <c:v>143.97</c:v>
                </c:pt>
                <c:pt idx="528">
                  <c:v>143.97</c:v>
                </c:pt>
                <c:pt idx="529">
                  <c:v>143.97</c:v>
                </c:pt>
                <c:pt idx="530">
                  <c:v>143.97</c:v>
                </c:pt>
                <c:pt idx="531">
                  <c:v>143.97</c:v>
                </c:pt>
                <c:pt idx="532">
                  <c:v>143.97</c:v>
                </c:pt>
                <c:pt idx="533">
                  <c:v>143.97</c:v>
                </c:pt>
                <c:pt idx="534">
                  <c:v>143.97</c:v>
                </c:pt>
                <c:pt idx="535">
                  <c:v>143.97</c:v>
                </c:pt>
                <c:pt idx="536">
                  <c:v>143.97</c:v>
                </c:pt>
                <c:pt idx="537">
                  <c:v>143.97</c:v>
                </c:pt>
                <c:pt idx="538">
                  <c:v>143.97</c:v>
                </c:pt>
                <c:pt idx="539">
                  <c:v>143.97</c:v>
                </c:pt>
                <c:pt idx="540">
                  <c:v>143.97</c:v>
                </c:pt>
                <c:pt idx="541">
                  <c:v>143.97</c:v>
                </c:pt>
                <c:pt idx="542">
                  <c:v>143.97</c:v>
                </c:pt>
                <c:pt idx="543">
                  <c:v>143.97</c:v>
                </c:pt>
                <c:pt idx="544">
                  <c:v>143.97</c:v>
                </c:pt>
                <c:pt idx="545">
                  <c:v>143.97</c:v>
                </c:pt>
                <c:pt idx="546">
                  <c:v>143.97</c:v>
                </c:pt>
                <c:pt idx="547">
                  <c:v>143.97</c:v>
                </c:pt>
                <c:pt idx="548">
                  <c:v>143.97</c:v>
                </c:pt>
                <c:pt idx="549">
                  <c:v>143.97</c:v>
                </c:pt>
                <c:pt idx="550">
                  <c:v>143.97</c:v>
                </c:pt>
                <c:pt idx="551">
                  <c:v>143.97</c:v>
                </c:pt>
                <c:pt idx="552">
                  <c:v>143.97</c:v>
                </c:pt>
                <c:pt idx="553">
                  <c:v>143.97</c:v>
                </c:pt>
                <c:pt idx="554">
                  <c:v>143.97</c:v>
                </c:pt>
                <c:pt idx="555">
                  <c:v>143.97</c:v>
                </c:pt>
                <c:pt idx="556">
                  <c:v>143.97</c:v>
                </c:pt>
                <c:pt idx="557">
                  <c:v>143.97</c:v>
                </c:pt>
                <c:pt idx="558">
                  <c:v>143.97</c:v>
                </c:pt>
                <c:pt idx="559">
                  <c:v>143.97</c:v>
                </c:pt>
                <c:pt idx="560">
                  <c:v>143.97</c:v>
                </c:pt>
                <c:pt idx="561">
                  <c:v>143.97</c:v>
                </c:pt>
                <c:pt idx="562">
                  <c:v>143.97</c:v>
                </c:pt>
                <c:pt idx="563">
                  <c:v>143.97</c:v>
                </c:pt>
                <c:pt idx="564">
                  <c:v>143.97</c:v>
                </c:pt>
                <c:pt idx="565">
                  <c:v>143.97</c:v>
                </c:pt>
                <c:pt idx="566">
                  <c:v>143.97</c:v>
                </c:pt>
                <c:pt idx="567">
                  <c:v>143.97</c:v>
                </c:pt>
                <c:pt idx="568">
                  <c:v>143.97</c:v>
                </c:pt>
                <c:pt idx="569">
                  <c:v>143.97</c:v>
                </c:pt>
                <c:pt idx="570">
                  <c:v>143.97</c:v>
                </c:pt>
                <c:pt idx="571">
                  <c:v>143.97</c:v>
                </c:pt>
                <c:pt idx="572">
                  <c:v>143.97</c:v>
                </c:pt>
                <c:pt idx="573">
                  <c:v>143.97</c:v>
                </c:pt>
                <c:pt idx="574">
                  <c:v>143.97</c:v>
                </c:pt>
                <c:pt idx="575">
                  <c:v>143.97</c:v>
                </c:pt>
                <c:pt idx="576">
                  <c:v>143.97</c:v>
                </c:pt>
                <c:pt idx="577">
                  <c:v>143.97</c:v>
                </c:pt>
                <c:pt idx="578">
                  <c:v>143.97</c:v>
                </c:pt>
                <c:pt idx="579">
                  <c:v>143.97</c:v>
                </c:pt>
                <c:pt idx="580">
                  <c:v>143.97</c:v>
                </c:pt>
                <c:pt idx="581">
                  <c:v>143.97</c:v>
                </c:pt>
                <c:pt idx="582">
                  <c:v>143.97</c:v>
                </c:pt>
                <c:pt idx="583">
                  <c:v>143.97</c:v>
                </c:pt>
                <c:pt idx="584">
                  <c:v>143.97</c:v>
                </c:pt>
                <c:pt idx="585">
                  <c:v>143.97</c:v>
                </c:pt>
                <c:pt idx="586">
                  <c:v>143.97</c:v>
                </c:pt>
                <c:pt idx="587">
                  <c:v>143.97</c:v>
                </c:pt>
                <c:pt idx="588">
                  <c:v>143.97</c:v>
                </c:pt>
                <c:pt idx="589">
                  <c:v>143.97</c:v>
                </c:pt>
                <c:pt idx="590">
                  <c:v>143.97</c:v>
                </c:pt>
                <c:pt idx="591">
                  <c:v>143.97</c:v>
                </c:pt>
                <c:pt idx="592">
                  <c:v>143.97</c:v>
                </c:pt>
                <c:pt idx="593">
                  <c:v>143.97</c:v>
                </c:pt>
                <c:pt idx="594">
                  <c:v>143.97</c:v>
                </c:pt>
                <c:pt idx="595">
                  <c:v>143.97</c:v>
                </c:pt>
                <c:pt idx="596">
                  <c:v>143.97</c:v>
                </c:pt>
                <c:pt idx="597">
                  <c:v>143.97</c:v>
                </c:pt>
                <c:pt idx="598">
                  <c:v>143.97</c:v>
                </c:pt>
                <c:pt idx="599">
                  <c:v>143.97</c:v>
                </c:pt>
                <c:pt idx="600">
                  <c:v>143.97</c:v>
                </c:pt>
                <c:pt idx="601">
                  <c:v>143.97</c:v>
                </c:pt>
                <c:pt idx="602">
                  <c:v>143.97</c:v>
                </c:pt>
                <c:pt idx="603">
                  <c:v>143.97</c:v>
                </c:pt>
                <c:pt idx="604">
                  <c:v>143.97</c:v>
                </c:pt>
                <c:pt idx="605">
                  <c:v>143.97</c:v>
                </c:pt>
                <c:pt idx="606">
                  <c:v>143.97</c:v>
                </c:pt>
                <c:pt idx="607">
                  <c:v>143.97</c:v>
                </c:pt>
                <c:pt idx="608">
                  <c:v>143.97</c:v>
                </c:pt>
                <c:pt idx="609">
                  <c:v>143.97</c:v>
                </c:pt>
                <c:pt idx="610">
                  <c:v>143.97</c:v>
                </c:pt>
                <c:pt idx="611">
                  <c:v>143.97</c:v>
                </c:pt>
                <c:pt idx="612">
                  <c:v>143.97</c:v>
                </c:pt>
                <c:pt idx="613">
                  <c:v>143.97</c:v>
                </c:pt>
                <c:pt idx="614">
                  <c:v>143.97</c:v>
                </c:pt>
                <c:pt idx="615">
                  <c:v>143.97</c:v>
                </c:pt>
                <c:pt idx="616">
                  <c:v>143.97</c:v>
                </c:pt>
                <c:pt idx="617">
                  <c:v>143.97</c:v>
                </c:pt>
                <c:pt idx="618">
                  <c:v>143.97</c:v>
                </c:pt>
                <c:pt idx="619">
                  <c:v>143.97</c:v>
                </c:pt>
                <c:pt idx="620">
                  <c:v>143.97</c:v>
                </c:pt>
                <c:pt idx="621">
                  <c:v>143.97</c:v>
                </c:pt>
                <c:pt idx="622">
                  <c:v>143.97</c:v>
                </c:pt>
                <c:pt idx="623">
                  <c:v>143.97</c:v>
                </c:pt>
                <c:pt idx="624">
                  <c:v>143.97</c:v>
                </c:pt>
                <c:pt idx="625">
                  <c:v>143.97</c:v>
                </c:pt>
                <c:pt idx="626">
                  <c:v>143.97</c:v>
                </c:pt>
                <c:pt idx="627">
                  <c:v>143.97</c:v>
                </c:pt>
                <c:pt idx="628">
                  <c:v>143.97</c:v>
                </c:pt>
                <c:pt idx="629">
                  <c:v>143.97</c:v>
                </c:pt>
                <c:pt idx="630">
                  <c:v>143.97</c:v>
                </c:pt>
                <c:pt idx="631">
                  <c:v>143.97</c:v>
                </c:pt>
                <c:pt idx="632">
                  <c:v>143.97</c:v>
                </c:pt>
                <c:pt idx="633">
                  <c:v>143.97</c:v>
                </c:pt>
                <c:pt idx="634">
                  <c:v>143.97</c:v>
                </c:pt>
                <c:pt idx="635">
                  <c:v>143.97</c:v>
                </c:pt>
                <c:pt idx="636">
                  <c:v>143.97</c:v>
                </c:pt>
                <c:pt idx="637">
                  <c:v>143.97</c:v>
                </c:pt>
                <c:pt idx="638">
                  <c:v>143.97</c:v>
                </c:pt>
                <c:pt idx="639">
                  <c:v>143.97</c:v>
                </c:pt>
                <c:pt idx="640">
                  <c:v>143.97</c:v>
                </c:pt>
                <c:pt idx="641">
                  <c:v>143.97</c:v>
                </c:pt>
                <c:pt idx="642">
                  <c:v>143.97</c:v>
                </c:pt>
                <c:pt idx="643">
                  <c:v>143.97</c:v>
                </c:pt>
                <c:pt idx="644">
                  <c:v>143.97</c:v>
                </c:pt>
                <c:pt idx="645">
                  <c:v>143.97</c:v>
                </c:pt>
                <c:pt idx="646">
                  <c:v>143.97</c:v>
                </c:pt>
                <c:pt idx="647">
                  <c:v>143.97</c:v>
                </c:pt>
                <c:pt idx="648">
                  <c:v>143.97</c:v>
                </c:pt>
                <c:pt idx="649">
                  <c:v>143.97</c:v>
                </c:pt>
                <c:pt idx="650">
                  <c:v>143.97</c:v>
                </c:pt>
                <c:pt idx="651">
                  <c:v>143.97</c:v>
                </c:pt>
                <c:pt idx="652">
                  <c:v>143.97</c:v>
                </c:pt>
                <c:pt idx="653">
                  <c:v>143.97</c:v>
                </c:pt>
                <c:pt idx="654">
                  <c:v>143.97</c:v>
                </c:pt>
                <c:pt idx="655">
                  <c:v>143.97</c:v>
                </c:pt>
                <c:pt idx="656">
                  <c:v>143.97</c:v>
                </c:pt>
                <c:pt idx="657">
                  <c:v>143.97</c:v>
                </c:pt>
                <c:pt idx="658">
                  <c:v>143.97</c:v>
                </c:pt>
                <c:pt idx="659">
                  <c:v>143.97</c:v>
                </c:pt>
                <c:pt idx="660">
                  <c:v>143.97</c:v>
                </c:pt>
                <c:pt idx="661">
                  <c:v>143.97</c:v>
                </c:pt>
                <c:pt idx="662">
                  <c:v>143.97</c:v>
                </c:pt>
                <c:pt idx="663">
                  <c:v>143.97</c:v>
                </c:pt>
                <c:pt idx="664">
                  <c:v>143.97</c:v>
                </c:pt>
                <c:pt idx="665">
                  <c:v>143.97</c:v>
                </c:pt>
                <c:pt idx="666">
                  <c:v>143.97</c:v>
                </c:pt>
                <c:pt idx="667">
                  <c:v>143.97</c:v>
                </c:pt>
                <c:pt idx="668">
                  <c:v>143.97</c:v>
                </c:pt>
                <c:pt idx="669">
                  <c:v>143.97</c:v>
                </c:pt>
                <c:pt idx="670">
                  <c:v>143.97</c:v>
                </c:pt>
                <c:pt idx="671">
                  <c:v>143.97</c:v>
                </c:pt>
                <c:pt idx="672">
                  <c:v>143.97</c:v>
                </c:pt>
                <c:pt idx="673">
                  <c:v>143.97</c:v>
                </c:pt>
                <c:pt idx="674">
                  <c:v>143.97</c:v>
                </c:pt>
                <c:pt idx="675">
                  <c:v>143.97</c:v>
                </c:pt>
                <c:pt idx="676">
                  <c:v>143.97</c:v>
                </c:pt>
                <c:pt idx="677">
                  <c:v>143.97</c:v>
                </c:pt>
                <c:pt idx="678">
                  <c:v>143.97</c:v>
                </c:pt>
                <c:pt idx="679">
                  <c:v>143.97</c:v>
                </c:pt>
                <c:pt idx="680">
                  <c:v>143.97</c:v>
                </c:pt>
                <c:pt idx="681">
                  <c:v>143.97</c:v>
                </c:pt>
                <c:pt idx="682">
                  <c:v>143.97</c:v>
                </c:pt>
                <c:pt idx="683">
                  <c:v>143.97</c:v>
                </c:pt>
                <c:pt idx="684">
                  <c:v>143.97</c:v>
                </c:pt>
                <c:pt idx="685">
                  <c:v>143.97</c:v>
                </c:pt>
                <c:pt idx="686">
                  <c:v>143.97</c:v>
                </c:pt>
                <c:pt idx="687">
                  <c:v>143.97</c:v>
                </c:pt>
                <c:pt idx="688">
                  <c:v>143.97</c:v>
                </c:pt>
                <c:pt idx="689">
                  <c:v>143.97</c:v>
                </c:pt>
                <c:pt idx="690">
                  <c:v>143.97</c:v>
                </c:pt>
                <c:pt idx="691">
                  <c:v>143.97</c:v>
                </c:pt>
                <c:pt idx="692">
                  <c:v>143.97</c:v>
                </c:pt>
                <c:pt idx="693">
                  <c:v>143.97</c:v>
                </c:pt>
                <c:pt idx="694">
                  <c:v>143.97</c:v>
                </c:pt>
                <c:pt idx="695">
                  <c:v>143.97</c:v>
                </c:pt>
                <c:pt idx="696">
                  <c:v>143.97</c:v>
                </c:pt>
                <c:pt idx="697">
                  <c:v>143.97</c:v>
                </c:pt>
                <c:pt idx="698">
                  <c:v>143.97</c:v>
                </c:pt>
                <c:pt idx="699">
                  <c:v>143.97</c:v>
                </c:pt>
                <c:pt idx="700">
                  <c:v>143.97</c:v>
                </c:pt>
                <c:pt idx="701">
                  <c:v>143.97</c:v>
                </c:pt>
                <c:pt idx="702">
                  <c:v>143.97</c:v>
                </c:pt>
                <c:pt idx="703">
                  <c:v>143.97</c:v>
                </c:pt>
                <c:pt idx="704">
                  <c:v>143.97</c:v>
                </c:pt>
                <c:pt idx="705">
                  <c:v>143.97</c:v>
                </c:pt>
                <c:pt idx="706">
                  <c:v>143.97</c:v>
                </c:pt>
                <c:pt idx="707">
                  <c:v>143.97</c:v>
                </c:pt>
                <c:pt idx="708">
                  <c:v>143.97</c:v>
                </c:pt>
                <c:pt idx="709">
                  <c:v>143.97</c:v>
                </c:pt>
                <c:pt idx="710">
                  <c:v>143.97</c:v>
                </c:pt>
                <c:pt idx="711">
                  <c:v>143.97</c:v>
                </c:pt>
                <c:pt idx="712">
                  <c:v>143.97</c:v>
                </c:pt>
                <c:pt idx="713">
                  <c:v>143.97</c:v>
                </c:pt>
                <c:pt idx="714">
                  <c:v>143.97</c:v>
                </c:pt>
                <c:pt idx="715">
                  <c:v>143.97</c:v>
                </c:pt>
                <c:pt idx="716">
                  <c:v>143.97</c:v>
                </c:pt>
                <c:pt idx="717">
                  <c:v>143.97</c:v>
                </c:pt>
                <c:pt idx="718">
                  <c:v>143.97</c:v>
                </c:pt>
                <c:pt idx="719">
                  <c:v>143.97</c:v>
                </c:pt>
                <c:pt idx="720">
                  <c:v>143.97</c:v>
                </c:pt>
                <c:pt idx="721">
                  <c:v>143.97</c:v>
                </c:pt>
                <c:pt idx="722">
                  <c:v>143.97</c:v>
                </c:pt>
                <c:pt idx="723">
                  <c:v>143.97</c:v>
                </c:pt>
                <c:pt idx="724">
                  <c:v>143.97</c:v>
                </c:pt>
                <c:pt idx="725">
                  <c:v>143.97</c:v>
                </c:pt>
                <c:pt idx="726">
                  <c:v>143.97</c:v>
                </c:pt>
                <c:pt idx="727">
                  <c:v>143.97</c:v>
                </c:pt>
                <c:pt idx="728">
                  <c:v>143.97</c:v>
                </c:pt>
                <c:pt idx="729">
                  <c:v>143.97</c:v>
                </c:pt>
                <c:pt idx="730">
                  <c:v>143.97</c:v>
                </c:pt>
                <c:pt idx="731">
                  <c:v>143.97</c:v>
                </c:pt>
                <c:pt idx="732">
                  <c:v>143.97</c:v>
                </c:pt>
                <c:pt idx="733">
                  <c:v>143.97</c:v>
                </c:pt>
                <c:pt idx="734">
                  <c:v>143.97</c:v>
                </c:pt>
                <c:pt idx="735">
                  <c:v>143.97</c:v>
                </c:pt>
                <c:pt idx="736">
                  <c:v>143.97</c:v>
                </c:pt>
                <c:pt idx="737">
                  <c:v>143.97</c:v>
                </c:pt>
                <c:pt idx="738">
                  <c:v>143.97</c:v>
                </c:pt>
                <c:pt idx="739">
                  <c:v>143.97</c:v>
                </c:pt>
                <c:pt idx="740">
                  <c:v>143.97</c:v>
                </c:pt>
                <c:pt idx="741">
                  <c:v>143.97</c:v>
                </c:pt>
                <c:pt idx="742">
                  <c:v>143.97</c:v>
                </c:pt>
                <c:pt idx="743">
                  <c:v>143.97</c:v>
                </c:pt>
                <c:pt idx="744">
                  <c:v>143.97</c:v>
                </c:pt>
                <c:pt idx="745">
                  <c:v>143.97</c:v>
                </c:pt>
                <c:pt idx="746">
                  <c:v>143.97</c:v>
                </c:pt>
                <c:pt idx="747">
                  <c:v>143.97</c:v>
                </c:pt>
                <c:pt idx="748">
                  <c:v>143.97</c:v>
                </c:pt>
                <c:pt idx="749">
                  <c:v>143.97</c:v>
                </c:pt>
                <c:pt idx="750">
                  <c:v>143.97</c:v>
                </c:pt>
                <c:pt idx="751">
                  <c:v>143.97</c:v>
                </c:pt>
                <c:pt idx="752">
                  <c:v>143.97</c:v>
                </c:pt>
                <c:pt idx="753">
                  <c:v>143.97</c:v>
                </c:pt>
                <c:pt idx="754">
                  <c:v>143.97</c:v>
                </c:pt>
                <c:pt idx="755">
                  <c:v>143.97</c:v>
                </c:pt>
                <c:pt idx="756">
                  <c:v>143.97</c:v>
                </c:pt>
                <c:pt idx="757">
                  <c:v>143.97</c:v>
                </c:pt>
                <c:pt idx="758">
                  <c:v>143.97</c:v>
                </c:pt>
                <c:pt idx="759">
                  <c:v>143.97</c:v>
                </c:pt>
                <c:pt idx="760">
                  <c:v>143.97</c:v>
                </c:pt>
                <c:pt idx="761">
                  <c:v>143.97</c:v>
                </c:pt>
                <c:pt idx="762">
                  <c:v>143.97</c:v>
                </c:pt>
                <c:pt idx="763">
                  <c:v>143.97</c:v>
                </c:pt>
                <c:pt idx="764">
                  <c:v>143.97</c:v>
                </c:pt>
                <c:pt idx="765">
                  <c:v>143.97</c:v>
                </c:pt>
                <c:pt idx="766">
                  <c:v>143.97</c:v>
                </c:pt>
                <c:pt idx="767">
                  <c:v>143.97</c:v>
                </c:pt>
                <c:pt idx="768">
                  <c:v>143.97</c:v>
                </c:pt>
                <c:pt idx="769">
                  <c:v>143.97</c:v>
                </c:pt>
                <c:pt idx="770">
                  <c:v>143.97</c:v>
                </c:pt>
                <c:pt idx="771">
                  <c:v>143.97</c:v>
                </c:pt>
                <c:pt idx="772">
                  <c:v>143.97</c:v>
                </c:pt>
                <c:pt idx="773">
                  <c:v>143.97</c:v>
                </c:pt>
                <c:pt idx="774">
                  <c:v>143.97</c:v>
                </c:pt>
                <c:pt idx="775">
                  <c:v>143.97</c:v>
                </c:pt>
                <c:pt idx="776">
                  <c:v>143.97</c:v>
                </c:pt>
                <c:pt idx="777">
                  <c:v>143.97</c:v>
                </c:pt>
                <c:pt idx="778">
                  <c:v>143.97</c:v>
                </c:pt>
                <c:pt idx="779">
                  <c:v>143.97</c:v>
                </c:pt>
                <c:pt idx="780">
                  <c:v>143.97</c:v>
                </c:pt>
                <c:pt idx="781">
                  <c:v>143.97</c:v>
                </c:pt>
                <c:pt idx="782">
                  <c:v>143.97</c:v>
                </c:pt>
                <c:pt idx="783">
                  <c:v>143.97</c:v>
                </c:pt>
                <c:pt idx="784">
                  <c:v>143.97</c:v>
                </c:pt>
                <c:pt idx="785">
                  <c:v>143.97</c:v>
                </c:pt>
                <c:pt idx="786">
                  <c:v>143.97</c:v>
                </c:pt>
                <c:pt idx="787">
                  <c:v>143.97</c:v>
                </c:pt>
                <c:pt idx="788">
                  <c:v>143.97</c:v>
                </c:pt>
                <c:pt idx="789">
                  <c:v>143.97</c:v>
                </c:pt>
                <c:pt idx="790">
                  <c:v>143.97</c:v>
                </c:pt>
                <c:pt idx="791">
                  <c:v>143.97</c:v>
                </c:pt>
                <c:pt idx="792">
                  <c:v>143.97</c:v>
                </c:pt>
                <c:pt idx="793">
                  <c:v>143.97</c:v>
                </c:pt>
                <c:pt idx="794">
                  <c:v>143.97</c:v>
                </c:pt>
                <c:pt idx="795">
                  <c:v>143.97</c:v>
                </c:pt>
                <c:pt idx="796">
                  <c:v>143.97</c:v>
                </c:pt>
                <c:pt idx="797">
                  <c:v>143.97</c:v>
                </c:pt>
                <c:pt idx="798">
                  <c:v>143.97</c:v>
                </c:pt>
                <c:pt idx="799">
                  <c:v>143.97</c:v>
                </c:pt>
                <c:pt idx="800">
                  <c:v>143.97</c:v>
                </c:pt>
                <c:pt idx="801">
                  <c:v>143.97</c:v>
                </c:pt>
                <c:pt idx="802">
                  <c:v>143.97</c:v>
                </c:pt>
                <c:pt idx="803">
                  <c:v>143.97</c:v>
                </c:pt>
                <c:pt idx="804">
                  <c:v>143.97</c:v>
                </c:pt>
                <c:pt idx="805">
                  <c:v>143.97</c:v>
                </c:pt>
                <c:pt idx="806">
                  <c:v>143.97</c:v>
                </c:pt>
                <c:pt idx="807">
                  <c:v>143.97</c:v>
                </c:pt>
                <c:pt idx="808">
                  <c:v>143.97</c:v>
                </c:pt>
                <c:pt idx="809">
                  <c:v>143.97</c:v>
                </c:pt>
                <c:pt idx="810">
                  <c:v>143.97</c:v>
                </c:pt>
                <c:pt idx="811">
                  <c:v>143.97</c:v>
                </c:pt>
                <c:pt idx="812">
                  <c:v>143.97</c:v>
                </c:pt>
                <c:pt idx="813">
                  <c:v>143.97</c:v>
                </c:pt>
                <c:pt idx="814">
                  <c:v>143.97</c:v>
                </c:pt>
                <c:pt idx="815">
                  <c:v>143.97</c:v>
                </c:pt>
                <c:pt idx="816">
                  <c:v>143.97</c:v>
                </c:pt>
                <c:pt idx="817">
                  <c:v>143.97</c:v>
                </c:pt>
                <c:pt idx="818">
                  <c:v>143.97</c:v>
                </c:pt>
                <c:pt idx="819">
                  <c:v>143.97</c:v>
                </c:pt>
                <c:pt idx="820">
                  <c:v>143.97</c:v>
                </c:pt>
                <c:pt idx="821">
                  <c:v>143.97</c:v>
                </c:pt>
                <c:pt idx="822">
                  <c:v>143.97</c:v>
                </c:pt>
                <c:pt idx="823">
                  <c:v>143.97</c:v>
                </c:pt>
                <c:pt idx="824">
                  <c:v>143.97</c:v>
                </c:pt>
                <c:pt idx="825">
                  <c:v>143.97</c:v>
                </c:pt>
                <c:pt idx="826">
                  <c:v>143.97</c:v>
                </c:pt>
                <c:pt idx="827">
                  <c:v>143.97</c:v>
                </c:pt>
                <c:pt idx="828">
                  <c:v>143.97</c:v>
                </c:pt>
                <c:pt idx="829">
                  <c:v>143.97</c:v>
                </c:pt>
                <c:pt idx="830">
                  <c:v>143.97</c:v>
                </c:pt>
                <c:pt idx="831">
                  <c:v>143.97</c:v>
                </c:pt>
                <c:pt idx="832">
                  <c:v>143.97</c:v>
                </c:pt>
                <c:pt idx="833">
                  <c:v>143.97</c:v>
                </c:pt>
                <c:pt idx="834">
                  <c:v>143.97</c:v>
                </c:pt>
                <c:pt idx="835">
                  <c:v>143.97</c:v>
                </c:pt>
                <c:pt idx="836">
                  <c:v>143.97</c:v>
                </c:pt>
                <c:pt idx="837">
                  <c:v>143.97</c:v>
                </c:pt>
                <c:pt idx="838">
                  <c:v>143.97</c:v>
                </c:pt>
                <c:pt idx="839">
                  <c:v>143.97</c:v>
                </c:pt>
                <c:pt idx="840">
                  <c:v>143.97</c:v>
                </c:pt>
                <c:pt idx="841">
                  <c:v>143.97</c:v>
                </c:pt>
                <c:pt idx="842">
                  <c:v>143.97</c:v>
                </c:pt>
                <c:pt idx="843">
                  <c:v>143.97</c:v>
                </c:pt>
                <c:pt idx="844">
                  <c:v>143.97</c:v>
                </c:pt>
                <c:pt idx="845">
                  <c:v>143.97</c:v>
                </c:pt>
                <c:pt idx="846">
                  <c:v>143.97</c:v>
                </c:pt>
                <c:pt idx="847">
                  <c:v>143.97</c:v>
                </c:pt>
                <c:pt idx="848">
                  <c:v>143.97</c:v>
                </c:pt>
                <c:pt idx="849">
                  <c:v>143.97</c:v>
                </c:pt>
                <c:pt idx="850">
                  <c:v>143.97</c:v>
                </c:pt>
                <c:pt idx="851">
                  <c:v>143.97</c:v>
                </c:pt>
                <c:pt idx="852">
                  <c:v>143.97</c:v>
                </c:pt>
                <c:pt idx="853">
                  <c:v>143.97</c:v>
                </c:pt>
                <c:pt idx="854">
                  <c:v>143.97</c:v>
                </c:pt>
                <c:pt idx="855">
                  <c:v>143.97</c:v>
                </c:pt>
                <c:pt idx="856">
                  <c:v>143.97</c:v>
                </c:pt>
                <c:pt idx="857">
                  <c:v>143.97</c:v>
                </c:pt>
                <c:pt idx="858">
                  <c:v>143.97</c:v>
                </c:pt>
                <c:pt idx="859">
                  <c:v>143.97</c:v>
                </c:pt>
                <c:pt idx="860">
                  <c:v>143.97</c:v>
                </c:pt>
                <c:pt idx="861">
                  <c:v>143.97</c:v>
                </c:pt>
                <c:pt idx="862">
                  <c:v>143.97</c:v>
                </c:pt>
                <c:pt idx="863">
                  <c:v>143.97</c:v>
                </c:pt>
                <c:pt idx="864">
                  <c:v>143.97</c:v>
                </c:pt>
                <c:pt idx="865">
                  <c:v>143.97</c:v>
                </c:pt>
                <c:pt idx="866">
                  <c:v>143.97</c:v>
                </c:pt>
                <c:pt idx="867">
                  <c:v>143.97</c:v>
                </c:pt>
                <c:pt idx="868">
                  <c:v>143.97</c:v>
                </c:pt>
                <c:pt idx="869">
                  <c:v>143.97</c:v>
                </c:pt>
                <c:pt idx="870">
                  <c:v>143.97</c:v>
                </c:pt>
                <c:pt idx="871">
                  <c:v>143.97</c:v>
                </c:pt>
                <c:pt idx="872">
                  <c:v>143.97</c:v>
                </c:pt>
                <c:pt idx="873">
                  <c:v>143.97</c:v>
                </c:pt>
                <c:pt idx="874">
                  <c:v>143.97</c:v>
                </c:pt>
                <c:pt idx="875">
                  <c:v>143.97</c:v>
                </c:pt>
                <c:pt idx="876">
                  <c:v>143.97</c:v>
                </c:pt>
                <c:pt idx="877">
                  <c:v>143.97</c:v>
                </c:pt>
                <c:pt idx="878">
                  <c:v>143.97</c:v>
                </c:pt>
                <c:pt idx="879">
                  <c:v>143.97</c:v>
                </c:pt>
                <c:pt idx="880">
                  <c:v>143.97</c:v>
                </c:pt>
                <c:pt idx="881">
                  <c:v>143.97</c:v>
                </c:pt>
                <c:pt idx="882">
                  <c:v>143.97</c:v>
                </c:pt>
                <c:pt idx="883">
                  <c:v>143.97</c:v>
                </c:pt>
                <c:pt idx="884">
                  <c:v>143.97</c:v>
                </c:pt>
                <c:pt idx="885">
                  <c:v>143.97</c:v>
                </c:pt>
                <c:pt idx="886">
                  <c:v>143.97</c:v>
                </c:pt>
                <c:pt idx="887">
                  <c:v>143.97</c:v>
                </c:pt>
                <c:pt idx="888">
                  <c:v>143.97</c:v>
                </c:pt>
                <c:pt idx="889">
                  <c:v>143.97</c:v>
                </c:pt>
                <c:pt idx="890">
                  <c:v>143.97</c:v>
                </c:pt>
                <c:pt idx="891">
                  <c:v>143.97</c:v>
                </c:pt>
                <c:pt idx="892">
                  <c:v>143.97</c:v>
                </c:pt>
                <c:pt idx="893">
                  <c:v>143.97</c:v>
                </c:pt>
                <c:pt idx="894">
                  <c:v>143.97</c:v>
                </c:pt>
                <c:pt idx="895">
                  <c:v>143.97</c:v>
                </c:pt>
                <c:pt idx="896">
                  <c:v>143.97</c:v>
                </c:pt>
                <c:pt idx="897">
                  <c:v>143.97</c:v>
                </c:pt>
                <c:pt idx="898">
                  <c:v>143.97</c:v>
                </c:pt>
                <c:pt idx="899">
                  <c:v>143.97</c:v>
                </c:pt>
                <c:pt idx="900">
                  <c:v>143.97</c:v>
                </c:pt>
                <c:pt idx="901">
                  <c:v>143.97</c:v>
                </c:pt>
                <c:pt idx="902">
                  <c:v>143.97</c:v>
                </c:pt>
                <c:pt idx="903">
                  <c:v>143.97</c:v>
                </c:pt>
                <c:pt idx="904">
                  <c:v>143.97</c:v>
                </c:pt>
                <c:pt idx="905">
                  <c:v>143.97</c:v>
                </c:pt>
                <c:pt idx="906">
                  <c:v>143.97</c:v>
                </c:pt>
                <c:pt idx="907">
                  <c:v>143.97</c:v>
                </c:pt>
                <c:pt idx="908">
                  <c:v>143.97</c:v>
                </c:pt>
                <c:pt idx="909">
                  <c:v>143.97</c:v>
                </c:pt>
                <c:pt idx="910">
                  <c:v>143.97</c:v>
                </c:pt>
                <c:pt idx="911">
                  <c:v>143.97</c:v>
                </c:pt>
                <c:pt idx="912">
                  <c:v>143.97</c:v>
                </c:pt>
                <c:pt idx="913">
                  <c:v>143.97</c:v>
                </c:pt>
                <c:pt idx="914">
                  <c:v>143.97</c:v>
                </c:pt>
                <c:pt idx="915">
                  <c:v>143.97</c:v>
                </c:pt>
                <c:pt idx="916">
                  <c:v>143.97</c:v>
                </c:pt>
                <c:pt idx="917">
                  <c:v>143.97</c:v>
                </c:pt>
                <c:pt idx="918">
                  <c:v>143.97</c:v>
                </c:pt>
                <c:pt idx="919">
                  <c:v>143.97</c:v>
                </c:pt>
                <c:pt idx="920">
                  <c:v>143.97</c:v>
                </c:pt>
                <c:pt idx="921">
                  <c:v>143.97</c:v>
                </c:pt>
                <c:pt idx="922">
                  <c:v>143.97</c:v>
                </c:pt>
                <c:pt idx="923">
                  <c:v>143.97</c:v>
                </c:pt>
                <c:pt idx="924">
                  <c:v>143.97</c:v>
                </c:pt>
                <c:pt idx="925">
                  <c:v>143.97</c:v>
                </c:pt>
                <c:pt idx="926">
                  <c:v>143.97</c:v>
                </c:pt>
                <c:pt idx="927">
                  <c:v>143.97</c:v>
                </c:pt>
                <c:pt idx="928">
                  <c:v>143.97</c:v>
                </c:pt>
                <c:pt idx="929">
                  <c:v>143.97</c:v>
                </c:pt>
                <c:pt idx="930">
                  <c:v>143.97</c:v>
                </c:pt>
                <c:pt idx="931">
                  <c:v>143.97</c:v>
                </c:pt>
                <c:pt idx="932">
                  <c:v>143.97</c:v>
                </c:pt>
                <c:pt idx="933">
                  <c:v>143.97</c:v>
                </c:pt>
                <c:pt idx="934">
                  <c:v>143.97</c:v>
                </c:pt>
                <c:pt idx="935">
                  <c:v>143.97</c:v>
                </c:pt>
                <c:pt idx="936">
                  <c:v>143.97</c:v>
                </c:pt>
                <c:pt idx="937">
                  <c:v>143.97</c:v>
                </c:pt>
                <c:pt idx="938">
                  <c:v>143.97</c:v>
                </c:pt>
                <c:pt idx="939">
                  <c:v>143.97</c:v>
                </c:pt>
                <c:pt idx="940">
                  <c:v>143.97</c:v>
                </c:pt>
                <c:pt idx="941">
                  <c:v>143.97</c:v>
                </c:pt>
                <c:pt idx="942">
                  <c:v>143.97</c:v>
                </c:pt>
                <c:pt idx="943">
                  <c:v>143.97</c:v>
                </c:pt>
                <c:pt idx="944">
                  <c:v>143.97</c:v>
                </c:pt>
                <c:pt idx="945">
                  <c:v>143.97</c:v>
                </c:pt>
                <c:pt idx="946">
                  <c:v>143.97</c:v>
                </c:pt>
                <c:pt idx="947">
                  <c:v>143.97</c:v>
                </c:pt>
                <c:pt idx="948">
                  <c:v>143.97</c:v>
                </c:pt>
                <c:pt idx="949">
                  <c:v>143.97</c:v>
                </c:pt>
                <c:pt idx="950">
                  <c:v>143.97</c:v>
                </c:pt>
                <c:pt idx="951">
                  <c:v>143.97</c:v>
                </c:pt>
                <c:pt idx="952">
                  <c:v>143.97</c:v>
                </c:pt>
                <c:pt idx="953">
                  <c:v>143.97</c:v>
                </c:pt>
                <c:pt idx="954">
                  <c:v>143.97</c:v>
                </c:pt>
                <c:pt idx="955">
                  <c:v>143.97</c:v>
                </c:pt>
                <c:pt idx="956">
                  <c:v>143.97</c:v>
                </c:pt>
                <c:pt idx="957">
                  <c:v>143.97</c:v>
                </c:pt>
                <c:pt idx="958">
                  <c:v>143.97</c:v>
                </c:pt>
                <c:pt idx="959">
                  <c:v>143.97</c:v>
                </c:pt>
                <c:pt idx="960">
                  <c:v>143.97</c:v>
                </c:pt>
                <c:pt idx="961">
                  <c:v>143.97</c:v>
                </c:pt>
                <c:pt idx="962">
                  <c:v>143.97</c:v>
                </c:pt>
                <c:pt idx="963">
                  <c:v>143.97</c:v>
                </c:pt>
                <c:pt idx="964">
                  <c:v>143.97</c:v>
                </c:pt>
                <c:pt idx="965">
                  <c:v>143.97</c:v>
                </c:pt>
                <c:pt idx="966">
                  <c:v>143.97</c:v>
                </c:pt>
                <c:pt idx="967">
                  <c:v>143.97</c:v>
                </c:pt>
                <c:pt idx="968">
                  <c:v>143.97</c:v>
                </c:pt>
                <c:pt idx="969">
                  <c:v>143.97</c:v>
                </c:pt>
                <c:pt idx="970">
                  <c:v>143.97</c:v>
                </c:pt>
                <c:pt idx="971">
                  <c:v>143.97</c:v>
                </c:pt>
                <c:pt idx="972">
                  <c:v>143.97</c:v>
                </c:pt>
                <c:pt idx="973">
                  <c:v>143.97</c:v>
                </c:pt>
                <c:pt idx="974">
                  <c:v>143.97</c:v>
                </c:pt>
                <c:pt idx="975">
                  <c:v>143.97</c:v>
                </c:pt>
                <c:pt idx="976">
                  <c:v>143.97</c:v>
                </c:pt>
                <c:pt idx="977">
                  <c:v>143.97</c:v>
                </c:pt>
                <c:pt idx="978">
                  <c:v>143.97</c:v>
                </c:pt>
                <c:pt idx="979">
                  <c:v>143.97</c:v>
                </c:pt>
                <c:pt idx="980">
                  <c:v>143.97</c:v>
                </c:pt>
                <c:pt idx="981">
                  <c:v>143.97</c:v>
                </c:pt>
                <c:pt idx="982">
                  <c:v>143.97</c:v>
                </c:pt>
                <c:pt idx="983">
                  <c:v>143.97</c:v>
                </c:pt>
                <c:pt idx="984">
                  <c:v>143.97</c:v>
                </c:pt>
                <c:pt idx="985">
                  <c:v>143.97</c:v>
                </c:pt>
                <c:pt idx="986">
                  <c:v>143.97</c:v>
                </c:pt>
                <c:pt idx="987">
                  <c:v>143.97</c:v>
                </c:pt>
                <c:pt idx="988">
                  <c:v>143.97</c:v>
                </c:pt>
                <c:pt idx="989">
                  <c:v>143.97</c:v>
                </c:pt>
                <c:pt idx="990">
                  <c:v>143.97</c:v>
                </c:pt>
                <c:pt idx="991">
                  <c:v>143.97</c:v>
                </c:pt>
                <c:pt idx="992">
                  <c:v>143.97</c:v>
                </c:pt>
                <c:pt idx="993">
                  <c:v>143.97</c:v>
                </c:pt>
                <c:pt idx="994">
                  <c:v>143.97</c:v>
                </c:pt>
                <c:pt idx="995">
                  <c:v>143.97</c:v>
                </c:pt>
                <c:pt idx="996">
                  <c:v>143.97</c:v>
                </c:pt>
                <c:pt idx="997">
                  <c:v>143.97</c:v>
                </c:pt>
                <c:pt idx="998">
                  <c:v>143.97</c:v>
                </c:pt>
                <c:pt idx="999">
                  <c:v>143.97</c:v>
                </c:pt>
                <c:pt idx="1000">
                  <c:v>143.97</c:v>
                </c:pt>
                <c:pt idx="1001">
                  <c:v>143.97</c:v>
                </c:pt>
                <c:pt idx="1002">
                  <c:v>143.97</c:v>
                </c:pt>
                <c:pt idx="1003">
                  <c:v>143.97</c:v>
                </c:pt>
                <c:pt idx="1004">
                  <c:v>143.97</c:v>
                </c:pt>
                <c:pt idx="1005">
                  <c:v>143.97</c:v>
                </c:pt>
                <c:pt idx="1006">
                  <c:v>143.97</c:v>
                </c:pt>
                <c:pt idx="1007">
                  <c:v>143.97</c:v>
                </c:pt>
                <c:pt idx="1008">
                  <c:v>143.97</c:v>
                </c:pt>
                <c:pt idx="1009">
                  <c:v>143.97</c:v>
                </c:pt>
                <c:pt idx="1010">
                  <c:v>143.97</c:v>
                </c:pt>
                <c:pt idx="1011">
                  <c:v>143.97</c:v>
                </c:pt>
                <c:pt idx="1012">
                  <c:v>143.97</c:v>
                </c:pt>
                <c:pt idx="1013">
                  <c:v>143.97</c:v>
                </c:pt>
                <c:pt idx="1014">
                  <c:v>143.97</c:v>
                </c:pt>
                <c:pt idx="1015">
                  <c:v>143.97</c:v>
                </c:pt>
                <c:pt idx="1016">
                  <c:v>143.97</c:v>
                </c:pt>
                <c:pt idx="1017">
                  <c:v>143.97</c:v>
                </c:pt>
                <c:pt idx="1018">
                  <c:v>143.97</c:v>
                </c:pt>
                <c:pt idx="1019">
                  <c:v>143.97</c:v>
                </c:pt>
                <c:pt idx="1020">
                  <c:v>143.97</c:v>
                </c:pt>
                <c:pt idx="1021">
                  <c:v>143.97</c:v>
                </c:pt>
                <c:pt idx="1022">
                  <c:v>143.97</c:v>
                </c:pt>
                <c:pt idx="1023">
                  <c:v>143.97</c:v>
                </c:pt>
                <c:pt idx="1024">
                  <c:v>143.97</c:v>
                </c:pt>
                <c:pt idx="1025">
                  <c:v>143.97</c:v>
                </c:pt>
                <c:pt idx="1026">
                  <c:v>143.97</c:v>
                </c:pt>
                <c:pt idx="1027">
                  <c:v>143.97</c:v>
                </c:pt>
                <c:pt idx="1028">
                  <c:v>143.97</c:v>
                </c:pt>
                <c:pt idx="1029">
                  <c:v>143.97</c:v>
                </c:pt>
                <c:pt idx="1030">
                  <c:v>143.97</c:v>
                </c:pt>
                <c:pt idx="1031">
                  <c:v>143.97</c:v>
                </c:pt>
                <c:pt idx="1032">
                  <c:v>143.97</c:v>
                </c:pt>
                <c:pt idx="1033">
                  <c:v>143.97</c:v>
                </c:pt>
                <c:pt idx="1034">
                  <c:v>143.97</c:v>
                </c:pt>
                <c:pt idx="1035">
                  <c:v>143.97</c:v>
                </c:pt>
                <c:pt idx="1036">
                  <c:v>143.97</c:v>
                </c:pt>
                <c:pt idx="1037">
                  <c:v>143.97</c:v>
                </c:pt>
                <c:pt idx="1038">
                  <c:v>143.97</c:v>
                </c:pt>
                <c:pt idx="1039">
                  <c:v>143.97</c:v>
                </c:pt>
                <c:pt idx="1040">
                  <c:v>143.97</c:v>
                </c:pt>
                <c:pt idx="1041">
                  <c:v>143.97</c:v>
                </c:pt>
                <c:pt idx="1042">
                  <c:v>143.97</c:v>
                </c:pt>
                <c:pt idx="1043">
                  <c:v>143.97</c:v>
                </c:pt>
                <c:pt idx="1044">
                  <c:v>143.97</c:v>
                </c:pt>
                <c:pt idx="1045">
                  <c:v>143.97</c:v>
                </c:pt>
                <c:pt idx="1046">
                  <c:v>143.97</c:v>
                </c:pt>
                <c:pt idx="1047">
                  <c:v>143.97</c:v>
                </c:pt>
                <c:pt idx="1048">
                  <c:v>143.97</c:v>
                </c:pt>
                <c:pt idx="1049">
                  <c:v>143.97</c:v>
                </c:pt>
                <c:pt idx="1050">
                  <c:v>143.97</c:v>
                </c:pt>
                <c:pt idx="1051">
                  <c:v>143.97</c:v>
                </c:pt>
                <c:pt idx="1052">
                  <c:v>143.97</c:v>
                </c:pt>
                <c:pt idx="1053">
                  <c:v>143.97</c:v>
                </c:pt>
                <c:pt idx="1054">
                  <c:v>143.97</c:v>
                </c:pt>
                <c:pt idx="1055">
                  <c:v>143.97</c:v>
                </c:pt>
                <c:pt idx="1056">
                  <c:v>143.97</c:v>
                </c:pt>
                <c:pt idx="1057">
                  <c:v>143.97</c:v>
                </c:pt>
                <c:pt idx="1058">
                  <c:v>143.97</c:v>
                </c:pt>
                <c:pt idx="1059">
                  <c:v>143.97</c:v>
                </c:pt>
                <c:pt idx="1060">
                  <c:v>143.97</c:v>
                </c:pt>
                <c:pt idx="1061">
                  <c:v>143.97</c:v>
                </c:pt>
                <c:pt idx="1062">
                  <c:v>143.97</c:v>
                </c:pt>
                <c:pt idx="1063">
                  <c:v>143.97</c:v>
                </c:pt>
                <c:pt idx="1064">
                  <c:v>143.97</c:v>
                </c:pt>
                <c:pt idx="1065">
                  <c:v>143.97</c:v>
                </c:pt>
                <c:pt idx="1066">
                  <c:v>143.97</c:v>
                </c:pt>
                <c:pt idx="1067">
                  <c:v>143.97</c:v>
                </c:pt>
                <c:pt idx="1068">
                  <c:v>143.97</c:v>
                </c:pt>
                <c:pt idx="1069">
                  <c:v>143.97</c:v>
                </c:pt>
                <c:pt idx="1070">
                  <c:v>143.97</c:v>
                </c:pt>
                <c:pt idx="1071">
                  <c:v>143.97</c:v>
                </c:pt>
                <c:pt idx="1072">
                  <c:v>143.97</c:v>
                </c:pt>
                <c:pt idx="1073">
                  <c:v>143.97</c:v>
                </c:pt>
                <c:pt idx="1074">
                  <c:v>143.97</c:v>
                </c:pt>
                <c:pt idx="1075">
                  <c:v>143.97</c:v>
                </c:pt>
                <c:pt idx="1076">
                  <c:v>143.97</c:v>
                </c:pt>
                <c:pt idx="1077">
                  <c:v>143.97</c:v>
                </c:pt>
                <c:pt idx="1078">
                  <c:v>143.97</c:v>
                </c:pt>
                <c:pt idx="1079">
                  <c:v>143.97</c:v>
                </c:pt>
                <c:pt idx="1080">
                  <c:v>143.97</c:v>
                </c:pt>
                <c:pt idx="1081">
                  <c:v>143.97</c:v>
                </c:pt>
                <c:pt idx="1082">
                  <c:v>143.97</c:v>
                </c:pt>
                <c:pt idx="1083">
                  <c:v>143.97</c:v>
                </c:pt>
                <c:pt idx="1084">
                  <c:v>143.97</c:v>
                </c:pt>
                <c:pt idx="1085">
                  <c:v>143.97</c:v>
                </c:pt>
                <c:pt idx="1086">
                  <c:v>143.97</c:v>
                </c:pt>
                <c:pt idx="1087">
                  <c:v>143.97</c:v>
                </c:pt>
                <c:pt idx="1088">
                  <c:v>143.97</c:v>
                </c:pt>
                <c:pt idx="1089">
                  <c:v>143.97</c:v>
                </c:pt>
                <c:pt idx="1090">
                  <c:v>143.97</c:v>
                </c:pt>
                <c:pt idx="1091">
                  <c:v>143.97</c:v>
                </c:pt>
                <c:pt idx="1092">
                  <c:v>143.97</c:v>
                </c:pt>
                <c:pt idx="1093">
                  <c:v>143.97</c:v>
                </c:pt>
                <c:pt idx="1094">
                  <c:v>143.97</c:v>
                </c:pt>
                <c:pt idx="1095">
                  <c:v>143.97</c:v>
                </c:pt>
                <c:pt idx="1096">
                  <c:v>143.97</c:v>
                </c:pt>
                <c:pt idx="1097">
                  <c:v>143.97</c:v>
                </c:pt>
                <c:pt idx="1098">
                  <c:v>143.97</c:v>
                </c:pt>
                <c:pt idx="1099">
                  <c:v>143.97</c:v>
                </c:pt>
                <c:pt idx="1100">
                  <c:v>143.97</c:v>
                </c:pt>
                <c:pt idx="1101">
                  <c:v>143.97</c:v>
                </c:pt>
                <c:pt idx="1102">
                  <c:v>143.97</c:v>
                </c:pt>
                <c:pt idx="1103">
                  <c:v>143.97</c:v>
                </c:pt>
                <c:pt idx="1104">
                  <c:v>143.97</c:v>
                </c:pt>
                <c:pt idx="1105">
                  <c:v>143.97</c:v>
                </c:pt>
                <c:pt idx="1106">
                  <c:v>143.97</c:v>
                </c:pt>
                <c:pt idx="1107">
                  <c:v>143.97</c:v>
                </c:pt>
                <c:pt idx="1108">
                  <c:v>143.97</c:v>
                </c:pt>
                <c:pt idx="1109">
                  <c:v>143.97</c:v>
                </c:pt>
                <c:pt idx="1110">
                  <c:v>143.97</c:v>
                </c:pt>
                <c:pt idx="1111">
                  <c:v>143.97</c:v>
                </c:pt>
                <c:pt idx="1112">
                  <c:v>143.97</c:v>
                </c:pt>
                <c:pt idx="1113">
                  <c:v>143.97</c:v>
                </c:pt>
                <c:pt idx="1114">
                  <c:v>143.97</c:v>
                </c:pt>
                <c:pt idx="1115">
                  <c:v>143.97</c:v>
                </c:pt>
                <c:pt idx="1116">
                  <c:v>143.97</c:v>
                </c:pt>
                <c:pt idx="1117">
                  <c:v>143.97</c:v>
                </c:pt>
                <c:pt idx="1118">
                  <c:v>143.97</c:v>
                </c:pt>
                <c:pt idx="1119">
                  <c:v>143.97</c:v>
                </c:pt>
                <c:pt idx="1120">
                  <c:v>143.97</c:v>
                </c:pt>
                <c:pt idx="1121">
                  <c:v>143.97</c:v>
                </c:pt>
                <c:pt idx="1122">
                  <c:v>143.97</c:v>
                </c:pt>
                <c:pt idx="1123">
                  <c:v>143.97</c:v>
                </c:pt>
                <c:pt idx="1124">
                  <c:v>143.97</c:v>
                </c:pt>
                <c:pt idx="1125">
                  <c:v>143.97</c:v>
                </c:pt>
                <c:pt idx="1126">
                  <c:v>143.97</c:v>
                </c:pt>
                <c:pt idx="1127">
                  <c:v>143.97</c:v>
                </c:pt>
                <c:pt idx="1128">
                  <c:v>143.97</c:v>
                </c:pt>
                <c:pt idx="1129">
                  <c:v>143.97</c:v>
                </c:pt>
                <c:pt idx="1130">
                  <c:v>143.97</c:v>
                </c:pt>
                <c:pt idx="1131">
                  <c:v>143.97</c:v>
                </c:pt>
                <c:pt idx="1132">
                  <c:v>143.97</c:v>
                </c:pt>
                <c:pt idx="1133">
                  <c:v>143.97</c:v>
                </c:pt>
                <c:pt idx="1134">
                  <c:v>143.97</c:v>
                </c:pt>
                <c:pt idx="1135">
                  <c:v>143.97</c:v>
                </c:pt>
                <c:pt idx="1136">
                  <c:v>143.97</c:v>
                </c:pt>
                <c:pt idx="1137">
                  <c:v>143.97</c:v>
                </c:pt>
                <c:pt idx="1138">
                  <c:v>143.97</c:v>
                </c:pt>
                <c:pt idx="1139">
                  <c:v>143.97</c:v>
                </c:pt>
                <c:pt idx="1140">
                  <c:v>143.97</c:v>
                </c:pt>
                <c:pt idx="1141">
                  <c:v>143.97</c:v>
                </c:pt>
                <c:pt idx="1142">
                  <c:v>143.97</c:v>
                </c:pt>
                <c:pt idx="1143">
                  <c:v>143.97</c:v>
                </c:pt>
                <c:pt idx="1144">
                  <c:v>143.97</c:v>
                </c:pt>
                <c:pt idx="1145">
                  <c:v>143.97</c:v>
                </c:pt>
                <c:pt idx="1146">
                  <c:v>143.97</c:v>
                </c:pt>
                <c:pt idx="1147">
                  <c:v>143.97</c:v>
                </c:pt>
                <c:pt idx="1148">
                  <c:v>143.97</c:v>
                </c:pt>
                <c:pt idx="1149">
                  <c:v>143.97</c:v>
                </c:pt>
                <c:pt idx="1150">
                  <c:v>143.97</c:v>
                </c:pt>
                <c:pt idx="1151">
                  <c:v>143.97</c:v>
                </c:pt>
                <c:pt idx="1152">
                  <c:v>143.97</c:v>
                </c:pt>
                <c:pt idx="1153">
                  <c:v>143.97</c:v>
                </c:pt>
                <c:pt idx="1154">
                  <c:v>143.97</c:v>
                </c:pt>
                <c:pt idx="1155">
                  <c:v>143.97</c:v>
                </c:pt>
                <c:pt idx="1156">
                  <c:v>143.97</c:v>
                </c:pt>
                <c:pt idx="1157">
                  <c:v>143.97</c:v>
                </c:pt>
                <c:pt idx="1158">
                  <c:v>143.97</c:v>
                </c:pt>
                <c:pt idx="1159">
                  <c:v>143.97</c:v>
                </c:pt>
                <c:pt idx="1160">
                  <c:v>143.97</c:v>
                </c:pt>
                <c:pt idx="1161">
                  <c:v>143.97</c:v>
                </c:pt>
                <c:pt idx="1162">
                  <c:v>143.97</c:v>
                </c:pt>
                <c:pt idx="1163">
                  <c:v>143.97</c:v>
                </c:pt>
                <c:pt idx="1164">
                  <c:v>143.97</c:v>
                </c:pt>
                <c:pt idx="1165">
                  <c:v>143.97</c:v>
                </c:pt>
                <c:pt idx="1166">
                  <c:v>143.97</c:v>
                </c:pt>
                <c:pt idx="1167">
                  <c:v>143.97</c:v>
                </c:pt>
                <c:pt idx="1168">
                  <c:v>143.97</c:v>
                </c:pt>
                <c:pt idx="1169">
                  <c:v>143.97</c:v>
                </c:pt>
                <c:pt idx="1170">
                  <c:v>143.97</c:v>
                </c:pt>
                <c:pt idx="1171">
                  <c:v>143.97</c:v>
                </c:pt>
                <c:pt idx="1172">
                  <c:v>143.97</c:v>
                </c:pt>
                <c:pt idx="1173">
                  <c:v>143.97</c:v>
                </c:pt>
                <c:pt idx="1174">
                  <c:v>143.97</c:v>
                </c:pt>
                <c:pt idx="1175">
                  <c:v>143.97</c:v>
                </c:pt>
                <c:pt idx="1176">
                  <c:v>143.97</c:v>
                </c:pt>
                <c:pt idx="1177">
                  <c:v>143.97</c:v>
                </c:pt>
                <c:pt idx="1178">
                  <c:v>143.97</c:v>
                </c:pt>
                <c:pt idx="1179">
                  <c:v>143.97</c:v>
                </c:pt>
                <c:pt idx="1180">
                  <c:v>143.97</c:v>
                </c:pt>
                <c:pt idx="1181">
                  <c:v>143.97</c:v>
                </c:pt>
                <c:pt idx="1182">
                  <c:v>143.97</c:v>
                </c:pt>
                <c:pt idx="1183">
                  <c:v>143.97</c:v>
                </c:pt>
                <c:pt idx="1184">
                  <c:v>143.97</c:v>
                </c:pt>
                <c:pt idx="1185">
                  <c:v>143.97</c:v>
                </c:pt>
                <c:pt idx="1186">
                  <c:v>143.97</c:v>
                </c:pt>
                <c:pt idx="1187">
                  <c:v>143.97</c:v>
                </c:pt>
                <c:pt idx="1188">
                  <c:v>143.97</c:v>
                </c:pt>
                <c:pt idx="1189">
                  <c:v>143.97</c:v>
                </c:pt>
                <c:pt idx="1190">
                  <c:v>143.97</c:v>
                </c:pt>
                <c:pt idx="1191">
                  <c:v>143.97</c:v>
                </c:pt>
                <c:pt idx="1192">
                  <c:v>143.97</c:v>
                </c:pt>
                <c:pt idx="1193">
                  <c:v>143.97</c:v>
                </c:pt>
                <c:pt idx="1194">
                  <c:v>143.97</c:v>
                </c:pt>
                <c:pt idx="1195">
                  <c:v>143.97</c:v>
                </c:pt>
                <c:pt idx="1196">
                  <c:v>143.97</c:v>
                </c:pt>
                <c:pt idx="1197">
                  <c:v>143.97</c:v>
                </c:pt>
                <c:pt idx="1198">
                  <c:v>143.97</c:v>
                </c:pt>
                <c:pt idx="1199">
                  <c:v>143.97</c:v>
                </c:pt>
                <c:pt idx="1200">
                  <c:v>143.97</c:v>
                </c:pt>
                <c:pt idx="1201">
                  <c:v>143.97</c:v>
                </c:pt>
                <c:pt idx="1202">
                  <c:v>143.97</c:v>
                </c:pt>
                <c:pt idx="1203">
                  <c:v>143.97</c:v>
                </c:pt>
                <c:pt idx="1204">
                  <c:v>143.97</c:v>
                </c:pt>
                <c:pt idx="1205">
                  <c:v>143.97</c:v>
                </c:pt>
                <c:pt idx="1206">
                  <c:v>143.97</c:v>
                </c:pt>
                <c:pt idx="1207">
                  <c:v>143.97</c:v>
                </c:pt>
                <c:pt idx="1208">
                  <c:v>143.97</c:v>
                </c:pt>
                <c:pt idx="1209">
                  <c:v>143.97</c:v>
                </c:pt>
                <c:pt idx="1210">
                  <c:v>143.97</c:v>
                </c:pt>
                <c:pt idx="1211">
                  <c:v>143.97</c:v>
                </c:pt>
                <c:pt idx="1212">
                  <c:v>143.97</c:v>
                </c:pt>
                <c:pt idx="1213">
                  <c:v>143.97</c:v>
                </c:pt>
                <c:pt idx="1214">
                  <c:v>143.97</c:v>
                </c:pt>
                <c:pt idx="1215">
                  <c:v>143.97</c:v>
                </c:pt>
                <c:pt idx="1216">
                  <c:v>143.97</c:v>
                </c:pt>
                <c:pt idx="1217">
                  <c:v>143.97</c:v>
                </c:pt>
                <c:pt idx="1218">
                  <c:v>143.97</c:v>
                </c:pt>
                <c:pt idx="1219">
                  <c:v>143.97</c:v>
                </c:pt>
                <c:pt idx="1220">
                  <c:v>143.97</c:v>
                </c:pt>
                <c:pt idx="1221">
                  <c:v>143.97</c:v>
                </c:pt>
                <c:pt idx="1222">
                  <c:v>143.97</c:v>
                </c:pt>
                <c:pt idx="1223">
                  <c:v>143.97</c:v>
                </c:pt>
                <c:pt idx="1224">
                  <c:v>143.97</c:v>
                </c:pt>
                <c:pt idx="1225">
                  <c:v>143.97</c:v>
                </c:pt>
                <c:pt idx="1226">
                  <c:v>143.97</c:v>
                </c:pt>
                <c:pt idx="1227">
                  <c:v>143.97</c:v>
                </c:pt>
                <c:pt idx="1228">
                  <c:v>143.97</c:v>
                </c:pt>
                <c:pt idx="1229">
                  <c:v>143.97</c:v>
                </c:pt>
                <c:pt idx="1230">
                  <c:v>143.97</c:v>
                </c:pt>
                <c:pt idx="1231">
                  <c:v>143.97</c:v>
                </c:pt>
                <c:pt idx="1232">
                  <c:v>143.97</c:v>
                </c:pt>
                <c:pt idx="1233">
                  <c:v>143.97</c:v>
                </c:pt>
                <c:pt idx="1234">
                  <c:v>143.97</c:v>
                </c:pt>
                <c:pt idx="1235">
                  <c:v>143.97</c:v>
                </c:pt>
                <c:pt idx="1236">
                  <c:v>143.97</c:v>
                </c:pt>
                <c:pt idx="1237">
                  <c:v>143.97</c:v>
                </c:pt>
                <c:pt idx="1238">
                  <c:v>143.97</c:v>
                </c:pt>
                <c:pt idx="1239">
                  <c:v>143.97</c:v>
                </c:pt>
                <c:pt idx="1240">
                  <c:v>143.97</c:v>
                </c:pt>
                <c:pt idx="1241">
                  <c:v>143.97</c:v>
                </c:pt>
                <c:pt idx="1242">
                  <c:v>143.97</c:v>
                </c:pt>
                <c:pt idx="1243">
                  <c:v>143.97</c:v>
                </c:pt>
                <c:pt idx="1244">
                  <c:v>143.97</c:v>
                </c:pt>
                <c:pt idx="1245">
                  <c:v>143.97</c:v>
                </c:pt>
                <c:pt idx="1246">
                  <c:v>143.97</c:v>
                </c:pt>
                <c:pt idx="1247">
                  <c:v>143.97</c:v>
                </c:pt>
                <c:pt idx="1248">
                  <c:v>143.97</c:v>
                </c:pt>
                <c:pt idx="1249">
                  <c:v>143.97</c:v>
                </c:pt>
                <c:pt idx="1250">
                  <c:v>143.97</c:v>
                </c:pt>
                <c:pt idx="1251">
                  <c:v>143.97</c:v>
                </c:pt>
                <c:pt idx="1252">
                  <c:v>143.97</c:v>
                </c:pt>
                <c:pt idx="1253">
                  <c:v>143.97</c:v>
                </c:pt>
                <c:pt idx="1254">
                  <c:v>143.97</c:v>
                </c:pt>
                <c:pt idx="1255">
                  <c:v>143.97</c:v>
                </c:pt>
                <c:pt idx="1256">
                  <c:v>143.97</c:v>
                </c:pt>
                <c:pt idx="1257">
                  <c:v>143.97</c:v>
                </c:pt>
                <c:pt idx="1258">
                  <c:v>143.97</c:v>
                </c:pt>
                <c:pt idx="1259">
                  <c:v>143.97</c:v>
                </c:pt>
                <c:pt idx="1260">
                  <c:v>143.97</c:v>
                </c:pt>
                <c:pt idx="1261">
                  <c:v>143.97</c:v>
                </c:pt>
                <c:pt idx="1262">
                  <c:v>143.97</c:v>
                </c:pt>
                <c:pt idx="1263">
                  <c:v>143.97</c:v>
                </c:pt>
                <c:pt idx="1264">
                  <c:v>143.97</c:v>
                </c:pt>
                <c:pt idx="1265">
                  <c:v>143.97</c:v>
                </c:pt>
                <c:pt idx="1266">
                  <c:v>143.97</c:v>
                </c:pt>
                <c:pt idx="1267">
                  <c:v>143.97</c:v>
                </c:pt>
                <c:pt idx="1268">
                  <c:v>143.97</c:v>
                </c:pt>
                <c:pt idx="1269">
                  <c:v>143.97</c:v>
                </c:pt>
                <c:pt idx="1270">
                  <c:v>143.97</c:v>
                </c:pt>
                <c:pt idx="1271">
                  <c:v>143.97</c:v>
                </c:pt>
                <c:pt idx="1272">
                  <c:v>143.97</c:v>
                </c:pt>
                <c:pt idx="1273">
                  <c:v>143.97</c:v>
                </c:pt>
                <c:pt idx="1274">
                  <c:v>143.97</c:v>
                </c:pt>
                <c:pt idx="1275">
                  <c:v>143.97</c:v>
                </c:pt>
                <c:pt idx="1276">
                  <c:v>143.97</c:v>
                </c:pt>
                <c:pt idx="1277">
                  <c:v>143.97</c:v>
                </c:pt>
                <c:pt idx="1278">
                  <c:v>143.97</c:v>
                </c:pt>
                <c:pt idx="1279">
                  <c:v>143.97</c:v>
                </c:pt>
                <c:pt idx="1280">
                  <c:v>143.97</c:v>
                </c:pt>
                <c:pt idx="1281">
                  <c:v>143.97</c:v>
                </c:pt>
                <c:pt idx="1282">
                  <c:v>143.97</c:v>
                </c:pt>
                <c:pt idx="1283">
                  <c:v>143.97</c:v>
                </c:pt>
                <c:pt idx="1284">
                  <c:v>143.97</c:v>
                </c:pt>
                <c:pt idx="1285">
                  <c:v>143.97</c:v>
                </c:pt>
                <c:pt idx="1286">
                  <c:v>143.97</c:v>
                </c:pt>
                <c:pt idx="1287">
                  <c:v>143.97</c:v>
                </c:pt>
                <c:pt idx="1288">
                  <c:v>143.97</c:v>
                </c:pt>
                <c:pt idx="1289">
                  <c:v>143.97</c:v>
                </c:pt>
                <c:pt idx="1290">
                  <c:v>143.97</c:v>
                </c:pt>
                <c:pt idx="1291">
                  <c:v>143.97</c:v>
                </c:pt>
                <c:pt idx="1292">
                  <c:v>143.97</c:v>
                </c:pt>
                <c:pt idx="1293">
                  <c:v>143.97</c:v>
                </c:pt>
                <c:pt idx="1294">
                  <c:v>143.97</c:v>
                </c:pt>
                <c:pt idx="1295">
                  <c:v>143.97</c:v>
                </c:pt>
                <c:pt idx="1296">
                  <c:v>143.97</c:v>
                </c:pt>
                <c:pt idx="1297">
                  <c:v>143.97</c:v>
                </c:pt>
                <c:pt idx="1298">
                  <c:v>143.97</c:v>
                </c:pt>
                <c:pt idx="1299">
                  <c:v>143.97</c:v>
                </c:pt>
                <c:pt idx="1300">
                  <c:v>143.97</c:v>
                </c:pt>
                <c:pt idx="1301">
                  <c:v>143.97</c:v>
                </c:pt>
                <c:pt idx="1302">
                  <c:v>143.97</c:v>
                </c:pt>
                <c:pt idx="1303">
                  <c:v>143.97</c:v>
                </c:pt>
                <c:pt idx="1304">
                  <c:v>143.97</c:v>
                </c:pt>
                <c:pt idx="1305">
                  <c:v>143.97</c:v>
                </c:pt>
                <c:pt idx="1306">
                  <c:v>143.97</c:v>
                </c:pt>
                <c:pt idx="1307">
                  <c:v>143.97</c:v>
                </c:pt>
                <c:pt idx="1308">
                  <c:v>143.97</c:v>
                </c:pt>
                <c:pt idx="1309">
                  <c:v>143.97</c:v>
                </c:pt>
                <c:pt idx="1310">
                  <c:v>143.97</c:v>
                </c:pt>
                <c:pt idx="1311">
                  <c:v>143.97</c:v>
                </c:pt>
                <c:pt idx="1312">
                  <c:v>143.97</c:v>
                </c:pt>
                <c:pt idx="1313">
                  <c:v>143.97</c:v>
                </c:pt>
                <c:pt idx="1314">
                  <c:v>143.97</c:v>
                </c:pt>
                <c:pt idx="1315">
                  <c:v>143.97</c:v>
                </c:pt>
                <c:pt idx="1316">
                  <c:v>143.97</c:v>
                </c:pt>
                <c:pt idx="1317">
                  <c:v>143.97</c:v>
                </c:pt>
                <c:pt idx="1318">
                  <c:v>143.97</c:v>
                </c:pt>
                <c:pt idx="1319">
                  <c:v>143.97</c:v>
                </c:pt>
                <c:pt idx="1320">
                  <c:v>143.97</c:v>
                </c:pt>
                <c:pt idx="1321">
                  <c:v>143.97</c:v>
                </c:pt>
                <c:pt idx="1322">
                  <c:v>143.97</c:v>
                </c:pt>
                <c:pt idx="1323">
                  <c:v>143.97</c:v>
                </c:pt>
                <c:pt idx="1324">
                  <c:v>143.97</c:v>
                </c:pt>
                <c:pt idx="1325">
                  <c:v>143.97</c:v>
                </c:pt>
                <c:pt idx="1326">
                  <c:v>143.97</c:v>
                </c:pt>
                <c:pt idx="1327">
                  <c:v>143.97</c:v>
                </c:pt>
                <c:pt idx="1328">
                  <c:v>143.97</c:v>
                </c:pt>
                <c:pt idx="1329">
                  <c:v>143.97</c:v>
                </c:pt>
                <c:pt idx="1330">
                  <c:v>143.97</c:v>
                </c:pt>
                <c:pt idx="1331">
                  <c:v>143.97</c:v>
                </c:pt>
                <c:pt idx="1332">
                  <c:v>143.97</c:v>
                </c:pt>
                <c:pt idx="1333">
                  <c:v>143.97</c:v>
                </c:pt>
                <c:pt idx="1334">
                  <c:v>143.97</c:v>
                </c:pt>
                <c:pt idx="1335">
                  <c:v>143.97</c:v>
                </c:pt>
                <c:pt idx="1336">
                  <c:v>143.97</c:v>
                </c:pt>
                <c:pt idx="1337">
                  <c:v>143.97</c:v>
                </c:pt>
                <c:pt idx="1338">
                  <c:v>143.97</c:v>
                </c:pt>
                <c:pt idx="1339">
                  <c:v>143.97</c:v>
                </c:pt>
                <c:pt idx="1340">
                  <c:v>143.97</c:v>
                </c:pt>
                <c:pt idx="1341">
                  <c:v>143.97</c:v>
                </c:pt>
                <c:pt idx="1342">
                  <c:v>143.97</c:v>
                </c:pt>
                <c:pt idx="1343">
                  <c:v>143.97</c:v>
                </c:pt>
                <c:pt idx="1344">
                  <c:v>143.97</c:v>
                </c:pt>
                <c:pt idx="1345">
                  <c:v>143.97</c:v>
                </c:pt>
                <c:pt idx="1346">
                  <c:v>143.97</c:v>
                </c:pt>
                <c:pt idx="1347">
                  <c:v>143.97</c:v>
                </c:pt>
                <c:pt idx="1348">
                  <c:v>143.97</c:v>
                </c:pt>
                <c:pt idx="1349">
                  <c:v>143.97</c:v>
                </c:pt>
                <c:pt idx="1350">
                  <c:v>143.97</c:v>
                </c:pt>
                <c:pt idx="1351">
                  <c:v>143.97</c:v>
                </c:pt>
                <c:pt idx="1352">
                  <c:v>143.97</c:v>
                </c:pt>
                <c:pt idx="1353">
                  <c:v>143.97</c:v>
                </c:pt>
                <c:pt idx="1354">
                  <c:v>143.97</c:v>
                </c:pt>
                <c:pt idx="1355">
                  <c:v>143.97</c:v>
                </c:pt>
                <c:pt idx="1356">
                  <c:v>143.97</c:v>
                </c:pt>
                <c:pt idx="1357">
                  <c:v>143.97</c:v>
                </c:pt>
                <c:pt idx="1358">
                  <c:v>143.97</c:v>
                </c:pt>
                <c:pt idx="1359">
                  <c:v>143.97</c:v>
                </c:pt>
                <c:pt idx="1360">
                  <c:v>143.97</c:v>
                </c:pt>
                <c:pt idx="1361">
                  <c:v>143.97</c:v>
                </c:pt>
                <c:pt idx="1362">
                  <c:v>143.97</c:v>
                </c:pt>
                <c:pt idx="1363">
                  <c:v>143.97</c:v>
                </c:pt>
                <c:pt idx="1364">
                  <c:v>143.97</c:v>
                </c:pt>
                <c:pt idx="1365">
                  <c:v>143.97</c:v>
                </c:pt>
                <c:pt idx="1366">
                  <c:v>143.97</c:v>
                </c:pt>
                <c:pt idx="1367">
                  <c:v>143.97</c:v>
                </c:pt>
                <c:pt idx="1368">
                  <c:v>143.97</c:v>
                </c:pt>
                <c:pt idx="1369">
                  <c:v>143.97</c:v>
                </c:pt>
                <c:pt idx="1370">
                  <c:v>143.97</c:v>
                </c:pt>
                <c:pt idx="1371">
                  <c:v>143.97</c:v>
                </c:pt>
                <c:pt idx="1372">
                  <c:v>143.97</c:v>
                </c:pt>
                <c:pt idx="1373">
                  <c:v>143.97</c:v>
                </c:pt>
                <c:pt idx="1374">
                  <c:v>143.97</c:v>
                </c:pt>
                <c:pt idx="1375">
                  <c:v>143.97</c:v>
                </c:pt>
                <c:pt idx="1376">
                  <c:v>143.97</c:v>
                </c:pt>
                <c:pt idx="1377">
                  <c:v>143.97</c:v>
                </c:pt>
                <c:pt idx="1378">
                  <c:v>143.97</c:v>
                </c:pt>
                <c:pt idx="1379">
                  <c:v>143.97</c:v>
                </c:pt>
                <c:pt idx="1380">
                  <c:v>143.97</c:v>
                </c:pt>
                <c:pt idx="1381">
                  <c:v>143.97</c:v>
                </c:pt>
                <c:pt idx="1382">
                  <c:v>143.97</c:v>
                </c:pt>
                <c:pt idx="1383">
                  <c:v>143.97</c:v>
                </c:pt>
                <c:pt idx="1384">
                  <c:v>143.97</c:v>
                </c:pt>
                <c:pt idx="1385">
                  <c:v>143.97</c:v>
                </c:pt>
                <c:pt idx="1386">
                  <c:v>143.97</c:v>
                </c:pt>
                <c:pt idx="1387">
                  <c:v>143.97</c:v>
                </c:pt>
                <c:pt idx="1388">
                  <c:v>143.97</c:v>
                </c:pt>
                <c:pt idx="1389">
                  <c:v>143.97</c:v>
                </c:pt>
                <c:pt idx="1390">
                  <c:v>143.97</c:v>
                </c:pt>
                <c:pt idx="1391">
                  <c:v>143.97</c:v>
                </c:pt>
                <c:pt idx="1392">
                  <c:v>143.97</c:v>
                </c:pt>
                <c:pt idx="1393">
                  <c:v>143.97</c:v>
                </c:pt>
                <c:pt idx="1394">
                  <c:v>143.97</c:v>
                </c:pt>
                <c:pt idx="1395">
                  <c:v>143.97</c:v>
                </c:pt>
                <c:pt idx="1396">
                  <c:v>143.97</c:v>
                </c:pt>
                <c:pt idx="1397">
                  <c:v>143.97</c:v>
                </c:pt>
                <c:pt idx="1398">
                  <c:v>143.97</c:v>
                </c:pt>
                <c:pt idx="1399">
                  <c:v>143.97</c:v>
                </c:pt>
                <c:pt idx="1400">
                  <c:v>143.97</c:v>
                </c:pt>
                <c:pt idx="1401">
                  <c:v>143.97</c:v>
                </c:pt>
                <c:pt idx="1402">
                  <c:v>143.97</c:v>
                </c:pt>
                <c:pt idx="1403">
                  <c:v>143.97</c:v>
                </c:pt>
                <c:pt idx="1404">
                  <c:v>143.97</c:v>
                </c:pt>
                <c:pt idx="1405">
                  <c:v>143.97</c:v>
                </c:pt>
                <c:pt idx="1406">
                  <c:v>143.97</c:v>
                </c:pt>
                <c:pt idx="1407">
                  <c:v>143.97</c:v>
                </c:pt>
                <c:pt idx="1408">
                  <c:v>143.97</c:v>
                </c:pt>
                <c:pt idx="1409">
                  <c:v>143.97</c:v>
                </c:pt>
                <c:pt idx="1410">
                  <c:v>143.97</c:v>
                </c:pt>
                <c:pt idx="1411">
                  <c:v>143.97</c:v>
                </c:pt>
                <c:pt idx="1412">
                  <c:v>143.97</c:v>
                </c:pt>
                <c:pt idx="1413">
                  <c:v>143.97</c:v>
                </c:pt>
                <c:pt idx="1414">
                  <c:v>143.97</c:v>
                </c:pt>
                <c:pt idx="1415">
                  <c:v>143.97</c:v>
                </c:pt>
                <c:pt idx="1416">
                  <c:v>143.97</c:v>
                </c:pt>
                <c:pt idx="1417">
                  <c:v>143.97</c:v>
                </c:pt>
                <c:pt idx="1418">
                  <c:v>143.97</c:v>
                </c:pt>
                <c:pt idx="1419">
                  <c:v>143.97</c:v>
                </c:pt>
                <c:pt idx="1420">
                  <c:v>143.97</c:v>
                </c:pt>
                <c:pt idx="1421">
                  <c:v>143.97</c:v>
                </c:pt>
                <c:pt idx="1422">
                  <c:v>143.97</c:v>
                </c:pt>
                <c:pt idx="1423">
                  <c:v>143.97</c:v>
                </c:pt>
                <c:pt idx="1424">
                  <c:v>143.97</c:v>
                </c:pt>
                <c:pt idx="1425">
                  <c:v>143.97</c:v>
                </c:pt>
                <c:pt idx="1426">
                  <c:v>143.97</c:v>
                </c:pt>
                <c:pt idx="1427">
                  <c:v>143.97</c:v>
                </c:pt>
                <c:pt idx="1428">
                  <c:v>143.97</c:v>
                </c:pt>
                <c:pt idx="1429">
                  <c:v>143.97</c:v>
                </c:pt>
                <c:pt idx="1430">
                  <c:v>143.97</c:v>
                </c:pt>
                <c:pt idx="1431">
                  <c:v>143.97</c:v>
                </c:pt>
                <c:pt idx="1432">
                  <c:v>143.97</c:v>
                </c:pt>
                <c:pt idx="1433">
                  <c:v>143.97</c:v>
                </c:pt>
                <c:pt idx="1434">
                  <c:v>143.97</c:v>
                </c:pt>
                <c:pt idx="1435">
                  <c:v>143.97</c:v>
                </c:pt>
                <c:pt idx="1436">
                  <c:v>143.97</c:v>
                </c:pt>
                <c:pt idx="1437">
                  <c:v>143.97</c:v>
                </c:pt>
                <c:pt idx="1438">
                  <c:v>143.97</c:v>
                </c:pt>
                <c:pt idx="1439">
                  <c:v>143.97</c:v>
                </c:pt>
                <c:pt idx="1440">
                  <c:v>143.97</c:v>
                </c:pt>
                <c:pt idx="1441">
                  <c:v>143.97</c:v>
                </c:pt>
                <c:pt idx="1442">
                  <c:v>143.97</c:v>
                </c:pt>
                <c:pt idx="1443">
                  <c:v>143.97</c:v>
                </c:pt>
                <c:pt idx="1444">
                  <c:v>143.97</c:v>
                </c:pt>
                <c:pt idx="1445">
                  <c:v>143.97</c:v>
                </c:pt>
                <c:pt idx="1446">
                  <c:v>143.97</c:v>
                </c:pt>
                <c:pt idx="1447">
                  <c:v>143.97</c:v>
                </c:pt>
                <c:pt idx="1448">
                  <c:v>143.97</c:v>
                </c:pt>
                <c:pt idx="1449">
                  <c:v>143.97</c:v>
                </c:pt>
                <c:pt idx="1450">
                  <c:v>143.97</c:v>
                </c:pt>
                <c:pt idx="1451">
                  <c:v>143.97</c:v>
                </c:pt>
                <c:pt idx="1452">
                  <c:v>143.97</c:v>
                </c:pt>
                <c:pt idx="1453">
                  <c:v>143.97</c:v>
                </c:pt>
                <c:pt idx="1454">
                  <c:v>143.97</c:v>
                </c:pt>
                <c:pt idx="1455">
                  <c:v>143.97</c:v>
                </c:pt>
                <c:pt idx="1456">
                  <c:v>143.97</c:v>
                </c:pt>
                <c:pt idx="1457">
                  <c:v>143.97</c:v>
                </c:pt>
                <c:pt idx="1458">
                  <c:v>143.97</c:v>
                </c:pt>
                <c:pt idx="1459">
                  <c:v>143.97</c:v>
                </c:pt>
                <c:pt idx="1460">
                  <c:v>143.97</c:v>
                </c:pt>
                <c:pt idx="1461">
                  <c:v>143.97</c:v>
                </c:pt>
                <c:pt idx="1462">
                  <c:v>143.97</c:v>
                </c:pt>
                <c:pt idx="1463">
                  <c:v>143.97</c:v>
                </c:pt>
                <c:pt idx="1464">
                  <c:v>143.97</c:v>
                </c:pt>
                <c:pt idx="1465">
                  <c:v>143.97</c:v>
                </c:pt>
                <c:pt idx="1466">
                  <c:v>143.97</c:v>
                </c:pt>
                <c:pt idx="1467">
                  <c:v>143.97</c:v>
                </c:pt>
                <c:pt idx="1468">
                  <c:v>143.97</c:v>
                </c:pt>
                <c:pt idx="1469">
                  <c:v>143.97</c:v>
                </c:pt>
                <c:pt idx="1470">
                  <c:v>143.97</c:v>
                </c:pt>
                <c:pt idx="1471">
                  <c:v>143.97</c:v>
                </c:pt>
                <c:pt idx="1472">
                  <c:v>143.97</c:v>
                </c:pt>
                <c:pt idx="1473">
                  <c:v>143.97</c:v>
                </c:pt>
                <c:pt idx="1474">
                  <c:v>143.97</c:v>
                </c:pt>
                <c:pt idx="1475">
                  <c:v>143.97</c:v>
                </c:pt>
                <c:pt idx="1476">
                  <c:v>143.97</c:v>
                </c:pt>
                <c:pt idx="1477">
                  <c:v>143.97</c:v>
                </c:pt>
                <c:pt idx="1478">
                  <c:v>143.97</c:v>
                </c:pt>
                <c:pt idx="1479">
                  <c:v>143.97</c:v>
                </c:pt>
                <c:pt idx="1480">
                  <c:v>143.97</c:v>
                </c:pt>
                <c:pt idx="1481">
                  <c:v>143.97</c:v>
                </c:pt>
                <c:pt idx="1482">
                  <c:v>143.97</c:v>
                </c:pt>
                <c:pt idx="1483">
                  <c:v>143.97</c:v>
                </c:pt>
                <c:pt idx="1484">
                  <c:v>143.97</c:v>
                </c:pt>
                <c:pt idx="1485">
                  <c:v>143.97</c:v>
                </c:pt>
                <c:pt idx="1486">
                  <c:v>143.97</c:v>
                </c:pt>
                <c:pt idx="1487">
                  <c:v>143.97</c:v>
                </c:pt>
                <c:pt idx="1488">
                  <c:v>143.97</c:v>
                </c:pt>
                <c:pt idx="1489">
                  <c:v>143.97</c:v>
                </c:pt>
                <c:pt idx="1490">
                  <c:v>143.97</c:v>
                </c:pt>
                <c:pt idx="1491">
                  <c:v>143.97</c:v>
                </c:pt>
                <c:pt idx="1492">
                  <c:v>143.97</c:v>
                </c:pt>
                <c:pt idx="1493">
                  <c:v>143.97</c:v>
                </c:pt>
                <c:pt idx="1494">
                  <c:v>143.97</c:v>
                </c:pt>
                <c:pt idx="1495">
                  <c:v>143.97</c:v>
                </c:pt>
                <c:pt idx="1496">
                  <c:v>143.97</c:v>
                </c:pt>
                <c:pt idx="1497">
                  <c:v>143.97</c:v>
                </c:pt>
                <c:pt idx="1498">
                  <c:v>143.97</c:v>
                </c:pt>
                <c:pt idx="1499">
                  <c:v>143.97</c:v>
                </c:pt>
                <c:pt idx="1500">
                  <c:v>143.97</c:v>
                </c:pt>
                <c:pt idx="1501">
                  <c:v>143.97</c:v>
                </c:pt>
                <c:pt idx="1502">
                  <c:v>143.97</c:v>
                </c:pt>
                <c:pt idx="1503">
                  <c:v>143.97</c:v>
                </c:pt>
                <c:pt idx="1504">
                  <c:v>143.97</c:v>
                </c:pt>
                <c:pt idx="1505">
                  <c:v>143.97</c:v>
                </c:pt>
                <c:pt idx="1506">
                  <c:v>143.97</c:v>
                </c:pt>
                <c:pt idx="1507">
                  <c:v>143.97</c:v>
                </c:pt>
                <c:pt idx="1508">
                  <c:v>143.97</c:v>
                </c:pt>
                <c:pt idx="1509">
                  <c:v>143.97</c:v>
                </c:pt>
                <c:pt idx="1510">
                  <c:v>143.97</c:v>
                </c:pt>
                <c:pt idx="1511">
                  <c:v>143.97</c:v>
                </c:pt>
                <c:pt idx="1512">
                  <c:v>143.97</c:v>
                </c:pt>
                <c:pt idx="1513">
                  <c:v>143.97</c:v>
                </c:pt>
                <c:pt idx="1514">
                  <c:v>143.97</c:v>
                </c:pt>
                <c:pt idx="1515">
                  <c:v>143.97</c:v>
                </c:pt>
                <c:pt idx="1516">
                  <c:v>143.97</c:v>
                </c:pt>
                <c:pt idx="1517">
                  <c:v>143.97</c:v>
                </c:pt>
                <c:pt idx="1518">
                  <c:v>143.97</c:v>
                </c:pt>
                <c:pt idx="1519">
                  <c:v>143.97</c:v>
                </c:pt>
                <c:pt idx="1520">
                  <c:v>143.97</c:v>
                </c:pt>
                <c:pt idx="1521">
                  <c:v>143.97</c:v>
                </c:pt>
                <c:pt idx="1522">
                  <c:v>143.97</c:v>
                </c:pt>
                <c:pt idx="1523">
                  <c:v>143.97</c:v>
                </c:pt>
                <c:pt idx="1524">
                  <c:v>143.97</c:v>
                </c:pt>
                <c:pt idx="1525">
                  <c:v>143.97</c:v>
                </c:pt>
                <c:pt idx="1526">
                  <c:v>143.97</c:v>
                </c:pt>
                <c:pt idx="1527">
                  <c:v>143.97</c:v>
                </c:pt>
                <c:pt idx="1528">
                  <c:v>143.97</c:v>
                </c:pt>
                <c:pt idx="1529">
                  <c:v>143.97</c:v>
                </c:pt>
                <c:pt idx="1530">
                  <c:v>143.97</c:v>
                </c:pt>
                <c:pt idx="1531">
                  <c:v>143.97</c:v>
                </c:pt>
                <c:pt idx="1532">
                  <c:v>143.97</c:v>
                </c:pt>
                <c:pt idx="1533">
                  <c:v>143.97</c:v>
                </c:pt>
                <c:pt idx="1534">
                  <c:v>143.97</c:v>
                </c:pt>
                <c:pt idx="1535">
                  <c:v>143.97</c:v>
                </c:pt>
                <c:pt idx="1536">
                  <c:v>143.97</c:v>
                </c:pt>
                <c:pt idx="1537">
                  <c:v>143.97</c:v>
                </c:pt>
                <c:pt idx="1538">
                  <c:v>143.97</c:v>
                </c:pt>
                <c:pt idx="1539">
                  <c:v>143.97</c:v>
                </c:pt>
                <c:pt idx="1540">
                  <c:v>143.97</c:v>
                </c:pt>
                <c:pt idx="1541">
                  <c:v>143.97</c:v>
                </c:pt>
                <c:pt idx="1542">
                  <c:v>143.97</c:v>
                </c:pt>
                <c:pt idx="1543">
                  <c:v>143.97</c:v>
                </c:pt>
                <c:pt idx="1544">
                  <c:v>143.97</c:v>
                </c:pt>
                <c:pt idx="1545">
                  <c:v>143.97</c:v>
                </c:pt>
                <c:pt idx="1546">
                  <c:v>143.97</c:v>
                </c:pt>
                <c:pt idx="1547">
                  <c:v>143.97</c:v>
                </c:pt>
                <c:pt idx="1548">
                  <c:v>143.97</c:v>
                </c:pt>
                <c:pt idx="1549">
                  <c:v>143.97</c:v>
                </c:pt>
                <c:pt idx="1550">
                  <c:v>143.97</c:v>
                </c:pt>
                <c:pt idx="1551">
                  <c:v>143.97</c:v>
                </c:pt>
                <c:pt idx="1552">
                  <c:v>143.97</c:v>
                </c:pt>
                <c:pt idx="1553">
                  <c:v>143.97</c:v>
                </c:pt>
                <c:pt idx="1554">
                  <c:v>143.97</c:v>
                </c:pt>
                <c:pt idx="1555">
                  <c:v>143.97</c:v>
                </c:pt>
                <c:pt idx="1556">
                  <c:v>143.97</c:v>
                </c:pt>
                <c:pt idx="1557">
                  <c:v>143.97</c:v>
                </c:pt>
                <c:pt idx="1558">
                  <c:v>143.97</c:v>
                </c:pt>
                <c:pt idx="1559">
                  <c:v>143.97</c:v>
                </c:pt>
                <c:pt idx="1560">
                  <c:v>143.97</c:v>
                </c:pt>
                <c:pt idx="1561">
                  <c:v>143.97</c:v>
                </c:pt>
                <c:pt idx="1562">
                  <c:v>143.97</c:v>
                </c:pt>
                <c:pt idx="1563">
                  <c:v>143.97</c:v>
                </c:pt>
                <c:pt idx="1564">
                  <c:v>143.97</c:v>
                </c:pt>
                <c:pt idx="1565">
                  <c:v>143.97</c:v>
                </c:pt>
                <c:pt idx="1566">
                  <c:v>143.97</c:v>
                </c:pt>
                <c:pt idx="1567">
                  <c:v>143.97</c:v>
                </c:pt>
                <c:pt idx="1568">
                  <c:v>143.97</c:v>
                </c:pt>
                <c:pt idx="1569">
                  <c:v>143.97</c:v>
                </c:pt>
                <c:pt idx="1570">
                  <c:v>143.97</c:v>
                </c:pt>
                <c:pt idx="1571">
                  <c:v>143.97</c:v>
                </c:pt>
                <c:pt idx="1572">
                  <c:v>143.97</c:v>
                </c:pt>
                <c:pt idx="1573">
                  <c:v>143.97</c:v>
                </c:pt>
                <c:pt idx="1574">
                  <c:v>143.97</c:v>
                </c:pt>
                <c:pt idx="1575">
                  <c:v>143.97</c:v>
                </c:pt>
                <c:pt idx="1576">
                  <c:v>143.97</c:v>
                </c:pt>
                <c:pt idx="1577">
                  <c:v>143.97</c:v>
                </c:pt>
                <c:pt idx="1578">
                  <c:v>143.97</c:v>
                </c:pt>
                <c:pt idx="1579">
                  <c:v>143.97</c:v>
                </c:pt>
                <c:pt idx="1580">
                  <c:v>143.97</c:v>
                </c:pt>
                <c:pt idx="1581">
                  <c:v>143.97</c:v>
                </c:pt>
                <c:pt idx="1582">
                  <c:v>143.97</c:v>
                </c:pt>
                <c:pt idx="1583">
                  <c:v>143.97</c:v>
                </c:pt>
                <c:pt idx="1584">
                  <c:v>143.97</c:v>
                </c:pt>
                <c:pt idx="1585">
                  <c:v>143.97</c:v>
                </c:pt>
                <c:pt idx="1586">
                  <c:v>143.97</c:v>
                </c:pt>
                <c:pt idx="1587">
                  <c:v>143.97</c:v>
                </c:pt>
                <c:pt idx="1588">
                  <c:v>143.97</c:v>
                </c:pt>
                <c:pt idx="1589">
                  <c:v>143.97</c:v>
                </c:pt>
                <c:pt idx="1590">
                  <c:v>143.97</c:v>
                </c:pt>
                <c:pt idx="1591">
                  <c:v>143.97</c:v>
                </c:pt>
                <c:pt idx="1592">
                  <c:v>143.97</c:v>
                </c:pt>
                <c:pt idx="1593">
                  <c:v>143.97</c:v>
                </c:pt>
                <c:pt idx="1594">
                  <c:v>143.97</c:v>
                </c:pt>
                <c:pt idx="1595">
                  <c:v>143.97</c:v>
                </c:pt>
                <c:pt idx="1596">
                  <c:v>143.97</c:v>
                </c:pt>
                <c:pt idx="1597">
                  <c:v>143.97</c:v>
                </c:pt>
                <c:pt idx="1598">
                  <c:v>143.97</c:v>
                </c:pt>
                <c:pt idx="1599">
                  <c:v>143.97</c:v>
                </c:pt>
                <c:pt idx="1600">
                  <c:v>143.97</c:v>
                </c:pt>
                <c:pt idx="1601">
                  <c:v>143.97</c:v>
                </c:pt>
                <c:pt idx="1602">
                  <c:v>143.97</c:v>
                </c:pt>
                <c:pt idx="1603">
                  <c:v>143.97</c:v>
                </c:pt>
                <c:pt idx="1604">
                  <c:v>143.97</c:v>
                </c:pt>
                <c:pt idx="1605">
                  <c:v>143.97</c:v>
                </c:pt>
                <c:pt idx="1606">
                  <c:v>143.97</c:v>
                </c:pt>
                <c:pt idx="1607">
                  <c:v>143.97</c:v>
                </c:pt>
                <c:pt idx="1608">
                  <c:v>143.97</c:v>
                </c:pt>
                <c:pt idx="1609">
                  <c:v>143.97</c:v>
                </c:pt>
                <c:pt idx="1610">
                  <c:v>143.97</c:v>
                </c:pt>
                <c:pt idx="1611">
                  <c:v>143.97</c:v>
                </c:pt>
                <c:pt idx="1612">
                  <c:v>143.97</c:v>
                </c:pt>
                <c:pt idx="1613">
                  <c:v>143.97</c:v>
                </c:pt>
                <c:pt idx="1614">
                  <c:v>143.97</c:v>
                </c:pt>
                <c:pt idx="1615">
                  <c:v>143.97</c:v>
                </c:pt>
                <c:pt idx="1616">
                  <c:v>143.97</c:v>
                </c:pt>
                <c:pt idx="1617">
                  <c:v>143.97</c:v>
                </c:pt>
                <c:pt idx="1618">
                  <c:v>143.97</c:v>
                </c:pt>
                <c:pt idx="1619">
                  <c:v>143.97</c:v>
                </c:pt>
                <c:pt idx="1620">
                  <c:v>143.97</c:v>
                </c:pt>
                <c:pt idx="1621">
                  <c:v>143.97</c:v>
                </c:pt>
                <c:pt idx="1622">
                  <c:v>143.97</c:v>
                </c:pt>
                <c:pt idx="1623">
                  <c:v>143.97</c:v>
                </c:pt>
                <c:pt idx="1624">
                  <c:v>143.97</c:v>
                </c:pt>
                <c:pt idx="1625">
                  <c:v>143.97</c:v>
                </c:pt>
                <c:pt idx="1626">
                  <c:v>143.97</c:v>
                </c:pt>
                <c:pt idx="1627">
                  <c:v>143.97</c:v>
                </c:pt>
                <c:pt idx="1628">
                  <c:v>143.97</c:v>
                </c:pt>
                <c:pt idx="1629">
                  <c:v>143.97</c:v>
                </c:pt>
                <c:pt idx="1630">
                  <c:v>143.97</c:v>
                </c:pt>
                <c:pt idx="1631">
                  <c:v>143.97</c:v>
                </c:pt>
                <c:pt idx="1632">
                  <c:v>143.97</c:v>
                </c:pt>
                <c:pt idx="1633">
                  <c:v>143.97</c:v>
                </c:pt>
                <c:pt idx="1634">
                  <c:v>143.97</c:v>
                </c:pt>
                <c:pt idx="1635">
                  <c:v>143.97</c:v>
                </c:pt>
                <c:pt idx="1636">
                  <c:v>143.97</c:v>
                </c:pt>
                <c:pt idx="1637">
                  <c:v>143.97</c:v>
                </c:pt>
                <c:pt idx="1638">
                  <c:v>143.97</c:v>
                </c:pt>
                <c:pt idx="1639">
                  <c:v>143.97</c:v>
                </c:pt>
                <c:pt idx="1640">
                  <c:v>143.97</c:v>
                </c:pt>
                <c:pt idx="1641">
                  <c:v>143.97</c:v>
                </c:pt>
                <c:pt idx="1642">
                  <c:v>143.97</c:v>
                </c:pt>
                <c:pt idx="1643">
                  <c:v>143.97</c:v>
                </c:pt>
                <c:pt idx="1644">
                  <c:v>143.97</c:v>
                </c:pt>
                <c:pt idx="1645">
                  <c:v>143.97</c:v>
                </c:pt>
                <c:pt idx="1646">
                  <c:v>143.97</c:v>
                </c:pt>
                <c:pt idx="1647">
                  <c:v>143.97</c:v>
                </c:pt>
                <c:pt idx="1648">
                  <c:v>143.97</c:v>
                </c:pt>
                <c:pt idx="1649">
                  <c:v>143.97</c:v>
                </c:pt>
                <c:pt idx="1650">
                  <c:v>143.97</c:v>
                </c:pt>
                <c:pt idx="1651">
                  <c:v>143.97</c:v>
                </c:pt>
                <c:pt idx="1652">
                  <c:v>143.97</c:v>
                </c:pt>
                <c:pt idx="1653">
                  <c:v>143.97</c:v>
                </c:pt>
                <c:pt idx="1654">
                  <c:v>143.97</c:v>
                </c:pt>
                <c:pt idx="1655">
                  <c:v>143.97</c:v>
                </c:pt>
                <c:pt idx="1656">
                  <c:v>143.97</c:v>
                </c:pt>
                <c:pt idx="1657">
                  <c:v>143.97</c:v>
                </c:pt>
                <c:pt idx="1658">
                  <c:v>143.97</c:v>
                </c:pt>
                <c:pt idx="1659">
                  <c:v>143.97</c:v>
                </c:pt>
                <c:pt idx="1660">
                  <c:v>143.97</c:v>
                </c:pt>
                <c:pt idx="1661">
                  <c:v>143.97</c:v>
                </c:pt>
                <c:pt idx="1662">
                  <c:v>143.97</c:v>
                </c:pt>
                <c:pt idx="1663">
                  <c:v>143.97</c:v>
                </c:pt>
                <c:pt idx="1664">
                  <c:v>143.97</c:v>
                </c:pt>
                <c:pt idx="1665">
                  <c:v>143.97</c:v>
                </c:pt>
                <c:pt idx="1666">
                  <c:v>143.97</c:v>
                </c:pt>
                <c:pt idx="1667">
                  <c:v>143.97</c:v>
                </c:pt>
                <c:pt idx="1668">
                  <c:v>143.97</c:v>
                </c:pt>
                <c:pt idx="1669">
                  <c:v>143.97</c:v>
                </c:pt>
                <c:pt idx="1670">
                  <c:v>143.97</c:v>
                </c:pt>
                <c:pt idx="1671">
                  <c:v>143.97</c:v>
                </c:pt>
                <c:pt idx="1672">
                  <c:v>143.97</c:v>
                </c:pt>
                <c:pt idx="1673">
                  <c:v>143.97</c:v>
                </c:pt>
                <c:pt idx="1674">
                  <c:v>143.97</c:v>
                </c:pt>
                <c:pt idx="1675">
                  <c:v>143.97</c:v>
                </c:pt>
                <c:pt idx="1676">
                  <c:v>143.97</c:v>
                </c:pt>
                <c:pt idx="1677">
                  <c:v>143.97</c:v>
                </c:pt>
                <c:pt idx="1678">
                  <c:v>143.97</c:v>
                </c:pt>
                <c:pt idx="1679">
                  <c:v>143.97</c:v>
                </c:pt>
                <c:pt idx="1680">
                  <c:v>143.97</c:v>
                </c:pt>
                <c:pt idx="1681">
                  <c:v>143.97</c:v>
                </c:pt>
                <c:pt idx="1682">
                  <c:v>143.97</c:v>
                </c:pt>
                <c:pt idx="1683">
                  <c:v>143.97</c:v>
                </c:pt>
                <c:pt idx="1684">
                  <c:v>143.97</c:v>
                </c:pt>
                <c:pt idx="1685">
                  <c:v>143.97</c:v>
                </c:pt>
                <c:pt idx="1686">
                  <c:v>143.97</c:v>
                </c:pt>
                <c:pt idx="1687">
                  <c:v>143.97</c:v>
                </c:pt>
                <c:pt idx="1688">
                  <c:v>143.97</c:v>
                </c:pt>
                <c:pt idx="1689">
                  <c:v>143.97</c:v>
                </c:pt>
                <c:pt idx="1690">
                  <c:v>143.97</c:v>
                </c:pt>
                <c:pt idx="1691">
                  <c:v>143.97</c:v>
                </c:pt>
                <c:pt idx="1692">
                  <c:v>143.97</c:v>
                </c:pt>
                <c:pt idx="1693">
                  <c:v>143.97</c:v>
                </c:pt>
                <c:pt idx="1694">
                  <c:v>143.97</c:v>
                </c:pt>
                <c:pt idx="1695">
                  <c:v>143.97</c:v>
                </c:pt>
                <c:pt idx="1696">
                  <c:v>143.97</c:v>
                </c:pt>
                <c:pt idx="1697">
                  <c:v>143.97</c:v>
                </c:pt>
                <c:pt idx="1698">
                  <c:v>143.97</c:v>
                </c:pt>
                <c:pt idx="1699">
                  <c:v>143.97</c:v>
                </c:pt>
                <c:pt idx="1700">
                  <c:v>143.97</c:v>
                </c:pt>
                <c:pt idx="1701">
                  <c:v>143.97</c:v>
                </c:pt>
                <c:pt idx="1702">
                  <c:v>143.97</c:v>
                </c:pt>
                <c:pt idx="1703">
                  <c:v>143.97</c:v>
                </c:pt>
                <c:pt idx="1704">
                  <c:v>143.97</c:v>
                </c:pt>
                <c:pt idx="1705">
                  <c:v>143.97</c:v>
                </c:pt>
                <c:pt idx="1706">
                  <c:v>143.97</c:v>
                </c:pt>
                <c:pt idx="1707">
                  <c:v>143.97</c:v>
                </c:pt>
                <c:pt idx="1708">
                  <c:v>143.97</c:v>
                </c:pt>
                <c:pt idx="1709">
                  <c:v>143.97</c:v>
                </c:pt>
                <c:pt idx="1710">
                  <c:v>143.97</c:v>
                </c:pt>
                <c:pt idx="1711">
                  <c:v>143.97</c:v>
                </c:pt>
                <c:pt idx="1712">
                  <c:v>143.97</c:v>
                </c:pt>
                <c:pt idx="1713">
                  <c:v>143.97</c:v>
                </c:pt>
                <c:pt idx="1714">
                  <c:v>143.97</c:v>
                </c:pt>
                <c:pt idx="1715">
                  <c:v>143.97</c:v>
                </c:pt>
                <c:pt idx="1716">
                  <c:v>143.97</c:v>
                </c:pt>
                <c:pt idx="1717">
                  <c:v>143.97</c:v>
                </c:pt>
                <c:pt idx="1718">
                  <c:v>143.97</c:v>
                </c:pt>
                <c:pt idx="1719">
                  <c:v>143.97</c:v>
                </c:pt>
                <c:pt idx="1720">
                  <c:v>143.97</c:v>
                </c:pt>
                <c:pt idx="1721">
                  <c:v>143.97</c:v>
                </c:pt>
                <c:pt idx="1722">
                  <c:v>143.97</c:v>
                </c:pt>
                <c:pt idx="1723">
                  <c:v>143.97</c:v>
                </c:pt>
                <c:pt idx="1724">
                  <c:v>143.97</c:v>
                </c:pt>
                <c:pt idx="1725">
                  <c:v>143.97</c:v>
                </c:pt>
                <c:pt idx="1726">
                  <c:v>143.97</c:v>
                </c:pt>
                <c:pt idx="1727">
                  <c:v>143.97</c:v>
                </c:pt>
                <c:pt idx="1728">
                  <c:v>143.97</c:v>
                </c:pt>
                <c:pt idx="1729">
                  <c:v>143.97</c:v>
                </c:pt>
                <c:pt idx="1730">
                  <c:v>143.97</c:v>
                </c:pt>
                <c:pt idx="1731">
                  <c:v>143.97</c:v>
                </c:pt>
                <c:pt idx="1732">
                  <c:v>143.97</c:v>
                </c:pt>
                <c:pt idx="1733">
                  <c:v>143.97</c:v>
                </c:pt>
                <c:pt idx="1734">
                  <c:v>143.97</c:v>
                </c:pt>
                <c:pt idx="1735">
                  <c:v>143.97</c:v>
                </c:pt>
                <c:pt idx="1736">
                  <c:v>143.97</c:v>
                </c:pt>
                <c:pt idx="1737">
                  <c:v>143.97</c:v>
                </c:pt>
                <c:pt idx="1738">
                  <c:v>143.97</c:v>
                </c:pt>
                <c:pt idx="1739">
                  <c:v>143.97</c:v>
                </c:pt>
                <c:pt idx="1740">
                  <c:v>143.97</c:v>
                </c:pt>
                <c:pt idx="1741">
                  <c:v>143.97</c:v>
                </c:pt>
                <c:pt idx="1742">
                  <c:v>143.97</c:v>
                </c:pt>
                <c:pt idx="1743">
                  <c:v>143.97</c:v>
                </c:pt>
                <c:pt idx="1744">
                  <c:v>143.97</c:v>
                </c:pt>
                <c:pt idx="1745">
                  <c:v>143.97</c:v>
                </c:pt>
                <c:pt idx="1746">
                  <c:v>143.97</c:v>
                </c:pt>
                <c:pt idx="1747">
                  <c:v>143.97</c:v>
                </c:pt>
                <c:pt idx="1748">
                  <c:v>143.97</c:v>
                </c:pt>
                <c:pt idx="1749">
                  <c:v>143.97</c:v>
                </c:pt>
                <c:pt idx="1750">
                  <c:v>143.97</c:v>
                </c:pt>
                <c:pt idx="1751">
                  <c:v>143.97</c:v>
                </c:pt>
                <c:pt idx="1752">
                  <c:v>143.97</c:v>
                </c:pt>
                <c:pt idx="1753">
                  <c:v>143.97</c:v>
                </c:pt>
                <c:pt idx="1754">
                  <c:v>143.97</c:v>
                </c:pt>
                <c:pt idx="1755">
                  <c:v>143.97</c:v>
                </c:pt>
                <c:pt idx="1756">
                  <c:v>143.97</c:v>
                </c:pt>
                <c:pt idx="1757">
                  <c:v>143.97</c:v>
                </c:pt>
                <c:pt idx="1758">
                  <c:v>143.97</c:v>
                </c:pt>
                <c:pt idx="1759">
                  <c:v>143.97</c:v>
                </c:pt>
                <c:pt idx="1760">
                  <c:v>143.97</c:v>
                </c:pt>
                <c:pt idx="1761">
                  <c:v>143.97</c:v>
                </c:pt>
                <c:pt idx="1762">
                  <c:v>143.97</c:v>
                </c:pt>
                <c:pt idx="1763">
                  <c:v>143.97</c:v>
                </c:pt>
                <c:pt idx="1764">
                  <c:v>143.97</c:v>
                </c:pt>
                <c:pt idx="1765">
                  <c:v>143.97</c:v>
                </c:pt>
                <c:pt idx="1766">
                  <c:v>143.97</c:v>
                </c:pt>
                <c:pt idx="1767">
                  <c:v>143.97</c:v>
                </c:pt>
                <c:pt idx="1768">
                  <c:v>143.97</c:v>
                </c:pt>
                <c:pt idx="1769">
                  <c:v>143.97</c:v>
                </c:pt>
                <c:pt idx="1770">
                  <c:v>143.97</c:v>
                </c:pt>
                <c:pt idx="1771">
                  <c:v>143.97</c:v>
                </c:pt>
                <c:pt idx="1772">
                  <c:v>143.97</c:v>
                </c:pt>
                <c:pt idx="1773">
                  <c:v>143.97</c:v>
                </c:pt>
                <c:pt idx="1774">
                  <c:v>143.97</c:v>
                </c:pt>
                <c:pt idx="1775">
                  <c:v>143.97</c:v>
                </c:pt>
                <c:pt idx="1776">
                  <c:v>143.97</c:v>
                </c:pt>
                <c:pt idx="1777">
                  <c:v>143.97</c:v>
                </c:pt>
                <c:pt idx="1778">
                  <c:v>143.97</c:v>
                </c:pt>
                <c:pt idx="1779">
                  <c:v>143.97</c:v>
                </c:pt>
                <c:pt idx="1780">
                  <c:v>143.97</c:v>
                </c:pt>
                <c:pt idx="1781">
                  <c:v>143.97</c:v>
                </c:pt>
                <c:pt idx="1782">
                  <c:v>143.97</c:v>
                </c:pt>
                <c:pt idx="1783">
                  <c:v>143.97</c:v>
                </c:pt>
                <c:pt idx="1784">
                  <c:v>143.97</c:v>
                </c:pt>
                <c:pt idx="1785">
                  <c:v>143.97</c:v>
                </c:pt>
                <c:pt idx="1786">
                  <c:v>143.97</c:v>
                </c:pt>
                <c:pt idx="1787">
                  <c:v>143.97</c:v>
                </c:pt>
                <c:pt idx="1788">
                  <c:v>143.97</c:v>
                </c:pt>
                <c:pt idx="1789">
                  <c:v>143.97</c:v>
                </c:pt>
                <c:pt idx="1790">
                  <c:v>143.97</c:v>
                </c:pt>
                <c:pt idx="1791">
                  <c:v>143.97</c:v>
                </c:pt>
                <c:pt idx="1792">
                  <c:v>143.97</c:v>
                </c:pt>
                <c:pt idx="1793">
                  <c:v>143.97</c:v>
                </c:pt>
                <c:pt idx="1794">
                  <c:v>143.97</c:v>
                </c:pt>
                <c:pt idx="1795">
                  <c:v>143.97</c:v>
                </c:pt>
                <c:pt idx="1796">
                  <c:v>143.97</c:v>
                </c:pt>
                <c:pt idx="1797">
                  <c:v>143.97</c:v>
                </c:pt>
                <c:pt idx="1798">
                  <c:v>143.97</c:v>
                </c:pt>
                <c:pt idx="1799">
                  <c:v>143.97</c:v>
                </c:pt>
                <c:pt idx="1800">
                  <c:v>143.97</c:v>
                </c:pt>
                <c:pt idx="1801">
                  <c:v>143.97</c:v>
                </c:pt>
                <c:pt idx="1802">
                  <c:v>143.97</c:v>
                </c:pt>
                <c:pt idx="1803">
                  <c:v>143.97</c:v>
                </c:pt>
                <c:pt idx="1804">
                  <c:v>143.97</c:v>
                </c:pt>
                <c:pt idx="1805">
                  <c:v>143.97</c:v>
                </c:pt>
                <c:pt idx="1806">
                  <c:v>143.97</c:v>
                </c:pt>
                <c:pt idx="1807">
                  <c:v>143.97</c:v>
                </c:pt>
                <c:pt idx="1808">
                  <c:v>143.97</c:v>
                </c:pt>
                <c:pt idx="1809">
                  <c:v>143.97</c:v>
                </c:pt>
                <c:pt idx="1810">
                  <c:v>143.97</c:v>
                </c:pt>
                <c:pt idx="1811">
                  <c:v>143.97</c:v>
                </c:pt>
                <c:pt idx="1812">
                  <c:v>143.97</c:v>
                </c:pt>
                <c:pt idx="1813">
                  <c:v>143.97</c:v>
                </c:pt>
                <c:pt idx="1814">
                  <c:v>143.97</c:v>
                </c:pt>
                <c:pt idx="1815">
                  <c:v>143.97</c:v>
                </c:pt>
                <c:pt idx="1816">
                  <c:v>143.97</c:v>
                </c:pt>
                <c:pt idx="1817">
                  <c:v>143.97</c:v>
                </c:pt>
                <c:pt idx="1818">
                  <c:v>143.97</c:v>
                </c:pt>
                <c:pt idx="1819">
                  <c:v>143.97</c:v>
                </c:pt>
                <c:pt idx="1820">
                  <c:v>143.97</c:v>
                </c:pt>
                <c:pt idx="1821">
                  <c:v>143.97</c:v>
                </c:pt>
                <c:pt idx="1822">
                  <c:v>143.97</c:v>
                </c:pt>
                <c:pt idx="1823">
                  <c:v>143.97</c:v>
                </c:pt>
                <c:pt idx="1824">
                  <c:v>143.97</c:v>
                </c:pt>
                <c:pt idx="1825">
                  <c:v>143.97</c:v>
                </c:pt>
                <c:pt idx="1826">
                  <c:v>143.97</c:v>
                </c:pt>
                <c:pt idx="1827">
                  <c:v>143.97</c:v>
                </c:pt>
                <c:pt idx="1828">
                  <c:v>143.97</c:v>
                </c:pt>
                <c:pt idx="1829">
                  <c:v>143.97</c:v>
                </c:pt>
                <c:pt idx="1830">
                  <c:v>143.97</c:v>
                </c:pt>
                <c:pt idx="1831">
                  <c:v>143.97</c:v>
                </c:pt>
                <c:pt idx="1832">
                  <c:v>143.97</c:v>
                </c:pt>
                <c:pt idx="1833">
                  <c:v>143.97</c:v>
                </c:pt>
                <c:pt idx="1834">
                  <c:v>143.97</c:v>
                </c:pt>
                <c:pt idx="1835">
                  <c:v>143.97</c:v>
                </c:pt>
                <c:pt idx="1836">
                  <c:v>143.97</c:v>
                </c:pt>
                <c:pt idx="1837">
                  <c:v>143.97</c:v>
                </c:pt>
                <c:pt idx="1838">
                  <c:v>143.97</c:v>
                </c:pt>
                <c:pt idx="1839">
                  <c:v>143.97</c:v>
                </c:pt>
                <c:pt idx="1840">
                  <c:v>143.97</c:v>
                </c:pt>
                <c:pt idx="1841">
                  <c:v>143.97</c:v>
                </c:pt>
                <c:pt idx="1842">
                  <c:v>143.97</c:v>
                </c:pt>
                <c:pt idx="1843">
                  <c:v>143.97</c:v>
                </c:pt>
                <c:pt idx="1844">
                  <c:v>143.97</c:v>
                </c:pt>
                <c:pt idx="1845">
                  <c:v>143.97</c:v>
                </c:pt>
                <c:pt idx="1846">
                  <c:v>143.97</c:v>
                </c:pt>
                <c:pt idx="1847">
                  <c:v>143.97</c:v>
                </c:pt>
                <c:pt idx="1848">
                  <c:v>143.97</c:v>
                </c:pt>
                <c:pt idx="1849">
                  <c:v>143.97</c:v>
                </c:pt>
                <c:pt idx="1850">
                  <c:v>143.97</c:v>
                </c:pt>
                <c:pt idx="1851">
                  <c:v>143.97</c:v>
                </c:pt>
                <c:pt idx="1852">
                  <c:v>143.97</c:v>
                </c:pt>
                <c:pt idx="1853">
                  <c:v>143.97</c:v>
                </c:pt>
                <c:pt idx="1854">
                  <c:v>143.97</c:v>
                </c:pt>
                <c:pt idx="1855">
                  <c:v>143.97</c:v>
                </c:pt>
                <c:pt idx="1856">
                  <c:v>143.97</c:v>
                </c:pt>
                <c:pt idx="1857">
                  <c:v>143.97</c:v>
                </c:pt>
                <c:pt idx="1858">
                  <c:v>143.97</c:v>
                </c:pt>
                <c:pt idx="1859">
                  <c:v>143.97</c:v>
                </c:pt>
                <c:pt idx="1860">
                  <c:v>143.97</c:v>
                </c:pt>
                <c:pt idx="1861">
                  <c:v>143.97</c:v>
                </c:pt>
                <c:pt idx="1862">
                  <c:v>143.97</c:v>
                </c:pt>
                <c:pt idx="1863">
                  <c:v>143.97</c:v>
                </c:pt>
                <c:pt idx="1864">
                  <c:v>143.97</c:v>
                </c:pt>
                <c:pt idx="1865">
                  <c:v>143.97</c:v>
                </c:pt>
                <c:pt idx="1866">
                  <c:v>143.97</c:v>
                </c:pt>
                <c:pt idx="1867">
                  <c:v>143.97</c:v>
                </c:pt>
                <c:pt idx="1868">
                  <c:v>143.97</c:v>
                </c:pt>
                <c:pt idx="1869">
                  <c:v>143.97</c:v>
                </c:pt>
                <c:pt idx="1870">
                  <c:v>143.97</c:v>
                </c:pt>
                <c:pt idx="1871">
                  <c:v>143.97</c:v>
                </c:pt>
                <c:pt idx="1872">
                  <c:v>143.97</c:v>
                </c:pt>
                <c:pt idx="1873">
                  <c:v>143.97</c:v>
                </c:pt>
                <c:pt idx="1874">
                  <c:v>143.97</c:v>
                </c:pt>
                <c:pt idx="1875">
                  <c:v>143.97</c:v>
                </c:pt>
                <c:pt idx="1876">
                  <c:v>143.97</c:v>
                </c:pt>
                <c:pt idx="1877">
                  <c:v>143.97</c:v>
                </c:pt>
                <c:pt idx="1878">
                  <c:v>143.97</c:v>
                </c:pt>
                <c:pt idx="1879">
                  <c:v>143.97</c:v>
                </c:pt>
                <c:pt idx="1880">
                  <c:v>143.97</c:v>
                </c:pt>
                <c:pt idx="1881">
                  <c:v>143.97</c:v>
                </c:pt>
                <c:pt idx="1882">
                  <c:v>143.97</c:v>
                </c:pt>
                <c:pt idx="1883">
                  <c:v>143.97</c:v>
                </c:pt>
                <c:pt idx="1884">
                  <c:v>143.97</c:v>
                </c:pt>
                <c:pt idx="1885">
                  <c:v>143.97</c:v>
                </c:pt>
                <c:pt idx="1886">
                  <c:v>143.97</c:v>
                </c:pt>
                <c:pt idx="1887">
                  <c:v>143.97</c:v>
                </c:pt>
                <c:pt idx="1888">
                  <c:v>143.97</c:v>
                </c:pt>
                <c:pt idx="1889">
                  <c:v>143.97</c:v>
                </c:pt>
                <c:pt idx="1890">
                  <c:v>143.97</c:v>
                </c:pt>
                <c:pt idx="1891">
                  <c:v>143.97</c:v>
                </c:pt>
                <c:pt idx="1892">
                  <c:v>143.97</c:v>
                </c:pt>
                <c:pt idx="1893">
                  <c:v>143.97</c:v>
                </c:pt>
                <c:pt idx="1894">
                  <c:v>143.97</c:v>
                </c:pt>
                <c:pt idx="1895">
                  <c:v>143.97</c:v>
                </c:pt>
                <c:pt idx="1896">
                  <c:v>143.97</c:v>
                </c:pt>
                <c:pt idx="1897">
                  <c:v>143.97</c:v>
                </c:pt>
                <c:pt idx="1898">
                  <c:v>143.97</c:v>
                </c:pt>
                <c:pt idx="1899">
                  <c:v>143.97</c:v>
                </c:pt>
                <c:pt idx="1900">
                  <c:v>143.97</c:v>
                </c:pt>
                <c:pt idx="1901">
                  <c:v>143.97</c:v>
                </c:pt>
                <c:pt idx="1902">
                  <c:v>143.97</c:v>
                </c:pt>
                <c:pt idx="1903">
                  <c:v>143.97</c:v>
                </c:pt>
                <c:pt idx="1904">
                  <c:v>143.97</c:v>
                </c:pt>
                <c:pt idx="1905">
                  <c:v>143.97</c:v>
                </c:pt>
                <c:pt idx="1906">
                  <c:v>143.97</c:v>
                </c:pt>
                <c:pt idx="1907">
                  <c:v>143.97</c:v>
                </c:pt>
                <c:pt idx="1908">
                  <c:v>143.97</c:v>
                </c:pt>
                <c:pt idx="1909">
                  <c:v>143.97</c:v>
                </c:pt>
                <c:pt idx="1910">
                  <c:v>143.97</c:v>
                </c:pt>
                <c:pt idx="1911">
                  <c:v>143.97</c:v>
                </c:pt>
                <c:pt idx="1912">
                  <c:v>143.97</c:v>
                </c:pt>
                <c:pt idx="1913">
                  <c:v>143.97</c:v>
                </c:pt>
                <c:pt idx="1914">
                  <c:v>143.97</c:v>
                </c:pt>
                <c:pt idx="1915">
                  <c:v>143.97</c:v>
                </c:pt>
                <c:pt idx="1916">
                  <c:v>143.97</c:v>
                </c:pt>
                <c:pt idx="1917">
                  <c:v>143.97</c:v>
                </c:pt>
                <c:pt idx="1918">
                  <c:v>143.97</c:v>
                </c:pt>
                <c:pt idx="1919">
                  <c:v>143.97</c:v>
                </c:pt>
                <c:pt idx="1920">
                  <c:v>143.97</c:v>
                </c:pt>
                <c:pt idx="1921">
                  <c:v>143.97</c:v>
                </c:pt>
                <c:pt idx="1922">
                  <c:v>143.97</c:v>
                </c:pt>
                <c:pt idx="1923">
                  <c:v>143.97</c:v>
                </c:pt>
                <c:pt idx="1924">
                  <c:v>143.97</c:v>
                </c:pt>
                <c:pt idx="1925">
                  <c:v>143.97</c:v>
                </c:pt>
                <c:pt idx="1926">
                  <c:v>143.97</c:v>
                </c:pt>
                <c:pt idx="1927">
                  <c:v>143.97</c:v>
                </c:pt>
                <c:pt idx="1928">
                  <c:v>143.97</c:v>
                </c:pt>
                <c:pt idx="1929">
                  <c:v>143.97</c:v>
                </c:pt>
                <c:pt idx="1930">
                  <c:v>143.97</c:v>
                </c:pt>
                <c:pt idx="1931">
                  <c:v>143.97</c:v>
                </c:pt>
                <c:pt idx="1932">
                  <c:v>143.97</c:v>
                </c:pt>
                <c:pt idx="1933">
                  <c:v>143.97</c:v>
                </c:pt>
                <c:pt idx="1934">
                  <c:v>143.97</c:v>
                </c:pt>
                <c:pt idx="1935">
                  <c:v>143.97</c:v>
                </c:pt>
                <c:pt idx="1936">
                  <c:v>143.97</c:v>
                </c:pt>
                <c:pt idx="1937">
                  <c:v>143.97</c:v>
                </c:pt>
                <c:pt idx="1938">
                  <c:v>143.97</c:v>
                </c:pt>
                <c:pt idx="1939">
                  <c:v>143.97</c:v>
                </c:pt>
                <c:pt idx="1940">
                  <c:v>143.97</c:v>
                </c:pt>
                <c:pt idx="1941">
                  <c:v>143.97</c:v>
                </c:pt>
                <c:pt idx="1942">
                  <c:v>143.97</c:v>
                </c:pt>
                <c:pt idx="1943">
                  <c:v>143.97</c:v>
                </c:pt>
                <c:pt idx="1944">
                  <c:v>143.97</c:v>
                </c:pt>
                <c:pt idx="1945">
                  <c:v>143.97</c:v>
                </c:pt>
                <c:pt idx="1946">
                  <c:v>143.97</c:v>
                </c:pt>
                <c:pt idx="1947">
                  <c:v>143.97</c:v>
                </c:pt>
                <c:pt idx="1948">
                  <c:v>143.97</c:v>
                </c:pt>
                <c:pt idx="1949">
                  <c:v>143.97</c:v>
                </c:pt>
                <c:pt idx="1950">
                  <c:v>143.97</c:v>
                </c:pt>
                <c:pt idx="1951">
                  <c:v>143.97</c:v>
                </c:pt>
                <c:pt idx="1952">
                  <c:v>143.97</c:v>
                </c:pt>
                <c:pt idx="1953">
                  <c:v>143.97</c:v>
                </c:pt>
                <c:pt idx="1954">
                  <c:v>143.97</c:v>
                </c:pt>
                <c:pt idx="1955">
                  <c:v>143.97</c:v>
                </c:pt>
                <c:pt idx="1956">
                  <c:v>143.97</c:v>
                </c:pt>
                <c:pt idx="1957">
                  <c:v>143.97</c:v>
                </c:pt>
                <c:pt idx="1958">
                  <c:v>143.97</c:v>
                </c:pt>
                <c:pt idx="1959">
                  <c:v>143.97</c:v>
                </c:pt>
                <c:pt idx="1960">
                  <c:v>143.97</c:v>
                </c:pt>
                <c:pt idx="1961">
                  <c:v>143.97</c:v>
                </c:pt>
                <c:pt idx="1962">
                  <c:v>143.97</c:v>
                </c:pt>
                <c:pt idx="1963">
                  <c:v>143.97</c:v>
                </c:pt>
                <c:pt idx="1964">
                  <c:v>143.97</c:v>
                </c:pt>
                <c:pt idx="1965">
                  <c:v>143.97</c:v>
                </c:pt>
                <c:pt idx="1966">
                  <c:v>143.97</c:v>
                </c:pt>
                <c:pt idx="1967">
                  <c:v>143.97</c:v>
                </c:pt>
                <c:pt idx="1968">
                  <c:v>143.97</c:v>
                </c:pt>
                <c:pt idx="1969">
                  <c:v>143.97</c:v>
                </c:pt>
                <c:pt idx="1970">
                  <c:v>143.97</c:v>
                </c:pt>
                <c:pt idx="1971">
                  <c:v>143.97</c:v>
                </c:pt>
                <c:pt idx="1972">
                  <c:v>143.97</c:v>
                </c:pt>
                <c:pt idx="1973">
                  <c:v>143.97</c:v>
                </c:pt>
                <c:pt idx="1974">
                  <c:v>143.97</c:v>
                </c:pt>
                <c:pt idx="1975">
                  <c:v>143.97</c:v>
                </c:pt>
                <c:pt idx="1976">
                  <c:v>143.97</c:v>
                </c:pt>
                <c:pt idx="1977">
                  <c:v>143.97</c:v>
                </c:pt>
                <c:pt idx="1978">
                  <c:v>143.97</c:v>
                </c:pt>
                <c:pt idx="1979">
                  <c:v>143.97</c:v>
                </c:pt>
                <c:pt idx="1980">
                  <c:v>143.97</c:v>
                </c:pt>
                <c:pt idx="1981">
                  <c:v>143.97</c:v>
                </c:pt>
                <c:pt idx="1982">
                  <c:v>143.97</c:v>
                </c:pt>
                <c:pt idx="1983">
                  <c:v>143.97</c:v>
                </c:pt>
                <c:pt idx="1984">
                  <c:v>143.97</c:v>
                </c:pt>
                <c:pt idx="1985">
                  <c:v>143.97</c:v>
                </c:pt>
                <c:pt idx="1986">
                  <c:v>143.97</c:v>
                </c:pt>
                <c:pt idx="1987">
                  <c:v>143.97</c:v>
                </c:pt>
                <c:pt idx="1988">
                  <c:v>143.97</c:v>
                </c:pt>
                <c:pt idx="1989">
                  <c:v>143.97</c:v>
                </c:pt>
                <c:pt idx="1990">
                  <c:v>143.97</c:v>
                </c:pt>
                <c:pt idx="1991">
                  <c:v>143.97</c:v>
                </c:pt>
                <c:pt idx="1992">
                  <c:v>143.97</c:v>
                </c:pt>
                <c:pt idx="1993">
                  <c:v>143.97</c:v>
                </c:pt>
                <c:pt idx="1994">
                  <c:v>143.97</c:v>
                </c:pt>
                <c:pt idx="1995">
                  <c:v>143.97</c:v>
                </c:pt>
                <c:pt idx="1996">
                  <c:v>143.97</c:v>
                </c:pt>
                <c:pt idx="1997">
                  <c:v>143.97</c:v>
                </c:pt>
                <c:pt idx="1998">
                  <c:v>143.97</c:v>
                </c:pt>
                <c:pt idx="1999">
                  <c:v>143.97</c:v>
                </c:pt>
                <c:pt idx="2000">
                  <c:v>143.97</c:v>
                </c:pt>
                <c:pt idx="2001">
                  <c:v>143.97</c:v>
                </c:pt>
                <c:pt idx="2002">
                  <c:v>143.97</c:v>
                </c:pt>
                <c:pt idx="2003">
                  <c:v>143.97</c:v>
                </c:pt>
                <c:pt idx="2004">
                  <c:v>143.97</c:v>
                </c:pt>
                <c:pt idx="2005">
                  <c:v>143.97</c:v>
                </c:pt>
                <c:pt idx="2006">
                  <c:v>143.97</c:v>
                </c:pt>
                <c:pt idx="2007">
                  <c:v>143.97</c:v>
                </c:pt>
                <c:pt idx="2008">
                  <c:v>143.97</c:v>
                </c:pt>
                <c:pt idx="2009">
                  <c:v>143.97</c:v>
                </c:pt>
                <c:pt idx="2010">
                  <c:v>143.97</c:v>
                </c:pt>
                <c:pt idx="2011">
                  <c:v>143.97</c:v>
                </c:pt>
                <c:pt idx="2012">
                  <c:v>143.97</c:v>
                </c:pt>
                <c:pt idx="2013">
                  <c:v>143.97</c:v>
                </c:pt>
                <c:pt idx="2014">
                  <c:v>143.97</c:v>
                </c:pt>
                <c:pt idx="2015">
                  <c:v>143.97</c:v>
                </c:pt>
                <c:pt idx="2016">
                  <c:v>143.97</c:v>
                </c:pt>
                <c:pt idx="2017">
                  <c:v>143.97</c:v>
                </c:pt>
                <c:pt idx="2018">
                  <c:v>143.97</c:v>
                </c:pt>
                <c:pt idx="2019">
                  <c:v>143.97</c:v>
                </c:pt>
                <c:pt idx="2020">
                  <c:v>143.97</c:v>
                </c:pt>
                <c:pt idx="2021">
                  <c:v>143.97</c:v>
                </c:pt>
                <c:pt idx="2022">
                  <c:v>143.97</c:v>
                </c:pt>
                <c:pt idx="2023">
                  <c:v>143.97</c:v>
                </c:pt>
                <c:pt idx="2024">
                  <c:v>143.97</c:v>
                </c:pt>
                <c:pt idx="2025">
                  <c:v>143.97</c:v>
                </c:pt>
                <c:pt idx="2026">
                  <c:v>143.97</c:v>
                </c:pt>
                <c:pt idx="2027">
                  <c:v>143.97</c:v>
                </c:pt>
                <c:pt idx="2028">
                  <c:v>143.97</c:v>
                </c:pt>
                <c:pt idx="2029">
                  <c:v>143.97</c:v>
                </c:pt>
                <c:pt idx="2030">
                  <c:v>143.97</c:v>
                </c:pt>
                <c:pt idx="2031">
                  <c:v>143.97</c:v>
                </c:pt>
                <c:pt idx="2032">
                  <c:v>143.97</c:v>
                </c:pt>
                <c:pt idx="2033">
                  <c:v>143.97</c:v>
                </c:pt>
                <c:pt idx="2034">
                  <c:v>143.97</c:v>
                </c:pt>
                <c:pt idx="2035">
                  <c:v>143.97</c:v>
                </c:pt>
                <c:pt idx="2036">
                  <c:v>143.97</c:v>
                </c:pt>
                <c:pt idx="2037">
                  <c:v>143.97</c:v>
                </c:pt>
                <c:pt idx="2038">
                  <c:v>143.97</c:v>
                </c:pt>
                <c:pt idx="2039">
                  <c:v>143.97</c:v>
                </c:pt>
                <c:pt idx="2040">
                  <c:v>143.97</c:v>
                </c:pt>
                <c:pt idx="2041">
                  <c:v>143.97</c:v>
                </c:pt>
                <c:pt idx="2042">
                  <c:v>143.97</c:v>
                </c:pt>
                <c:pt idx="2043">
                  <c:v>143.97</c:v>
                </c:pt>
                <c:pt idx="2044">
                  <c:v>143.97</c:v>
                </c:pt>
                <c:pt idx="2045">
                  <c:v>143.97</c:v>
                </c:pt>
                <c:pt idx="2046">
                  <c:v>143.97</c:v>
                </c:pt>
                <c:pt idx="2047">
                  <c:v>143.97</c:v>
                </c:pt>
                <c:pt idx="2048">
                  <c:v>143.97</c:v>
                </c:pt>
                <c:pt idx="2049">
                  <c:v>143.97</c:v>
                </c:pt>
                <c:pt idx="2050">
                  <c:v>143.97</c:v>
                </c:pt>
                <c:pt idx="2051">
                  <c:v>143.97</c:v>
                </c:pt>
                <c:pt idx="2052">
                  <c:v>143.97</c:v>
                </c:pt>
                <c:pt idx="2053">
                  <c:v>143.97</c:v>
                </c:pt>
                <c:pt idx="2054">
                  <c:v>143.97</c:v>
                </c:pt>
                <c:pt idx="2055">
                  <c:v>143.97</c:v>
                </c:pt>
                <c:pt idx="2056">
                  <c:v>143.97</c:v>
                </c:pt>
                <c:pt idx="2057">
                  <c:v>143.97</c:v>
                </c:pt>
                <c:pt idx="2058">
                  <c:v>143.97</c:v>
                </c:pt>
                <c:pt idx="2059">
                  <c:v>143.97</c:v>
                </c:pt>
                <c:pt idx="2060">
                  <c:v>143.97</c:v>
                </c:pt>
                <c:pt idx="2061">
                  <c:v>143.97</c:v>
                </c:pt>
                <c:pt idx="2062">
                  <c:v>143.97</c:v>
                </c:pt>
                <c:pt idx="2063">
                  <c:v>143.97</c:v>
                </c:pt>
                <c:pt idx="2064">
                  <c:v>143.97</c:v>
                </c:pt>
                <c:pt idx="2065">
                  <c:v>143.97</c:v>
                </c:pt>
                <c:pt idx="2066">
                  <c:v>143.97</c:v>
                </c:pt>
                <c:pt idx="2067">
                  <c:v>143.97</c:v>
                </c:pt>
                <c:pt idx="2068">
                  <c:v>143.97</c:v>
                </c:pt>
                <c:pt idx="2069">
                  <c:v>143.97</c:v>
                </c:pt>
                <c:pt idx="2070">
                  <c:v>143.97</c:v>
                </c:pt>
                <c:pt idx="2071">
                  <c:v>143.97</c:v>
                </c:pt>
                <c:pt idx="2072">
                  <c:v>143.97</c:v>
                </c:pt>
                <c:pt idx="2073">
                  <c:v>143.97</c:v>
                </c:pt>
                <c:pt idx="2074">
                  <c:v>143.97</c:v>
                </c:pt>
                <c:pt idx="2075">
                  <c:v>143.97</c:v>
                </c:pt>
                <c:pt idx="2076">
                  <c:v>143.97</c:v>
                </c:pt>
                <c:pt idx="2077">
                  <c:v>143.97</c:v>
                </c:pt>
                <c:pt idx="2078">
                  <c:v>143.97</c:v>
                </c:pt>
                <c:pt idx="2079">
                  <c:v>143.97</c:v>
                </c:pt>
                <c:pt idx="2080">
                  <c:v>143.97</c:v>
                </c:pt>
                <c:pt idx="2081">
                  <c:v>143.97</c:v>
                </c:pt>
                <c:pt idx="2082">
                  <c:v>143.97</c:v>
                </c:pt>
                <c:pt idx="2083">
                  <c:v>143.97</c:v>
                </c:pt>
                <c:pt idx="2084">
                  <c:v>143.97</c:v>
                </c:pt>
                <c:pt idx="2085">
                  <c:v>143.97</c:v>
                </c:pt>
                <c:pt idx="2086">
                  <c:v>143.97</c:v>
                </c:pt>
                <c:pt idx="2087">
                  <c:v>143.97</c:v>
                </c:pt>
                <c:pt idx="2088">
                  <c:v>143.97</c:v>
                </c:pt>
                <c:pt idx="2089">
                  <c:v>143.97</c:v>
                </c:pt>
                <c:pt idx="2090">
                  <c:v>143.97</c:v>
                </c:pt>
                <c:pt idx="2091">
                  <c:v>143.97</c:v>
                </c:pt>
                <c:pt idx="2092">
                  <c:v>143.97</c:v>
                </c:pt>
                <c:pt idx="2093">
                  <c:v>143.97</c:v>
                </c:pt>
                <c:pt idx="2094">
                  <c:v>143.97</c:v>
                </c:pt>
                <c:pt idx="2095">
                  <c:v>143.97</c:v>
                </c:pt>
                <c:pt idx="2096">
                  <c:v>143.97</c:v>
                </c:pt>
                <c:pt idx="2097">
                  <c:v>143.97</c:v>
                </c:pt>
                <c:pt idx="2098">
                  <c:v>143.97</c:v>
                </c:pt>
                <c:pt idx="2099">
                  <c:v>143.97</c:v>
                </c:pt>
                <c:pt idx="2100">
                  <c:v>143.97</c:v>
                </c:pt>
                <c:pt idx="2101">
                  <c:v>143.97</c:v>
                </c:pt>
                <c:pt idx="2102">
                  <c:v>143.97</c:v>
                </c:pt>
                <c:pt idx="2103">
                  <c:v>143.97</c:v>
                </c:pt>
                <c:pt idx="2104">
                  <c:v>143.97</c:v>
                </c:pt>
                <c:pt idx="2105">
                  <c:v>143.97</c:v>
                </c:pt>
                <c:pt idx="2106">
                  <c:v>143.97</c:v>
                </c:pt>
                <c:pt idx="2107">
                  <c:v>143.97</c:v>
                </c:pt>
                <c:pt idx="2108">
                  <c:v>143.97</c:v>
                </c:pt>
                <c:pt idx="2109">
                  <c:v>143.97</c:v>
                </c:pt>
                <c:pt idx="2110">
                  <c:v>143.97</c:v>
                </c:pt>
                <c:pt idx="2111">
                  <c:v>143.97</c:v>
                </c:pt>
                <c:pt idx="2112">
                  <c:v>143.97</c:v>
                </c:pt>
                <c:pt idx="2113">
                  <c:v>143.97</c:v>
                </c:pt>
                <c:pt idx="2114">
                  <c:v>143.97</c:v>
                </c:pt>
                <c:pt idx="2115">
                  <c:v>143.97</c:v>
                </c:pt>
                <c:pt idx="2116">
                  <c:v>143.97</c:v>
                </c:pt>
                <c:pt idx="2117">
                  <c:v>143.97</c:v>
                </c:pt>
                <c:pt idx="2118">
                  <c:v>143.97</c:v>
                </c:pt>
                <c:pt idx="2119">
                  <c:v>143.97</c:v>
                </c:pt>
                <c:pt idx="2120">
                  <c:v>143.97</c:v>
                </c:pt>
                <c:pt idx="2121">
                  <c:v>143.97</c:v>
                </c:pt>
                <c:pt idx="2122">
                  <c:v>143.97</c:v>
                </c:pt>
                <c:pt idx="2123">
                  <c:v>143.97</c:v>
                </c:pt>
                <c:pt idx="2124">
                  <c:v>143.97</c:v>
                </c:pt>
                <c:pt idx="2125">
                  <c:v>143.97</c:v>
                </c:pt>
                <c:pt idx="2126">
                  <c:v>143.97</c:v>
                </c:pt>
                <c:pt idx="2127">
                  <c:v>143.97</c:v>
                </c:pt>
                <c:pt idx="2128">
                  <c:v>143.97</c:v>
                </c:pt>
                <c:pt idx="2129">
                  <c:v>143.97</c:v>
                </c:pt>
                <c:pt idx="2130">
                  <c:v>143.97</c:v>
                </c:pt>
                <c:pt idx="2131">
                  <c:v>143.97</c:v>
                </c:pt>
                <c:pt idx="2132">
                  <c:v>143.97</c:v>
                </c:pt>
                <c:pt idx="2133">
                  <c:v>143.97</c:v>
                </c:pt>
                <c:pt idx="2134">
                  <c:v>143.97</c:v>
                </c:pt>
                <c:pt idx="2135">
                  <c:v>143.97</c:v>
                </c:pt>
                <c:pt idx="2136">
                  <c:v>143.97</c:v>
                </c:pt>
                <c:pt idx="2137">
                  <c:v>143.97</c:v>
                </c:pt>
                <c:pt idx="2138">
                  <c:v>143.97</c:v>
                </c:pt>
                <c:pt idx="2139">
                  <c:v>143.97</c:v>
                </c:pt>
                <c:pt idx="2140">
                  <c:v>143.97</c:v>
                </c:pt>
                <c:pt idx="2141">
                  <c:v>143.97</c:v>
                </c:pt>
                <c:pt idx="2142">
                  <c:v>143.97</c:v>
                </c:pt>
                <c:pt idx="2143">
                  <c:v>143.97</c:v>
                </c:pt>
                <c:pt idx="2144">
                  <c:v>143.97</c:v>
                </c:pt>
                <c:pt idx="2145">
                  <c:v>143.97</c:v>
                </c:pt>
                <c:pt idx="2146">
                  <c:v>143.97</c:v>
                </c:pt>
                <c:pt idx="2147">
                  <c:v>143.97</c:v>
                </c:pt>
                <c:pt idx="2148">
                  <c:v>143.97</c:v>
                </c:pt>
                <c:pt idx="2149">
                  <c:v>143.97</c:v>
                </c:pt>
                <c:pt idx="2150">
                  <c:v>143.97</c:v>
                </c:pt>
                <c:pt idx="2151">
                  <c:v>143.97</c:v>
                </c:pt>
                <c:pt idx="2152">
                  <c:v>143.97</c:v>
                </c:pt>
                <c:pt idx="2153">
                  <c:v>143.97</c:v>
                </c:pt>
                <c:pt idx="2154">
                  <c:v>143.97</c:v>
                </c:pt>
                <c:pt idx="2155">
                  <c:v>143.97</c:v>
                </c:pt>
                <c:pt idx="2156">
                  <c:v>143.97</c:v>
                </c:pt>
                <c:pt idx="2157">
                  <c:v>143.97</c:v>
                </c:pt>
                <c:pt idx="2158">
                  <c:v>143.97</c:v>
                </c:pt>
                <c:pt idx="2159">
                  <c:v>143.97</c:v>
                </c:pt>
                <c:pt idx="2160">
                  <c:v>143.97</c:v>
                </c:pt>
                <c:pt idx="2161">
                  <c:v>143.97</c:v>
                </c:pt>
                <c:pt idx="2162">
                  <c:v>143.97</c:v>
                </c:pt>
                <c:pt idx="2163">
                  <c:v>143.97</c:v>
                </c:pt>
                <c:pt idx="2164">
                  <c:v>143.97</c:v>
                </c:pt>
                <c:pt idx="2165">
                  <c:v>143.97</c:v>
                </c:pt>
                <c:pt idx="2166">
                  <c:v>143.97</c:v>
                </c:pt>
                <c:pt idx="2167">
                  <c:v>143.97</c:v>
                </c:pt>
                <c:pt idx="2168">
                  <c:v>143.97</c:v>
                </c:pt>
                <c:pt idx="2169">
                  <c:v>143.97</c:v>
                </c:pt>
                <c:pt idx="2170">
                  <c:v>143.97</c:v>
                </c:pt>
                <c:pt idx="2171">
                  <c:v>143.97</c:v>
                </c:pt>
                <c:pt idx="2172">
                  <c:v>143.97</c:v>
                </c:pt>
                <c:pt idx="2173">
                  <c:v>143.97</c:v>
                </c:pt>
                <c:pt idx="2174">
                  <c:v>143.97</c:v>
                </c:pt>
                <c:pt idx="2175">
                  <c:v>143.97</c:v>
                </c:pt>
                <c:pt idx="2176">
                  <c:v>143.97</c:v>
                </c:pt>
                <c:pt idx="2177">
                  <c:v>143.97</c:v>
                </c:pt>
                <c:pt idx="2178">
                  <c:v>143.97</c:v>
                </c:pt>
                <c:pt idx="2179">
                  <c:v>143.97</c:v>
                </c:pt>
                <c:pt idx="2180">
                  <c:v>143.97</c:v>
                </c:pt>
                <c:pt idx="2181">
                  <c:v>143.97</c:v>
                </c:pt>
                <c:pt idx="2182">
                  <c:v>143.97</c:v>
                </c:pt>
                <c:pt idx="2183">
                  <c:v>143.97</c:v>
                </c:pt>
                <c:pt idx="2184">
                  <c:v>143.97</c:v>
                </c:pt>
                <c:pt idx="2185">
                  <c:v>143.97</c:v>
                </c:pt>
                <c:pt idx="2186">
                  <c:v>143.97</c:v>
                </c:pt>
                <c:pt idx="2187">
                  <c:v>143.97</c:v>
                </c:pt>
                <c:pt idx="2188">
                  <c:v>143.97</c:v>
                </c:pt>
                <c:pt idx="2189">
                  <c:v>143.97</c:v>
                </c:pt>
                <c:pt idx="2190">
                  <c:v>143.97</c:v>
                </c:pt>
                <c:pt idx="2191">
                  <c:v>143.97</c:v>
                </c:pt>
                <c:pt idx="2192">
                  <c:v>143.97</c:v>
                </c:pt>
                <c:pt idx="2193">
                  <c:v>143.97</c:v>
                </c:pt>
                <c:pt idx="2194">
                  <c:v>143.97</c:v>
                </c:pt>
                <c:pt idx="2195">
                  <c:v>143.97</c:v>
                </c:pt>
                <c:pt idx="2196">
                  <c:v>143.97</c:v>
                </c:pt>
                <c:pt idx="2197">
                  <c:v>143.97</c:v>
                </c:pt>
                <c:pt idx="2198">
                  <c:v>143.97</c:v>
                </c:pt>
                <c:pt idx="2199">
                  <c:v>143.97</c:v>
                </c:pt>
                <c:pt idx="2200">
                  <c:v>143.97</c:v>
                </c:pt>
                <c:pt idx="2201">
                  <c:v>143.97</c:v>
                </c:pt>
                <c:pt idx="2202">
                  <c:v>143.97</c:v>
                </c:pt>
                <c:pt idx="2203">
                  <c:v>143.97</c:v>
                </c:pt>
                <c:pt idx="2204">
                  <c:v>143.97</c:v>
                </c:pt>
                <c:pt idx="2205">
                  <c:v>143.97</c:v>
                </c:pt>
                <c:pt idx="2206">
                  <c:v>143.97</c:v>
                </c:pt>
                <c:pt idx="2207">
                  <c:v>143.97</c:v>
                </c:pt>
                <c:pt idx="2208">
                  <c:v>143.97</c:v>
                </c:pt>
                <c:pt idx="2209">
                  <c:v>143.97</c:v>
                </c:pt>
                <c:pt idx="2210">
                  <c:v>143.97</c:v>
                </c:pt>
                <c:pt idx="2211">
                  <c:v>143.97</c:v>
                </c:pt>
                <c:pt idx="2212">
                  <c:v>143.97</c:v>
                </c:pt>
                <c:pt idx="2213">
                  <c:v>143.97</c:v>
                </c:pt>
                <c:pt idx="2214">
                  <c:v>143.97</c:v>
                </c:pt>
                <c:pt idx="2215">
                  <c:v>143.97</c:v>
                </c:pt>
                <c:pt idx="2216">
                  <c:v>143.97</c:v>
                </c:pt>
                <c:pt idx="2217">
                  <c:v>143.97</c:v>
                </c:pt>
                <c:pt idx="2218">
                  <c:v>143.97</c:v>
                </c:pt>
                <c:pt idx="2219">
                  <c:v>143.97</c:v>
                </c:pt>
                <c:pt idx="2220">
                  <c:v>143.97</c:v>
                </c:pt>
                <c:pt idx="2221">
                  <c:v>143.97</c:v>
                </c:pt>
                <c:pt idx="2222">
                  <c:v>143.97</c:v>
                </c:pt>
                <c:pt idx="2223">
                  <c:v>143.97</c:v>
                </c:pt>
                <c:pt idx="2224">
                  <c:v>143.97</c:v>
                </c:pt>
                <c:pt idx="2225">
                  <c:v>143.97</c:v>
                </c:pt>
                <c:pt idx="2226">
                  <c:v>143.97</c:v>
                </c:pt>
                <c:pt idx="2227">
                  <c:v>143.97</c:v>
                </c:pt>
                <c:pt idx="2228">
                  <c:v>143.97</c:v>
                </c:pt>
                <c:pt idx="2229">
                  <c:v>143.97</c:v>
                </c:pt>
                <c:pt idx="2230">
                  <c:v>143.97</c:v>
                </c:pt>
                <c:pt idx="2231">
                  <c:v>143.97</c:v>
                </c:pt>
                <c:pt idx="2232">
                  <c:v>143.97</c:v>
                </c:pt>
                <c:pt idx="2233">
                  <c:v>143.97</c:v>
                </c:pt>
                <c:pt idx="2234">
                  <c:v>143.97</c:v>
                </c:pt>
                <c:pt idx="2235">
                  <c:v>143.97</c:v>
                </c:pt>
                <c:pt idx="2236">
                  <c:v>143.97</c:v>
                </c:pt>
                <c:pt idx="2237">
                  <c:v>143.97</c:v>
                </c:pt>
                <c:pt idx="2238">
                  <c:v>143.97</c:v>
                </c:pt>
                <c:pt idx="2239">
                  <c:v>143.97</c:v>
                </c:pt>
                <c:pt idx="2240">
                  <c:v>143.97</c:v>
                </c:pt>
                <c:pt idx="2241">
                  <c:v>143.97</c:v>
                </c:pt>
                <c:pt idx="2242">
                  <c:v>143.97</c:v>
                </c:pt>
                <c:pt idx="2243">
                  <c:v>143.97</c:v>
                </c:pt>
                <c:pt idx="2244">
                  <c:v>143.97</c:v>
                </c:pt>
                <c:pt idx="2245">
                  <c:v>143.97</c:v>
                </c:pt>
                <c:pt idx="2246">
                  <c:v>143.97</c:v>
                </c:pt>
                <c:pt idx="2247">
                  <c:v>143.97</c:v>
                </c:pt>
                <c:pt idx="2248">
                  <c:v>143.97</c:v>
                </c:pt>
                <c:pt idx="2249">
                  <c:v>143.97</c:v>
                </c:pt>
                <c:pt idx="2250">
                  <c:v>143.97</c:v>
                </c:pt>
                <c:pt idx="2251">
                  <c:v>143.97</c:v>
                </c:pt>
                <c:pt idx="2252">
                  <c:v>143.97</c:v>
                </c:pt>
                <c:pt idx="2253">
                  <c:v>143.97</c:v>
                </c:pt>
                <c:pt idx="2254">
                  <c:v>143.97</c:v>
                </c:pt>
                <c:pt idx="2255">
                  <c:v>143.97</c:v>
                </c:pt>
                <c:pt idx="2256">
                  <c:v>143.97</c:v>
                </c:pt>
                <c:pt idx="2257">
                  <c:v>143.97</c:v>
                </c:pt>
                <c:pt idx="2258">
                  <c:v>143.97</c:v>
                </c:pt>
                <c:pt idx="2259">
                  <c:v>143.97</c:v>
                </c:pt>
                <c:pt idx="2260">
                  <c:v>143.97</c:v>
                </c:pt>
                <c:pt idx="2261">
                  <c:v>143.97</c:v>
                </c:pt>
                <c:pt idx="2262">
                  <c:v>143.97</c:v>
                </c:pt>
                <c:pt idx="2263">
                  <c:v>143.97</c:v>
                </c:pt>
                <c:pt idx="2264">
                  <c:v>143.97</c:v>
                </c:pt>
                <c:pt idx="2265">
                  <c:v>143.97</c:v>
                </c:pt>
                <c:pt idx="2266">
                  <c:v>143.97</c:v>
                </c:pt>
                <c:pt idx="2267">
                  <c:v>143.97</c:v>
                </c:pt>
                <c:pt idx="2268">
                  <c:v>143.97</c:v>
                </c:pt>
                <c:pt idx="2269">
                  <c:v>143.97</c:v>
                </c:pt>
                <c:pt idx="2270">
                  <c:v>143.97</c:v>
                </c:pt>
                <c:pt idx="2271">
                  <c:v>143.97</c:v>
                </c:pt>
                <c:pt idx="2272">
                  <c:v>143.97</c:v>
                </c:pt>
                <c:pt idx="2273">
                  <c:v>143.97</c:v>
                </c:pt>
                <c:pt idx="2274">
                  <c:v>143.97</c:v>
                </c:pt>
                <c:pt idx="2275">
                  <c:v>143.97</c:v>
                </c:pt>
                <c:pt idx="2276">
                  <c:v>143.97</c:v>
                </c:pt>
                <c:pt idx="2277">
                  <c:v>143.97</c:v>
                </c:pt>
                <c:pt idx="2278">
                  <c:v>143.97</c:v>
                </c:pt>
                <c:pt idx="2279">
                  <c:v>143.97</c:v>
                </c:pt>
                <c:pt idx="2280">
                  <c:v>143.97</c:v>
                </c:pt>
                <c:pt idx="2281">
                  <c:v>143.97</c:v>
                </c:pt>
                <c:pt idx="2282">
                  <c:v>143.97</c:v>
                </c:pt>
                <c:pt idx="2283">
                  <c:v>143.97</c:v>
                </c:pt>
                <c:pt idx="2284">
                  <c:v>143.97</c:v>
                </c:pt>
                <c:pt idx="2285">
                  <c:v>143.97</c:v>
                </c:pt>
                <c:pt idx="2286">
                  <c:v>143.97</c:v>
                </c:pt>
                <c:pt idx="2287">
                  <c:v>143.97</c:v>
                </c:pt>
                <c:pt idx="2288">
                  <c:v>143.97</c:v>
                </c:pt>
                <c:pt idx="2289">
                  <c:v>143.97</c:v>
                </c:pt>
                <c:pt idx="2290">
                  <c:v>143.97</c:v>
                </c:pt>
                <c:pt idx="2291">
                  <c:v>143.97</c:v>
                </c:pt>
                <c:pt idx="2292">
                  <c:v>143.97</c:v>
                </c:pt>
                <c:pt idx="2293">
                  <c:v>143.97</c:v>
                </c:pt>
                <c:pt idx="2294">
                  <c:v>143.97</c:v>
                </c:pt>
                <c:pt idx="2295">
                  <c:v>143.97</c:v>
                </c:pt>
                <c:pt idx="2296">
                  <c:v>143.97</c:v>
                </c:pt>
                <c:pt idx="2297">
                  <c:v>143.97</c:v>
                </c:pt>
                <c:pt idx="2298">
                  <c:v>143.97</c:v>
                </c:pt>
                <c:pt idx="2299">
                  <c:v>143.97</c:v>
                </c:pt>
                <c:pt idx="2300">
                  <c:v>143.97</c:v>
                </c:pt>
                <c:pt idx="2301">
                  <c:v>143.97</c:v>
                </c:pt>
                <c:pt idx="2302">
                  <c:v>143.97</c:v>
                </c:pt>
                <c:pt idx="2303">
                  <c:v>143.97</c:v>
                </c:pt>
                <c:pt idx="2304">
                  <c:v>143.97</c:v>
                </c:pt>
                <c:pt idx="2305">
                  <c:v>143.97</c:v>
                </c:pt>
                <c:pt idx="2306">
                  <c:v>143.97</c:v>
                </c:pt>
                <c:pt idx="2307">
                  <c:v>143.97</c:v>
                </c:pt>
                <c:pt idx="2308">
                  <c:v>143.97</c:v>
                </c:pt>
                <c:pt idx="2309">
                  <c:v>143.97</c:v>
                </c:pt>
                <c:pt idx="2310">
                  <c:v>143.97</c:v>
                </c:pt>
                <c:pt idx="2311">
                  <c:v>143.97</c:v>
                </c:pt>
                <c:pt idx="2312">
                  <c:v>143.97</c:v>
                </c:pt>
                <c:pt idx="2313">
                  <c:v>143.97</c:v>
                </c:pt>
                <c:pt idx="2314">
                  <c:v>143.97</c:v>
                </c:pt>
                <c:pt idx="2315">
                  <c:v>143.97</c:v>
                </c:pt>
                <c:pt idx="2316">
                  <c:v>143.97</c:v>
                </c:pt>
                <c:pt idx="2317">
                  <c:v>143.97</c:v>
                </c:pt>
                <c:pt idx="2318">
                  <c:v>143.97</c:v>
                </c:pt>
                <c:pt idx="2319">
                  <c:v>143.97</c:v>
                </c:pt>
                <c:pt idx="2320">
                  <c:v>143.97</c:v>
                </c:pt>
                <c:pt idx="2321">
                  <c:v>143.97</c:v>
                </c:pt>
                <c:pt idx="2322">
                  <c:v>143.97</c:v>
                </c:pt>
                <c:pt idx="2323">
                  <c:v>143.97</c:v>
                </c:pt>
                <c:pt idx="2324">
                  <c:v>143.97</c:v>
                </c:pt>
                <c:pt idx="2325">
                  <c:v>143.97</c:v>
                </c:pt>
                <c:pt idx="2326">
                  <c:v>143.97</c:v>
                </c:pt>
                <c:pt idx="2327">
                  <c:v>143.97</c:v>
                </c:pt>
                <c:pt idx="2328">
                  <c:v>143.97</c:v>
                </c:pt>
                <c:pt idx="2329">
                  <c:v>143.97</c:v>
                </c:pt>
                <c:pt idx="2330">
                  <c:v>143.97</c:v>
                </c:pt>
                <c:pt idx="2331">
                  <c:v>143.97</c:v>
                </c:pt>
                <c:pt idx="2332">
                  <c:v>143.97</c:v>
                </c:pt>
                <c:pt idx="2333">
                  <c:v>143.97</c:v>
                </c:pt>
                <c:pt idx="2334">
                  <c:v>143.97</c:v>
                </c:pt>
                <c:pt idx="2335">
                  <c:v>143.97</c:v>
                </c:pt>
                <c:pt idx="2336">
                  <c:v>143.97</c:v>
                </c:pt>
                <c:pt idx="2337">
                  <c:v>143.97</c:v>
                </c:pt>
                <c:pt idx="2338">
                  <c:v>143.97</c:v>
                </c:pt>
                <c:pt idx="2339">
                  <c:v>143.97</c:v>
                </c:pt>
                <c:pt idx="2340">
                  <c:v>143.97</c:v>
                </c:pt>
                <c:pt idx="2341">
                  <c:v>143.97</c:v>
                </c:pt>
                <c:pt idx="2342">
                  <c:v>143.97</c:v>
                </c:pt>
                <c:pt idx="2343">
                  <c:v>143.97</c:v>
                </c:pt>
                <c:pt idx="2344">
                  <c:v>143.97</c:v>
                </c:pt>
                <c:pt idx="2345">
                  <c:v>143.97</c:v>
                </c:pt>
                <c:pt idx="2346">
                  <c:v>143.97</c:v>
                </c:pt>
                <c:pt idx="2347">
                  <c:v>143.97</c:v>
                </c:pt>
                <c:pt idx="2348">
                  <c:v>143.97</c:v>
                </c:pt>
                <c:pt idx="2349">
                  <c:v>143.97</c:v>
                </c:pt>
                <c:pt idx="2350">
                  <c:v>143.97</c:v>
                </c:pt>
                <c:pt idx="2351">
                  <c:v>143.97</c:v>
                </c:pt>
                <c:pt idx="2352">
                  <c:v>143.97</c:v>
                </c:pt>
                <c:pt idx="2353">
                  <c:v>143.97</c:v>
                </c:pt>
                <c:pt idx="2354">
                  <c:v>143.97</c:v>
                </c:pt>
                <c:pt idx="2355">
                  <c:v>143.97</c:v>
                </c:pt>
                <c:pt idx="2356">
                  <c:v>143.97</c:v>
                </c:pt>
                <c:pt idx="2357">
                  <c:v>143.97</c:v>
                </c:pt>
                <c:pt idx="2358">
                  <c:v>143.97</c:v>
                </c:pt>
                <c:pt idx="2359">
                  <c:v>143.97</c:v>
                </c:pt>
                <c:pt idx="2360">
                  <c:v>143.97</c:v>
                </c:pt>
                <c:pt idx="2361">
                  <c:v>143.97</c:v>
                </c:pt>
                <c:pt idx="2362">
                  <c:v>143.97</c:v>
                </c:pt>
                <c:pt idx="2363">
                  <c:v>143.97</c:v>
                </c:pt>
                <c:pt idx="2364">
                  <c:v>143.97</c:v>
                </c:pt>
                <c:pt idx="2365">
                  <c:v>143.97</c:v>
                </c:pt>
                <c:pt idx="2366">
                  <c:v>143.97</c:v>
                </c:pt>
                <c:pt idx="2367">
                  <c:v>143.97</c:v>
                </c:pt>
                <c:pt idx="2368">
                  <c:v>143.97</c:v>
                </c:pt>
                <c:pt idx="2369">
                  <c:v>143.97</c:v>
                </c:pt>
                <c:pt idx="2370">
                  <c:v>143.97</c:v>
                </c:pt>
                <c:pt idx="2371">
                  <c:v>143.97</c:v>
                </c:pt>
                <c:pt idx="2372">
                  <c:v>143.97</c:v>
                </c:pt>
                <c:pt idx="2373">
                  <c:v>143.97</c:v>
                </c:pt>
                <c:pt idx="2374">
                  <c:v>143.97</c:v>
                </c:pt>
                <c:pt idx="2375">
                  <c:v>143.97</c:v>
                </c:pt>
                <c:pt idx="2376">
                  <c:v>143.97</c:v>
                </c:pt>
                <c:pt idx="2377">
                  <c:v>143.97</c:v>
                </c:pt>
                <c:pt idx="2378">
                  <c:v>143.97</c:v>
                </c:pt>
                <c:pt idx="2379">
                  <c:v>143.97</c:v>
                </c:pt>
                <c:pt idx="2380">
                  <c:v>143.97</c:v>
                </c:pt>
                <c:pt idx="2381">
                  <c:v>143.97</c:v>
                </c:pt>
                <c:pt idx="2382">
                  <c:v>143.97</c:v>
                </c:pt>
                <c:pt idx="2383">
                  <c:v>143.97</c:v>
                </c:pt>
                <c:pt idx="2384">
                  <c:v>143.97</c:v>
                </c:pt>
                <c:pt idx="2385">
                  <c:v>143.97</c:v>
                </c:pt>
                <c:pt idx="2386">
                  <c:v>143.97</c:v>
                </c:pt>
                <c:pt idx="2387">
                  <c:v>143.97</c:v>
                </c:pt>
                <c:pt idx="2388">
                  <c:v>143.97</c:v>
                </c:pt>
                <c:pt idx="2389">
                  <c:v>143.97</c:v>
                </c:pt>
                <c:pt idx="2390">
                  <c:v>143.97</c:v>
                </c:pt>
                <c:pt idx="2391">
                  <c:v>143.97</c:v>
                </c:pt>
                <c:pt idx="2392">
                  <c:v>143.97</c:v>
                </c:pt>
                <c:pt idx="2393">
                  <c:v>143.97</c:v>
                </c:pt>
                <c:pt idx="2394">
                  <c:v>143.97</c:v>
                </c:pt>
                <c:pt idx="2395">
                  <c:v>143.97</c:v>
                </c:pt>
                <c:pt idx="2396">
                  <c:v>143.97</c:v>
                </c:pt>
                <c:pt idx="2397">
                  <c:v>143.97</c:v>
                </c:pt>
                <c:pt idx="2398">
                  <c:v>143.97</c:v>
                </c:pt>
                <c:pt idx="2399">
                  <c:v>143.97</c:v>
                </c:pt>
                <c:pt idx="2400">
                  <c:v>143.97</c:v>
                </c:pt>
                <c:pt idx="2401">
                  <c:v>143.97</c:v>
                </c:pt>
                <c:pt idx="2402">
                  <c:v>143.97</c:v>
                </c:pt>
                <c:pt idx="2403">
                  <c:v>143.97</c:v>
                </c:pt>
                <c:pt idx="2404">
                  <c:v>143.97</c:v>
                </c:pt>
                <c:pt idx="2405">
                  <c:v>143.97</c:v>
                </c:pt>
                <c:pt idx="2406">
                  <c:v>143.97</c:v>
                </c:pt>
                <c:pt idx="2407">
                  <c:v>143.97</c:v>
                </c:pt>
                <c:pt idx="2408">
                  <c:v>143.97</c:v>
                </c:pt>
                <c:pt idx="2409">
                  <c:v>143.97</c:v>
                </c:pt>
                <c:pt idx="2410">
                  <c:v>143.97</c:v>
                </c:pt>
                <c:pt idx="2411">
                  <c:v>143.97</c:v>
                </c:pt>
                <c:pt idx="2412">
                  <c:v>143.97</c:v>
                </c:pt>
                <c:pt idx="2413">
                  <c:v>143.97</c:v>
                </c:pt>
                <c:pt idx="2414">
                  <c:v>143.97</c:v>
                </c:pt>
                <c:pt idx="2415">
                  <c:v>143.97</c:v>
                </c:pt>
                <c:pt idx="2416">
                  <c:v>143.97</c:v>
                </c:pt>
                <c:pt idx="2417">
                  <c:v>143.97</c:v>
                </c:pt>
                <c:pt idx="2418">
                  <c:v>143.97</c:v>
                </c:pt>
                <c:pt idx="2419">
                  <c:v>143.97</c:v>
                </c:pt>
                <c:pt idx="2420">
                  <c:v>143.97</c:v>
                </c:pt>
                <c:pt idx="2421">
                  <c:v>143.97</c:v>
                </c:pt>
                <c:pt idx="2422">
                  <c:v>143.97</c:v>
                </c:pt>
                <c:pt idx="2423">
                  <c:v>143.97</c:v>
                </c:pt>
                <c:pt idx="2424">
                  <c:v>143.97</c:v>
                </c:pt>
                <c:pt idx="2425">
                  <c:v>143.97</c:v>
                </c:pt>
                <c:pt idx="2426">
                  <c:v>143.97</c:v>
                </c:pt>
                <c:pt idx="2427">
                  <c:v>143.97</c:v>
                </c:pt>
                <c:pt idx="2428">
                  <c:v>143.97</c:v>
                </c:pt>
                <c:pt idx="2429">
                  <c:v>143.97</c:v>
                </c:pt>
                <c:pt idx="2430">
                  <c:v>143.97</c:v>
                </c:pt>
                <c:pt idx="2431">
                  <c:v>143.97</c:v>
                </c:pt>
                <c:pt idx="2432">
                  <c:v>143.97</c:v>
                </c:pt>
                <c:pt idx="2433">
                  <c:v>143.97</c:v>
                </c:pt>
                <c:pt idx="2434">
                  <c:v>143.97</c:v>
                </c:pt>
                <c:pt idx="2435">
                  <c:v>143.97</c:v>
                </c:pt>
                <c:pt idx="2436">
                  <c:v>143.97</c:v>
                </c:pt>
                <c:pt idx="2437">
                  <c:v>143.97</c:v>
                </c:pt>
                <c:pt idx="2438">
                  <c:v>143.97</c:v>
                </c:pt>
                <c:pt idx="2439">
                  <c:v>143.97</c:v>
                </c:pt>
                <c:pt idx="2440">
                  <c:v>143.97</c:v>
                </c:pt>
                <c:pt idx="2441">
                  <c:v>143.97</c:v>
                </c:pt>
                <c:pt idx="2442">
                  <c:v>143.97</c:v>
                </c:pt>
                <c:pt idx="2443">
                  <c:v>143.97</c:v>
                </c:pt>
                <c:pt idx="2444">
                  <c:v>143.97</c:v>
                </c:pt>
                <c:pt idx="2445">
                  <c:v>143.97</c:v>
                </c:pt>
                <c:pt idx="2446">
                  <c:v>143.97</c:v>
                </c:pt>
                <c:pt idx="2447">
                  <c:v>143.97</c:v>
                </c:pt>
                <c:pt idx="2448">
                  <c:v>143.97</c:v>
                </c:pt>
                <c:pt idx="2449">
                  <c:v>143.97</c:v>
                </c:pt>
                <c:pt idx="2450">
                  <c:v>143.97</c:v>
                </c:pt>
                <c:pt idx="2451">
                  <c:v>143.97</c:v>
                </c:pt>
                <c:pt idx="2452">
                  <c:v>143.97</c:v>
                </c:pt>
                <c:pt idx="2453">
                  <c:v>143.97</c:v>
                </c:pt>
                <c:pt idx="2454">
                  <c:v>143.97</c:v>
                </c:pt>
                <c:pt idx="2455">
                  <c:v>143.97</c:v>
                </c:pt>
                <c:pt idx="2456">
                  <c:v>143.97</c:v>
                </c:pt>
                <c:pt idx="2457">
                  <c:v>143.97</c:v>
                </c:pt>
                <c:pt idx="2458">
                  <c:v>143.97</c:v>
                </c:pt>
                <c:pt idx="2459">
                  <c:v>143.97</c:v>
                </c:pt>
                <c:pt idx="2460">
                  <c:v>143.97</c:v>
                </c:pt>
                <c:pt idx="2461">
                  <c:v>143.97</c:v>
                </c:pt>
                <c:pt idx="2462">
                  <c:v>143.97</c:v>
                </c:pt>
                <c:pt idx="2463">
                  <c:v>143.97</c:v>
                </c:pt>
                <c:pt idx="2464">
                  <c:v>143.97</c:v>
                </c:pt>
                <c:pt idx="2465">
                  <c:v>143.97</c:v>
                </c:pt>
                <c:pt idx="2466">
                  <c:v>143.97</c:v>
                </c:pt>
                <c:pt idx="2467">
                  <c:v>143.97</c:v>
                </c:pt>
                <c:pt idx="2468">
                  <c:v>143.97</c:v>
                </c:pt>
                <c:pt idx="2469">
                  <c:v>143.97</c:v>
                </c:pt>
                <c:pt idx="2470">
                  <c:v>143.97</c:v>
                </c:pt>
                <c:pt idx="2471">
                  <c:v>143.97</c:v>
                </c:pt>
                <c:pt idx="2472">
                  <c:v>143.97</c:v>
                </c:pt>
                <c:pt idx="2473">
                  <c:v>143.97</c:v>
                </c:pt>
                <c:pt idx="2474">
                  <c:v>143.97</c:v>
                </c:pt>
                <c:pt idx="2475">
                  <c:v>143.97</c:v>
                </c:pt>
                <c:pt idx="2476">
                  <c:v>143.97</c:v>
                </c:pt>
                <c:pt idx="2477">
                  <c:v>143.97</c:v>
                </c:pt>
                <c:pt idx="2478">
                  <c:v>143.97</c:v>
                </c:pt>
                <c:pt idx="2479">
                  <c:v>143.97</c:v>
                </c:pt>
                <c:pt idx="2480">
                  <c:v>143.97</c:v>
                </c:pt>
                <c:pt idx="2481">
                  <c:v>143.97</c:v>
                </c:pt>
                <c:pt idx="2482">
                  <c:v>143.97</c:v>
                </c:pt>
                <c:pt idx="2483">
                  <c:v>143.97</c:v>
                </c:pt>
                <c:pt idx="2484">
                  <c:v>143.97</c:v>
                </c:pt>
                <c:pt idx="2485">
                  <c:v>143.97</c:v>
                </c:pt>
                <c:pt idx="2486">
                  <c:v>143.97</c:v>
                </c:pt>
                <c:pt idx="2487">
                  <c:v>143.97</c:v>
                </c:pt>
                <c:pt idx="2488">
                  <c:v>143.97</c:v>
                </c:pt>
                <c:pt idx="2489">
                  <c:v>143.97</c:v>
                </c:pt>
                <c:pt idx="2490">
                  <c:v>143.97</c:v>
                </c:pt>
                <c:pt idx="2491">
                  <c:v>143.97</c:v>
                </c:pt>
                <c:pt idx="2492">
                  <c:v>143.97</c:v>
                </c:pt>
                <c:pt idx="2493">
                  <c:v>143.97</c:v>
                </c:pt>
                <c:pt idx="2494">
                  <c:v>143.97</c:v>
                </c:pt>
                <c:pt idx="2495">
                  <c:v>143.97</c:v>
                </c:pt>
                <c:pt idx="2496">
                  <c:v>143.97</c:v>
                </c:pt>
                <c:pt idx="2497">
                  <c:v>143.97</c:v>
                </c:pt>
                <c:pt idx="2498">
                  <c:v>143.97</c:v>
                </c:pt>
                <c:pt idx="2499">
                  <c:v>143.97</c:v>
                </c:pt>
                <c:pt idx="2500">
                  <c:v>143.97</c:v>
                </c:pt>
                <c:pt idx="2501">
                  <c:v>143.97</c:v>
                </c:pt>
                <c:pt idx="2502">
                  <c:v>143.97</c:v>
                </c:pt>
                <c:pt idx="2503">
                  <c:v>143.97</c:v>
                </c:pt>
                <c:pt idx="2504">
                  <c:v>143.97</c:v>
                </c:pt>
                <c:pt idx="2505">
                  <c:v>143.97</c:v>
                </c:pt>
                <c:pt idx="2506">
                  <c:v>143.97</c:v>
                </c:pt>
                <c:pt idx="2507">
                  <c:v>143.97</c:v>
                </c:pt>
                <c:pt idx="2508">
                  <c:v>143.97</c:v>
                </c:pt>
                <c:pt idx="2509">
                  <c:v>143.97</c:v>
                </c:pt>
                <c:pt idx="2510">
                  <c:v>143.97</c:v>
                </c:pt>
                <c:pt idx="2511">
                  <c:v>143.97</c:v>
                </c:pt>
                <c:pt idx="2512">
                  <c:v>143.97</c:v>
                </c:pt>
                <c:pt idx="2513">
                  <c:v>143.97</c:v>
                </c:pt>
                <c:pt idx="2514">
                  <c:v>143.97</c:v>
                </c:pt>
                <c:pt idx="2515">
                  <c:v>143.97</c:v>
                </c:pt>
                <c:pt idx="2516">
                  <c:v>143.97</c:v>
                </c:pt>
                <c:pt idx="2517">
                  <c:v>143.97</c:v>
                </c:pt>
                <c:pt idx="2518">
                  <c:v>143.97</c:v>
                </c:pt>
                <c:pt idx="2519">
                  <c:v>143.97</c:v>
                </c:pt>
                <c:pt idx="2520">
                  <c:v>143.97</c:v>
                </c:pt>
                <c:pt idx="2521">
                  <c:v>143.97</c:v>
                </c:pt>
                <c:pt idx="2522">
                  <c:v>143.97</c:v>
                </c:pt>
                <c:pt idx="2523">
                  <c:v>143.97</c:v>
                </c:pt>
                <c:pt idx="2524">
                  <c:v>143.97</c:v>
                </c:pt>
                <c:pt idx="2525">
                  <c:v>143.97</c:v>
                </c:pt>
                <c:pt idx="2526">
                  <c:v>143.97</c:v>
                </c:pt>
                <c:pt idx="2527">
                  <c:v>143.97</c:v>
                </c:pt>
                <c:pt idx="2528">
                  <c:v>143.97</c:v>
                </c:pt>
                <c:pt idx="2529">
                  <c:v>143.97</c:v>
                </c:pt>
                <c:pt idx="2530">
                  <c:v>143.97</c:v>
                </c:pt>
                <c:pt idx="2531">
                  <c:v>143.97</c:v>
                </c:pt>
                <c:pt idx="2532">
                  <c:v>143.97</c:v>
                </c:pt>
                <c:pt idx="2533">
                  <c:v>143.97</c:v>
                </c:pt>
                <c:pt idx="2534">
                  <c:v>143.97</c:v>
                </c:pt>
                <c:pt idx="2535">
                  <c:v>143.97</c:v>
                </c:pt>
                <c:pt idx="2536">
                  <c:v>143.97</c:v>
                </c:pt>
                <c:pt idx="2537">
                  <c:v>143.97</c:v>
                </c:pt>
                <c:pt idx="2538">
                  <c:v>143.97</c:v>
                </c:pt>
                <c:pt idx="2539">
                  <c:v>143.97</c:v>
                </c:pt>
                <c:pt idx="2540">
                  <c:v>143.97</c:v>
                </c:pt>
                <c:pt idx="2541">
                  <c:v>143.97</c:v>
                </c:pt>
                <c:pt idx="2542">
                  <c:v>143.97</c:v>
                </c:pt>
                <c:pt idx="2543">
                  <c:v>143.97</c:v>
                </c:pt>
                <c:pt idx="2544">
                  <c:v>143.97</c:v>
                </c:pt>
                <c:pt idx="2545">
                  <c:v>143.97</c:v>
                </c:pt>
                <c:pt idx="2546">
                  <c:v>143.97</c:v>
                </c:pt>
                <c:pt idx="2547">
                  <c:v>143.97</c:v>
                </c:pt>
                <c:pt idx="2548">
                  <c:v>143.97</c:v>
                </c:pt>
                <c:pt idx="2549">
                  <c:v>143.97</c:v>
                </c:pt>
                <c:pt idx="2550">
                  <c:v>143.97</c:v>
                </c:pt>
                <c:pt idx="2551">
                  <c:v>143.97</c:v>
                </c:pt>
                <c:pt idx="2552">
                  <c:v>143.97</c:v>
                </c:pt>
                <c:pt idx="2553">
                  <c:v>143.97</c:v>
                </c:pt>
                <c:pt idx="2554">
                  <c:v>143.97</c:v>
                </c:pt>
                <c:pt idx="2555">
                  <c:v>143.97</c:v>
                </c:pt>
                <c:pt idx="2556">
                  <c:v>143.97</c:v>
                </c:pt>
                <c:pt idx="2557">
                  <c:v>143.97</c:v>
                </c:pt>
                <c:pt idx="2558">
                  <c:v>143.97</c:v>
                </c:pt>
                <c:pt idx="2559">
                  <c:v>143.97</c:v>
                </c:pt>
                <c:pt idx="2560">
                  <c:v>143.97</c:v>
                </c:pt>
                <c:pt idx="2561">
                  <c:v>143.97</c:v>
                </c:pt>
                <c:pt idx="2562">
                  <c:v>143.97</c:v>
                </c:pt>
                <c:pt idx="2563">
                  <c:v>143.97</c:v>
                </c:pt>
                <c:pt idx="2564">
                  <c:v>143.97</c:v>
                </c:pt>
                <c:pt idx="2565">
                  <c:v>143.97</c:v>
                </c:pt>
                <c:pt idx="2566">
                  <c:v>143.97</c:v>
                </c:pt>
                <c:pt idx="2567">
                  <c:v>143.97</c:v>
                </c:pt>
                <c:pt idx="2568">
                  <c:v>143.97</c:v>
                </c:pt>
                <c:pt idx="2569">
                  <c:v>143.97</c:v>
                </c:pt>
                <c:pt idx="2570">
                  <c:v>143.97</c:v>
                </c:pt>
                <c:pt idx="2571">
                  <c:v>143.97</c:v>
                </c:pt>
                <c:pt idx="2572">
                  <c:v>143.97</c:v>
                </c:pt>
                <c:pt idx="2573">
                  <c:v>143.97</c:v>
                </c:pt>
                <c:pt idx="2574">
                  <c:v>143.97</c:v>
                </c:pt>
                <c:pt idx="2575">
                  <c:v>143.97</c:v>
                </c:pt>
                <c:pt idx="2576">
                  <c:v>143.97</c:v>
                </c:pt>
                <c:pt idx="2577">
                  <c:v>143.97</c:v>
                </c:pt>
                <c:pt idx="2578">
                  <c:v>143.97</c:v>
                </c:pt>
                <c:pt idx="2579">
                  <c:v>143.97</c:v>
                </c:pt>
                <c:pt idx="2580">
                  <c:v>143.97</c:v>
                </c:pt>
                <c:pt idx="2581">
                  <c:v>143.97</c:v>
                </c:pt>
                <c:pt idx="2582">
                  <c:v>143.97</c:v>
                </c:pt>
                <c:pt idx="2583">
                  <c:v>143.97</c:v>
                </c:pt>
                <c:pt idx="2584">
                  <c:v>143.97</c:v>
                </c:pt>
                <c:pt idx="2585">
                  <c:v>143.97</c:v>
                </c:pt>
                <c:pt idx="2586">
                  <c:v>143.97</c:v>
                </c:pt>
                <c:pt idx="2587">
                  <c:v>143.97</c:v>
                </c:pt>
                <c:pt idx="2588">
                  <c:v>143.97</c:v>
                </c:pt>
                <c:pt idx="2589">
                  <c:v>143.97</c:v>
                </c:pt>
                <c:pt idx="2590">
                  <c:v>143.97</c:v>
                </c:pt>
                <c:pt idx="2591">
                  <c:v>143.97</c:v>
                </c:pt>
                <c:pt idx="2592">
                  <c:v>143.97</c:v>
                </c:pt>
                <c:pt idx="2593">
                  <c:v>143.97</c:v>
                </c:pt>
                <c:pt idx="2594">
                  <c:v>143.97</c:v>
                </c:pt>
                <c:pt idx="2595">
                  <c:v>143.97</c:v>
                </c:pt>
                <c:pt idx="2596">
                  <c:v>143.97</c:v>
                </c:pt>
                <c:pt idx="2597">
                  <c:v>143.97</c:v>
                </c:pt>
                <c:pt idx="2598">
                  <c:v>143.97</c:v>
                </c:pt>
                <c:pt idx="2599">
                  <c:v>143.97</c:v>
                </c:pt>
                <c:pt idx="2600">
                  <c:v>143.97</c:v>
                </c:pt>
                <c:pt idx="2601">
                  <c:v>143.97</c:v>
                </c:pt>
                <c:pt idx="2602">
                  <c:v>143.97</c:v>
                </c:pt>
                <c:pt idx="2603">
                  <c:v>143.97</c:v>
                </c:pt>
                <c:pt idx="2604">
                  <c:v>143.97</c:v>
                </c:pt>
                <c:pt idx="2605">
                  <c:v>143.97</c:v>
                </c:pt>
                <c:pt idx="2606">
                  <c:v>143.97</c:v>
                </c:pt>
                <c:pt idx="2607">
                  <c:v>143.97</c:v>
                </c:pt>
                <c:pt idx="2608">
                  <c:v>143.97</c:v>
                </c:pt>
                <c:pt idx="2609">
                  <c:v>143.97</c:v>
                </c:pt>
                <c:pt idx="2610">
                  <c:v>143.97</c:v>
                </c:pt>
                <c:pt idx="2611">
                  <c:v>143.97</c:v>
                </c:pt>
                <c:pt idx="2612">
                  <c:v>143.97</c:v>
                </c:pt>
                <c:pt idx="2613">
                  <c:v>143.97</c:v>
                </c:pt>
                <c:pt idx="2614">
                  <c:v>143.97</c:v>
                </c:pt>
                <c:pt idx="2615">
                  <c:v>143.97</c:v>
                </c:pt>
                <c:pt idx="2616">
                  <c:v>143.97</c:v>
                </c:pt>
                <c:pt idx="2617">
                  <c:v>143.97</c:v>
                </c:pt>
                <c:pt idx="2618">
                  <c:v>143.97</c:v>
                </c:pt>
                <c:pt idx="2619">
                  <c:v>143.97</c:v>
                </c:pt>
                <c:pt idx="2620">
                  <c:v>143.97</c:v>
                </c:pt>
                <c:pt idx="2621">
                  <c:v>143.97</c:v>
                </c:pt>
                <c:pt idx="2622">
                  <c:v>143.97</c:v>
                </c:pt>
                <c:pt idx="2623">
                  <c:v>143.97</c:v>
                </c:pt>
                <c:pt idx="2624">
                  <c:v>143.97</c:v>
                </c:pt>
                <c:pt idx="2625">
                  <c:v>143.97</c:v>
                </c:pt>
                <c:pt idx="2626">
                  <c:v>143.97</c:v>
                </c:pt>
                <c:pt idx="2627">
                  <c:v>143.97</c:v>
                </c:pt>
                <c:pt idx="2628">
                  <c:v>143.97</c:v>
                </c:pt>
                <c:pt idx="2629">
                  <c:v>143.97</c:v>
                </c:pt>
                <c:pt idx="2630">
                  <c:v>143.97</c:v>
                </c:pt>
                <c:pt idx="2631">
                  <c:v>143.97</c:v>
                </c:pt>
                <c:pt idx="2632">
                  <c:v>143.97</c:v>
                </c:pt>
                <c:pt idx="2633">
                  <c:v>143.97</c:v>
                </c:pt>
                <c:pt idx="2634">
                  <c:v>143.97</c:v>
                </c:pt>
                <c:pt idx="2635">
                  <c:v>143.97</c:v>
                </c:pt>
                <c:pt idx="2636">
                  <c:v>143.97</c:v>
                </c:pt>
                <c:pt idx="2637">
                  <c:v>143.97</c:v>
                </c:pt>
                <c:pt idx="2638">
                  <c:v>143.97</c:v>
                </c:pt>
                <c:pt idx="2639">
                  <c:v>143.97</c:v>
                </c:pt>
                <c:pt idx="2640">
                  <c:v>143.97</c:v>
                </c:pt>
                <c:pt idx="2641">
                  <c:v>143.97</c:v>
                </c:pt>
                <c:pt idx="2642">
                  <c:v>143.97</c:v>
                </c:pt>
                <c:pt idx="2643">
                  <c:v>143.97</c:v>
                </c:pt>
                <c:pt idx="2644">
                  <c:v>143.97</c:v>
                </c:pt>
                <c:pt idx="2645">
                  <c:v>143.97</c:v>
                </c:pt>
                <c:pt idx="2646">
                  <c:v>143.97</c:v>
                </c:pt>
                <c:pt idx="2647">
                  <c:v>143.97</c:v>
                </c:pt>
                <c:pt idx="2648">
                  <c:v>143.97</c:v>
                </c:pt>
                <c:pt idx="2649">
                  <c:v>143.97</c:v>
                </c:pt>
                <c:pt idx="2650">
                  <c:v>143.97</c:v>
                </c:pt>
                <c:pt idx="2651">
                  <c:v>143.97</c:v>
                </c:pt>
                <c:pt idx="2652">
                  <c:v>143.97</c:v>
                </c:pt>
                <c:pt idx="2653">
                  <c:v>143.97</c:v>
                </c:pt>
                <c:pt idx="2654">
                  <c:v>143.97</c:v>
                </c:pt>
                <c:pt idx="2655">
                  <c:v>143.97</c:v>
                </c:pt>
                <c:pt idx="2656">
                  <c:v>143.97</c:v>
                </c:pt>
                <c:pt idx="2657">
                  <c:v>143.97</c:v>
                </c:pt>
                <c:pt idx="2658">
                  <c:v>143.97</c:v>
                </c:pt>
                <c:pt idx="2659">
                  <c:v>143.97</c:v>
                </c:pt>
                <c:pt idx="2660">
                  <c:v>143.97</c:v>
                </c:pt>
                <c:pt idx="2661">
                  <c:v>143.97</c:v>
                </c:pt>
                <c:pt idx="2662">
                  <c:v>143.97</c:v>
                </c:pt>
                <c:pt idx="2663">
                  <c:v>143.97</c:v>
                </c:pt>
                <c:pt idx="2664">
                  <c:v>143.97</c:v>
                </c:pt>
                <c:pt idx="2665">
                  <c:v>143.97</c:v>
                </c:pt>
                <c:pt idx="2666">
                  <c:v>143.97</c:v>
                </c:pt>
                <c:pt idx="2667">
                  <c:v>143.97</c:v>
                </c:pt>
                <c:pt idx="2668">
                  <c:v>143.97</c:v>
                </c:pt>
                <c:pt idx="2669">
                  <c:v>143.97</c:v>
                </c:pt>
                <c:pt idx="2670">
                  <c:v>143.97</c:v>
                </c:pt>
                <c:pt idx="2671">
                  <c:v>143.97</c:v>
                </c:pt>
                <c:pt idx="2672">
                  <c:v>143.97</c:v>
                </c:pt>
                <c:pt idx="2673">
                  <c:v>143.97</c:v>
                </c:pt>
                <c:pt idx="2674">
                  <c:v>143.97</c:v>
                </c:pt>
                <c:pt idx="2675">
                  <c:v>143.97</c:v>
                </c:pt>
                <c:pt idx="2676">
                  <c:v>143.97</c:v>
                </c:pt>
                <c:pt idx="2677">
                  <c:v>143.97</c:v>
                </c:pt>
                <c:pt idx="2678">
                  <c:v>143.97</c:v>
                </c:pt>
                <c:pt idx="2679">
                  <c:v>143.97</c:v>
                </c:pt>
                <c:pt idx="2680">
                  <c:v>143.97</c:v>
                </c:pt>
                <c:pt idx="2681">
                  <c:v>143.97</c:v>
                </c:pt>
                <c:pt idx="2682">
                  <c:v>143.97</c:v>
                </c:pt>
                <c:pt idx="2683">
                  <c:v>143.97</c:v>
                </c:pt>
                <c:pt idx="2684">
                  <c:v>143.97</c:v>
                </c:pt>
                <c:pt idx="2685">
                  <c:v>143.97</c:v>
                </c:pt>
                <c:pt idx="2686">
                  <c:v>143.97</c:v>
                </c:pt>
                <c:pt idx="2687">
                  <c:v>143.97</c:v>
                </c:pt>
                <c:pt idx="2688">
                  <c:v>143.97</c:v>
                </c:pt>
                <c:pt idx="2689">
                  <c:v>143.97</c:v>
                </c:pt>
                <c:pt idx="2690">
                  <c:v>143.97</c:v>
                </c:pt>
                <c:pt idx="2691">
                  <c:v>143.97</c:v>
                </c:pt>
                <c:pt idx="2692">
                  <c:v>143.97</c:v>
                </c:pt>
                <c:pt idx="2693">
                  <c:v>143.97</c:v>
                </c:pt>
                <c:pt idx="2694">
                  <c:v>143.97</c:v>
                </c:pt>
                <c:pt idx="2695">
                  <c:v>143.97</c:v>
                </c:pt>
                <c:pt idx="2696">
                  <c:v>143.97</c:v>
                </c:pt>
                <c:pt idx="2697">
                  <c:v>143.97</c:v>
                </c:pt>
                <c:pt idx="2698">
                  <c:v>143.97</c:v>
                </c:pt>
                <c:pt idx="2699">
                  <c:v>143.97</c:v>
                </c:pt>
                <c:pt idx="2700">
                  <c:v>143.97</c:v>
                </c:pt>
                <c:pt idx="2701">
                  <c:v>143.97</c:v>
                </c:pt>
                <c:pt idx="2702">
                  <c:v>143.97</c:v>
                </c:pt>
                <c:pt idx="2703">
                  <c:v>143.97</c:v>
                </c:pt>
                <c:pt idx="2704">
                  <c:v>143.97</c:v>
                </c:pt>
                <c:pt idx="2705">
                  <c:v>143.97</c:v>
                </c:pt>
                <c:pt idx="2706">
                  <c:v>143.97</c:v>
                </c:pt>
                <c:pt idx="2707">
                  <c:v>143.97</c:v>
                </c:pt>
                <c:pt idx="2708">
                  <c:v>143.97</c:v>
                </c:pt>
                <c:pt idx="2709">
                  <c:v>143.97</c:v>
                </c:pt>
                <c:pt idx="2710">
                  <c:v>143.97</c:v>
                </c:pt>
                <c:pt idx="2711">
                  <c:v>143.97</c:v>
                </c:pt>
                <c:pt idx="2712">
                  <c:v>143.97</c:v>
                </c:pt>
                <c:pt idx="2713">
                  <c:v>143.97</c:v>
                </c:pt>
                <c:pt idx="2714">
                  <c:v>143.97</c:v>
                </c:pt>
                <c:pt idx="2715">
                  <c:v>143.97</c:v>
                </c:pt>
                <c:pt idx="2716">
                  <c:v>143.97</c:v>
                </c:pt>
                <c:pt idx="2717">
                  <c:v>143.97</c:v>
                </c:pt>
                <c:pt idx="2718">
                  <c:v>143.97</c:v>
                </c:pt>
                <c:pt idx="2719">
                  <c:v>143.97</c:v>
                </c:pt>
                <c:pt idx="2720">
                  <c:v>143.97</c:v>
                </c:pt>
                <c:pt idx="2721">
                  <c:v>143.97</c:v>
                </c:pt>
                <c:pt idx="2722">
                  <c:v>143.97</c:v>
                </c:pt>
                <c:pt idx="2723">
                  <c:v>143.97</c:v>
                </c:pt>
                <c:pt idx="2724">
                  <c:v>143.97</c:v>
                </c:pt>
                <c:pt idx="2725">
                  <c:v>143.97</c:v>
                </c:pt>
                <c:pt idx="2726">
                  <c:v>143.97</c:v>
                </c:pt>
                <c:pt idx="2727">
                  <c:v>143.97</c:v>
                </c:pt>
                <c:pt idx="2728">
                  <c:v>143.97</c:v>
                </c:pt>
                <c:pt idx="2729">
                  <c:v>143.97</c:v>
                </c:pt>
                <c:pt idx="2730">
                  <c:v>143.97</c:v>
                </c:pt>
                <c:pt idx="2731">
                  <c:v>143.97</c:v>
                </c:pt>
                <c:pt idx="2732">
                  <c:v>143.97</c:v>
                </c:pt>
                <c:pt idx="2733">
                  <c:v>143.97</c:v>
                </c:pt>
                <c:pt idx="2734">
                  <c:v>143.97</c:v>
                </c:pt>
                <c:pt idx="2735">
                  <c:v>143.97</c:v>
                </c:pt>
                <c:pt idx="2736">
                  <c:v>143.97</c:v>
                </c:pt>
                <c:pt idx="2737">
                  <c:v>143.97</c:v>
                </c:pt>
                <c:pt idx="2738">
                  <c:v>143.97</c:v>
                </c:pt>
                <c:pt idx="2739">
                  <c:v>143.97</c:v>
                </c:pt>
                <c:pt idx="2740">
                  <c:v>143.97</c:v>
                </c:pt>
                <c:pt idx="2741">
                  <c:v>143.97</c:v>
                </c:pt>
                <c:pt idx="2742">
                  <c:v>143.97</c:v>
                </c:pt>
                <c:pt idx="2743">
                  <c:v>143.97</c:v>
                </c:pt>
                <c:pt idx="2744">
                  <c:v>143.97</c:v>
                </c:pt>
                <c:pt idx="2745">
                  <c:v>143.97</c:v>
                </c:pt>
                <c:pt idx="2746">
                  <c:v>143.97</c:v>
                </c:pt>
                <c:pt idx="2747">
                  <c:v>143.97</c:v>
                </c:pt>
                <c:pt idx="2748">
                  <c:v>143.97</c:v>
                </c:pt>
                <c:pt idx="2749">
                  <c:v>143.97</c:v>
                </c:pt>
                <c:pt idx="2750">
                  <c:v>143.97</c:v>
                </c:pt>
                <c:pt idx="2751">
                  <c:v>143.97</c:v>
                </c:pt>
                <c:pt idx="2752">
                  <c:v>143.97</c:v>
                </c:pt>
                <c:pt idx="2753">
                  <c:v>143.97</c:v>
                </c:pt>
                <c:pt idx="2754">
                  <c:v>143.97</c:v>
                </c:pt>
                <c:pt idx="2755">
                  <c:v>143.97</c:v>
                </c:pt>
                <c:pt idx="2756">
                  <c:v>143.97</c:v>
                </c:pt>
                <c:pt idx="2757">
                  <c:v>143.97</c:v>
                </c:pt>
                <c:pt idx="2758">
                  <c:v>143.97</c:v>
                </c:pt>
                <c:pt idx="2759">
                  <c:v>143.97</c:v>
                </c:pt>
                <c:pt idx="2760">
                  <c:v>143.97</c:v>
                </c:pt>
                <c:pt idx="2761">
                  <c:v>143.97</c:v>
                </c:pt>
                <c:pt idx="2762">
                  <c:v>143.97</c:v>
                </c:pt>
                <c:pt idx="2763">
                  <c:v>143.97</c:v>
                </c:pt>
                <c:pt idx="2764">
                  <c:v>143.97</c:v>
                </c:pt>
                <c:pt idx="2765">
                  <c:v>143.97</c:v>
                </c:pt>
                <c:pt idx="2766">
                  <c:v>143.97</c:v>
                </c:pt>
                <c:pt idx="2767">
                  <c:v>143.97</c:v>
                </c:pt>
                <c:pt idx="2768">
                  <c:v>143.97</c:v>
                </c:pt>
                <c:pt idx="2769">
                  <c:v>143.97</c:v>
                </c:pt>
                <c:pt idx="2770">
                  <c:v>143.97</c:v>
                </c:pt>
                <c:pt idx="2771">
                  <c:v>143.97</c:v>
                </c:pt>
                <c:pt idx="2772">
                  <c:v>143.97</c:v>
                </c:pt>
                <c:pt idx="2773">
                  <c:v>143.97</c:v>
                </c:pt>
                <c:pt idx="2774">
                  <c:v>143.97</c:v>
                </c:pt>
                <c:pt idx="2775">
                  <c:v>143.97</c:v>
                </c:pt>
                <c:pt idx="2776">
                  <c:v>143.97</c:v>
                </c:pt>
                <c:pt idx="2777">
                  <c:v>143.97</c:v>
                </c:pt>
                <c:pt idx="2778">
                  <c:v>143.97</c:v>
                </c:pt>
                <c:pt idx="2779">
                  <c:v>143.97</c:v>
                </c:pt>
                <c:pt idx="2780">
                  <c:v>143.97</c:v>
                </c:pt>
                <c:pt idx="2781">
                  <c:v>143.97</c:v>
                </c:pt>
                <c:pt idx="2782">
                  <c:v>143.97</c:v>
                </c:pt>
                <c:pt idx="2783">
                  <c:v>143.97</c:v>
                </c:pt>
                <c:pt idx="2784">
                  <c:v>143.97</c:v>
                </c:pt>
                <c:pt idx="2785">
                  <c:v>143.97</c:v>
                </c:pt>
                <c:pt idx="2786">
                  <c:v>143.97</c:v>
                </c:pt>
                <c:pt idx="2787">
                  <c:v>143.97</c:v>
                </c:pt>
                <c:pt idx="2788">
                  <c:v>143.97</c:v>
                </c:pt>
                <c:pt idx="2789">
                  <c:v>143.97</c:v>
                </c:pt>
                <c:pt idx="2790">
                  <c:v>143.97</c:v>
                </c:pt>
                <c:pt idx="2791">
                  <c:v>143.97</c:v>
                </c:pt>
                <c:pt idx="2792">
                  <c:v>143.97</c:v>
                </c:pt>
                <c:pt idx="2793">
                  <c:v>143.97</c:v>
                </c:pt>
                <c:pt idx="2794">
                  <c:v>143.97</c:v>
                </c:pt>
                <c:pt idx="2795">
                  <c:v>143.97</c:v>
                </c:pt>
                <c:pt idx="2796">
                  <c:v>143.97</c:v>
                </c:pt>
                <c:pt idx="2797">
                  <c:v>143.97</c:v>
                </c:pt>
                <c:pt idx="2798">
                  <c:v>143.97</c:v>
                </c:pt>
                <c:pt idx="2799">
                  <c:v>143.97</c:v>
                </c:pt>
                <c:pt idx="2800">
                  <c:v>143.97</c:v>
                </c:pt>
                <c:pt idx="2801">
                  <c:v>143.97</c:v>
                </c:pt>
                <c:pt idx="2802">
                  <c:v>143.97</c:v>
                </c:pt>
                <c:pt idx="2803">
                  <c:v>143.97</c:v>
                </c:pt>
                <c:pt idx="2804">
                  <c:v>143.97</c:v>
                </c:pt>
                <c:pt idx="2805">
                  <c:v>143.97</c:v>
                </c:pt>
                <c:pt idx="2806">
                  <c:v>143.97</c:v>
                </c:pt>
                <c:pt idx="2807">
                  <c:v>143.97</c:v>
                </c:pt>
                <c:pt idx="2808">
                  <c:v>143.97</c:v>
                </c:pt>
                <c:pt idx="2809">
                  <c:v>143.97</c:v>
                </c:pt>
                <c:pt idx="2810">
                  <c:v>143.97</c:v>
                </c:pt>
                <c:pt idx="2811">
                  <c:v>143.97</c:v>
                </c:pt>
                <c:pt idx="2812">
                  <c:v>143.97</c:v>
                </c:pt>
                <c:pt idx="2813">
                  <c:v>143.97</c:v>
                </c:pt>
                <c:pt idx="2814">
                  <c:v>143.97</c:v>
                </c:pt>
                <c:pt idx="2815">
                  <c:v>143.97</c:v>
                </c:pt>
                <c:pt idx="2816">
                  <c:v>143.97</c:v>
                </c:pt>
                <c:pt idx="2817">
                  <c:v>143.97</c:v>
                </c:pt>
                <c:pt idx="2818">
                  <c:v>143.97</c:v>
                </c:pt>
                <c:pt idx="2819">
                  <c:v>143.97</c:v>
                </c:pt>
                <c:pt idx="2820">
                  <c:v>143.97</c:v>
                </c:pt>
                <c:pt idx="2821">
                  <c:v>143.97</c:v>
                </c:pt>
                <c:pt idx="2822">
                  <c:v>143.97</c:v>
                </c:pt>
                <c:pt idx="2823">
                  <c:v>143.97</c:v>
                </c:pt>
                <c:pt idx="2824">
                  <c:v>143.97</c:v>
                </c:pt>
                <c:pt idx="2825">
                  <c:v>143.97</c:v>
                </c:pt>
                <c:pt idx="2826">
                  <c:v>143.97</c:v>
                </c:pt>
                <c:pt idx="2827">
                  <c:v>143.97</c:v>
                </c:pt>
                <c:pt idx="2828">
                  <c:v>143.97</c:v>
                </c:pt>
                <c:pt idx="2829">
                  <c:v>143.97</c:v>
                </c:pt>
                <c:pt idx="2830">
                  <c:v>143.97</c:v>
                </c:pt>
                <c:pt idx="2831">
                  <c:v>143.97</c:v>
                </c:pt>
                <c:pt idx="2832">
                  <c:v>143.97</c:v>
                </c:pt>
                <c:pt idx="2833">
                  <c:v>143.97</c:v>
                </c:pt>
                <c:pt idx="2834">
                  <c:v>143.97</c:v>
                </c:pt>
                <c:pt idx="2835">
                  <c:v>143.97</c:v>
                </c:pt>
                <c:pt idx="2836">
                  <c:v>143.97</c:v>
                </c:pt>
                <c:pt idx="2837">
                  <c:v>143.97</c:v>
                </c:pt>
                <c:pt idx="2838">
                  <c:v>143.97</c:v>
                </c:pt>
                <c:pt idx="2839">
                  <c:v>143.97</c:v>
                </c:pt>
                <c:pt idx="2840">
                  <c:v>143.97</c:v>
                </c:pt>
                <c:pt idx="2841">
                  <c:v>143.97</c:v>
                </c:pt>
                <c:pt idx="2842">
                  <c:v>143.97</c:v>
                </c:pt>
                <c:pt idx="2843">
                  <c:v>143.97</c:v>
                </c:pt>
                <c:pt idx="2844">
                  <c:v>143.97</c:v>
                </c:pt>
                <c:pt idx="2845">
                  <c:v>143.97</c:v>
                </c:pt>
                <c:pt idx="2846">
                  <c:v>143.97</c:v>
                </c:pt>
                <c:pt idx="2847">
                  <c:v>143.97</c:v>
                </c:pt>
                <c:pt idx="2848">
                  <c:v>143.97</c:v>
                </c:pt>
                <c:pt idx="2849">
                  <c:v>143.97</c:v>
                </c:pt>
                <c:pt idx="2850">
                  <c:v>143.97</c:v>
                </c:pt>
                <c:pt idx="2851">
                  <c:v>143.97</c:v>
                </c:pt>
                <c:pt idx="2852">
                  <c:v>143.97</c:v>
                </c:pt>
                <c:pt idx="2853">
                  <c:v>143.97</c:v>
                </c:pt>
                <c:pt idx="2854">
                  <c:v>143.97</c:v>
                </c:pt>
                <c:pt idx="2855">
                  <c:v>143.97</c:v>
                </c:pt>
                <c:pt idx="2856">
                  <c:v>143.97</c:v>
                </c:pt>
                <c:pt idx="2857">
                  <c:v>143.97</c:v>
                </c:pt>
                <c:pt idx="2858">
                  <c:v>143.97</c:v>
                </c:pt>
                <c:pt idx="2859">
                  <c:v>143.97</c:v>
                </c:pt>
                <c:pt idx="2860">
                  <c:v>143.97</c:v>
                </c:pt>
                <c:pt idx="2861">
                  <c:v>143.97</c:v>
                </c:pt>
                <c:pt idx="2862">
                  <c:v>143.97</c:v>
                </c:pt>
                <c:pt idx="2863">
                  <c:v>143.97</c:v>
                </c:pt>
                <c:pt idx="2864">
                  <c:v>143.97</c:v>
                </c:pt>
                <c:pt idx="2865">
                  <c:v>143.97</c:v>
                </c:pt>
                <c:pt idx="2866">
                  <c:v>143.97</c:v>
                </c:pt>
                <c:pt idx="2867">
                  <c:v>143.97</c:v>
                </c:pt>
                <c:pt idx="2868">
                  <c:v>143.97</c:v>
                </c:pt>
                <c:pt idx="2869">
                  <c:v>143.97</c:v>
                </c:pt>
                <c:pt idx="2870">
                  <c:v>143.97</c:v>
                </c:pt>
                <c:pt idx="2871">
                  <c:v>143.97</c:v>
                </c:pt>
                <c:pt idx="2872">
                  <c:v>143.97</c:v>
                </c:pt>
                <c:pt idx="2873">
                  <c:v>143.97</c:v>
                </c:pt>
                <c:pt idx="2874">
                  <c:v>143.97</c:v>
                </c:pt>
                <c:pt idx="2875">
                  <c:v>143.97</c:v>
                </c:pt>
                <c:pt idx="2876">
                  <c:v>143.97</c:v>
                </c:pt>
                <c:pt idx="2877">
                  <c:v>143.97</c:v>
                </c:pt>
                <c:pt idx="2878">
                  <c:v>143.97</c:v>
                </c:pt>
                <c:pt idx="2879">
                  <c:v>143.97</c:v>
                </c:pt>
                <c:pt idx="2880">
                  <c:v>143.97</c:v>
                </c:pt>
                <c:pt idx="2881">
                  <c:v>143.97</c:v>
                </c:pt>
                <c:pt idx="2882">
                  <c:v>143.97</c:v>
                </c:pt>
                <c:pt idx="2883">
                  <c:v>143.97</c:v>
                </c:pt>
                <c:pt idx="2884">
                  <c:v>143.97</c:v>
                </c:pt>
                <c:pt idx="2885">
                  <c:v>143.97</c:v>
                </c:pt>
                <c:pt idx="2886">
                  <c:v>143.97</c:v>
                </c:pt>
                <c:pt idx="2887">
                  <c:v>143.97</c:v>
                </c:pt>
                <c:pt idx="2888">
                  <c:v>143.97</c:v>
                </c:pt>
                <c:pt idx="2889">
                  <c:v>143.97</c:v>
                </c:pt>
                <c:pt idx="2890">
                  <c:v>143.97</c:v>
                </c:pt>
                <c:pt idx="2891">
                  <c:v>143.97</c:v>
                </c:pt>
                <c:pt idx="2892">
                  <c:v>143.97</c:v>
                </c:pt>
                <c:pt idx="2893">
                  <c:v>143.97</c:v>
                </c:pt>
                <c:pt idx="2894">
                  <c:v>143.97</c:v>
                </c:pt>
                <c:pt idx="2895">
                  <c:v>143.97</c:v>
                </c:pt>
                <c:pt idx="2896">
                  <c:v>143.97</c:v>
                </c:pt>
                <c:pt idx="2897">
                  <c:v>143.97</c:v>
                </c:pt>
                <c:pt idx="2898">
                  <c:v>143.97</c:v>
                </c:pt>
                <c:pt idx="2899">
                  <c:v>143.97</c:v>
                </c:pt>
                <c:pt idx="2900">
                  <c:v>143.97</c:v>
                </c:pt>
                <c:pt idx="2901">
                  <c:v>143.97</c:v>
                </c:pt>
                <c:pt idx="2902">
                  <c:v>143.97</c:v>
                </c:pt>
                <c:pt idx="2903">
                  <c:v>143.97</c:v>
                </c:pt>
                <c:pt idx="2904">
                  <c:v>143.97</c:v>
                </c:pt>
                <c:pt idx="2905">
                  <c:v>143.97</c:v>
                </c:pt>
                <c:pt idx="2906">
                  <c:v>143.97</c:v>
                </c:pt>
                <c:pt idx="2907">
                  <c:v>143.97</c:v>
                </c:pt>
                <c:pt idx="2908">
                  <c:v>143.97</c:v>
                </c:pt>
                <c:pt idx="2909">
                  <c:v>143.97</c:v>
                </c:pt>
                <c:pt idx="2910">
                  <c:v>143.97</c:v>
                </c:pt>
                <c:pt idx="2911">
                  <c:v>143.97</c:v>
                </c:pt>
                <c:pt idx="2912">
                  <c:v>143.97</c:v>
                </c:pt>
                <c:pt idx="2913">
                  <c:v>143.97</c:v>
                </c:pt>
                <c:pt idx="2914">
                  <c:v>143.97</c:v>
                </c:pt>
                <c:pt idx="2915">
                  <c:v>143.97</c:v>
                </c:pt>
                <c:pt idx="2916">
                  <c:v>143.97</c:v>
                </c:pt>
                <c:pt idx="2917">
                  <c:v>143.97</c:v>
                </c:pt>
                <c:pt idx="2918">
                  <c:v>143.97</c:v>
                </c:pt>
                <c:pt idx="2919">
                  <c:v>143.97</c:v>
                </c:pt>
                <c:pt idx="2920">
                  <c:v>143.97</c:v>
                </c:pt>
                <c:pt idx="2921">
                  <c:v>143.97</c:v>
                </c:pt>
                <c:pt idx="2922">
                  <c:v>143.97</c:v>
                </c:pt>
                <c:pt idx="2923">
                  <c:v>143.97</c:v>
                </c:pt>
                <c:pt idx="2924">
                  <c:v>143.97</c:v>
                </c:pt>
                <c:pt idx="2925">
                  <c:v>143.97</c:v>
                </c:pt>
                <c:pt idx="2926">
                  <c:v>143.97</c:v>
                </c:pt>
                <c:pt idx="2927">
                  <c:v>143.97</c:v>
                </c:pt>
                <c:pt idx="2928">
                  <c:v>143.97</c:v>
                </c:pt>
                <c:pt idx="2929">
                  <c:v>143.97</c:v>
                </c:pt>
                <c:pt idx="2930">
                  <c:v>143.97</c:v>
                </c:pt>
                <c:pt idx="2931">
                  <c:v>143.97</c:v>
                </c:pt>
                <c:pt idx="2932">
                  <c:v>143.97</c:v>
                </c:pt>
                <c:pt idx="2933">
                  <c:v>143.97</c:v>
                </c:pt>
                <c:pt idx="2934">
                  <c:v>143.97</c:v>
                </c:pt>
                <c:pt idx="2935">
                  <c:v>143.97</c:v>
                </c:pt>
                <c:pt idx="2936">
                  <c:v>143.97</c:v>
                </c:pt>
                <c:pt idx="2937">
                  <c:v>143.97</c:v>
                </c:pt>
                <c:pt idx="2938">
                  <c:v>143.97</c:v>
                </c:pt>
                <c:pt idx="2939">
                  <c:v>143.97</c:v>
                </c:pt>
                <c:pt idx="2940">
                  <c:v>143.97</c:v>
                </c:pt>
                <c:pt idx="2941">
                  <c:v>143.97</c:v>
                </c:pt>
                <c:pt idx="2942">
                  <c:v>143.97</c:v>
                </c:pt>
                <c:pt idx="2943">
                  <c:v>143.97</c:v>
                </c:pt>
                <c:pt idx="2944">
                  <c:v>143.97</c:v>
                </c:pt>
                <c:pt idx="2945">
                  <c:v>143.97</c:v>
                </c:pt>
                <c:pt idx="2946">
                  <c:v>143.97</c:v>
                </c:pt>
                <c:pt idx="2947">
                  <c:v>143.97</c:v>
                </c:pt>
                <c:pt idx="2948">
                  <c:v>143.97</c:v>
                </c:pt>
                <c:pt idx="2949">
                  <c:v>143.97</c:v>
                </c:pt>
                <c:pt idx="2950">
                  <c:v>143.97</c:v>
                </c:pt>
                <c:pt idx="2951">
                  <c:v>143.97</c:v>
                </c:pt>
                <c:pt idx="2952">
                  <c:v>143.97</c:v>
                </c:pt>
                <c:pt idx="2953">
                  <c:v>143.97</c:v>
                </c:pt>
                <c:pt idx="2954">
                  <c:v>143.97</c:v>
                </c:pt>
                <c:pt idx="2955">
                  <c:v>143.97</c:v>
                </c:pt>
                <c:pt idx="2956">
                  <c:v>143.97</c:v>
                </c:pt>
                <c:pt idx="2957">
                  <c:v>143.97</c:v>
                </c:pt>
                <c:pt idx="2958">
                  <c:v>143.97</c:v>
                </c:pt>
                <c:pt idx="2959">
                  <c:v>143.97</c:v>
                </c:pt>
                <c:pt idx="2960">
                  <c:v>143.97</c:v>
                </c:pt>
                <c:pt idx="2961">
                  <c:v>143.97</c:v>
                </c:pt>
                <c:pt idx="2962">
                  <c:v>143.97</c:v>
                </c:pt>
                <c:pt idx="2963">
                  <c:v>143.97</c:v>
                </c:pt>
                <c:pt idx="2964">
                  <c:v>143.97</c:v>
                </c:pt>
                <c:pt idx="2965">
                  <c:v>143.97</c:v>
                </c:pt>
                <c:pt idx="2966">
                  <c:v>143.97</c:v>
                </c:pt>
                <c:pt idx="2967">
                  <c:v>143.97</c:v>
                </c:pt>
                <c:pt idx="2968">
                  <c:v>143.97</c:v>
                </c:pt>
                <c:pt idx="2969">
                  <c:v>143.97</c:v>
                </c:pt>
                <c:pt idx="2970">
                  <c:v>143.97</c:v>
                </c:pt>
                <c:pt idx="2971">
                  <c:v>143.97</c:v>
                </c:pt>
                <c:pt idx="2972">
                  <c:v>143.97</c:v>
                </c:pt>
                <c:pt idx="2973">
                  <c:v>143.97</c:v>
                </c:pt>
                <c:pt idx="2974">
                  <c:v>143.97</c:v>
                </c:pt>
                <c:pt idx="2975">
                  <c:v>143.97</c:v>
                </c:pt>
                <c:pt idx="2976">
                  <c:v>143.97</c:v>
                </c:pt>
                <c:pt idx="2977">
                  <c:v>143.97</c:v>
                </c:pt>
                <c:pt idx="2978">
                  <c:v>143.97</c:v>
                </c:pt>
                <c:pt idx="2979">
                  <c:v>143.97</c:v>
                </c:pt>
                <c:pt idx="2980">
                  <c:v>143.97</c:v>
                </c:pt>
                <c:pt idx="2981">
                  <c:v>143.97</c:v>
                </c:pt>
                <c:pt idx="2982">
                  <c:v>143.97</c:v>
                </c:pt>
                <c:pt idx="2983">
                  <c:v>143.97</c:v>
                </c:pt>
                <c:pt idx="2984">
                  <c:v>143.97</c:v>
                </c:pt>
                <c:pt idx="2985">
                  <c:v>143.97</c:v>
                </c:pt>
                <c:pt idx="2986">
                  <c:v>143.97</c:v>
                </c:pt>
                <c:pt idx="2987">
                  <c:v>143.97</c:v>
                </c:pt>
                <c:pt idx="2988">
                  <c:v>143.97</c:v>
                </c:pt>
                <c:pt idx="2989">
                  <c:v>143.97</c:v>
                </c:pt>
                <c:pt idx="2990">
                  <c:v>143.97</c:v>
                </c:pt>
                <c:pt idx="2991">
                  <c:v>143.97</c:v>
                </c:pt>
                <c:pt idx="2992">
                  <c:v>143.97</c:v>
                </c:pt>
                <c:pt idx="2993">
                  <c:v>143.97</c:v>
                </c:pt>
                <c:pt idx="2994">
                  <c:v>143.97</c:v>
                </c:pt>
                <c:pt idx="2995">
                  <c:v>143.97</c:v>
                </c:pt>
                <c:pt idx="2996">
                  <c:v>143.97</c:v>
                </c:pt>
                <c:pt idx="2997">
                  <c:v>143.97</c:v>
                </c:pt>
                <c:pt idx="2998">
                  <c:v>143.97</c:v>
                </c:pt>
                <c:pt idx="2999">
                  <c:v>143.97</c:v>
                </c:pt>
                <c:pt idx="3000">
                  <c:v>143.97</c:v>
                </c:pt>
                <c:pt idx="3001">
                  <c:v>143.97</c:v>
                </c:pt>
                <c:pt idx="3002">
                  <c:v>143.97</c:v>
                </c:pt>
                <c:pt idx="3003">
                  <c:v>143.97</c:v>
                </c:pt>
                <c:pt idx="3004">
                  <c:v>143.97</c:v>
                </c:pt>
                <c:pt idx="3005">
                  <c:v>143.97</c:v>
                </c:pt>
                <c:pt idx="3006">
                  <c:v>143.97</c:v>
                </c:pt>
                <c:pt idx="3007">
                  <c:v>143.97</c:v>
                </c:pt>
                <c:pt idx="3008">
                  <c:v>143.97</c:v>
                </c:pt>
                <c:pt idx="3009">
                  <c:v>143.97</c:v>
                </c:pt>
                <c:pt idx="3010">
                  <c:v>143.97</c:v>
                </c:pt>
                <c:pt idx="3011">
                  <c:v>143.97</c:v>
                </c:pt>
                <c:pt idx="3012">
                  <c:v>143.97</c:v>
                </c:pt>
                <c:pt idx="3013">
                  <c:v>143.97</c:v>
                </c:pt>
                <c:pt idx="3014">
                  <c:v>143.97</c:v>
                </c:pt>
                <c:pt idx="3015">
                  <c:v>143.97</c:v>
                </c:pt>
                <c:pt idx="3016">
                  <c:v>143.97</c:v>
                </c:pt>
                <c:pt idx="3017">
                  <c:v>143.97</c:v>
                </c:pt>
                <c:pt idx="3018">
                  <c:v>143.97</c:v>
                </c:pt>
                <c:pt idx="3019">
                  <c:v>143.97</c:v>
                </c:pt>
                <c:pt idx="3020">
                  <c:v>143.97</c:v>
                </c:pt>
                <c:pt idx="3021">
                  <c:v>143.97</c:v>
                </c:pt>
                <c:pt idx="3022">
                  <c:v>143.97</c:v>
                </c:pt>
                <c:pt idx="3023">
                  <c:v>143.97</c:v>
                </c:pt>
                <c:pt idx="3024">
                  <c:v>143.97</c:v>
                </c:pt>
                <c:pt idx="3025">
                  <c:v>143.97</c:v>
                </c:pt>
                <c:pt idx="3026">
                  <c:v>143.97</c:v>
                </c:pt>
                <c:pt idx="3027">
                  <c:v>143.97</c:v>
                </c:pt>
                <c:pt idx="3028">
                  <c:v>143.97</c:v>
                </c:pt>
                <c:pt idx="3029">
                  <c:v>143.97</c:v>
                </c:pt>
                <c:pt idx="3030">
                  <c:v>143.97</c:v>
                </c:pt>
                <c:pt idx="3031">
                  <c:v>143.97</c:v>
                </c:pt>
                <c:pt idx="3032">
                  <c:v>143.97</c:v>
                </c:pt>
                <c:pt idx="3033">
                  <c:v>143.97</c:v>
                </c:pt>
                <c:pt idx="3034">
                  <c:v>143.97</c:v>
                </c:pt>
                <c:pt idx="3035">
                  <c:v>143.97</c:v>
                </c:pt>
                <c:pt idx="3036">
                  <c:v>143.97</c:v>
                </c:pt>
                <c:pt idx="3037">
                  <c:v>143.97</c:v>
                </c:pt>
                <c:pt idx="3038">
                  <c:v>143.97</c:v>
                </c:pt>
                <c:pt idx="3039">
                  <c:v>143.97</c:v>
                </c:pt>
                <c:pt idx="3040">
                  <c:v>143.97</c:v>
                </c:pt>
                <c:pt idx="3041">
                  <c:v>143.97</c:v>
                </c:pt>
                <c:pt idx="3042">
                  <c:v>143.97</c:v>
                </c:pt>
                <c:pt idx="3043">
                  <c:v>143.97</c:v>
                </c:pt>
                <c:pt idx="3044">
                  <c:v>143.97</c:v>
                </c:pt>
                <c:pt idx="3045">
                  <c:v>143.97</c:v>
                </c:pt>
                <c:pt idx="3046">
                  <c:v>143.97</c:v>
                </c:pt>
                <c:pt idx="3047">
                  <c:v>143.97</c:v>
                </c:pt>
                <c:pt idx="3048">
                  <c:v>143.97</c:v>
                </c:pt>
                <c:pt idx="3049">
                  <c:v>143.97</c:v>
                </c:pt>
                <c:pt idx="3050">
                  <c:v>143.97</c:v>
                </c:pt>
                <c:pt idx="3051">
                  <c:v>143.97</c:v>
                </c:pt>
                <c:pt idx="3052">
                  <c:v>143.97</c:v>
                </c:pt>
                <c:pt idx="3053">
                  <c:v>143.97</c:v>
                </c:pt>
                <c:pt idx="3054">
                  <c:v>143.97</c:v>
                </c:pt>
                <c:pt idx="3055">
                  <c:v>143.97</c:v>
                </c:pt>
                <c:pt idx="3056">
                  <c:v>143.97</c:v>
                </c:pt>
                <c:pt idx="3057">
                  <c:v>143.97</c:v>
                </c:pt>
                <c:pt idx="3058">
                  <c:v>143.97</c:v>
                </c:pt>
                <c:pt idx="3059">
                  <c:v>143.97</c:v>
                </c:pt>
                <c:pt idx="3060">
                  <c:v>143.97</c:v>
                </c:pt>
                <c:pt idx="3061">
                  <c:v>143.97</c:v>
                </c:pt>
                <c:pt idx="3062">
                  <c:v>143.97</c:v>
                </c:pt>
                <c:pt idx="3063">
                  <c:v>143.97</c:v>
                </c:pt>
                <c:pt idx="3064">
                  <c:v>143.97</c:v>
                </c:pt>
                <c:pt idx="3065">
                  <c:v>143.97</c:v>
                </c:pt>
                <c:pt idx="3066">
                  <c:v>143.97</c:v>
                </c:pt>
                <c:pt idx="3067">
                  <c:v>143.97</c:v>
                </c:pt>
                <c:pt idx="3068">
                  <c:v>143.97</c:v>
                </c:pt>
                <c:pt idx="3069">
                  <c:v>143.97</c:v>
                </c:pt>
                <c:pt idx="3070">
                  <c:v>143.97</c:v>
                </c:pt>
                <c:pt idx="3071">
                  <c:v>143.97</c:v>
                </c:pt>
                <c:pt idx="3072">
                  <c:v>143.97</c:v>
                </c:pt>
                <c:pt idx="3073">
                  <c:v>143.97</c:v>
                </c:pt>
                <c:pt idx="3074">
                  <c:v>143.97</c:v>
                </c:pt>
                <c:pt idx="3075">
                  <c:v>143.97</c:v>
                </c:pt>
                <c:pt idx="3076">
                  <c:v>143.97</c:v>
                </c:pt>
                <c:pt idx="3077">
                  <c:v>143.97</c:v>
                </c:pt>
                <c:pt idx="3078">
                  <c:v>143.97</c:v>
                </c:pt>
                <c:pt idx="3079">
                  <c:v>143.97</c:v>
                </c:pt>
                <c:pt idx="3080">
                  <c:v>143.97</c:v>
                </c:pt>
                <c:pt idx="3081">
                  <c:v>143.97</c:v>
                </c:pt>
                <c:pt idx="3082">
                  <c:v>143.97</c:v>
                </c:pt>
                <c:pt idx="3083">
                  <c:v>143.97</c:v>
                </c:pt>
                <c:pt idx="3084">
                  <c:v>143.97</c:v>
                </c:pt>
                <c:pt idx="3085">
                  <c:v>143.97</c:v>
                </c:pt>
                <c:pt idx="3086">
                  <c:v>143.97</c:v>
                </c:pt>
                <c:pt idx="3087">
                  <c:v>143.97</c:v>
                </c:pt>
                <c:pt idx="3088">
                  <c:v>143.97</c:v>
                </c:pt>
                <c:pt idx="3089">
                  <c:v>143.97</c:v>
                </c:pt>
                <c:pt idx="3090">
                  <c:v>143.97</c:v>
                </c:pt>
                <c:pt idx="3091">
                  <c:v>143.97</c:v>
                </c:pt>
                <c:pt idx="3092">
                  <c:v>143.97</c:v>
                </c:pt>
                <c:pt idx="3093">
                  <c:v>143.97</c:v>
                </c:pt>
                <c:pt idx="3094">
                  <c:v>143.97</c:v>
                </c:pt>
                <c:pt idx="3095">
                  <c:v>143.97</c:v>
                </c:pt>
                <c:pt idx="3096">
                  <c:v>143.97</c:v>
                </c:pt>
                <c:pt idx="3097">
                  <c:v>143.97</c:v>
                </c:pt>
                <c:pt idx="3098">
                  <c:v>143.97</c:v>
                </c:pt>
                <c:pt idx="3099">
                  <c:v>143.97</c:v>
                </c:pt>
                <c:pt idx="3100">
                  <c:v>143.97</c:v>
                </c:pt>
                <c:pt idx="3101">
                  <c:v>143.97</c:v>
                </c:pt>
                <c:pt idx="3102">
                  <c:v>143.97</c:v>
                </c:pt>
                <c:pt idx="3103">
                  <c:v>143.97</c:v>
                </c:pt>
                <c:pt idx="3104">
                  <c:v>143.97</c:v>
                </c:pt>
                <c:pt idx="3105">
                  <c:v>143.97</c:v>
                </c:pt>
                <c:pt idx="3106">
                  <c:v>143.97</c:v>
                </c:pt>
                <c:pt idx="3107">
                  <c:v>143.97</c:v>
                </c:pt>
                <c:pt idx="3108">
                  <c:v>143.97</c:v>
                </c:pt>
                <c:pt idx="3109">
                  <c:v>143.97</c:v>
                </c:pt>
                <c:pt idx="3110">
                  <c:v>143.97</c:v>
                </c:pt>
                <c:pt idx="3111">
                  <c:v>143.97</c:v>
                </c:pt>
                <c:pt idx="3112">
                  <c:v>143.97</c:v>
                </c:pt>
                <c:pt idx="3113">
                  <c:v>143.97</c:v>
                </c:pt>
                <c:pt idx="3114">
                  <c:v>143.97</c:v>
                </c:pt>
                <c:pt idx="3115">
                  <c:v>143.97</c:v>
                </c:pt>
                <c:pt idx="3116">
                  <c:v>143.97</c:v>
                </c:pt>
                <c:pt idx="3117">
                  <c:v>143.97</c:v>
                </c:pt>
                <c:pt idx="3118">
                  <c:v>143.97</c:v>
                </c:pt>
                <c:pt idx="3119">
                  <c:v>143.97</c:v>
                </c:pt>
                <c:pt idx="3120">
                  <c:v>143.97</c:v>
                </c:pt>
                <c:pt idx="3121">
                  <c:v>143.97</c:v>
                </c:pt>
                <c:pt idx="3122">
                  <c:v>143.97</c:v>
                </c:pt>
                <c:pt idx="3123">
                  <c:v>143.97</c:v>
                </c:pt>
                <c:pt idx="3124">
                  <c:v>143.97</c:v>
                </c:pt>
                <c:pt idx="3125">
                  <c:v>143.97</c:v>
                </c:pt>
                <c:pt idx="3126">
                  <c:v>143.97</c:v>
                </c:pt>
                <c:pt idx="3127">
                  <c:v>143.97</c:v>
                </c:pt>
                <c:pt idx="3128">
                  <c:v>143.97</c:v>
                </c:pt>
                <c:pt idx="3129">
                  <c:v>143.97</c:v>
                </c:pt>
                <c:pt idx="3130">
                  <c:v>143.97</c:v>
                </c:pt>
                <c:pt idx="3131">
                  <c:v>143.97</c:v>
                </c:pt>
                <c:pt idx="3132">
                  <c:v>143.97</c:v>
                </c:pt>
                <c:pt idx="3133">
                  <c:v>143.97</c:v>
                </c:pt>
                <c:pt idx="3134">
                  <c:v>143.97</c:v>
                </c:pt>
                <c:pt idx="3135">
                  <c:v>143.97</c:v>
                </c:pt>
                <c:pt idx="3136">
                  <c:v>143.97</c:v>
                </c:pt>
                <c:pt idx="3137">
                  <c:v>143.97</c:v>
                </c:pt>
                <c:pt idx="3138">
                  <c:v>143.97</c:v>
                </c:pt>
                <c:pt idx="3139">
                  <c:v>143.97</c:v>
                </c:pt>
                <c:pt idx="3140">
                  <c:v>143.97</c:v>
                </c:pt>
                <c:pt idx="3141">
                  <c:v>143.97</c:v>
                </c:pt>
                <c:pt idx="3142">
                  <c:v>143.97</c:v>
                </c:pt>
                <c:pt idx="3143">
                  <c:v>143.97</c:v>
                </c:pt>
                <c:pt idx="3144">
                  <c:v>143.97</c:v>
                </c:pt>
                <c:pt idx="3145">
                  <c:v>143.97</c:v>
                </c:pt>
                <c:pt idx="3146">
                  <c:v>143.97</c:v>
                </c:pt>
                <c:pt idx="3147">
                  <c:v>143.97</c:v>
                </c:pt>
                <c:pt idx="3148">
                  <c:v>143.97</c:v>
                </c:pt>
                <c:pt idx="3149">
                  <c:v>143.97</c:v>
                </c:pt>
                <c:pt idx="3150">
                  <c:v>143.97</c:v>
                </c:pt>
                <c:pt idx="3151">
                  <c:v>143.97</c:v>
                </c:pt>
                <c:pt idx="3152">
                  <c:v>143.97</c:v>
                </c:pt>
                <c:pt idx="3153">
                  <c:v>143.97</c:v>
                </c:pt>
                <c:pt idx="3154">
                  <c:v>143.97</c:v>
                </c:pt>
                <c:pt idx="3155">
                  <c:v>143.97</c:v>
                </c:pt>
                <c:pt idx="3156">
                  <c:v>143.97</c:v>
                </c:pt>
                <c:pt idx="3157">
                  <c:v>143.97</c:v>
                </c:pt>
                <c:pt idx="3158">
                  <c:v>143.97</c:v>
                </c:pt>
                <c:pt idx="3159">
                  <c:v>143.97</c:v>
                </c:pt>
                <c:pt idx="3160">
                  <c:v>143.97</c:v>
                </c:pt>
                <c:pt idx="3161">
                  <c:v>143.97</c:v>
                </c:pt>
                <c:pt idx="3162">
                  <c:v>143.97</c:v>
                </c:pt>
                <c:pt idx="3163">
                  <c:v>143.97</c:v>
                </c:pt>
                <c:pt idx="3164">
                  <c:v>143.97</c:v>
                </c:pt>
                <c:pt idx="3165">
                  <c:v>143.97</c:v>
                </c:pt>
                <c:pt idx="3166">
                  <c:v>143.97</c:v>
                </c:pt>
                <c:pt idx="3167">
                  <c:v>143.97</c:v>
                </c:pt>
                <c:pt idx="3168">
                  <c:v>143.97</c:v>
                </c:pt>
                <c:pt idx="3169">
                  <c:v>143.97</c:v>
                </c:pt>
                <c:pt idx="3170">
                  <c:v>143.97</c:v>
                </c:pt>
                <c:pt idx="3171">
                  <c:v>143.97</c:v>
                </c:pt>
                <c:pt idx="3172">
                  <c:v>143.97</c:v>
                </c:pt>
                <c:pt idx="3173">
                  <c:v>143.97</c:v>
                </c:pt>
                <c:pt idx="3174">
                  <c:v>143.97</c:v>
                </c:pt>
                <c:pt idx="3175">
                  <c:v>143.97</c:v>
                </c:pt>
                <c:pt idx="3176">
                  <c:v>143.97</c:v>
                </c:pt>
                <c:pt idx="3177">
                  <c:v>143.97</c:v>
                </c:pt>
                <c:pt idx="3178">
                  <c:v>143.97</c:v>
                </c:pt>
                <c:pt idx="3179">
                  <c:v>143.97</c:v>
                </c:pt>
                <c:pt idx="3180">
                  <c:v>143.97</c:v>
                </c:pt>
                <c:pt idx="3181">
                  <c:v>143.97</c:v>
                </c:pt>
                <c:pt idx="3182">
                  <c:v>143.97</c:v>
                </c:pt>
                <c:pt idx="3183">
                  <c:v>143.97</c:v>
                </c:pt>
                <c:pt idx="3184">
                  <c:v>143.97</c:v>
                </c:pt>
                <c:pt idx="3185">
                  <c:v>143.97</c:v>
                </c:pt>
                <c:pt idx="3186">
                  <c:v>143.97</c:v>
                </c:pt>
                <c:pt idx="3187">
                  <c:v>143.97</c:v>
                </c:pt>
                <c:pt idx="3188">
                  <c:v>143.97</c:v>
                </c:pt>
                <c:pt idx="3189">
                  <c:v>143.97</c:v>
                </c:pt>
                <c:pt idx="3190">
                  <c:v>143.97</c:v>
                </c:pt>
                <c:pt idx="3191">
                  <c:v>143.97</c:v>
                </c:pt>
                <c:pt idx="3192">
                  <c:v>143.97</c:v>
                </c:pt>
                <c:pt idx="3193">
                  <c:v>143.97</c:v>
                </c:pt>
                <c:pt idx="3194">
                  <c:v>143.97</c:v>
                </c:pt>
                <c:pt idx="3195">
                  <c:v>143.97</c:v>
                </c:pt>
                <c:pt idx="3196">
                  <c:v>143.97</c:v>
                </c:pt>
                <c:pt idx="3197">
                  <c:v>143.97</c:v>
                </c:pt>
                <c:pt idx="3198">
                  <c:v>143.97</c:v>
                </c:pt>
                <c:pt idx="3199">
                  <c:v>143.97</c:v>
                </c:pt>
                <c:pt idx="3200">
                  <c:v>143.97</c:v>
                </c:pt>
                <c:pt idx="3201">
                  <c:v>143.97</c:v>
                </c:pt>
                <c:pt idx="3202">
                  <c:v>143.97</c:v>
                </c:pt>
                <c:pt idx="3203">
                  <c:v>143.97</c:v>
                </c:pt>
                <c:pt idx="3204">
                  <c:v>143.97</c:v>
                </c:pt>
                <c:pt idx="3205">
                  <c:v>143.97</c:v>
                </c:pt>
                <c:pt idx="3206">
                  <c:v>143.97</c:v>
                </c:pt>
                <c:pt idx="3207">
                  <c:v>143.97</c:v>
                </c:pt>
                <c:pt idx="3208">
                  <c:v>143.97</c:v>
                </c:pt>
                <c:pt idx="3209">
                  <c:v>143.97</c:v>
                </c:pt>
                <c:pt idx="3210">
                  <c:v>143.97</c:v>
                </c:pt>
                <c:pt idx="3211">
                  <c:v>143.97</c:v>
                </c:pt>
                <c:pt idx="3212">
                  <c:v>143.97</c:v>
                </c:pt>
                <c:pt idx="3213">
                  <c:v>143.97</c:v>
                </c:pt>
                <c:pt idx="3214">
                  <c:v>143.97</c:v>
                </c:pt>
                <c:pt idx="3215">
                  <c:v>143.97</c:v>
                </c:pt>
                <c:pt idx="3216">
                  <c:v>143.97</c:v>
                </c:pt>
                <c:pt idx="3217">
                  <c:v>143.97</c:v>
                </c:pt>
                <c:pt idx="3218">
                  <c:v>143.97</c:v>
                </c:pt>
                <c:pt idx="3219">
                  <c:v>143.97</c:v>
                </c:pt>
                <c:pt idx="3220">
                  <c:v>143.97</c:v>
                </c:pt>
                <c:pt idx="3221">
                  <c:v>143.97</c:v>
                </c:pt>
                <c:pt idx="3222">
                  <c:v>143.97</c:v>
                </c:pt>
                <c:pt idx="3223">
                  <c:v>143.97</c:v>
                </c:pt>
                <c:pt idx="3224">
                  <c:v>143.97</c:v>
                </c:pt>
                <c:pt idx="3225">
                  <c:v>143.97</c:v>
                </c:pt>
                <c:pt idx="3226">
                  <c:v>143.97</c:v>
                </c:pt>
                <c:pt idx="3227">
                  <c:v>143.97</c:v>
                </c:pt>
                <c:pt idx="3228">
                  <c:v>143.97</c:v>
                </c:pt>
                <c:pt idx="3229">
                  <c:v>143.97</c:v>
                </c:pt>
                <c:pt idx="3230">
                  <c:v>143.97</c:v>
                </c:pt>
                <c:pt idx="3231">
                  <c:v>143.97</c:v>
                </c:pt>
                <c:pt idx="3232">
                  <c:v>143.97</c:v>
                </c:pt>
                <c:pt idx="3233">
                  <c:v>143.97</c:v>
                </c:pt>
                <c:pt idx="3234">
                  <c:v>143.97</c:v>
                </c:pt>
                <c:pt idx="3235">
                  <c:v>143.97</c:v>
                </c:pt>
                <c:pt idx="3236">
                  <c:v>143.97</c:v>
                </c:pt>
                <c:pt idx="3237">
                  <c:v>143.97</c:v>
                </c:pt>
                <c:pt idx="3238">
                  <c:v>143.97</c:v>
                </c:pt>
                <c:pt idx="3239">
                  <c:v>143.97</c:v>
                </c:pt>
                <c:pt idx="3240">
                  <c:v>143.97</c:v>
                </c:pt>
                <c:pt idx="3241">
                  <c:v>143.97</c:v>
                </c:pt>
                <c:pt idx="3242">
                  <c:v>143.97</c:v>
                </c:pt>
                <c:pt idx="3243">
                  <c:v>143.97</c:v>
                </c:pt>
                <c:pt idx="3244">
                  <c:v>143.97</c:v>
                </c:pt>
                <c:pt idx="3245">
                  <c:v>143.97</c:v>
                </c:pt>
                <c:pt idx="3246">
                  <c:v>143.97</c:v>
                </c:pt>
                <c:pt idx="3247">
                  <c:v>143.97</c:v>
                </c:pt>
                <c:pt idx="3248">
                  <c:v>143.97</c:v>
                </c:pt>
                <c:pt idx="3249">
                  <c:v>143.97</c:v>
                </c:pt>
                <c:pt idx="3250">
                  <c:v>143.97</c:v>
                </c:pt>
                <c:pt idx="3251">
                  <c:v>143.97</c:v>
                </c:pt>
                <c:pt idx="3252">
                  <c:v>143.97</c:v>
                </c:pt>
                <c:pt idx="3253">
                  <c:v>143.97</c:v>
                </c:pt>
                <c:pt idx="3254">
                  <c:v>143.97</c:v>
                </c:pt>
                <c:pt idx="3255">
                  <c:v>143.97</c:v>
                </c:pt>
                <c:pt idx="3256">
                  <c:v>143.97</c:v>
                </c:pt>
                <c:pt idx="3257">
                  <c:v>143.97</c:v>
                </c:pt>
                <c:pt idx="3258">
                  <c:v>143.97</c:v>
                </c:pt>
                <c:pt idx="3259">
                  <c:v>143.97</c:v>
                </c:pt>
                <c:pt idx="3260">
                  <c:v>143.97</c:v>
                </c:pt>
                <c:pt idx="3261">
                  <c:v>143.97</c:v>
                </c:pt>
                <c:pt idx="3262">
                  <c:v>143.97</c:v>
                </c:pt>
                <c:pt idx="3263">
                  <c:v>143.97</c:v>
                </c:pt>
                <c:pt idx="3264">
                  <c:v>143.97</c:v>
                </c:pt>
                <c:pt idx="3265">
                  <c:v>143.97</c:v>
                </c:pt>
                <c:pt idx="3266">
                  <c:v>143.97</c:v>
                </c:pt>
                <c:pt idx="3267">
                  <c:v>143.97</c:v>
                </c:pt>
                <c:pt idx="3268">
                  <c:v>143.97</c:v>
                </c:pt>
                <c:pt idx="3269">
                  <c:v>143.97</c:v>
                </c:pt>
                <c:pt idx="3270">
                  <c:v>143.97</c:v>
                </c:pt>
                <c:pt idx="3271">
                  <c:v>143.97</c:v>
                </c:pt>
                <c:pt idx="3272">
                  <c:v>143.97</c:v>
                </c:pt>
                <c:pt idx="3273">
                  <c:v>143.97</c:v>
                </c:pt>
                <c:pt idx="3274">
                  <c:v>143.97</c:v>
                </c:pt>
                <c:pt idx="3275">
                  <c:v>143.97</c:v>
                </c:pt>
                <c:pt idx="3276">
                  <c:v>143.97</c:v>
                </c:pt>
                <c:pt idx="3277">
                  <c:v>143.97</c:v>
                </c:pt>
                <c:pt idx="3278">
                  <c:v>143.97</c:v>
                </c:pt>
                <c:pt idx="3279">
                  <c:v>143.97</c:v>
                </c:pt>
                <c:pt idx="3280">
                  <c:v>143.97</c:v>
                </c:pt>
                <c:pt idx="3281">
                  <c:v>143.97</c:v>
                </c:pt>
                <c:pt idx="3282">
                  <c:v>143.97</c:v>
                </c:pt>
                <c:pt idx="3283">
                  <c:v>143.97</c:v>
                </c:pt>
                <c:pt idx="3284">
                  <c:v>143.97</c:v>
                </c:pt>
                <c:pt idx="3285">
                  <c:v>143.97</c:v>
                </c:pt>
                <c:pt idx="3286">
                  <c:v>143.97</c:v>
                </c:pt>
                <c:pt idx="3287">
                  <c:v>143.97</c:v>
                </c:pt>
                <c:pt idx="3288">
                  <c:v>143.97</c:v>
                </c:pt>
                <c:pt idx="3289">
                  <c:v>143.97</c:v>
                </c:pt>
                <c:pt idx="3290">
                  <c:v>143.97</c:v>
                </c:pt>
                <c:pt idx="3291">
                  <c:v>143.97</c:v>
                </c:pt>
                <c:pt idx="3292">
                  <c:v>143.97</c:v>
                </c:pt>
                <c:pt idx="3293">
                  <c:v>143.97</c:v>
                </c:pt>
                <c:pt idx="3294">
                  <c:v>143.97</c:v>
                </c:pt>
                <c:pt idx="3295">
                  <c:v>143.97</c:v>
                </c:pt>
                <c:pt idx="3296">
                  <c:v>143.97</c:v>
                </c:pt>
                <c:pt idx="3297">
                  <c:v>143.97</c:v>
                </c:pt>
                <c:pt idx="3298">
                  <c:v>143.97</c:v>
                </c:pt>
                <c:pt idx="3299">
                  <c:v>143.97</c:v>
                </c:pt>
                <c:pt idx="3300">
                  <c:v>143.97</c:v>
                </c:pt>
                <c:pt idx="3301">
                  <c:v>143.97</c:v>
                </c:pt>
                <c:pt idx="3302">
                  <c:v>143.97</c:v>
                </c:pt>
                <c:pt idx="3303">
                  <c:v>143.97</c:v>
                </c:pt>
                <c:pt idx="3304">
                  <c:v>143.97</c:v>
                </c:pt>
                <c:pt idx="3305">
                  <c:v>143.97</c:v>
                </c:pt>
                <c:pt idx="3306">
                  <c:v>143.97</c:v>
                </c:pt>
                <c:pt idx="3307">
                  <c:v>143.97</c:v>
                </c:pt>
                <c:pt idx="3308">
                  <c:v>143.97</c:v>
                </c:pt>
                <c:pt idx="3309">
                  <c:v>143.97</c:v>
                </c:pt>
                <c:pt idx="3310">
                  <c:v>143.97</c:v>
                </c:pt>
                <c:pt idx="3311">
                  <c:v>143.97</c:v>
                </c:pt>
                <c:pt idx="3312">
                  <c:v>143.97</c:v>
                </c:pt>
                <c:pt idx="3313">
                  <c:v>143.97</c:v>
                </c:pt>
                <c:pt idx="3314">
                  <c:v>143.97</c:v>
                </c:pt>
                <c:pt idx="3315">
                  <c:v>143.97</c:v>
                </c:pt>
                <c:pt idx="3316">
                  <c:v>143.97</c:v>
                </c:pt>
                <c:pt idx="3317">
                  <c:v>143.97</c:v>
                </c:pt>
                <c:pt idx="3318">
                  <c:v>143.97</c:v>
                </c:pt>
                <c:pt idx="3319">
                  <c:v>143.97</c:v>
                </c:pt>
                <c:pt idx="3320">
                  <c:v>143.97</c:v>
                </c:pt>
                <c:pt idx="3321">
                  <c:v>143.97</c:v>
                </c:pt>
                <c:pt idx="3322">
                  <c:v>143.97</c:v>
                </c:pt>
                <c:pt idx="3323">
                  <c:v>143.97</c:v>
                </c:pt>
                <c:pt idx="3324">
                  <c:v>143.97</c:v>
                </c:pt>
                <c:pt idx="3325">
                  <c:v>143.97</c:v>
                </c:pt>
                <c:pt idx="3326">
                  <c:v>143.97</c:v>
                </c:pt>
                <c:pt idx="3327">
                  <c:v>143.97</c:v>
                </c:pt>
                <c:pt idx="3328">
                  <c:v>143.97</c:v>
                </c:pt>
                <c:pt idx="3329">
                  <c:v>143.97</c:v>
                </c:pt>
                <c:pt idx="3330">
                  <c:v>143.97</c:v>
                </c:pt>
                <c:pt idx="3331">
                  <c:v>143.97</c:v>
                </c:pt>
                <c:pt idx="3332">
                  <c:v>143.97</c:v>
                </c:pt>
                <c:pt idx="3333">
                  <c:v>143.97</c:v>
                </c:pt>
                <c:pt idx="3334">
                  <c:v>143.97</c:v>
                </c:pt>
                <c:pt idx="3335">
                  <c:v>143.97</c:v>
                </c:pt>
                <c:pt idx="3336">
                  <c:v>143.97</c:v>
                </c:pt>
                <c:pt idx="3337">
                  <c:v>143.97</c:v>
                </c:pt>
                <c:pt idx="3338">
                  <c:v>143.97</c:v>
                </c:pt>
                <c:pt idx="3339">
                  <c:v>143.97</c:v>
                </c:pt>
                <c:pt idx="3340">
                  <c:v>143.97</c:v>
                </c:pt>
                <c:pt idx="3341">
                  <c:v>143.97</c:v>
                </c:pt>
                <c:pt idx="3342">
                  <c:v>143.97</c:v>
                </c:pt>
                <c:pt idx="3343">
                  <c:v>143.97</c:v>
                </c:pt>
                <c:pt idx="3344">
                  <c:v>143.97</c:v>
                </c:pt>
                <c:pt idx="3345">
                  <c:v>143.97</c:v>
                </c:pt>
                <c:pt idx="3346">
                  <c:v>143.97</c:v>
                </c:pt>
                <c:pt idx="3347">
                  <c:v>143.97</c:v>
                </c:pt>
                <c:pt idx="3348">
                  <c:v>143.97</c:v>
                </c:pt>
                <c:pt idx="3349">
                  <c:v>143.97</c:v>
                </c:pt>
                <c:pt idx="3350">
                  <c:v>143.97</c:v>
                </c:pt>
                <c:pt idx="3351">
                  <c:v>143.97</c:v>
                </c:pt>
                <c:pt idx="3352">
                  <c:v>143.97</c:v>
                </c:pt>
                <c:pt idx="3353">
                  <c:v>143.97</c:v>
                </c:pt>
                <c:pt idx="3354">
                  <c:v>143.97</c:v>
                </c:pt>
                <c:pt idx="3355">
                  <c:v>143.97</c:v>
                </c:pt>
                <c:pt idx="3356">
                  <c:v>143.97</c:v>
                </c:pt>
                <c:pt idx="3357">
                  <c:v>143.97</c:v>
                </c:pt>
                <c:pt idx="3358">
                  <c:v>143.97</c:v>
                </c:pt>
                <c:pt idx="3359">
                  <c:v>143.97</c:v>
                </c:pt>
                <c:pt idx="3360">
                  <c:v>143.97</c:v>
                </c:pt>
                <c:pt idx="3361">
                  <c:v>143.97</c:v>
                </c:pt>
                <c:pt idx="3362">
                  <c:v>143.97</c:v>
                </c:pt>
                <c:pt idx="3363">
                  <c:v>143.97</c:v>
                </c:pt>
                <c:pt idx="3364">
                  <c:v>143.97</c:v>
                </c:pt>
                <c:pt idx="3365">
                  <c:v>143.97</c:v>
                </c:pt>
                <c:pt idx="3366">
                  <c:v>143.97</c:v>
                </c:pt>
                <c:pt idx="3367">
                  <c:v>143.97</c:v>
                </c:pt>
                <c:pt idx="3368">
                  <c:v>143.97</c:v>
                </c:pt>
                <c:pt idx="3369">
                  <c:v>143.97</c:v>
                </c:pt>
                <c:pt idx="3370">
                  <c:v>143.97</c:v>
                </c:pt>
                <c:pt idx="3371">
                  <c:v>143.97</c:v>
                </c:pt>
                <c:pt idx="3372">
                  <c:v>143.97</c:v>
                </c:pt>
                <c:pt idx="3373">
                  <c:v>143.97</c:v>
                </c:pt>
                <c:pt idx="3374">
                  <c:v>143.97</c:v>
                </c:pt>
                <c:pt idx="3375">
                  <c:v>143.97</c:v>
                </c:pt>
                <c:pt idx="3376">
                  <c:v>143.97</c:v>
                </c:pt>
                <c:pt idx="3377">
                  <c:v>143.97</c:v>
                </c:pt>
                <c:pt idx="3378">
                  <c:v>143.97</c:v>
                </c:pt>
                <c:pt idx="3379">
                  <c:v>143.97</c:v>
                </c:pt>
                <c:pt idx="3380">
                  <c:v>143.97</c:v>
                </c:pt>
                <c:pt idx="3381">
                  <c:v>143.97</c:v>
                </c:pt>
                <c:pt idx="3382">
                  <c:v>143.97</c:v>
                </c:pt>
                <c:pt idx="3383">
                  <c:v>143.97</c:v>
                </c:pt>
                <c:pt idx="3384">
                  <c:v>143.97</c:v>
                </c:pt>
                <c:pt idx="3385">
                  <c:v>143.97</c:v>
                </c:pt>
                <c:pt idx="3386">
                  <c:v>143.97</c:v>
                </c:pt>
                <c:pt idx="3387">
                  <c:v>143.97</c:v>
                </c:pt>
                <c:pt idx="3388">
                  <c:v>143.97</c:v>
                </c:pt>
                <c:pt idx="3389">
                  <c:v>143.97</c:v>
                </c:pt>
                <c:pt idx="3390">
                  <c:v>143.97</c:v>
                </c:pt>
                <c:pt idx="3391">
                  <c:v>143.97</c:v>
                </c:pt>
                <c:pt idx="3392">
                  <c:v>143.97</c:v>
                </c:pt>
                <c:pt idx="3393">
                  <c:v>143.97</c:v>
                </c:pt>
                <c:pt idx="3394">
                  <c:v>143.97</c:v>
                </c:pt>
                <c:pt idx="3395">
                  <c:v>143.97</c:v>
                </c:pt>
                <c:pt idx="3396">
                  <c:v>143.97</c:v>
                </c:pt>
                <c:pt idx="3397">
                  <c:v>143.97</c:v>
                </c:pt>
                <c:pt idx="3398">
                  <c:v>143.97</c:v>
                </c:pt>
                <c:pt idx="3399">
                  <c:v>143.97</c:v>
                </c:pt>
                <c:pt idx="3400">
                  <c:v>143.97</c:v>
                </c:pt>
                <c:pt idx="3401">
                  <c:v>143.97</c:v>
                </c:pt>
                <c:pt idx="3402">
                  <c:v>143.97</c:v>
                </c:pt>
                <c:pt idx="3403">
                  <c:v>143.97</c:v>
                </c:pt>
                <c:pt idx="3404">
                  <c:v>143.97</c:v>
                </c:pt>
                <c:pt idx="3405">
                  <c:v>143.97</c:v>
                </c:pt>
                <c:pt idx="3406">
                  <c:v>143.97</c:v>
                </c:pt>
                <c:pt idx="3407">
                  <c:v>143.97</c:v>
                </c:pt>
                <c:pt idx="3408">
                  <c:v>143.97</c:v>
                </c:pt>
                <c:pt idx="3409">
                  <c:v>143.97</c:v>
                </c:pt>
                <c:pt idx="3410">
                  <c:v>143.97</c:v>
                </c:pt>
                <c:pt idx="3411">
                  <c:v>143.97</c:v>
                </c:pt>
                <c:pt idx="3412">
                  <c:v>143.97</c:v>
                </c:pt>
                <c:pt idx="3413">
                  <c:v>143.97</c:v>
                </c:pt>
                <c:pt idx="3414">
                  <c:v>143.97</c:v>
                </c:pt>
                <c:pt idx="3415">
                  <c:v>143.97</c:v>
                </c:pt>
                <c:pt idx="3416">
                  <c:v>143.97</c:v>
                </c:pt>
                <c:pt idx="3417">
                  <c:v>143.97</c:v>
                </c:pt>
                <c:pt idx="3418">
                  <c:v>143.97</c:v>
                </c:pt>
                <c:pt idx="3419">
                  <c:v>143.97</c:v>
                </c:pt>
                <c:pt idx="3420">
                  <c:v>143.97</c:v>
                </c:pt>
                <c:pt idx="3421">
                  <c:v>143.97</c:v>
                </c:pt>
                <c:pt idx="3422">
                  <c:v>143.97</c:v>
                </c:pt>
                <c:pt idx="3423">
                  <c:v>143.97</c:v>
                </c:pt>
                <c:pt idx="3424">
                  <c:v>143.97</c:v>
                </c:pt>
                <c:pt idx="3425">
                  <c:v>143.97</c:v>
                </c:pt>
                <c:pt idx="3426">
                  <c:v>143.97</c:v>
                </c:pt>
                <c:pt idx="3427">
                  <c:v>143.97</c:v>
                </c:pt>
                <c:pt idx="3428">
                  <c:v>143.97</c:v>
                </c:pt>
                <c:pt idx="3429">
                  <c:v>143.97</c:v>
                </c:pt>
                <c:pt idx="3430">
                  <c:v>143.97</c:v>
                </c:pt>
                <c:pt idx="3431">
                  <c:v>143.97</c:v>
                </c:pt>
                <c:pt idx="3432">
                  <c:v>143.97</c:v>
                </c:pt>
                <c:pt idx="3433">
                  <c:v>143.97</c:v>
                </c:pt>
                <c:pt idx="3434">
                  <c:v>143.97</c:v>
                </c:pt>
                <c:pt idx="3435">
                  <c:v>143.97</c:v>
                </c:pt>
                <c:pt idx="3436">
                  <c:v>143.97</c:v>
                </c:pt>
                <c:pt idx="3437">
                  <c:v>143.97</c:v>
                </c:pt>
                <c:pt idx="3438">
                  <c:v>143.97</c:v>
                </c:pt>
                <c:pt idx="3439">
                  <c:v>143.97</c:v>
                </c:pt>
                <c:pt idx="3440">
                  <c:v>143.97</c:v>
                </c:pt>
                <c:pt idx="3441">
                  <c:v>143.97</c:v>
                </c:pt>
                <c:pt idx="3442">
                  <c:v>143.97</c:v>
                </c:pt>
                <c:pt idx="3443">
                  <c:v>143.97</c:v>
                </c:pt>
                <c:pt idx="3444">
                  <c:v>143.97</c:v>
                </c:pt>
                <c:pt idx="3445">
                  <c:v>143.97</c:v>
                </c:pt>
                <c:pt idx="3446">
                  <c:v>143.97</c:v>
                </c:pt>
                <c:pt idx="3447">
                  <c:v>143.97</c:v>
                </c:pt>
                <c:pt idx="3448">
                  <c:v>143.97</c:v>
                </c:pt>
                <c:pt idx="3449">
                  <c:v>143.97</c:v>
                </c:pt>
                <c:pt idx="3450">
                  <c:v>143.97</c:v>
                </c:pt>
                <c:pt idx="3451">
                  <c:v>143.97</c:v>
                </c:pt>
                <c:pt idx="3452">
                  <c:v>143.97</c:v>
                </c:pt>
                <c:pt idx="3453">
                  <c:v>143.97</c:v>
                </c:pt>
                <c:pt idx="3454">
                  <c:v>143.97</c:v>
                </c:pt>
                <c:pt idx="3455">
                  <c:v>143.97</c:v>
                </c:pt>
                <c:pt idx="3456">
                  <c:v>143.97</c:v>
                </c:pt>
                <c:pt idx="3457">
                  <c:v>143.97</c:v>
                </c:pt>
                <c:pt idx="3458">
                  <c:v>143.97</c:v>
                </c:pt>
                <c:pt idx="3459">
                  <c:v>143.97</c:v>
                </c:pt>
                <c:pt idx="3460">
                  <c:v>143.97</c:v>
                </c:pt>
                <c:pt idx="3461">
                  <c:v>143.97</c:v>
                </c:pt>
                <c:pt idx="3462">
                  <c:v>143.97</c:v>
                </c:pt>
                <c:pt idx="3463">
                  <c:v>143.97</c:v>
                </c:pt>
                <c:pt idx="3464">
                  <c:v>143.97</c:v>
                </c:pt>
                <c:pt idx="3465">
                  <c:v>143.97</c:v>
                </c:pt>
                <c:pt idx="3466">
                  <c:v>143.97</c:v>
                </c:pt>
                <c:pt idx="3467">
                  <c:v>143.97</c:v>
                </c:pt>
                <c:pt idx="3468">
                  <c:v>143.97</c:v>
                </c:pt>
                <c:pt idx="3469">
                  <c:v>143.97</c:v>
                </c:pt>
                <c:pt idx="3470">
                  <c:v>143.97</c:v>
                </c:pt>
                <c:pt idx="3471">
                  <c:v>143.97</c:v>
                </c:pt>
                <c:pt idx="3472">
                  <c:v>143.97</c:v>
                </c:pt>
                <c:pt idx="3473">
                  <c:v>143.97</c:v>
                </c:pt>
                <c:pt idx="3474">
                  <c:v>143.97</c:v>
                </c:pt>
                <c:pt idx="3475">
                  <c:v>143.97</c:v>
                </c:pt>
                <c:pt idx="3476">
                  <c:v>143.97</c:v>
                </c:pt>
                <c:pt idx="3477">
                  <c:v>143.97</c:v>
                </c:pt>
                <c:pt idx="3478">
                  <c:v>143.97</c:v>
                </c:pt>
                <c:pt idx="3479">
                  <c:v>143.97</c:v>
                </c:pt>
                <c:pt idx="3480">
                  <c:v>143.97</c:v>
                </c:pt>
                <c:pt idx="3481">
                  <c:v>143.97</c:v>
                </c:pt>
                <c:pt idx="3482">
                  <c:v>143.97</c:v>
                </c:pt>
                <c:pt idx="3483">
                  <c:v>143.97</c:v>
                </c:pt>
                <c:pt idx="3484">
                  <c:v>143.97</c:v>
                </c:pt>
                <c:pt idx="3485">
                  <c:v>143.97</c:v>
                </c:pt>
                <c:pt idx="3486">
                  <c:v>143.97</c:v>
                </c:pt>
                <c:pt idx="3487">
                  <c:v>143.97</c:v>
                </c:pt>
                <c:pt idx="3488">
                  <c:v>143.97</c:v>
                </c:pt>
                <c:pt idx="3489">
                  <c:v>143.97</c:v>
                </c:pt>
                <c:pt idx="3490">
                  <c:v>143.97</c:v>
                </c:pt>
                <c:pt idx="3491">
                  <c:v>143.97</c:v>
                </c:pt>
                <c:pt idx="3492">
                  <c:v>143.97</c:v>
                </c:pt>
                <c:pt idx="3493">
                  <c:v>143.97</c:v>
                </c:pt>
                <c:pt idx="3494">
                  <c:v>143.97</c:v>
                </c:pt>
                <c:pt idx="3495">
                  <c:v>143.97</c:v>
                </c:pt>
                <c:pt idx="3496">
                  <c:v>143.97</c:v>
                </c:pt>
                <c:pt idx="3497">
                  <c:v>143.97</c:v>
                </c:pt>
                <c:pt idx="3498">
                  <c:v>143.97</c:v>
                </c:pt>
                <c:pt idx="3499">
                  <c:v>143.97</c:v>
                </c:pt>
                <c:pt idx="3500">
                  <c:v>143.97</c:v>
                </c:pt>
                <c:pt idx="3501">
                  <c:v>143.97</c:v>
                </c:pt>
                <c:pt idx="3502">
                  <c:v>143.97</c:v>
                </c:pt>
                <c:pt idx="3503">
                  <c:v>143.97</c:v>
                </c:pt>
                <c:pt idx="3504">
                  <c:v>143.97</c:v>
                </c:pt>
                <c:pt idx="3505">
                  <c:v>143.97</c:v>
                </c:pt>
                <c:pt idx="3506">
                  <c:v>143.97</c:v>
                </c:pt>
                <c:pt idx="3507">
                  <c:v>143.97</c:v>
                </c:pt>
                <c:pt idx="3508">
                  <c:v>143.97</c:v>
                </c:pt>
                <c:pt idx="3509">
                  <c:v>143.97</c:v>
                </c:pt>
                <c:pt idx="3510">
                  <c:v>143.97</c:v>
                </c:pt>
                <c:pt idx="3511">
                  <c:v>143.97</c:v>
                </c:pt>
                <c:pt idx="3512">
                  <c:v>143.97</c:v>
                </c:pt>
                <c:pt idx="3513">
                  <c:v>143.97</c:v>
                </c:pt>
                <c:pt idx="3514">
                  <c:v>143.97</c:v>
                </c:pt>
                <c:pt idx="3515">
                  <c:v>143.97</c:v>
                </c:pt>
                <c:pt idx="3516">
                  <c:v>143.97</c:v>
                </c:pt>
                <c:pt idx="3517">
                  <c:v>143.97</c:v>
                </c:pt>
                <c:pt idx="3518">
                  <c:v>143.97</c:v>
                </c:pt>
                <c:pt idx="3519">
                  <c:v>143.97</c:v>
                </c:pt>
                <c:pt idx="3520">
                  <c:v>143.97</c:v>
                </c:pt>
                <c:pt idx="3521">
                  <c:v>143.97</c:v>
                </c:pt>
                <c:pt idx="3522">
                  <c:v>143.97</c:v>
                </c:pt>
                <c:pt idx="3523">
                  <c:v>143.97</c:v>
                </c:pt>
                <c:pt idx="3524">
                  <c:v>143.97</c:v>
                </c:pt>
                <c:pt idx="3525">
                  <c:v>143.97</c:v>
                </c:pt>
                <c:pt idx="3526">
                  <c:v>143.97</c:v>
                </c:pt>
                <c:pt idx="3527">
                  <c:v>143.97</c:v>
                </c:pt>
                <c:pt idx="3528">
                  <c:v>143.97</c:v>
                </c:pt>
                <c:pt idx="3529">
                  <c:v>143.97</c:v>
                </c:pt>
                <c:pt idx="3530">
                  <c:v>143.97</c:v>
                </c:pt>
                <c:pt idx="3531">
                  <c:v>143.97</c:v>
                </c:pt>
                <c:pt idx="3532">
                  <c:v>143.97</c:v>
                </c:pt>
                <c:pt idx="3533">
                  <c:v>143.97</c:v>
                </c:pt>
                <c:pt idx="3534">
                  <c:v>143.97</c:v>
                </c:pt>
                <c:pt idx="3535">
                  <c:v>143.97</c:v>
                </c:pt>
                <c:pt idx="3536">
                  <c:v>143.97</c:v>
                </c:pt>
                <c:pt idx="3537">
                  <c:v>143.97</c:v>
                </c:pt>
                <c:pt idx="3538">
                  <c:v>143.97</c:v>
                </c:pt>
                <c:pt idx="3539">
                  <c:v>143.97</c:v>
                </c:pt>
                <c:pt idx="3540">
                  <c:v>143.97</c:v>
                </c:pt>
                <c:pt idx="3541">
                  <c:v>143.97</c:v>
                </c:pt>
                <c:pt idx="3542">
                  <c:v>143.97</c:v>
                </c:pt>
                <c:pt idx="3543">
                  <c:v>143.97</c:v>
                </c:pt>
                <c:pt idx="3544">
                  <c:v>143.97</c:v>
                </c:pt>
                <c:pt idx="3545">
                  <c:v>143.97</c:v>
                </c:pt>
                <c:pt idx="3546">
                  <c:v>143.97</c:v>
                </c:pt>
                <c:pt idx="3547">
                  <c:v>143.97</c:v>
                </c:pt>
                <c:pt idx="3548">
                  <c:v>143.97</c:v>
                </c:pt>
                <c:pt idx="3549">
                  <c:v>143.97</c:v>
                </c:pt>
                <c:pt idx="3550">
                  <c:v>143.97</c:v>
                </c:pt>
                <c:pt idx="3551">
                  <c:v>143.97</c:v>
                </c:pt>
                <c:pt idx="3552">
                  <c:v>143.97</c:v>
                </c:pt>
                <c:pt idx="3553">
                  <c:v>143.97</c:v>
                </c:pt>
                <c:pt idx="3554">
                  <c:v>143.97</c:v>
                </c:pt>
                <c:pt idx="3555">
                  <c:v>143.97</c:v>
                </c:pt>
                <c:pt idx="3556">
                  <c:v>143.97</c:v>
                </c:pt>
                <c:pt idx="3557">
                  <c:v>143.97</c:v>
                </c:pt>
                <c:pt idx="3558">
                  <c:v>143.97</c:v>
                </c:pt>
                <c:pt idx="3559">
                  <c:v>143.97</c:v>
                </c:pt>
                <c:pt idx="3560">
                  <c:v>143.97</c:v>
                </c:pt>
                <c:pt idx="3561">
                  <c:v>143.97</c:v>
                </c:pt>
                <c:pt idx="3562">
                  <c:v>143.97</c:v>
                </c:pt>
                <c:pt idx="3563">
                  <c:v>143.97</c:v>
                </c:pt>
                <c:pt idx="3564">
                  <c:v>143.97</c:v>
                </c:pt>
                <c:pt idx="3565">
                  <c:v>143.97</c:v>
                </c:pt>
                <c:pt idx="3566">
                  <c:v>143.97</c:v>
                </c:pt>
                <c:pt idx="3567">
                  <c:v>143.97</c:v>
                </c:pt>
                <c:pt idx="3568">
                  <c:v>143.97</c:v>
                </c:pt>
                <c:pt idx="3569">
                  <c:v>143.97</c:v>
                </c:pt>
                <c:pt idx="3570">
                  <c:v>143.97</c:v>
                </c:pt>
                <c:pt idx="3571">
                  <c:v>143.97</c:v>
                </c:pt>
                <c:pt idx="3572">
                  <c:v>143.97</c:v>
                </c:pt>
                <c:pt idx="3573">
                  <c:v>143.97</c:v>
                </c:pt>
                <c:pt idx="3574">
                  <c:v>143.97</c:v>
                </c:pt>
                <c:pt idx="3575">
                  <c:v>143.97</c:v>
                </c:pt>
                <c:pt idx="3576">
                  <c:v>143.97</c:v>
                </c:pt>
                <c:pt idx="3577">
                  <c:v>143.97</c:v>
                </c:pt>
                <c:pt idx="3578">
                  <c:v>143.97</c:v>
                </c:pt>
                <c:pt idx="3579">
                  <c:v>143.97</c:v>
                </c:pt>
                <c:pt idx="3580">
                  <c:v>143.97</c:v>
                </c:pt>
                <c:pt idx="3581">
                  <c:v>143.97</c:v>
                </c:pt>
                <c:pt idx="3582">
                  <c:v>143.97</c:v>
                </c:pt>
                <c:pt idx="3583">
                  <c:v>143.97</c:v>
                </c:pt>
                <c:pt idx="3584">
                  <c:v>143.97</c:v>
                </c:pt>
                <c:pt idx="3585">
                  <c:v>143.97</c:v>
                </c:pt>
                <c:pt idx="3586">
                  <c:v>143.97</c:v>
                </c:pt>
                <c:pt idx="3587">
                  <c:v>143.97</c:v>
                </c:pt>
                <c:pt idx="3588">
                  <c:v>143.97</c:v>
                </c:pt>
                <c:pt idx="3589">
                  <c:v>143.97</c:v>
                </c:pt>
                <c:pt idx="3590">
                  <c:v>143.97</c:v>
                </c:pt>
                <c:pt idx="3591">
                  <c:v>143.97</c:v>
                </c:pt>
                <c:pt idx="3592">
                  <c:v>143.97</c:v>
                </c:pt>
                <c:pt idx="3593">
                  <c:v>143.97</c:v>
                </c:pt>
                <c:pt idx="3594">
                  <c:v>143.97</c:v>
                </c:pt>
                <c:pt idx="3595">
                  <c:v>143.97</c:v>
                </c:pt>
                <c:pt idx="3596">
                  <c:v>143.97</c:v>
                </c:pt>
                <c:pt idx="3597">
                  <c:v>143.97</c:v>
                </c:pt>
                <c:pt idx="3598">
                  <c:v>143.97</c:v>
                </c:pt>
                <c:pt idx="3599">
                  <c:v>143.97</c:v>
                </c:pt>
                <c:pt idx="3600">
                  <c:v>143.97</c:v>
                </c:pt>
                <c:pt idx="3601">
                  <c:v>143.97</c:v>
                </c:pt>
                <c:pt idx="3602">
                  <c:v>143.97</c:v>
                </c:pt>
                <c:pt idx="3603">
                  <c:v>143.97</c:v>
                </c:pt>
                <c:pt idx="3604">
                  <c:v>143.97</c:v>
                </c:pt>
                <c:pt idx="3605">
                  <c:v>143.97</c:v>
                </c:pt>
                <c:pt idx="3606">
                  <c:v>143.97</c:v>
                </c:pt>
                <c:pt idx="3607">
                  <c:v>143.97</c:v>
                </c:pt>
                <c:pt idx="3608">
                  <c:v>143.97</c:v>
                </c:pt>
                <c:pt idx="3609">
                  <c:v>143.97</c:v>
                </c:pt>
                <c:pt idx="3610">
                  <c:v>143.97</c:v>
                </c:pt>
                <c:pt idx="3611">
                  <c:v>143.97</c:v>
                </c:pt>
                <c:pt idx="3612">
                  <c:v>143.97</c:v>
                </c:pt>
                <c:pt idx="3613">
                  <c:v>143.97</c:v>
                </c:pt>
                <c:pt idx="3614">
                  <c:v>143.97</c:v>
                </c:pt>
                <c:pt idx="3615">
                  <c:v>143.97</c:v>
                </c:pt>
                <c:pt idx="3616">
                  <c:v>143.97</c:v>
                </c:pt>
                <c:pt idx="3617">
                  <c:v>143.97</c:v>
                </c:pt>
                <c:pt idx="3618">
                  <c:v>143.97</c:v>
                </c:pt>
                <c:pt idx="3619">
                  <c:v>143.97</c:v>
                </c:pt>
                <c:pt idx="3620">
                  <c:v>143.97</c:v>
                </c:pt>
                <c:pt idx="3621">
                  <c:v>143.97</c:v>
                </c:pt>
                <c:pt idx="3622">
                  <c:v>143.97</c:v>
                </c:pt>
                <c:pt idx="3623">
                  <c:v>143.97</c:v>
                </c:pt>
                <c:pt idx="3624">
                  <c:v>143.97</c:v>
                </c:pt>
                <c:pt idx="3625">
                  <c:v>143.97</c:v>
                </c:pt>
                <c:pt idx="3626">
                  <c:v>143.97</c:v>
                </c:pt>
                <c:pt idx="3627">
                  <c:v>143.97</c:v>
                </c:pt>
                <c:pt idx="3628">
                  <c:v>143.97</c:v>
                </c:pt>
                <c:pt idx="3629">
                  <c:v>143.97</c:v>
                </c:pt>
                <c:pt idx="3630">
                  <c:v>143.97</c:v>
                </c:pt>
                <c:pt idx="3631">
                  <c:v>143.97</c:v>
                </c:pt>
                <c:pt idx="3632">
                  <c:v>143.97</c:v>
                </c:pt>
                <c:pt idx="3633">
                  <c:v>143.97</c:v>
                </c:pt>
                <c:pt idx="3634">
                  <c:v>143.97</c:v>
                </c:pt>
                <c:pt idx="3635">
                  <c:v>143.97</c:v>
                </c:pt>
                <c:pt idx="3636">
                  <c:v>143.97</c:v>
                </c:pt>
                <c:pt idx="3637">
                  <c:v>143.97</c:v>
                </c:pt>
                <c:pt idx="3638">
                  <c:v>143.97</c:v>
                </c:pt>
                <c:pt idx="3639">
                  <c:v>143.97</c:v>
                </c:pt>
                <c:pt idx="3640">
                  <c:v>143.97</c:v>
                </c:pt>
                <c:pt idx="3641">
                  <c:v>143.97</c:v>
                </c:pt>
                <c:pt idx="3642">
                  <c:v>143.97</c:v>
                </c:pt>
                <c:pt idx="3643">
                  <c:v>143.97</c:v>
                </c:pt>
                <c:pt idx="3644">
                  <c:v>143.97</c:v>
                </c:pt>
                <c:pt idx="3645">
                  <c:v>143.97</c:v>
                </c:pt>
                <c:pt idx="3646">
                  <c:v>143.97</c:v>
                </c:pt>
                <c:pt idx="3647">
                  <c:v>143.97</c:v>
                </c:pt>
                <c:pt idx="3648">
                  <c:v>143.97</c:v>
                </c:pt>
                <c:pt idx="3649">
                  <c:v>143.97</c:v>
                </c:pt>
                <c:pt idx="3650">
                  <c:v>143.97</c:v>
                </c:pt>
                <c:pt idx="3651">
                  <c:v>143.97</c:v>
                </c:pt>
                <c:pt idx="3652">
                  <c:v>143.97</c:v>
                </c:pt>
                <c:pt idx="3653">
                  <c:v>143.97</c:v>
                </c:pt>
                <c:pt idx="3654">
                  <c:v>143.97</c:v>
                </c:pt>
                <c:pt idx="3655">
                  <c:v>143.97</c:v>
                </c:pt>
                <c:pt idx="3656">
                  <c:v>143.97</c:v>
                </c:pt>
                <c:pt idx="3657">
                  <c:v>143.97</c:v>
                </c:pt>
                <c:pt idx="3658">
                  <c:v>143.97</c:v>
                </c:pt>
                <c:pt idx="3659">
                  <c:v>143.97</c:v>
                </c:pt>
                <c:pt idx="3660">
                  <c:v>143.97</c:v>
                </c:pt>
                <c:pt idx="3661">
                  <c:v>143.97</c:v>
                </c:pt>
                <c:pt idx="3662">
                  <c:v>143.97</c:v>
                </c:pt>
                <c:pt idx="3663">
                  <c:v>143.97</c:v>
                </c:pt>
                <c:pt idx="3664">
                  <c:v>143.97</c:v>
                </c:pt>
                <c:pt idx="3665">
                  <c:v>143.97</c:v>
                </c:pt>
                <c:pt idx="3666">
                  <c:v>143.97</c:v>
                </c:pt>
                <c:pt idx="3667">
                  <c:v>143.97</c:v>
                </c:pt>
                <c:pt idx="3668">
                  <c:v>143.97</c:v>
                </c:pt>
                <c:pt idx="3669">
                  <c:v>143.97</c:v>
                </c:pt>
                <c:pt idx="3670">
                  <c:v>143.97</c:v>
                </c:pt>
                <c:pt idx="3671">
                  <c:v>143.97</c:v>
                </c:pt>
                <c:pt idx="3672">
                  <c:v>143.97</c:v>
                </c:pt>
                <c:pt idx="3673">
                  <c:v>143.97</c:v>
                </c:pt>
                <c:pt idx="3674">
                  <c:v>143.97</c:v>
                </c:pt>
                <c:pt idx="3675">
                  <c:v>143.97</c:v>
                </c:pt>
                <c:pt idx="3676">
                  <c:v>143.97</c:v>
                </c:pt>
                <c:pt idx="3677">
                  <c:v>143.97</c:v>
                </c:pt>
                <c:pt idx="3678">
                  <c:v>143.97</c:v>
                </c:pt>
                <c:pt idx="3679">
                  <c:v>143.97</c:v>
                </c:pt>
                <c:pt idx="3680">
                  <c:v>143.97</c:v>
                </c:pt>
                <c:pt idx="3681">
                  <c:v>143.97</c:v>
                </c:pt>
                <c:pt idx="3682">
                  <c:v>143.97</c:v>
                </c:pt>
                <c:pt idx="3683">
                  <c:v>143.97</c:v>
                </c:pt>
                <c:pt idx="3684">
                  <c:v>143.97</c:v>
                </c:pt>
                <c:pt idx="3685">
                  <c:v>143.97</c:v>
                </c:pt>
                <c:pt idx="3686">
                  <c:v>143.97</c:v>
                </c:pt>
                <c:pt idx="3687">
                  <c:v>143.97</c:v>
                </c:pt>
                <c:pt idx="3688">
                  <c:v>143.97</c:v>
                </c:pt>
                <c:pt idx="3689">
                  <c:v>143.97</c:v>
                </c:pt>
                <c:pt idx="3690">
                  <c:v>143.97</c:v>
                </c:pt>
                <c:pt idx="3691">
                  <c:v>143.97</c:v>
                </c:pt>
                <c:pt idx="3692">
                  <c:v>143.97</c:v>
                </c:pt>
                <c:pt idx="3693">
                  <c:v>143.97</c:v>
                </c:pt>
                <c:pt idx="3694">
                  <c:v>143.97</c:v>
                </c:pt>
                <c:pt idx="3695">
                  <c:v>143.97</c:v>
                </c:pt>
                <c:pt idx="3696">
                  <c:v>143.97</c:v>
                </c:pt>
                <c:pt idx="3697">
                  <c:v>143.97</c:v>
                </c:pt>
                <c:pt idx="3698">
                  <c:v>143.97</c:v>
                </c:pt>
                <c:pt idx="3699">
                  <c:v>143.97</c:v>
                </c:pt>
                <c:pt idx="3700">
                  <c:v>143.97</c:v>
                </c:pt>
                <c:pt idx="3701">
                  <c:v>143.97</c:v>
                </c:pt>
                <c:pt idx="3702">
                  <c:v>143.97</c:v>
                </c:pt>
                <c:pt idx="3703">
                  <c:v>143.97</c:v>
                </c:pt>
                <c:pt idx="3704">
                  <c:v>143.97</c:v>
                </c:pt>
                <c:pt idx="3705">
                  <c:v>143.97</c:v>
                </c:pt>
                <c:pt idx="3706">
                  <c:v>143.97</c:v>
                </c:pt>
                <c:pt idx="3707">
                  <c:v>143.97</c:v>
                </c:pt>
                <c:pt idx="3708">
                  <c:v>143.97</c:v>
                </c:pt>
                <c:pt idx="3709">
                  <c:v>143.97</c:v>
                </c:pt>
                <c:pt idx="3710">
                  <c:v>143.97</c:v>
                </c:pt>
                <c:pt idx="3711">
                  <c:v>143.97</c:v>
                </c:pt>
                <c:pt idx="3712">
                  <c:v>143.97</c:v>
                </c:pt>
                <c:pt idx="3713">
                  <c:v>143.97</c:v>
                </c:pt>
                <c:pt idx="3714">
                  <c:v>143.97</c:v>
                </c:pt>
                <c:pt idx="3715">
                  <c:v>143.97</c:v>
                </c:pt>
                <c:pt idx="3716">
                  <c:v>143.97</c:v>
                </c:pt>
                <c:pt idx="3717">
                  <c:v>143.97</c:v>
                </c:pt>
                <c:pt idx="3718">
                  <c:v>143.97</c:v>
                </c:pt>
                <c:pt idx="3719">
                  <c:v>143.97</c:v>
                </c:pt>
                <c:pt idx="3720">
                  <c:v>143.97</c:v>
                </c:pt>
                <c:pt idx="3721">
                  <c:v>143.97</c:v>
                </c:pt>
                <c:pt idx="3722">
                  <c:v>143.97</c:v>
                </c:pt>
                <c:pt idx="3723">
                  <c:v>143.97</c:v>
                </c:pt>
                <c:pt idx="3724">
                  <c:v>143.97</c:v>
                </c:pt>
                <c:pt idx="3725">
                  <c:v>143.97</c:v>
                </c:pt>
                <c:pt idx="3726">
                  <c:v>143.97</c:v>
                </c:pt>
                <c:pt idx="3727">
                  <c:v>143.97</c:v>
                </c:pt>
                <c:pt idx="3728">
                  <c:v>143.97</c:v>
                </c:pt>
                <c:pt idx="3729">
                  <c:v>143.97</c:v>
                </c:pt>
                <c:pt idx="3730">
                  <c:v>143.97</c:v>
                </c:pt>
                <c:pt idx="3731">
                  <c:v>143.97</c:v>
                </c:pt>
                <c:pt idx="3732">
                  <c:v>143.97</c:v>
                </c:pt>
                <c:pt idx="3733">
                  <c:v>143.97</c:v>
                </c:pt>
                <c:pt idx="3734">
                  <c:v>143.97</c:v>
                </c:pt>
                <c:pt idx="3735">
                  <c:v>143.97</c:v>
                </c:pt>
                <c:pt idx="3736">
                  <c:v>143.97</c:v>
                </c:pt>
                <c:pt idx="3737">
                  <c:v>143.97</c:v>
                </c:pt>
                <c:pt idx="3738">
                  <c:v>143.97</c:v>
                </c:pt>
                <c:pt idx="3739">
                  <c:v>143.97</c:v>
                </c:pt>
                <c:pt idx="3740">
                  <c:v>143.97</c:v>
                </c:pt>
                <c:pt idx="3741">
                  <c:v>143.97</c:v>
                </c:pt>
                <c:pt idx="3742">
                  <c:v>143.97</c:v>
                </c:pt>
                <c:pt idx="3743">
                  <c:v>143.97</c:v>
                </c:pt>
                <c:pt idx="3744">
                  <c:v>143.97</c:v>
                </c:pt>
                <c:pt idx="3745">
                  <c:v>143.97</c:v>
                </c:pt>
                <c:pt idx="3746">
                  <c:v>143.97</c:v>
                </c:pt>
                <c:pt idx="3747">
                  <c:v>143.97</c:v>
                </c:pt>
                <c:pt idx="3748">
                  <c:v>143.97</c:v>
                </c:pt>
                <c:pt idx="3749">
                  <c:v>143.97</c:v>
                </c:pt>
                <c:pt idx="3750">
                  <c:v>143.97</c:v>
                </c:pt>
                <c:pt idx="3751">
                  <c:v>143.97</c:v>
                </c:pt>
                <c:pt idx="3752">
                  <c:v>143.97</c:v>
                </c:pt>
                <c:pt idx="3753">
                  <c:v>143.97</c:v>
                </c:pt>
                <c:pt idx="3754">
                  <c:v>143.97</c:v>
                </c:pt>
                <c:pt idx="3755">
                  <c:v>143.97</c:v>
                </c:pt>
                <c:pt idx="3756">
                  <c:v>143.97</c:v>
                </c:pt>
                <c:pt idx="3757">
                  <c:v>143.97</c:v>
                </c:pt>
                <c:pt idx="3758">
                  <c:v>143.97</c:v>
                </c:pt>
                <c:pt idx="3759">
                  <c:v>143.97</c:v>
                </c:pt>
                <c:pt idx="3760">
                  <c:v>143.97</c:v>
                </c:pt>
                <c:pt idx="3761">
                  <c:v>143.97</c:v>
                </c:pt>
                <c:pt idx="3762">
                  <c:v>143.97</c:v>
                </c:pt>
                <c:pt idx="3763">
                  <c:v>143.97</c:v>
                </c:pt>
                <c:pt idx="3764">
                  <c:v>143.97</c:v>
                </c:pt>
                <c:pt idx="3765">
                  <c:v>143.97</c:v>
                </c:pt>
                <c:pt idx="3766">
                  <c:v>143.97</c:v>
                </c:pt>
                <c:pt idx="3767">
                  <c:v>143.97</c:v>
                </c:pt>
                <c:pt idx="3768">
                  <c:v>143.97</c:v>
                </c:pt>
                <c:pt idx="3769">
                  <c:v>143.97</c:v>
                </c:pt>
                <c:pt idx="3770">
                  <c:v>143.97</c:v>
                </c:pt>
                <c:pt idx="3771">
                  <c:v>143.97</c:v>
                </c:pt>
                <c:pt idx="3772">
                  <c:v>143.97</c:v>
                </c:pt>
                <c:pt idx="3773">
                  <c:v>143.97</c:v>
                </c:pt>
                <c:pt idx="3774">
                  <c:v>143.97</c:v>
                </c:pt>
                <c:pt idx="3775">
                  <c:v>143.97</c:v>
                </c:pt>
                <c:pt idx="3776">
                  <c:v>143.97</c:v>
                </c:pt>
                <c:pt idx="3777">
                  <c:v>143.97</c:v>
                </c:pt>
                <c:pt idx="3778">
                  <c:v>143.97</c:v>
                </c:pt>
                <c:pt idx="3779">
                  <c:v>143.97</c:v>
                </c:pt>
                <c:pt idx="3780">
                  <c:v>143.97</c:v>
                </c:pt>
                <c:pt idx="3781">
                  <c:v>143.97</c:v>
                </c:pt>
                <c:pt idx="3782">
                  <c:v>143.97</c:v>
                </c:pt>
                <c:pt idx="3783">
                  <c:v>143.97</c:v>
                </c:pt>
                <c:pt idx="3784">
                  <c:v>143.97</c:v>
                </c:pt>
                <c:pt idx="3785">
                  <c:v>143.97</c:v>
                </c:pt>
                <c:pt idx="3786">
                  <c:v>143.97</c:v>
                </c:pt>
                <c:pt idx="3787">
                  <c:v>143.97</c:v>
                </c:pt>
                <c:pt idx="3788">
                  <c:v>143.97</c:v>
                </c:pt>
                <c:pt idx="3789">
                  <c:v>143.97</c:v>
                </c:pt>
                <c:pt idx="3790">
                  <c:v>143.97</c:v>
                </c:pt>
                <c:pt idx="3791">
                  <c:v>143.97</c:v>
                </c:pt>
                <c:pt idx="3792">
                  <c:v>143.97</c:v>
                </c:pt>
                <c:pt idx="3793">
                  <c:v>143.97</c:v>
                </c:pt>
                <c:pt idx="3794">
                  <c:v>143.97</c:v>
                </c:pt>
                <c:pt idx="3795">
                  <c:v>143.97</c:v>
                </c:pt>
                <c:pt idx="3796">
                  <c:v>143.97</c:v>
                </c:pt>
                <c:pt idx="3797">
                  <c:v>143.97</c:v>
                </c:pt>
                <c:pt idx="3798">
                  <c:v>143.97</c:v>
                </c:pt>
                <c:pt idx="3799">
                  <c:v>143.97</c:v>
                </c:pt>
                <c:pt idx="3800">
                  <c:v>143.97</c:v>
                </c:pt>
                <c:pt idx="3801">
                  <c:v>143.97</c:v>
                </c:pt>
                <c:pt idx="3802">
                  <c:v>143.97</c:v>
                </c:pt>
                <c:pt idx="3803">
                  <c:v>143.97</c:v>
                </c:pt>
                <c:pt idx="3804">
                  <c:v>143.97</c:v>
                </c:pt>
                <c:pt idx="3805">
                  <c:v>143.97</c:v>
                </c:pt>
                <c:pt idx="3806">
                  <c:v>143.97</c:v>
                </c:pt>
                <c:pt idx="3807">
                  <c:v>143.97</c:v>
                </c:pt>
                <c:pt idx="3808">
                  <c:v>143.97</c:v>
                </c:pt>
                <c:pt idx="3809">
                  <c:v>143.97</c:v>
                </c:pt>
                <c:pt idx="3810">
                  <c:v>143.97</c:v>
                </c:pt>
                <c:pt idx="3811">
                  <c:v>143.97</c:v>
                </c:pt>
                <c:pt idx="3812">
                  <c:v>143.97</c:v>
                </c:pt>
                <c:pt idx="3813">
                  <c:v>143.97</c:v>
                </c:pt>
                <c:pt idx="3814">
                  <c:v>143.97</c:v>
                </c:pt>
                <c:pt idx="3815">
                  <c:v>143.97</c:v>
                </c:pt>
                <c:pt idx="3816">
                  <c:v>143.97</c:v>
                </c:pt>
                <c:pt idx="3817">
                  <c:v>143.97</c:v>
                </c:pt>
                <c:pt idx="3818">
                  <c:v>143.97</c:v>
                </c:pt>
                <c:pt idx="3819">
                  <c:v>143.97</c:v>
                </c:pt>
                <c:pt idx="3820">
                  <c:v>143.97</c:v>
                </c:pt>
                <c:pt idx="3821">
                  <c:v>143.97</c:v>
                </c:pt>
                <c:pt idx="3822">
                  <c:v>143.97</c:v>
                </c:pt>
                <c:pt idx="3823">
                  <c:v>143.97</c:v>
                </c:pt>
                <c:pt idx="3824">
                  <c:v>143.97</c:v>
                </c:pt>
                <c:pt idx="3825">
                  <c:v>143.97</c:v>
                </c:pt>
                <c:pt idx="3826">
                  <c:v>143.97</c:v>
                </c:pt>
                <c:pt idx="3827">
                  <c:v>143.97</c:v>
                </c:pt>
                <c:pt idx="3828">
                  <c:v>143.97</c:v>
                </c:pt>
                <c:pt idx="3829">
                  <c:v>143.97</c:v>
                </c:pt>
                <c:pt idx="3830">
                  <c:v>143.97</c:v>
                </c:pt>
                <c:pt idx="3831">
                  <c:v>143.97</c:v>
                </c:pt>
                <c:pt idx="3832">
                  <c:v>143.97</c:v>
                </c:pt>
                <c:pt idx="3833">
                  <c:v>143.97</c:v>
                </c:pt>
                <c:pt idx="3834">
                  <c:v>143.97</c:v>
                </c:pt>
                <c:pt idx="3835">
                  <c:v>143.97</c:v>
                </c:pt>
                <c:pt idx="3836">
                  <c:v>143.97</c:v>
                </c:pt>
                <c:pt idx="3837">
                  <c:v>143.97</c:v>
                </c:pt>
                <c:pt idx="3838">
                  <c:v>143.97</c:v>
                </c:pt>
                <c:pt idx="3839">
                  <c:v>143.97</c:v>
                </c:pt>
                <c:pt idx="3840">
                  <c:v>143.97</c:v>
                </c:pt>
                <c:pt idx="3841">
                  <c:v>143.97</c:v>
                </c:pt>
                <c:pt idx="3842">
                  <c:v>143.97</c:v>
                </c:pt>
                <c:pt idx="3843">
                  <c:v>143.97</c:v>
                </c:pt>
                <c:pt idx="3844">
                  <c:v>143.97</c:v>
                </c:pt>
                <c:pt idx="3845">
                  <c:v>143.97</c:v>
                </c:pt>
                <c:pt idx="3846">
                  <c:v>143.97</c:v>
                </c:pt>
                <c:pt idx="3847">
                  <c:v>143.97</c:v>
                </c:pt>
                <c:pt idx="3848">
                  <c:v>143.97</c:v>
                </c:pt>
                <c:pt idx="3849">
                  <c:v>143.97</c:v>
                </c:pt>
                <c:pt idx="3850">
                  <c:v>143.97</c:v>
                </c:pt>
                <c:pt idx="3851">
                  <c:v>143.97</c:v>
                </c:pt>
                <c:pt idx="3852">
                  <c:v>143.97</c:v>
                </c:pt>
                <c:pt idx="3853">
                  <c:v>143.97</c:v>
                </c:pt>
                <c:pt idx="3854">
                  <c:v>143.97</c:v>
                </c:pt>
                <c:pt idx="3855">
                  <c:v>143.97</c:v>
                </c:pt>
                <c:pt idx="3856">
                  <c:v>143.97</c:v>
                </c:pt>
                <c:pt idx="3857">
                  <c:v>143.97</c:v>
                </c:pt>
                <c:pt idx="3858">
                  <c:v>143.97</c:v>
                </c:pt>
                <c:pt idx="3859">
                  <c:v>143.97</c:v>
                </c:pt>
                <c:pt idx="3860">
                  <c:v>143.97</c:v>
                </c:pt>
                <c:pt idx="3861">
                  <c:v>143.97</c:v>
                </c:pt>
                <c:pt idx="3862">
                  <c:v>143.97</c:v>
                </c:pt>
                <c:pt idx="3863">
                  <c:v>143.97</c:v>
                </c:pt>
                <c:pt idx="3864">
                  <c:v>143.97</c:v>
                </c:pt>
                <c:pt idx="3865">
                  <c:v>143.97</c:v>
                </c:pt>
                <c:pt idx="3866">
                  <c:v>143.97</c:v>
                </c:pt>
                <c:pt idx="3867">
                  <c:v>143.97</c:v>
                </c:pt>
                <c:pt idx="3868">
                  <c:v>143.97</c:v>
                </c:pt>
                <c:pt idx="3869">
                  <c:v>143.97</c:v>
                </c:pt>
                <c:pt idx="3870">
                  <c:v>143.97</c:v>
                </c:pt>
                <c:pt idx="3871">
                  <c:v>143.97</c:v>
                </c:pt>
                <c:pt idx="3872">
                  <c:v>143.97</c:v>
                </c:pt>
                <c:pt idx="3873">
                  <c:v>143.97</c:v>
                </c:pt>
                <c:pt idx="3874">
                  <c:v>143.97</c:v>
                </c:pt>
                <c:pt idx="3875">
                  <c:v>143.97</c:v>
                </c:pt>
                <c:pt idx="3876">
                  <c:v>143.97</c:v>
                </c:pt>
                <c:pt idx="3877">
                  <c:v>143.97</c:v>
                </c:pt>
                <c:pt idx="3878">
                  <c:v>143.97</c:v>
                </c:pt>
                <c:pt idx="3879">
                  <c:v>143.97</c:v>
                </c:pt>
                <c:pt idx="3880">
                  <c:v>143.97</c:v>
                </c:pt>
                <c:pt idx="3881">
                  <c:v>143.97</c:v>
                </c:pt>
                <c:pt idx="3882">
                  <c:v>143.97</c:v>
                </c:pt>
                <c:pt idx="3883">
                  <c:v>143.97</c:v>
                </c:pt>
                <c:pt idx="3884">
                  <c:v>143.97</c:v>
                </c:pt>
                <c:pt idx="3885">
                  <c:v>143.97</c:v>
                </c:pt>
                <c:pt idx="3886">
                  <c:v>143.97</c:v>
                </c:pt>
                <c:pt idx="3887">
                  <c:v>143.97</c:v>
                </c:pt>
                <c:pt idx="3888">
                  <c:v>143.97</c:v>
                </c:pt>
                <c:pt idx="3889">
                  <c:v>143.97</c:v>
                </c:pt>
                <c:pt idx="3890">
                  <c:v>143.97</c:v>
                </c:pt>
                <c:pt idx="3891">
                  <c:v>143.97</c:v>
                </c:pt>
                <c:pt idx="3892">
                  <c:v>143.97</c:v>
                </c:pt>
                <c:pt idx="3893">
                  <c:v>143.97</c:v>
                </c:pt>
                <c:pt idx="3894">
                  <c:v>143.97</c:v>
                </c:pt>
                <c:pt idx="3895">
                  <c:v>143.97</c:v>
                </c:pt>
                <c:pt idx="3896">
                  <c:v>143.97</c:v>
                </c:pt>
                <c:pt idx="3897">
                  <c:v>143.97</c:v>
                </c:pt>
                <c:pt idx="3898">
                  <c:v>143.97</c:v>
                </c:pt>
                <c:pt idx="3899">
                  <c:v>143.97</c:v>
                </c:pt>
                <c:pt idx="3900">
                  <c:v>143.97</c:v>
                </c:pt>
                <c:pt idx="3901">
                  <c:v>143.97</c:v>
                </c:pt>
                <c:pt idx="3902">
                  <c:v>143.97</c:v>
                </c:pt>
                <c:pt idx="3903">
                  <c:v>143.97</c:v>
                </c:pt>
                <c:pt idx="3904">
                  <c:v>143.97</c:v>
                </c:pt>
                <c:pt idx="3905">
                  <c:v>143.97</c:v>
                </c:pt>
                <c:pt idx="3906">
                  <c:v>143.97</c:v>
                </c:pt>
                <c:pt idx="3907">
                  <c:v>143.97</c:v>
                </c:pt>
                <c:pt idx="3908">
                  <c:v>143.97</c:v>
                </c:pt>
                <c:pt idx="3909">
                  <c:v>143.97</c:v>
                </c:pt>
                <c:pt idx="3910">
                  <c:v>143.97</c:v>
                </c:pt>
                <c:pt idx="3911">
                  <c:v>143.97</c:v>
                </c:pt>
                <c:pt idx="3912">
                  <c:v>143.97</c:v>
                </c:pt>
                <c:pt idx="3913">
                  <c:v>143.97</c:v>
                </c:pt>
                <c:pt idx="3914">
                  <c:v>143.97</c:v>
                </c:pt>
                <c:pt idx="3915">
                  <c:v>143.97</c:v>
                </c:pt>
                <c:pt idx="3916">
                  <c:v>143.97</c:v>
                </c:pt>
                <c:pt idx="3917">
                  <c:v>143.97</c:v>
                </c:pt>
                <c:pt idx="3918">
                  <c:v>143.97</c:v>
                </c:pt>
                <c:pt idx="3919">
                  <c:v>143.97</c:v>
                </c:pt>
                <c:pt idx="3920">
                  <c:v>143.97</c:v>
                </c:pt>
                <c:pt idx="3921">
                  <c:v>143.97</c:v>
                </c:pt>
                <c:pt idx="3922">
                  <c:v>143.97</c:v>
                </c:pt>
                <c:pt idx="3923">
                  <c:v>143.97</c:v>
                </c:pt>
                <c:pt idx="3924">
                  <c:v>143.97</c:v>
                </c:pt>
                <c:pt idx="3925">
                  <c:v>143.97</c:v>
                </c:pt>
                <c:pt idx="3926">
                  <c:v>143.97</c:v>
                </c:pt>
                <c:pt idx="3927">
                  <c:v>143.97</c:v>
                </c:pt>
                <c:pt idx="3928">
                  <c:v>143.97</c:v>
                </c:pt>
                <c:pt idx="3929">
                  <c:v>143.97</c:v>
                </c:pt>
                <c:pt idx="3930">
                  <c:v>143.97</c:v>
                </c:pt>
                <c:pt idx="3931">
                  <c:v>143.97</c:v>
                </c:pt>
                <c:pt idx="3932">
                  <c:v>143.97</c:v>
                </c:pt>
                <c:pt idx="3933">
                  <c:v>143.97</c:v>
                </c:pt>
                <c:pt idx="3934">
                  <c:v>143.97</c:v>
                </c:pt>
                <c:pt idx="3935">
                  <c:v>143.97</c:v>
                </c:pt>
                <c:pt idx="3936">
                  <c:v>143.97</c:v>
                </c:pt>
                <c:pt idx="3937">
                  <c:v>143.97</c:v>
                </c:pt>
                <c:pt idx="3938">
                  <c:v>143.97</c:v>
                </c:pt>
                <c:pt idx="3939">
                  <c:v>143.97</c:v>
                </c:pt>
                <c:pt idx="3940">
                  <c:v>143.97</c:v>
                </c:pt>
                <c:pt idx="3941">
                  <c:v>143.97</c:v>
                </c:pt>
                <c:pt idx="3942">
                  <c:v>143.97</c:v>
                </c:pt>
                <c:pt idx="3943">
                  <c:v>143.97</c:v>
                </c:pt>
                <c:pt idx="3944">
                  <c:v>143.97</c:v>
                </c:pt>
                <c:pt idx="3945">
                  <c:v>143.97</c:v>
                </c:pt>
                <c:pt idx="3946">
                  <c:v>143.97</c:v>
                </c:pt>
                <c:pt idx="3947">
                  <c:v>143.97</c:v>
                </c:pt>
                <c:pt idx="3948">
                  <c:v>143.97</c:v>
                </c:pt>
                <c:pt idx="3949">
                  <c:v>143.97</c:v>
                </c:pt>
                <c:pt idx="3950">
                  <c:v>143.97</c:v>
                </c:pt>
                <c:pt idx="3951">
                  <c:v>143.97</c:v>
                </c:pt>
                <c:pt idx="3952">
                  <c:v>143.97</c:v>
                </c:pt>
                <c:pt idx="3953">
                  <c:v>143.97</c:v>
                </c:pt>
                <c:pt idx="3954">
                  <c:v>143.97</c:v>
                </c:pt>
                <c:pt idx="3955">
                  <c:v>143.97</c:v>
                </c:pt>
                <c:pt idx="3956">
                  <c:v>143.97</c:v>
                </c:pt>
                <c:pt idx="3957">
                  <c:v>143.97</c:v>
                </c:pt>
                <c:pt idx="3958">
                  <c:v>143.97</c:v>
                </c:pt>
                <c:pt idx="3959">
                  <c:v>143.97</c:v>
                </c:pt>
                <c:pt idx="3960">
                  <c:v>143.97</c:v>
                </c:pt>
                <c:pt idx="3961">
                  <c:v>143.97</c:v>
                </c:pt>
                <c:pt idx="3962">
                  <c:v>143.97</c:v>
                </c:pt>
                <c:pt idx="3963">
                  <c:v>143.97</c:v>
                </c:pt>
                <c:pt idx="3964">
                  <c:v>143.97</c:v>
                </c:pt>
                <c:pt idx="3965">
                  <c:v>143.97</c:v>
                </c:pt>
                <c:pt idx="3966">
                  <c:v>143.97</c:v>
                </c:pt>
                <c:pt idx="3967">
                  <c:v>143.97</c:v>
                </c:pt>
                <c:pt idx="3968">
                  <c:v>143.97</c:v>
                </c:pt>
                <c:pt idx="3969">
                  <c:v>143.97</c:v>
                </c:pt>
                <c:pt idx="3970">
                  <c:v>143.97</c:v>
                </c:pt>
                <c:pt idx="3971">
                  <c:v>143.97</c:v>
                </c:pt>
                <c:pt idx="3972">
                  <c:v>143.97</c:v>
                </c:pt>
                <c:pt idx="3973">
                  <c:v>143.97</c:v>
                </c:pt>
                <c:pt idx="3974">
                  <c:v>143.97</c:v>
                </c:pt>
                <c:pt idx="3975">
                  <c:v>143.97</c:v>
                </c:pt>
                <c:pt idx="3976">
                  <c:v>143.97</c:v>
                </c:pt>
                <c:pt idx="3977">
                  <c:v>143.97</c:v>
                </c:pt>
                <c:pt idx="3978">
                  <c:v>143.97</c:v>
                </c:pt>
                <c:pt idx="3979">
                  <c:v>143.97</c:v>
                </c:pt>
                <c:pt idx="3980">
                  <c:v>143.97</c:v>
                </c:pt>
                <c:pt idx="3981">
                  <c:v>143.97</c:v>
                </c:pt>
                <c:pt idx="3982">
                  <c:v>143.97</c:v>
                </c:pt>
                <c:pt idx="3983">
                  <c:v>143.97</c:v>
                </c:pt>
                <c:pt idx="3984">
                  <c:v>143.97</c:v>
                </c:pt>
                <c:pt idx="3985">
                  <c:v>143.97</c:v>
                </c:pt>
                <c:pt idx="3986">
                  <c:v>143.97</c:v>
                </c:pt>
                <c:pt idx="3987">
                  <c:v>143.97</c:v>
                </c:pt>
                <c:pt idx="3988">
                  <c:v>143.97</c:v>
                </c:pt>
                <c:pt idx="3989">
                  <c:v>143.97</c:v>
                </c:pt>
                <c:pt idx="3990">
                  <c:v>143.97</c:v>
                </c:pt>
                <c:pt idx="3991">
                  <c:v>143.97</c:v>
                </c:pt>
                <c:pt idx="3992">
                  <c:v>143.97</c:v>
                </c:pt>
                <c:pt idx="3993">
                  <c:v>143.97</c:v>
                </c:pt>
                <c:pt idx="3994">
                  <c:v>143.97</c:v>
                </c:pt>
                <c:pt idx="3995">
                  <c:v>143.97</c:v>
                </c:pt>
                <c:pt idx="3996">
                  <c:v>143.97</c:v>
                </c:pt>
                <c:pt idx="3997">
                  <c:v>143.97</c:v>
                </c:pt>
                <c:pt idx="3998">
                  <c:v>143.97</c:v>
                </c:pt>
                <c:pt idx="3999">
                  <c:v>143.97</c:v>
                </c:pt>
                <c:pt idx="4000">
                  <c:v>143.97</c:v>
                </c:pt>
                <c:pt idx="4001">
                  <c:v>143.97</c:v>
                </c:pt>
                <c:pt idx="4002">
                  <c:v>143.97</c:v>
                </c:pt>
                <c:pt idx="4003">
                  <c:v>143.97</c:v>
                </c:pt>
                <c:pt idx="4004">
                  <c:v>143.97</c:v>
                </c:pt>
                <c:pt idx="4005">
                  <c:v>143.97</c:v>
                </c:pt>
                <c:pt idx="4006">
                  <c:v>143.97</c:v>
                </c:pt>
                <c:pt idx="4007">
                  <c:v>143.97</c:v>
                </c:pt>
                <c:pt idx="4008">
                  <c:v>143.97</c:v>
                </c:pt>
                <c:pt idx="4009">
                  <c:v>143.97</c:v>
                </c:pt>
                <c:pt idx="4010">
                  <c:v>143.97</c:v>
                </c:pt>
                <c:pt idx="4011">
                  <c:v>143.97</c:v>
                </c:pt>
                <c:pt idx="4012">
                  <c:v>143.97</c:v>
                </c:pt>
                <c:pt idx="4013">
                  <c:v>143.97</c:v>
                </c:pt>
                <c:pt idx="4014">
                  <c:v>143.97</c:v>
                </c:pt>
                <c:pt idx="4015">
                  <c:v>143.97</c:v>
                </c:pt>
                <c:pt idx="4016">
                  <c:v>143.97</c:v>
                </c:pt>
                <c:pt idx="4017">
                  <c:v>143.97</c:v>
                </c:pt>
                <c:pt idx="4018">
                  <c:v>143.97</c:v>
                </c:pt>
                <c:pt idx="4019">
                  <c:v>143.97</c:v>
                </c:pt>
                <c:pt idx="4020">
                  <c:v>143.97</c:v>
                </c:pt>
                <c:pt idx="4021">
                  <c:v>143.97</c:v>
                </c:pt>
                <c:pt idx="4022">
                  <c:v>143.97</c:v>
                </c:pt>
                <c:pt idx="4023">
                  <c:v>143.97</c:v>
                </c:pt>
                <c:pt idx="4024">
                  <c:v>143.97</c:v>
                </c:pt>
                <c:pt idx="4025">
                  <c:v>143.97</c:v>
                </c:pt>
                <c:pt idx="4026">
                  <c:v>143.97</c:v>
                </c:pt>
                <c:pt idx="4027">
                  <c:v>143.97</c:v>
                </c:pt>
                <c:pt idx="4028">
                  <c:v>143.97</c:v>
                </c:pt>
                <c:pt idx="4029">
                  <c:v>143.97</c:v>
                </c:pt>
                <c:pt idx="4030">
                  <c:v>143.97</c:v>
                </c:pt>
                <c:pt idx="4031">
                  <c:v>143.97</c:v>
                </c:pt>
                <c:pt idx="4032">
                  <c:v>143.97</c:v>
                </c:pt>
                <c:pt idx="4033">
                  <c:v>143.97</c:v>
                </c:pt>
                <c:pt idx="4034">
                  <c:v>143.97</c:v>
                </c:pt>
                <c:pt idx="4035">
                  <c:v>143.97</c:v>
                </c:pt>
                <c:pt idx="4036">
                  <c:v>143.97</c:v>
                </c:pt>
                <c:pt idx="4037">
                  <c:v>143.97</c:v>
                </c:pt>
                <c:pt idx="4038">
                  <c:v>143.97</c:v>
                </c:pt>
                <c:pt idx="4039">
                  <c:v>143.97</c:v>
                </c:pt>
                <c:pt idx="4040">
                  <c:v>143.97</c:v>
                </c:pt>
                <c:pt idx="4041">
                  <c:v>143.97</c:v>
                </c:pt>
                <c:pt idx="4042">
                  <c:v>143.97</c:v>
                </c:pt>
                <c:pt idx="4043">
                  <c:v>143.97</c:v>
                </c:pt>
                <c:pt idx="4044">
                  <c:v>143.97</c:v>
                </c:pt>
                <c:pt idx="4045">
                  <c:v>143.97</c:v>
                </c:pt>
                <c:pt idx="4046">
                  <c:v>143.97</c:v>
                </c:pt>
                <c:pt idx="4047">
                  <c:v>143.97</c:v>
                </c:pt>
                <c:pt idx="4048">
                  <c:v>143.97</c:v>
                </c:pt>
                <c:pt idx="4049">
                  <c:v>143.97</c:v>
                </c:pt>
                <c:pt idx="4050">
                  <c:v>143.97</c:v>
                </c:pt>
                <c:pt idx="4051">
                  <c:v>143.97</c:v>
                </c:pt>
                <c:pt idx="4052">
                  <c:v>143.97</c:v>
                </c:pt>
                <c:pt idx="4053">
                  <c:v>143.97</c:v>
                </c:pt>
                <c:pt idx="4054">
                  <c:v>143.97</c:v>
                </c:pt>
                <c:pt idx="4055">
                  <c:v>143.97</c:v>
                </c:pt>
                <c:pt idx="4056">
                  <c:v>143.97</c:v>
                </c:pt>
                <c:pt idx="4057">
                  <c:v>143.97</c:v>
                </c:pt>
                <c:pt idx="4058">
                  <c:v>143.97</c:v>
                </c:pt>
                <c:pt idx="4059">
                  <c:v>143.97</c:v>
                </c:pt>
                <c:pt idx="4060">
                  <c:v>143.97</c:v>
                </c:pt>
                <c:pt idx="4061">
                  <c:v>143.97</c:v>
                </c:pt>
                <c:pt idx="4062">
                  <c:v>143.97</c:v>
                </c:pt>
                <c:pt idx="4063">
                  <c:v>143.97</c:v>
                </c:pt>
                <c:pt idx="4064">
                  <c:v>143.97</c:v>
                </c:pt>
                <c:pt idx="4065">
                  <c:v>143.97</c:v>
                </c:pt>
                <c:pt idx="4066">
                  <c:v>143.97</c:v>
                </c:pt>
                <c:pt idx="4067">
                  <c:v>143.97</c:v>
                </c:pt>
                <c:pt idx="4068">
                  <c:v>143.97</c:v>
                </c:pt>
                <c:pt idx="4069">
                  <c:v>143.97</c:v>
                </c:pt>
                <c:pt idx="4070">
                  <c:v>143.97</c:v>
                </c:pt>
                <c:pt idx="4071">
                  <c:v>143.97</c:v>
                </c:pt>
                <c:pt idx="4072">
                  <c:v>143.97</c:v>
                </c:pt>
                <c:pt idx="4073">
                  <c:v>143.97</c:v>
                </c:pt>
                <c:pt idx="4074">
                  <c:v>143.97</c:v>
                </c:pt>
                <c:pt idx="4075">
                  <c:v>143.97</c:v>
                </c:pt>
                <c:pt idx="4076">
                  <c:v>143.97</c:v>
                </c:pt>
                <c:pt idx="4077">
                  <c:v>143.97</c:v>
                </c:pt>
                <c:pt idx="4078">
                  <c:v>143.97</c:v>
                </c:pt>
                <c:pt idx="4079">
                  <c:v>143.97</c:v>
                </c:pt>
                <c:pt idx="4080">
                  <c:v>143.97</c:v>
                </c:pt>
                <c:pt idx="4081">
                  <c:v>143.97</c:v>
                </c:pt>
                <c:pt idx="4082">
                  <c:v>143.97</c:v>
                </c:pt>
                <c:pt idx="4083">
                  <c:v>143.97</c:v>
                </c:pt>
                <c:pt idx="4084">
                  <c:v>143.97</c:v>
                </c:pt>
                <c:pt idx="4085">
                  <c:v>143.97</c:v>
                </c:pt>
                <c:pt idx="4086">
                  <c:v>143.97</c:v>
                </c:pt>
                <c:pt idx="4087">
                  <c:v>143.97</c:v>
                </c:pt>
                <c:pt idx="4088">
                  <c:v>143.97</c:v>
                </c:pt>
                <c:pt idx="4089">
                  <c:v>143.97</c:v>
                </c:pt>
                <c:pt idx="4090">
                  <c:v>143.97</c:v>
                </c:pt>
                <c:pt idx="4091">
                  <c:v>143.97</c:v>
                </c:pt>
                <c:pt idx="4092">
                  <c:v>143.97</c:v>
                </c:pt>
                <c:pt idx="4093">
                  <c:v>143.97</c:v>
                </c:pt>
                <c:pt idx="4094">
                  <c:v>143.97</c:v>
                </c:pt>
                <c:pt idx="4095">
                  <c:v>143.97</c:v>
                </c:pt>
                <c:pt idx="4096">
                  <c:v>143.97</c:v>
                </c:pt>
                <c:pt idx="4097">
                  <c:v>143.97</c:v>
                </c:pt>
                <c:pt idx="4098">
                  <c:v>143.97</c:v>
                </c:pt>
                <c:pt idx="4099">
                  <c:v>143.97</c:v>
                </c:pt>
                <c:pt idx="4100">
                  <c:v>143.97</c:v>
                </c:pt>
                <c:pt idx="4101">
                  <c:v>143.97</c:v>
                </c:pt>
                <c:pt idx="4102">
                  <c:v>143.97</c:v>
                </c:pt>
                <c:pt idx="4103">
                  <c:v>143.97</c:v>
                </c:pt>
                <c:pt idx="4104">
                  <c:v>143.97</c:v>
                </c:pt>
                <c:pt idx="4105">
                  <c:v>143.97</c:v>
                </c:pt>
                <c:pt idx="4106">
                  <c:v>143.97</c:v>
                </c:pt>
                <c:pt idx="4107">
                  <c:v>143.97</c:v>
                </c:pt>
                <c:pt idx="4108">
                  <c:v>143.97</c:v>
                </c:pt>
                <c:pt idx="4109">
                  <c:v>143.97</c:v>
                </c:pt>
                <c:pt idx="4110">
                  <c:v>143.97</c:v>
                </c:pt>
                <c:pt idx="4111">
                  <c:v>143.97</c:v>
                </c:pt>
                <c:pt idx="4112">
                  <c:v>143.97</c:v>
                </c:pt>
                <c:pt idx="4113">
                  <c:v>143.97</c:v>
                </c:pt>
                <c:pt idx="4114">
                  <c:v>143.97</c:v>
                </c:pt>
                <c:pt idx="4115">
                  <c:v>143.97</c:v>
                </c:pt>
                <c:pt idx="4116">
                  <c:v>143.97</c:v>
                </c:pt>
                <c:pt idx="4117">
                  <c:v>143.97</c:v>
                </c:pt>
                <c:pt idx="4118">
                  <c:v>143.97</c:v>
                </c:pt>
                <c:pt idx="4119">
                  <c:v>143.97</c:v>
                </c:pt>
                <c:pt idx="4120">
                  <c:v>143.97</c:v>
                </c:pt>
                <c:pt idx="4121">
                  <c:v>143.97</c:v>
                </c:pt>
                <c:pt idx="4122">
                  <c:v>143.97</c:v>
                </c:pt>
                <c:pt idx="4123">
                  <c:v>143.97</c:v>
                </c:pt>
                <c:pt idx="4124">
                  <c:v>143.97</c:v>
                </c:pt>
                <c:pt idx="4125">
                  <c:v>143.97</c:v>
                </c:pt>
                <c:pt idx="4126">
                  <c:v>143.97</c:v>
                </c:pt>
                <c:pt idx="4127">
                  <c:v>143.97</c:v>
                </c:pt>
                <c:pt idx="4128">
                  <c:v>143.97</c:v>
                </c:pt>
                <c:pt idx="4129">
                  <c:v>143.97</c:v>
                </c:pt>
                <c:pt idx="4130">
                  <c:v>143.97</c:v>
                </c:pt>
                <c:pt idx="4131">
                  <c:v>143.97</c:v>
                </c:pt>
                <c:pt idx="4132">
                  <c:v>143.97</c:v>
                </c:pt>
                <c:pt idx="4133">
                  <c:v>143.97</c:v>
                </c:pt>
                <c:pt idx="4134">
                  <c:v>143.97</c:v>
                </c:pt>
                <c:pt idx="4135">
                  <c:v>143.97</c:v>
                </c:pt>
                <c:pt idx="4136">
                  <c:v>143.97</c:v>
                </c:pt>
                <c:pt idx="4137">
                  <c:v>143.97</c:v>
                </c:pt>
                <c:pt idx="4138">
                  <c:v>143.97</c:v>
                </c:pt>
                <c:pt idx="4139">
                  <c:v>143.97</c:v>
                </c:pt>
                <c:pt idx="4140">
                  <c:v>143.97</c:v>
                </c:pt>
                <c:pt idx="4141">
                  <c:v>143.97</c:v>
                </c:pt>
                <c:pt idx="4142">
                  <c:v>143.97</c:v>
                </c:pt>
                <c:pt idx="4143">
                  <c:v>143.97</c:v>
                </c:pt>
                <c:pt idx="4144">
                  <c:v>143.97</c:v>
                </c:pt>
                <c:pt idx="4145">
                  <c:v>143.97</c:v>
                </c:pt>
                <c:pt idx="4146">
                  <c:v>143.97</c:v>
                </c:pt>
                <c:pt idx="4147">
                  <c:v>143.97</c:v>
                </c:pt>
                <c:pt idx="4148">
                  <c:v>143.97</c:v>
                </c:pt>
                <c:pt idx="4149">
                  <c:v>143.97</c:v>
                </c:pt>
                <c:pt idx="4150">
                  <c:v>143.97</c:v>
                </c:pt>
                <c:pt idx="4151">
                  <c:v>143.97</c:v>
                </c:pt>
                <c:pt idx="4152">
                  <c:v>143.97</c:v>
                </c:pt>
                <c:pt idx="4153">
                  <c:v>143.97</c:v>
                </c:pt>
                <c:pt idx="4154">
                  <c:v>143.97</c:v>
                </c:pt>
                <c:pt idx="4155">
                  <c:v>143.97</c:v>
                </c:pt>
                <c:pt idx="4156">
                  <c:v>143.97</c:v>
                </c:pt>
                <c:pt idx="4157">
                  <c:v>143.97</c:v>
                </c:pt>
                <c:pt idx="4158">
                  <c:v>143.97</c:v>
                </c:pt>
                <c:pt idx="4159">
                  <c:v>143.97</c:v>
                </c:pt>
                <c:pt idx="4160">
                  <c:v>143.97</c:v>
                </c:pt>
                <c:pt idx="4161">
                  <c:v>143.97</c:v>
                </c:pt>
                <c:pt idx="4162">
                  <c:v>143.97</c:v>
                </c:pt>
                <c:pt idx="4163">
                  <c:v>143.97</c:v>
                </c:pt>
                <c:pt idx="4164">
                  <c:v>143.97</c:v>
                </c:pt>
                <c:pt idx="4165">
                  <c:v>143.97</c:v>
                </c:pt>
                <c:pt idx="4166">
                  <c:v>143.97</c:v>
                </c:pt>
                <c:pt idx="4167">
                  <c:v>143.97</c:v>
                </c:pt>
                <c:pt idx="4168">
                  <c:v>143.97</c:v>
                </c:pt>
                <c:pt idx="4169">
                  <c:v>143.97</c:v>
                </c:pt>
                <c:pt idx="4170">
                  <c:v>143.97</c:v>
                </c:pt>
                <c:pt idx="4171">
                  <c:v>143.97</c:v>
                </c:pt>
                <c:pt idx="4172">
                  <c:v>143.97</c:v>
                </c:pt>
                <c:pt idx="4173">
                  <c:v>143.97</c:v>
                </c:pt>
                <c:pt idx="4174">
                  <c:v>143.97</c:v>
                </c:pt>
                <c:pt idx="4175">
                  <c:v>143.97</c:v>
                </c:pt>
                <c:pt idx="4176">
                  <c:v>143.97</c:v>
                </c:pt>
                <c:pt idx="4177">
                  <c:v>143.97</c:v>
                </c:pt>
                <c:pt idx="4178">
                  <c:v>143.97</c:v>
                </c:pt>
                <c:pt idx="4179">
                  <c:v>143.97</c:v>
                </c:pt>
                <c:pt idx="4180">
                  <c:v>143.97</c:v>
                </c:pt>
                <c:pt idx="4181">
                  <c:v>143.97</c:v>
                </c:pt>
                <c:pt idx="4182">
                  <c:v>143.97</c:v>
                </c:pt>
                <c:pt idx="4183">
                  <c:v>143.97</c:v>
                </c:pt>
                <c:pt idx="4184">
                  <c:v>143.97</c:v>
                </c:pt>
                <c:pt idx="4185">
                  <c:v>143.97</c:v>
                </c:pt>
                <c:pt idx="4186">
                  <c:v>143.97</c:v>
                </c:pt>
                <c:pt idx="4187">
                  <c:v>143.97</c:v>
                </c:pt>
                <c:pt idx="4188">
                  <c:v>143.97</c:v>
                </c:pt>
                <c:pt idx="4189">
                  <c:v>143.97</c:v>
                </c:pt>
                <c:pt idx="4190">
                  <c:v>143.97</c:v>
                </c:pt>
                <c:pt idx="4191">
                  <c:v>143.97</c:v>
                </c:pt>
                <c:pt idx="4192">
                  <c:v>143.97</c:v>
                </c:pt>
                <c:pt idx="4193">
                  <c:v>143.97</c:v>
                </c:pt>
                <c:pt idx="4194">
                  <c:v>143.97</c:v>
                </c:pt>
                <c:pt idx="4195">
                  <c:v>143.97</c:v>
                </c:pt>
                <c:pt idx="4196">
                  <c:v>143.97</c:v>
                </c:pt>
                <c:pt idx="4197">
                  <c:v>143.97</c:v>
                </c:pt>
                <c:pt idx="4198">
                  <c:v>143.97</c:v>
                </c:pt>
                <c:pt idx="4199">
                  <c:v>143.97</c:v>
                </c:pt>
                <c:pt idx="4200">
                  <c:v>143.97</c:v>
                </c:pt>
                <c:pt idx="4201">
                  <c:v>143.97</c:v>
                </c:pt>
                <c:pt idx="4202">
                  <c:v>143.97</c:v>
                </c:pt>
                <c:pt idx="4203">
                  <c:v>143.97</c:v>
                </c:pt>
                <c:pt idx="4204">
                  <c:v>143.97</c:v>
                </c:pt>
                <c:pt idx="4205">
                  <c:v>143.97</c:v>
                </c:pt>
                <c:pt idx="4206">
                  <c:v>143.97</c:v>
                </c:pt>
                <c:pt idx="4207">
                  <c:v>143.97</c:v>
                </c:pt>
                <c:pt idx="4208">
                  <c:v>143.97</c:v>
                </c:pt>
                <c:pt idx="4209">
                  <c:v>143.97</c:v>
                </c:pt>
                <c:pt idx="4210">
                  <c:v>143.97</c:v>
                </c:pt>
                <c:pt idx="4211">
                  <c:v>143.97</c:v>
                </c:pt>
                <c:pt idx="4212">
                  <c:v>143.97</c:v>
                </c:pt>
                <c:pt idx="4213">
                  <c:v>143.97</c:v>
                </c:pt>
                <c:pt idx="4214">
                  <c:v>143.97</c:v>
                </c:pt>
                <c:pt idx="4215">
                  <c:v>143.97</c:v>
                </c:pt>
                <c:pt idx="4216">
                  <c:v>143.97</c:v>
                </c:pt>
                <c:pt idx="4217">
                  <c:v>143.97</c:v>
                </c:pt>
                <c:pt idx="4218">
                  <c:v>143.97</c:v>
                </c:pt>
                <c:pt idx="4219">
                  <c:v>143.97</c:v>
                </c:pt>
                <c:pt idx="4220">
                  <c:v>143.97</c:v>
                </c:pt>
                <c:pt idx="4221">
                  <c:v>143.97</c:v>
                </c:pt>
                <c:pt idx="4222">
                  <c:v>143.97</c:v>
                </c:pt>
                <c:pt idx="4223">
                  <c:v>143.97</c:v>
                </c:pt>
                <c:pt idx="4224">
                  <c:v>143.97</c:v>
                </c:pt>
                <c:pt idx="4225">
                  <c:v>143.97</c:v>
                </c:pt>
                <c:pt idx="4226">
                  <c:v>143.97</c:v>
                </c:pt>
                <c:pt idx="4227">
                  <c:v>143.97</c:v>
                </c:pt>
                <c:pt idx="4228">
                  <c:v>143.97</c:v>
                </c:pt>
                <c:pt idx="4229">
                  <c:v>143.97</c:v>
                </c:pt>
                <c:pt idx="4230">
                  <c:v>143.97</c:v>
                </c:pt>
                <c:pt idx="4231">
                  <c:v>143.97</c:v>
                </c:pt>
                <c:pt idx="4232">
                  <c:v>143.97</c:v>
                </c:pt>
                <c:pt idx="4233">
                  <c:v>143.97</c:v>
                </c:pt>
                <c:pt idx="4234">
                  <c:v>143.97</c:v>
                </c:pt>
                <c:pt idx="4235">
                  <c:v>143.97</c:v>
                </c:pt>
                <c:pt idx="4236">
                  <c:v>143.97</c:v>
                </c:pt>
                <c:pt idx="4237">
                  <c:v>143.97</c:v>
                </c:pt>
                <c:pt idx="4238">
                  <c:v>143.97</c:v>
                </c:pt>
                <c:pt idx="4239">
                  <c:v>143.97</c:v>
                </c:pt>
                <c:pt idx="4240">
                  <c:v>143.97</c:v>
                </c:pt>
                <c:pt idx="4241">
                  <c:v>143.97</c:v>
                </c:pt>
                <c:pt idx="4242">
                  <c:v>143.97</c:v>
                </c:pt>
                <c:pt idx="4243">
                  <c:v>143.97</c:v>
                </c:pt>
                <c:pt idx="4244">
                  <c:v>143.97</c:v>
                </c:pt>
                <c:pt idx="4245">
                  <c:v>143.97</c:v>
                </c:pt>
                <c:pt idx="4246">
                  <c:v>143.97</c:v>
                </c:pt>
                <c:pt idx="4247">
                  <c:v>143.97</c:v>
                </c:pt>
                <c:pt idx="4248">
                  <c:v>143.97</c:v>
                </c:pt>
                <c:pt idx="4249">
                  <c:v>143.97</c:v>
                </c:pt>
                <c:pt idx="4250">
                  <c:v>143.97</c:v>
                </c:pt>
                <c:pt idx="4251">
                  <c:v>143.97</c:v>
                </c:pt>
                <c:pt idx="4252">
                  <c:v>143.97</c:v>
                </c:pt>
                <c:pt idx="4253">
                  <c:v>143.97</c:v>
                </c:pt>
                <c:pt idx="4254">
                  <c:v>143.97</c:v>
                </c:pt>
                <c:pt idx="4255">
                  <c:v>143.97</c:v>
                </c:pt>
                <c:pt idx="4256">
                  <c:v>143.97</c:v>
                </c:pt>
                <c:pt idx="4257">
                  <c:v>143.97</c:v>
                </c:pt>
                <c:pt idx="4258">
                  <c:v>143.97</c:v>
                </c:pt>
                <c:pt idx="4259">
                  <c:v>143.97</c:v>
                </c:pt>
                <c:pt idx="4260">
                  <c:v>143.97</c:v>
                </c:pt>
                <c:pt idx="4261">
                  <c:v>143.97</c:v>
                </c:pt>
                <c:pt idx="4262">
                  <c:v>143.97</c:v>
                </c:pt>
                <c:pt idx="4263">
                  <c:v>143.97</c:v>
                </c:pt>
                <c:pt idx="4264">
                  <c:v>143.97</c:v>
                </c:pt>
                <c:pt idx="4265">
                  <c:v>143.97</c:v>
                </c:pt>
                <c:pt idx="4266">
                  <c:v>143.97</c:v>
                </c:pt>
                <c:pt idx="4267">
                  <c:v>143.97</c:v>
                </c:pt>
                <c:pt idx="4268">
                  <c:v>143.97</c:v>
                </c:pt>
                <c:pt idx="4269">
                  <c:v>143.97</c:v>
                </c:pt>
                <c:pt idx="4270">
                  <c:v>143.97</c:v>
                </c:pt>
                <c:pt idx="4271">
                  <c:v>143.97</c:v>
                </c:pt>
                <c:pt idx="4272">
                  <c:v>143.97</c:v>
                </c:pt>
                <c:pt idx="4273">
                  <c:v>143.97</c:v>
                </c:pt>
                <c:pt idx="4274">
                  <c:v>143.97</c:v>
                </c:pt>
                <c:pt idx="4275">
                  <c:v>143.97</c:v>
                </c:pt>
                <c:pt idx="4276">
                  <c:v>143.97</c:v>
                </c:pt>
                <c:pt idx="4277">
                  <c:v>143.97</c:v>
                </c:pt>
                <c:pt idx="4278">
                  <c:v>143.97</c:v>
                </c:pt>
                <c:pt idx="4279">
                  <c:v>143.97</c:v>
                </c:pt>
                <c:pt idx="4280">
                  <c:v>143.97</c:v>
                </c:pt>
                <c:pt idx="4281">
                  <c:v>143.97</c:v>
                </c:pt>
                <c:pt idx="4282">
                  <c:v>143.97</c:v>
                </c:pt>
                <c:pt idx="4283">
                  <c:v>143.97</c:v>
                </c:pt>
                <c:pt idx="4284">
                  <c:v>143.97</c:v>
                </c:pt>
                <c:pt idx="4285">
                  <c:v>143.97</c:v>
                </c:pt>
                <c:pt idx="4286">
                  <c:v>143.97</c:v>
                </c:pt>
                <c:pt idx="4287">
                  <c:v>143.97</c:v>
                </c:pt>
                <c:pt idx="4288">
                  <c:v>143.97</c:v>
                </c:pt>
                <c:pt idx="4289">
                  <c:v>143.97</c:v>
                </c:pt>
                <c:pt idx="4290">
                  <c:v>143.97</c:v>
                </c:pt>
                <c:pt idx="4291">
                  <c:v>143.97</c:v>
                </c:pt>
                <c:pt idx="4292">
                  <c:v>143.97</c:v>
                </c:pt>
                <c:pt idx="4293">
                  <c:v>143.97</c:v>
                </c:pt>
                <c:pt idx="4294">
                  <c:v>143.97</c:v>
                </c:pt>
                <c:pt idx="4295">
                  <c:v>143.97</c:v>
                </c:pt>
                <c:pt idx="4296">
                  <c:v>143.97</c:v>
                </c:pt>
                <c:pt idx="4297">
                  <c:v>143.97</c:v>
                </c:pt>
                <c:pt idx="4298">
                  <c:v>143.97</c:v>
                </c:pt>
                <c:pt idx="4299">
                  <c:v>143.97</c:v>
                </c:pt>
                <c:pt idx="4300">
                  <c:v>143.97</c:v>
                </c:pt>
                <c:pt idx="4301">
                  <c:v>143.97</c:v>
                </c:pt>
                <c:pt idx="4302">
                  <c:v>143.97</c:v>
                </c:pt>
                <c:pt idx="4303">
                  <c:v>143.97</c:v>
                </c:pt>
                <c:pt idx="4304">
                  <c:v>143.97</c:v>
                </c:pt>
                <c:pt idx="4305">
                  <c:v>143.97</c:v>
                </c:pt>
                <c:pt idx="4306">
                  <c:v>143.97</c:v>
                </c:pt>
                <c:pt idx="4307">
                  <c:v>143.97</c:v>
                </c:pt>
                <c:pt idx="4308">
                  <c:v>143.97</c:v>
                </c:pt>
                <c:pt idx="4309">
                  <c:v>143.97</c:v>
                </c:pt>
                <c:pt idx="4310">
                  <c:v>143.97</c:v>
                </c:pt>
                <c:pt idx="4311">
                  <c:v>143.97</c:v>
                </c:pt>
                <c:pt idx="4312">
                  <c:v>143.97</c:v>
                </c:pt>
                <c:pt idx="4313">
                  <c:v>143.97</c:v>
                </c:pt>
                <c:pt idx="4314">
                  <c:v>143.97</c:v>
                </c:pt>
                <c:pt idx="4315">
                  <c:v>143.97</c:v>
                </c:pt>
                <c:pt idx="4316">
                  <c:v>143.97</c:v>
                </c:pt>
                <c:pt idx="4317">
                  <c:v>143.97</c:v>
                </c:pt>
                <c:pt idx="4318">
                  <c:v>143.97</c:v>
                </c:pt>
                <c:pt idx="4319">
                  <c:v>143.97</c:v>
                </c:pt>
                <c:pt idx="4320">
                  <c:v>143.97</c:v>
                </c:pt>
                <c:pt idx="4321">
                  <c:v>143.97</c:v>
                </c:pt>
                <c:pt idx="4322">
                  <c:v>143.97</c:v>
                </c:pt>
                <c:pt idx="4323">
                  <c:v>143.97</c:v>
                </c:pt>
                <c:pt idx="4324">
                  <c:v>143.97</c:v>
                </c:pt>
                <c:pt idx="4325">
                  <c:v>143.97</c:v>
                </c:pt>
                <c:pt idx="4326">
                  <c:v>143.97</c:v>
                </c:pt>
                <c:pt idx="4327">
                  <c:v>143.97</c:v>
                </c:pt>
                <c:pt idx="4328">
                  <c:v>143.97</c:v>
                </c:pt>
                <c:pt idx="4329">
                  <c:v>143.97</c:v>
                </c:pt>
                <c:pt idx="4330">
                  <c:v>143.97</c:v>
                </c:pt>
                <c:pt idx="4331">
                  <c:v>143.97</c:v>
                </c:pt>
                <c:pt idx="4332">
                  <c:v>143.97</c:v>
                </c:pt>
                <c:pt idx="4333">
                  <c:v>143.97</c:v>
                </c:pt>
                <c:pt idx="4334">
                  <c:v>143.97</c:v>
                </c:pt>
                <c:pt idx="4335">
                  <c:v>143.97</c:v>
                </c:pt>
                <c:pt idx="4336">
                  <c:v>143.97</c:v>
                </c:pt>
                <c:pt idx="4337">
                  <c:v>143.97</c:v>
                </c:pt>
                <c:pt idx="4338">
                  <c:v>143.97</c:v>
                </c:pt>
                <c:pt idx="4339">
                  <c:v>143.97</c:v>
                </c:pt>
                <c:pt idx="4340">
                  <c:v>143.97</c:v>
                </c:pt>
                <c:pt idx="4341">
                  <c:v>143.97</c:v>
                </c:pt>
                <c:pt idx="4342">
                  <c:v>143.97</c:v>
                </c:pt>
                <c:pt idx="4343">
                  <c:v>143.97</c:v>
                </c:pt>
                <c:pt idx="4344">
                  <c:v>143.97</c:v>
                </c:pt>
                <c:pt idx="4345">
                  <c:v>143.97</c:v>
                </c:pt>
                <c:pt idx="4346">
                  <c:v>143.97</c:v>
                </c:pt>
                <c:pt idx="4347">
                  <c:v>143.97</c:v>
                </c:pt>
                <c:pt idx="4348">
                  <c:v>143.97</c:v>
                </c:pt>
                <c:pt idx="4349">
                  <c:v>143.97</c:v>
                </c:pt>
                <c:pt idx="4350">
                  <c:v>143.97</c:v>
                </c:pt>
                <c:pt idx="4351">
                  <c:v>143.97</c:v>
                </c:pt>
                <c:pt idx="4352">
                  <c:v>143.97</c:v>
                </c:pt>
                <c:pt idx="4353">
                  <c:v>143.97</c:v>
                </c:pt>
                <c:pt idx="4354">
                  <c:v>143.97</c:v>
                </c:pt>
                <c:pt idx="4355">
                  <c:v>143.97</c:v>
                </c:pt>
                <c:pt idx="4356">
                  <c:v>143.97</c:v>
                </c:pt>
                <c:pt idx="4357">
                  <c:v>143.97</c:v>
                </c:pt>
                <c:pt idx="4358">
                  <c:v>143.97</c:v>
                </c:pt>
                <c:pt idx="4359">
                  <c:v>143.97</c:v>
                </c:pt>
                <c:pt idx="4360">
                  <c:v>143.97</c:v>
                </c:pt>
                <c:pt idx="4361">
                  <c:v>143.97</c:v>
                </c:pt>
                <c:pt idx="4362">
                  <c:v>143.97</c:v>
                </c:pt>
                <c:pt idx="4363">
                  <c:v>143.97</c:v>
                </c:pt>
                <c:pt idx="4364">
                  <c:v>143.97</c:v>
                </c:pt>
                <c:pt idx="4365">
                  <c:v>143.97</c:v>
                </c:pt>
                <c:pt idx="4366">
                  <c:v>143.97</c:v>
                </c:pt>
                <c:pt idx="4367">
                  <c:v>143.97</c:v>
                </c:pt>
                <c:pt idx="4368">
                  <c:v>143.97</c:v>
                </c:pt>
                <c:pt idx="4369">
                  <c:v>143.97</c:v>
                </c:pt>
                <c:pt idx="4370">
                  <c:v>143.97</c:v>
                </c:pt>
                <c:pt idx="4371">
                  <c:v>143.97</c:v>
                </c:pt>
                <c:pt idx="4372">
                  <c:v>143.97</c:v>
                </c:pt>
                <c:pt idx="4373">
                  <c:v>143.97</c:v>
                </c:pt>
                <c:pt idx="4374">
                  <c:v>143.97</c:v>
                </c:pt>
                <c:pt idx="4375">
                  <c:v>143.97</c:v>
                </c:pt>
                <c:pt idx="4376">
                  <c:v>143.97</c:v>
                </c:pt>
                <c:pt idx="4377">
                  <c:v>143.97</c:v>
                </c:pt>
                <c:pt idx="4378">
                  <c:v>143.97</c:v>
                </c:pt>
                <c:pt idx="4379">
                  <c:v>143.97</c:v>
                </c:pt>
                <c:pt idx="4380">
                  <c:v>143.97</c:v>
                </c:pt>
                <c:pt idx="4381">
                  <c:v>143.97</c:v>
                </c:pt>
                <c:pt idx="4382">
                  <c:v>143.97</c:v>
                </c:pt>
                <c:pt idx="4383">
                  <c:v>143.97</c:v>
                </c:pt>
                <c:pt idx="4384">
                  <c:v>143.97</c:v>
                </c:pt>
                <c:pt idx="4385">
                  <c:v>143.97</c:v>
                </c:pt>
                <c:pt idx="4386">
                  <c:v>143.97</c:v>
                </c:pt>
                <c:pt idx="4387">
                  <c:v>143.97</c:v>
                </c:pt>
                <c:pt idx="4388">
                  <c:v>143.97</c:v>
                </c:pt>
                <c:pt idx="4389">
                  <c:v>143.97</c:v>
                </c:pt>
                <c:pt idx="4390">
                  <c:v>143.97</c:v>
                </c:pt>
                <c:pt idx="4391">
                  <c:v>143.97</c:v>
                </c:pt>
                <c:pt idx="4392">
                  <c:v>143.97</c:v>
                </c:pt>
                <c:pt idx="4393">
                  <c:v>143.97</c:v>
                </c:pt>
                <c:pt idx="4394">
                  <c:v>143.97</c:v>
                </c:pt>
                <c:pt idx="4395">
                  <c:v>143.97</c:v>
                </c:pt>
                <c:pt idx="4396">
                  <c:v>143.97</c:v>
                </c:pt>
                <c:pt idx="4397">
                  <c:v>143.97</c:v>
                </c:pt>
                <c:pt idx="4398">
                  <c:v>143.97</c:v>
                </c:pt>
                <c:pt idx="4399">
                  <c:v>143.97</c:v>
                </c:pt>
                <c:pt idx="4400">
                  <c:v>143.97</c:v>
                </c:pt>
                <c:pt idx="4401">
                  <c:v>143.97</c:v>
                </c:pt>
                <c:pt idx="4402">
                  <c:v>143.97</c:v>
                </c:pt>
                <c:pt idx="4403">
                  <c:v>143.97</c:v>
                </c:pt>
                <c:pt idx="4404">
                  <c:v>143.97</c:v>
                </c:pt>
                <c:pt idx="4405">
                  <c:v>143.97</c:v>
                </c:pt>
                <c:pt idx="4406">
                  <c:v>143.97</c:v>
                </c:pt>
                <c:pt idx="4407">
                  <c:v>143.97</c:v>
                </c:pt>
                <c:pt idx="4408">
                  <c:v>143.97</c:v>
                </c:pt>
                <c:pt idx="4409">
                  <c:v>143.97</c:v>
                </c:pt>
                <c:pt idx="4410">
                  <c:v>143.97</c:v>
                </c:pt>
                <c:pt idx="4411">
                  <c:v>143.97</c:v>
                </c:pt>
                <c:pt idx="4412">
                  <c:v>143.97</c:v>
                </c:pt>
                <c:pt idx="4413">
                  <c:v>143.97</c:v>
                </c:pt>
                <c:pt idx="4414">
                  <c:v>143.97</c:v>
                </c:pt>
                <c:pt idx="4415">
                  <c:v>143.97</c:v>
                </c:pt>
                <c:pt idx="4416">
                  <c:v>143.97</c:v>
                </c:pt>
                <c:pt idx="4417">
                  <c:v>143.97</c:v>
                </c:pt>
                <c:pt idx="4418">
                  <c:v>143.97</c:v>
                </c:pt>
                <c:pt idx="4419">
                  <c:v>143.97</c:v>
                </c:pt>
                <c:pt idx="4420">
                  <c:v>143.97</c:v>
                </c:pt>
                <c:pt idx="4421">
                  <c:v>143.97</c:v>
                </c:pt>
                <c:pt idx="4422">
                  <c:v>143.97</c:v>
                </c:pt>
                <c:pt idx="4423">
                  <c:v>143.97</c:v>
                </c:pt>
                <c:pt idx="4424">
                  <c:v>143.97</c:v>
                </c:pt>
                <c:pt idx="4425">
                  <c:v>143.97</c:v>
                </c:pt>
                <c:pt idx="4426">
                  <c:v>143.97</c:v>
                </c:pt>
                <c:pt idx="4427">
                  <c:v>143.97</c:v>
                </c:pt>
                <c:pt idx="4428">
                  <c:v>143.97</c:v>
                </c:pt>
                <c:pt idx="4429">
                  <c:v>143.97</c:v>
                </c:pt>
                <c:pt idx="4430">
                  <c:v>143.97</c:v>
                </c:pt>
                <c:pt idx="4431">
                  <c:v>143.97</c:v>
                </c:pt>
                <c:pt idx="4432">
                  <c:v>143.97</c:v>
                </c:pt>
                <c:pt idx="4433">
                  <c:v>143.97</c:v>
                </c:pt>
                <c:pt idx="4434">
                  <c:v>143.97</c:v>
                </c:pt>
                <c:pt idx="4435">
                  <c:v>143.97</c:v>
                </c:pt>
                <c:pt idx="4436">
                  <c:v>143.97</c:v>
                </c:pt>
                <c:pt idx="4437">
                  <c:v>143.97</c:v>
                </c:pt>
                <c:pt idx="4438">
                  <c:v>143.97</c:v>
                </c:pt>
                <c:pt idx="4439">
                  <c:v>143.97</c:v>
                </c:pt>
                <c:pt idx="4440">
                  <c:v>143.97</c:v>
                </c:pt>
                <c:pt idx="4441">
                  <c:v>143.97</c:v>
                </c:pt>
                <c:pt idx="4442">
                  <c:v>143.97</c:v>
                </c:pt>
                <c:pt idx="4443">
                  <c:v>143.97</c:v>
                </c:pt>
                <c:pt idx="4444">
                  <c:v>143.97</c:v>
                </c:pt>
                <c:pt idx="4445">
                  <c:v>143.97</c:v>
                </c:pt>
                <c:pt idx="4446">
                  <c:v>143.97</c:v>
                </c:pt>
                <c:pt idx="4447">
                  <c:v>143.97</c:v>
                </c:pt>
                <c:pt idx="4448">
                  <c:v>143.97</c:v>
                </c:pt>
                <c:pt idx="4449">
                  <c:v>143.97</c:v>
                </c:pt>
                <c:pt idx="4450">
                  <c:v>143.97</c:v>
                </c:pt>
                <c:pt idx="4451">
                  <c:v>143.97</c:v>
                </c:pt>
                <c:pt idx="4452">
                  <c:v>143.97</c:v>
                </c:pt>
                <c:pt idx="4453">
                  <c:v>143.97</c:v>
                </c:pt>
                <c:pt idx="4454">
                  <c:v>143.97</c:v>
                </c:pt>
                <c:pt idx="4455">
                  <c:v>143.97</c:v>
                </c:pt>
                <c:pt idx="4456">
                  <c:v>143.97</c:v>
                </c:pt>
                <c:pt idx="4457">
                  <c:v>143.97</c:v>
                </c:pt>
                <c:pt idx="4458">
                  <c:v>143.97</c:v>
                </c:pt>
                <c:pt idx="4459">
                  <c:v>143.97</c:v>
                </c:pt>
                <c:pt idx="4460">
                  <c:v>143.97</c:v>
                </c:pt>
                <c:pt idx="4461">
                  <c:v>143.97</c:v>
                </c:pt>
                <c:pt idx="4462">
                  <c:v>143.97</c:v>
                </c:pt>
                <c:pt idx="4463">
                  <c:v>143.97</c:v>
                </c:pt>
                <c:pt idx="4464">
                  <c:v>143.97</c:v>
                </c:pt>
                <c:pt idx="4465">
                  <c:v>143.97</c:v>
                </c:pt>
                <c:pt idx="4466">
                  <c:v>143.97</c:v>
                </c:pt>
                <c:pt idx="4467">
                  <c:v>143.97</c:v>
                </c:pt>
                <c:pt idx="4468">
                  <c:v>143.97</c:v>
                </c:pt>
                <c:pt idx="4469">
                  <c:v>143.97</c:v>
                </c:pt>
                <c:pt idx="4470">
                  <c:v>143.97</c:v>
                </c:pt>
                <c:pt idx="4471">
                  <c:v>143.97</c:v>
                </c:pt>
                <c:pt idx="4472">
                  <c:v>143.97</c:v>
                </c:pt>
                <c:pt idx="4473">
                  <c:v>143.97</c:v>
                </c:pt>
                <c:pt idx="4474">
                  <c:v>143.97</c:v>
                </c:pt>
                <c:pt idx="4475">
                  <c:v>143.97</c:v>
                </c:pt>
                <c:pt idx="4476">
                  <c:v>143.97</c:v>
                </c:pt>
                <c:pt idx="4477">
                  <c:v>143.97</c:v>
                </c:pt>
                <c:pt idx="4478">
                  <c:v>143.97</c:v>
                </c:pt>
                <c:pt idx="4479">
                  <c:v>143.97</c:v>
                </c:pt>
                <c:pt idx="4480">
                  <c:v>143.97</c:v>
                </c:pt>
                <c:pt idx="4481">
                  <c:v>143.97</c:v>
                </c:pt>
                <c:pt idx="4482">
                  <c:v>143.97</c:v>
                </c:pt>
                <c:pt idx="4483">
                  <c:v>143.97</c:v>
                </c:pt>
                <c:pt idx="4484">
                  <c:v>143.97</c:v>
                </c:pt>
                <c:pt idx="4485">
                  <c:v>143.97</c:v>
                </c:pt>
                <c:pt idx="4486">
                  <c:v>143.97</c:v>
                </c:pt>
                <c:pt idx="4487">
                  <c:v>143.97</c:v>
                </c:pt>
                <c:pt idx="4488">
                  <c:v>143.97</c:v>
                </c:pt>
                <c:pt idx="4489">
                  <c:v>143.97</c:v>
                </c:pt>
                <c:pt idx="4490">
                  <c:v>143.97</c:v>
                </c:pt>
                <c:pt idx="4491">
                  <c:v>143.97</c:v>
                </c:pt>
                <c:pt idx="4492">
                  <c:v>143.97</c:v>
                </c:pt>
                <c:pt idx="4493">
                  <c:v>143.97</c:v>
                </c:pt>
                <c:pt idx="4494">
                  <c:v>143.97</c:v>
                </c:pt>
                <c:pt idx="4495">
                  <c:v>143.97</c:v>
                </c:pt>
                <c:pt idx="4496">
                  <c:v>143.97</c:v>
                </c:pt>
                <c:pt idx="4497">
                  <c:v>143.97</c:v>
                </c:pt>
                <c:pt idx="4498">
                  <c:v>143.97</c:v>
                </c:pt>
                <c:pt idx="4499">
                  <c:v>143.97</c:v>
                </c:pt>
                <c:pt idx="4500">
                  <c:v>143.97</c:v>
                </c:pt>
                <c:pt idx="4501">
                  <c:v>143.97</c:v>
                </c:pt>
                <c:pt idx="4502">
                  <c:v>143.97</c:v>
                </c:pt>
                <c:pt idx="4503">
                  <c:v>143.97</c:v>
                </c:pt>
                <c:pt idx="4504">
                  <c:v>143.97</c:v>
                </c:pt>
                <c:pt idx="4505">
                  <c:v>143.97</c:v>
                </c:pt>
                <c:pt idx="4506">
                  <c:v>143.97</c:v>
                </c:pt>
                <c:pt idx="4507">
                  <c:v>143.97</c:v>
                </c:pt>
                <c:pt idx="4508">
                  <c:v>143.97</c:v>
                </c:pt>
                <c:pt idx="4509">
                  <c:v>143.97</c:v>
                </c:pt>
                <c:pt idx="4510">
                  <c:v>143.97</c:v>
                </c:pt>
                <c:pt idx="4511">
                  <c:v>143.97</c:v>
                </c:pt>
                <c:pt idx="4512">
                  <c:v>143.97</c:v>
                </c:pt>
                <c:pt idx="4513">
                  <c:v>143.97</c:v>
                </c:pt>
                <c:pt idx="4514">
                  <c:v>143.97</c:v>
                </c:pt>
                <c:pt idx="4515">
                  <c:v>143.97</c:v>
                </c:pt>
                <c:pt idx="4516">
                  <c:v>143.97</c:v>
                </c:pt>
                <c:pt idx="4517">
                  <c:v>143.97</c:v>
                </c:pt>
                <c:pt idx="4518">
                  <c:v>143.97</c:v>
                </c:pt>
                <c:pt idx="4519">
                  <c:v>143.97</c:v>
                </c:pt>
                <c:pt idx="4520">
                  <c:v>143.97</c:v>
                </c:pt>
                <c:pt idx="4521">
                  <c:v>143.97</c:v>
                </c:pt>
                <c:pt idx="4522">
                  <c:v>143.97</c:v>
                </c:pt>
                <c:pt idx="4523">
                  <c:v>143.97</c:v>
                </c:pt>
                <c:pt idx="4524">
                  <c:v>143.97</c:v>
                </c:pt>
                <c:pt idx="4525">
                  <c:v>143.97</c:v>
                </c:pt>
                <c:pt idx="4526">
                  <c:v>143.97</c:v>
                </c:pt>
                <c:pt idx="4527">
                  <c:v>143.97</c:v>
                </c:pt>
                <c:pt idx="4528">
                  <c:v>143.97</c:v>
                </c:pt>
                <c:pt idx="4529">
                  <c:v>143.97</c:v>
                </c:pt>
                <c:pt idx="4530">
                  <c:v>143.97</c:v>
                </c:pt>
                <c:pt idx="4531">
                  <c:v>143.97</c:v>
                </c:pt>
                <c:pt idx="4532">
                  <c:v>143.97</c:v>
                </c:pt>
                <c:pt idx="4533">
                  <c:v>143.97</c:v>
                </c:pt>
                <c:pt idx="4534">
                  <c:v>143.97</c:v>
                </c:pt>
                <c:pt idx="4535">
                  <c:v>143.97</c:v>
                </c:pt>
                <c:pt idx="4536">
                  <c:v>143.97</c:v>
                </c:pt>
                <c:pt idx="4537">
                  <c:v>143.97</c:v>
                </c:pt>
                <c:pt idx="4538">
                  <c:v>143.97</c:v>
                </c:pt>
                <c:pt idx="4539">
                  <c:v>143.97</c:v>
                </c:pt>
                <c:pt idx="4540">
                  <c:v>143.97</c:v>
                </c:pt>
                <c:pt idx="4541">
                  <c:v>143.97</c:v>
                </c:pt>
                <c:pt idx="4542">
                  <c:v>143.97</c:v>
                </c:pt>
                <c:pt idx="4543">
                  <c:v>143.97</c:v>
                </c:pt>
                <c:pt idx="4544">
                  <c:v>143.97</c:v>
                </c:pt>
                <c:pt idx="4545">
                  <c:v>143.97</c:v>
                </c:pt>
                <c:pt idx="4546">
                  <c:v>143.97</c:v>
                </c:pt>
                <c:pt idx="4547">
                  <c:v>143.97</c:v>
                </c:pt>
                <c:pt idx="4548">
                  <c:v>143.97</c:v>
                </c:pt>
                <c:pt idx="4549">
                  <c:v>143.97</c:v>
                </c:pt>
                <c:pt idx="4550">
                  <c:v>143.97</c:v>
                </c:pt>
                <c:pt idx="4551">
                  <c:v>143.97</c:v>
                </c:pt>
                <c:pt idx="4552">
                  <c:v>143.97</c:v>
                </c:pt>
                <c:pt idx="4553">
                  <c:v>143.97</c:v>
                </c:pt>
                <c:pt idx="4554">
                  <c:v>143.97</c:v>
                </c:pt>
                <c:pt idx="4555">
                  <c:v>143.97</c:v>
                </c:pt>
                <c:pt idx="4556">
                  <c:v>143.97</c:v>
                </c:pt>
                <c:pt idx="4557">
                  <c:v>143.97</c:v>
                </c:pt>
                <c:pt idx="4558">
                  <c:v>143.97</c:v>
                </c:pt>
                <c:pt idx="4559">
                  <c:v>143.97</c:v>
                </c:pt>
                <c:pt idx="4560">
                  <c:v>143.97</c:v>
                </c:pt>
                <c:pt idx="4561">
                  <c:v>143.97</c:v>
                </c:pt>
                <c:pt idx="4562">
                  <c:v>143.97</c:v>
                </c:pt>
                <c:pt idx="4563">
                  <c:v>143.97</c:v>
                </c:pt>
                <c:pt idx="4564">
                  <c:v>143.97</c:v>
                </c:pt>
                <c:pt idx="4565">
                  <c:v>143.97</c:v>
                </c:pt>
                <c:pt idx="4566">
                  <c:v>143.97</c:v>
                </c:pt>
                <c:pt idx="4567">
                  <c:v>143.97</c:v>
                </c:pt>
                <c:pt idx="4568">
                  <c:v>143.97</c:v>
                </c:pt>
                <c:pt idx="4569">
                  <c:v>143.97</c:v>
                </c:pt>
                <c:pt idx="4570">
                  <c:v>143.97</c:v>
                </c:pt>
                <c:pt idx="4571">
                  <c:v>143.97</c:v>
                </c:pt>
                <c:pt idx="4572">
                  <c:v>143.97</c:v>
                </c:pt>
                <c:pt idx="4573">
                  <c:v>143.97</c:v>
                </c:pt>
                <c:pt idx="4574">
                  <c:v>143.97</c:v>
                </c:pt>
                <c:pt idx="4575">
                  <c:v>143.97</c:v>
                </c:pt>
                <c:pt idx="4576">
                  <c:v>143.97</c:v>
                </c:pt>
                <c:pt idx="4577">
                  <c:v>143.97</c:v>
                </c:pt>
                <c:pt idx="4578">
                  <c:v>143.97</c:v>
                </c:pt>
                <c:pt idx="4579">
                  <c:v>143.97</c:v>
                </c:pt>
                <c:pt idx="4580">
                  <c:v>143.97</c:v>
                </c:pt>
                <c:pt idx="4581">
                  <c:v>143.97</c:v>
                </c:pt>
                <c:pt idx="4582">
                  <c:v>143.97</c:v>
                </c:pt>
                <c:pt idx="4583">
                  <c:v>143.97</c:v>
                </c:pt>
                <c:pt idx="4584">
                  <c:v>143.97</c:v>
                </c:pt>
                <c:pt idx="4585">
                  <c:v>143.97</c:v>
                </c:pt>
                <c:pt idx="4586">
                  <c:v>143.97</c:v>
                </c:pt>
                <c:pt idx="4587">
                  <c:v>143.97</c:v>
                </c:pt>
                <c:pt idx="4588">
                  <c:v>143.97</c:v>
                </c:pt>
                <c:pt idx="4589">
                  <c:v>143.97</c:v>
                </c:pt>
                <c:pt idx="4590">
                  <c:v>143.97</c:v>
                </c:pt>
                <c:pt idx="4591">
                  <c:v>143.97</c:v>
                </c:pt>
                <c:pt idx="4592">
                  <c:v>143.97</c:v>
                </c:pt>
                <c:pt idx="4593">
                  <c:v>143.97</c:v>
                </c:pt>
                <c:pt idx="4594">
                  <c:v>143.97</c:v>
                </c:pt>
                <c:pt idx="4595">
                  <c:v>143.97</c:v>
                </c:pt>
                <c:pt idx="4596">
                  <c:v>143.97</c:v>
                </c:pt>
                <c:pt idx="4597">
                  <c:v>143.97</c:v>
                </c:pt>
                <c:pt idx="4598">
                  <c:v>143.97</c:v>
                </c:pt>
                <c:pt idx="4599">
                  <c:v>143.97</c:v>
                </c:pt>
                <c:pt idx="4600">
                  <c:v>143.97</c:v>
                </c:pt>
                <c:pt idx="4601">
                  <c:v>143.97</c:v>
                </c:pt>
                <c:pt idx="4602">
                  <c:v>143.97</c:v>
                </c:pt>
                <c:pt idx="4603">
                  <c:v>143.97</c:v>
                </c:pt>
                <c:pt idx="4604">
                  <c:v>143.97</c:v>
                </c:pt>
                <c:pt idx="4605">
                  <c:v>143.97</c:v>
                </c:pt>
                <c:pt idx="4606">
                  <c:v>143.97</c:v>
                </c:pt>
                <c:pt idx="4607">
                  <c:v>143.97</c:v>
                </c:pt>
                <c:pt idx="4608">
                  <c:v>143.97</c:v>
                </c:pt>
                <c:pt idx="4609">
                  <c:v>143.97</c:v>
                </c:pt>
                <c:pt idx="4610">
                  <c:v>143.97</c:v>
                </c:pt>
                <c:pt idx="4611">
                  <c:v>143.97</c:v>
                </c:pt>
                <c:pt idx="4612">
                  <c:v>143.97</c:v>
                </c:pt>
                <c:pt idx="4613">
                  <c:v>143.97</c:v>
                </c:pt>
                <c:pt idx="4614">
                  <c:v>143.97</c:v>
                </c:pt>
                <c:pt idx="4615">
                  <c:v>143.97</c:v>
                </c:pt>
                <c:pt idx="4616">
                  <c:v>143.97</c:v>
                </c:pt>
                <c:pt idx="4617">
                  <c:v>143.97</c:v>
                </c:pt>
                <c:pt idx="4618">
                  <c:v>143.97</c:v>
                </c:pt>
                <c:pt idx="4619">
                  <c:v>143.97</c:v>
                </c:pt>
                <c:pt idx="4620">
                  <c:v>143.97</c:v>
                </c:pt>
                <c:pt idx="4621">
                  <c:v>143.97</c:v>
                </c:pt>
                <c:pt idx="4622">
                  <c:v>143.97</c:v>
                </c:pt>
                <c:pt idx="4623">
                  <c:v>143.97</c:v>
                </c:pt>
                <c:pt idx="4624">
                  <c:v>143.97</c:v>
                </c:pt>
                <c:pt idx="4625">
                  <c:v>143.97</c:v>
                </c:pt>
                <c:pt idx="4626">
                  <c:v>143.97</c:v>
                </c:pt>
                <c:pt idx="4627">
                  <c:v>143.97</c:v>
                </c:pt>
                <c:pt idx="4628">
                  <c:v>143.97</c:v>
                </c:pt>
                <c:pt idx="4629">
                  <c:v>143.97</c:v>
                </c:pt>
                <c:pt idx="4630">
                  <c:v>143.97</c:v>
                </c:pt>
                <c:pt idx="4631">
                  <c:v>143.97</c:v>
                </c:pt>
                <c:pt idx="4632">
                  <c:v>143.97</c:v>
                </c:pt>
                <c:pt idx="4633">
                  <c:v>143.97</c:v>
                </c:pt>
                <c:pt idx="4634">
                  <c:v>143.97</c:v>
                </c:pt>
                <c:pt idx="4635">
                  <c:v>143.97</c:v>
                </c:pt>
                <c:pt idx="4636">
                  <c:v>143.97</c:v>
                </c:pt>
                <c:pt idx="4637">
                  <c:v>143.97</c:v>
                </c:pt>
                <c:pt idx="4638">
                  <c:v>143.97</c:v>
                </c:pt>
                <c:pt idx="4639">
                  <c:v>143.97</c:v>
                </c:pt>
                <c:pt idx="4640">
                  <c:v>143.97</c:v>
                </c:pt>
                <c:pt idx="4641">
                  <c:v>143.97</c:v>
                </c:pt>
                <c:pt idx="4642">
                  <c:v>143.97</c:v>
                </c:pt>
                <c:pt idx="4643">
                  <c:v>143.97</c:v>
                </c:pt>
                <c:pt idx="4644">
                  <c:v>143.97</c:v>
                </c:pt>
                <c:pt idx="4645">
                  <c:v>143.97</c:v>
                </c:pt>
                <c:pt idx="4646">
                  <c:v>143.97</c:v>
                </c:pt>
                <c:pt idx="4647">
                  <c:v>143.97</c:v>
                </c:pt>
                <c:pt idx="4648">
                  <c:v>143.97</c:v>
                </c:pt>
                <c:pt idx="4649">
                  <c:v>143.97</c:v>
                </c:pt>
                <c:pt idx="4650">
                  <c:v>143.97</c:v>
                </c:pt>
                <c:pt idx="4651">
                  <c:v>143.97</c:v>
                </c:pt>
                <c:pt idx="4652">
                  <c:v>143.97</c:v>
                </c:pt>
                <c:pt idx="4653">
                  <c:v>143.97</c:v>
                </c:pt>
                <c:pt idx="4654">
                  <c:v>143.97</c:v>
                </c:pt>
                <c:pt idx="4655">
                  <c:v>143.97</c:v>
                </c:pt>
                <c:pt idx="4656">
                  <c:v>143.97</c:v>
                </c:pt>
                <c:pt idx="4657">
                  <c:v>143.97</c:v>
                </c:pt>
                <c:pt idx="4658">
                  <c:v>143.97</c:v>
                </c:pt>
                <c:pt idx="4659">
                  <c:v>143.97</c:v>
                </c:pt>
                <c:pt idx="4660">
                  <c:v>143.97</c:v>
                </c:pt>
                <c:pt idx="4661">
                  <c:v>143.97</c:v>
                </c:pt>
                <c:pt idx="4662">
                  <c:v>143.97</c:v>
                </c:pt>
                <c:pt idx="4663">
                  <c:v>143.97</c:v>
                </c:pt>
                <c:pt idx="4664">
                  <c:v>143.97</c:v>
                </c:pt>
                <c:pt idx="4665">
                  <c:v>143.97</c:v>
                </c:pt>
                <c:pt idx="4666">
                  <c:v>143.97</c:v>
                </c:pt>
                <c:pt idx="4667">
                  <c:v>143.97</c:v>
                </c:pt>
                <c:pt idx="4668">
                  <c:v>143.97</c:v>
                </c:pt>
                <c:pt idx="4669">
                  <c:v>143.97</c:v>
                </c:pt>
                <c:pt idx="4670">
                  <c:v>143.97</c:v>
                </c:pt>
                <c:pt idx="4671">
                  <c:v>143.97</c:v>
                </c:pt>
                <c:pt idx="4672">
                  <c:v>143.97</c:v>
                </c:pt>
                <c:pt idx="4673">
                  <c:v>143.97</c:v>
                </c:pt>
                <c:pt idx="4674">
                  <c:v>143.97</c:v>
                </c:pt>
                <c:pt idx="4675">
                  <c:v>143.97</c:v>
                </c:pt>
                <c:pt idx="4676">
                  <c:v>143.97</c:v>
                </c:pt>
                <c:pt idx="4677">
                  <c:v>143.97</c:v>
                </c:pt>
                <c:pt idx="4678">
                  <c:v>143.97</c:v>
                </c:pt>
                <c:pt idx="4679">
                  <c:v>143.97</c:v>
                </c:pt>
                <c:pt idx="4680">
                  <c:v>143.97</c:v>
                </c:pt>
                <c:pt idx="4681">
                  <c:v>143.97</c:v>
                </c:pt>
                <c:pt idx="4682">
                  <c:v>143.97</c:v>
                </c:pt>
                <c:pt idx="4683">
                  <c:v>143.97</c:v>
                </c:pt>
                <c:pt idx="4684">
                  <c:v>143.97</c:v>
                </c:pt>
                <c:pt idx="4685">
                  <c:v>143.97</c:v>
                </c:pt>
                <c:pt idx="4686">
                  <c:v>143.97</c:v>
                </c:pt>
                <c:pt idx="4687">
                  <c:v>143.97</c:v>
                </c:pt>
                <c:pt idx="4688">
                  <c:v>143.97</c:v>
                </c:pt>
                <c:pt idx="4689">
                  <c:v>143.97</c:v>
                </c:pt>
                <c:pt idx="4690">
                  <c:v>143.97</c:v>
                </c:pt>
                <c:pt idx="4691">
                  <c:v>143.97</c:v>
                </c:pt>
                <c:pt idx="4692">
                  <c:v>143.97</c:v>
                </c:pt>
                <c:pt idx="4693">
                  <c:v>143.97</c:v>
                </c:pt>
                <c:pt idx="4694">
                  <c:v>143.97</c:v>
                </c:pt>
                <c:pt idx="4695">
                  <c:v>143.97</c:v>
                </c:pt>
                <c:pt idx="4696">
                  <c:v>143.97</c:v>
                </c:pt>
                <c:pt idx="4697">
                  <c:v>143.97</c:v>
                </c:pt>
                <c:pt idx="4698">
                  <c:v>143.97</c:v>
                </c:pt>
                <c:pt idx="4699">
                  <c:v>143.97</c:v>
                </c:pt>
                <c:pt idx="4700">
                  <c:v>143.97</c:v>
                </c:pt>
                <c:pt idx="4701">
                  <c:v>143.97</c:v>
                </c:pt>
                <c:pt idx="4702">
                  <c:v>143.97</c:v>
                </c:pt>
                <c:pt idx="4703">
                  <c:v>143.97</c:v>
                </c:pt>
                <c:pt idx="4704">
                  <c:v>143.97</c:v>
                </c:pt>
                <c:pt idx="4705">
                  <c:v>143.97</c:v>
                </c:pt>
                <c:pt idx="4706">
                  <c:v>143.97</c:v>
                </c:pt>
                <c:pt idx="4707">
                  <c:v>143.97</c:v>
                </c:pt>
                <c:pt idx="4708">
                  <c:v>143.97</c:v>
                </c:pt>
                <c:pt idx="4709">
                  <c:v>143.97</c:v>
                </c:pt>
                <c:pt idx="4710">
                  <c:v>143.97</c:v>
                </c:pt>
                <c:pt idx="4711">
                  <c:v>143.97</c:v>
                </c:pt>
                <c:pt idx="4712">
                  <c:v>143.97</c:v>
                </c:pt>
                <c:pt idx="4713">
                  <c:v>143.97</c:v>
                </c:pt>
                <c:pt idx="4714">
                  <c:v>143.97</c:v>
                </c:pt>
                <c:pt idx="4715">
                  <c:v>143.97</c:v>
                </c:pt>
                <c:pt idx="4716">
                  <c:v>143.97</c:v>
                </c:pt>
                <c:pt idx="4717">
                  <c:v>143.97</c:v>
                </c:pt>
                <c:pt idx="4718">
                  <c:v>143.97</c:v>
                </c:pt>
                <c:pt idx="4719">
                  <c:v>143.97</c:v>
                </c:pt>
                <c:pt idx="4720">
                  <c:v>143.97</c:v>
                </c:pt>
                <c:pt idx="4721">
                  <c:v>143.97</c:v>
                </c:pt>
                <c:pt idx="4722">
                  <c:v>143.97</c:v>
                </c:pt>
                <c:pt idx="4723">
                  <c:v>143.97</c:v>
                </c:pt>
                <c:pt idx="4724">
                  <c:v>143.97</c:v>
                </c:pt>
                <c:pt idx="4725">
                  <c:v>143.97</c:v>
                </c:pt>
                <c:pt idx="4726">
                  <c:v>143.97</c:v>
                </c:pt>
                <c:pt idx="4727">
                  <c:v>143.97</c:v>
                </c:pt>
                <c:pt idx="4728">
                  <c:v>143.97</c:v>
                </c:pt>
                <c:pt idx="4729">
                  <c:v>143.97</c:v>
                </c:pt>
                <c:pt idx="4730">
                  <c:v>143.97</c:v>
                </c:pt>
                <c:pt idx="4731">
                  <c:v>143.97</c:v>
                </c:pt>
                <c:pt idx="4732">
                  <c:v>143.97</c:v>
                </c:pt>
                <c:pt idx="4733">
                  <c:v>143.97</c:v>
                </c:pt>
                <c:pt idx="4734">
                  <c:v>143.97</c:v>
                </c:pt>
                <c:pt idx="4735">
                  <c:v>143.97</c:v>
                </c:pt>
                <c:pt idx="4736">
                  <c:v>143.97</c:v>
                </c:pt>
                <c:pt idx="4737">
                  <c:v>143.97</c:v>
                </c:pt>
                <c:pt idx="4738">
                  <c:v>143.97</c:v>
                </c:pt>
                <c:pt idx="4739">
                  <c:v>143.97</c:v>
                </c:pt>
                <c:pt idx="4740">
                  <c:v>143.97</c:v>
                </c:pt>
                <c:pt idx="4741">
                  <c:v>143.97</c:v>
                </c:pt>
                <c:pt idx="4742">
                  <c:v>143.97</c:v>
                </c:pt>
                <c:pt idx="4743">
                  <c:v>143.97</c:v>
                </c:pt>
                <c:pt idx="4744">
                  <c:v>143.97</c:v>
                </c:pt>
                <c:pt idx="4745">
                  <c:v>143.97</c:v>
                </c:pt>
                <c:pt idx="4746">
                  <c:v>143.97</c:v>
                </c:pt>
                <c:pt idx="4747">
                  <c:v>143.97</c:v>
                </c:pt>
                <c:pt idx="4748">
                  <c:v>143.97</c:v>
                </c:pt>
                <c:pt idx="4749">
                  <c:v>143.97</c:v>
                </c:pt>
                <c:pt idx="4750">
                  <c:v>143.97</c:v>
                </c:pt>
                <c:pt idx="4751">
                  <c:v>143.97</c:v>
                </c:pt>
                <c:pt idx="4752">
                  <c:v>143.97</c:v>
                </c:pt>
                <c:pt idx="4753">
                  <c:v>143.97</c:v>
                </c:pt>
                <c:pt idx="4754">
                  <c:v>143.97</c:v>
                </c:pt>
                <c:pt idx="4755">
                  <c:v>143.97</c:v>
                </c:pt>
                <c:pt idx="4756">
                  <c:v>143.97</c:v>
                </c:pt>
                <c:pt idx="4757">
                  <c:v>143.97</c:v>
                </c:pt>
                <c:pt idx="4758">
                  <c:v>143.97</c:v>
                </c:pt>
                <c:pt idx="4759">
                  <c:v>143.97</c:v>
                </c:pt>
                <c:pt idx="4760">
                  <c:v>143.97</c:v>
                </c:pt>
                <c:pt idx="4761">
                  <c:v>143.97</c:v>
                </c:pt>
                <c:pt idx="4762">
                  <c:v>143.97</c:v>
                </c:pt>
                <c:pt idx="4763">
                  <c:v>143.97</c:v>
                </c:pt>
                <c:pt idx="4764">
                  <c:v>143.97</c:v>
                </c:pt>
                <c:pt idx="4765">
                  <c:v>143.97</c:v>
                </c:pt>
                <c:pt idx="4766">
                  <c:v>143.97</c:v>
                </c:pt>
                <c:pt idx="4767">
                  <c:v>143.97</c:v>
                </c:pt>
                <c:pt idx="4768">
                  <c:v>143.97</c:v>
                </c:pt>
                <c:pt idx="4769">
                  <c:v>143.97</c:v>
                </c:pt>
                <c:pt idx="4770">
                  <c:v>143.97</c:v>
                </c:pt>
                <c:pt idx="4771">
                  <c:v>143.97</c:v>
                </c:pt>
                <c:pt idx="4772">
                  <c:v>143.97</c:v>
                </c:pt>
                <c:pt idx="4773">
                  <c:v>143.97</c:v>
                </c:pt>
                <c:pt idx="4774">
                  <c:v>143.97</c:v>
                </c:pt>
                <c:pt idx="4775">
                  <c:v>143.97</c:v>
                </c:pt>
                <c:pt idx="4776">
                  <c:v>143.97</c:v>
                </c:pt>
                <c:pt idx="4777">
                  <c:v>143.97</c:v>
                </c:pt>
                <c:pt idx="4778">
                  <c:v>143.97</c:v>
                </c:pt>
                <c:pt idx="4779">
                  <c:v>143.97</c:v>
                </c:pt>
                <c:pt idx="4780">
                  <c:v>143.97</c:v>
                </c:pt>
                <c:pt idx="4781">
                  <c:v>143.97</c:v>
                </c:pt>
                <c:pt idx="4782">
                  <c:v>143.97</c:v>
                </c:pt>
                <c:pt idx="4783">
                  <c:v>143.97</c:v>
                </c:pt>
                <c:pt idx="4784">
                  <c:v>143.97</c:v>
                </c:pt>
                <c:pt idx="4785">
                  <c:v>143.97</c:v>
                </c:pt>
                <c:pt idx="4786">
                  <c:v>143.97</c:v>
                </c:pt>
                <c:pt idx="4787">
                  <c:v>143.97</c:v>
                </c:pt>
                <c:pt idx="4788">
                  <c:v>143.97</c:v>
                </c:pt>
                <c:pt idx="4789">
                  <c:v>143.97</c:v>
                </c:pt>
                <c:pt idx="4790">
                  <c:v>143.97</c:v>
                </c:pt>
                <c:pt idx="4791">
                  <c:v>143.97</c:v>
                </c:pt>
                <c:pt idx="4792">
                  <c:v>143.97</c:v>
                </c:pt>
                <c:pt idx="4793">
                  <c:v>143.97</c:v>
                </c:pt>
                <c:pt idx="4794">
                  <c:v>143.97</c:v>
                </c:pt>
                <c:pt idx="4795">
                  <c:v>143.97</c:v>
                </c:pt>
                <c:pt idx="4796">
                  <c:v>143.97</c:v>
                </c:pt>
                <c:pt idx="4797">
                  <c:v>143.97</c:v>
                </c:pt>
                <c:pt idx="4798">
                  <c:v>143.97</c:v>
                </c:pt>
                <c:pt idx="4799">
                  <c:v>143.97</c:v>
                </c:pt>
                <c:pt idx="4800">
                  <c:v>143.97</c:v>
                </c:pt>
                <c:pt idx="4801">
                  <c:v>143.97</c:v>
                </c:pt>
                <c:pt idx="4802">
                  <c:v>143.97</c:v>
                </c:pt>
                <c:pt idx="4803">
                  <c:v>143.97</c:v>
                </c:pt>
                <c:pt idx="4804">
                  <c:v>143.97</c:v>
                </c:pt>
                <c:pt idx="4805">
                  <c:v>143.97</c:v>
                </c:pt>
                <c:pt idx="4806">
                  <c:v>143.97</c:v>
                </c:pt>
                <c:pt idx="4807">
                  <c:v>143.97</c:v>
                </c:pt>
                <c:pt idx="4808">
                  <c:v>143.97</c:v>
                </c:pt>
                <c:pt idx="4809">
                  <c:v>143.97</c:v>
                </c:pt>
                <c:pt idx="4810">
                  <c:v>143.97</c:v>
                </c:pt>
                <c:pt idx="4811">
                  <c:v>143.97</c:v>
                </c:pt>
                <c:pt idx="4812">
                  <c:v>143.97</c:v>
                </c:pt>
                <c:pt idx="4813">
                  <c:v>143.97</c:v>
                </c:pt>
                <c:pt idx="4814">
                  <c:v>143.97</c:v>
                </c:pt>
                <c:pt idx="4815">
                  <c:v>143.97</c:v>
                </c:pt>
                <c:pt idx="4816">
                  <c:v>143.97</c:v>
                </c:pt>
                <c:pt idx="4817">
                  <c:v>143.97</c:v>
                </c:pt>
                <c:pt idx="4818">
                  <c:v>143.97</c:v>
                </c:pt>
                <c:pt idx="4819">
                  <c:v>143.97</c:v>
                </c:pt>
                <c:pt idx="4820">
                  <c:v>143.97</c:v>
                </c:pt>
                <c:pt idx="4821">
                  <c:v>143.97</c:v>
                </c:pt>
                <c:pt idx="4822">
                  <c:v>143.97</c:v>
                </c:pt>
                <c:pt idx="4823">
                  <c:v>143.97</c:v>
                </c:pt>
                <c:pt idx="4824">
                  <c:v>143.97</c:v>
                </c:pt>
                <c:pt idx="4825">
                  <c:v>143.97</c:v>
                </c:pt>
                <c:pt idx="4826">
                  <c:v>143.97</c:v>
                </c:pt>
                <c:pt idx="4827">
                  <c:v>143.97</c:v>
                </c:pt>
                <c:pt idx="4828">
                  <c:v>143.97</c:v>
                </c:pt>
                <c:pt idx="4829">
                  <c:v>143.97</c:v>
                </c:pt>
                <c:pt idx="4830">
                  <c:v>143.97</c:v>
                </c:pt>
                <c:pt idx="4831">
                  <c:v>143.97</c:v>
                </c:pt>
                <c:pt idx="4832">
                  <c:v>143.97</c:v>
                </c:pt>
                <c:pt idx="4833">
                  <c:v>143.97</c:v>
                </c:pt>
                <c:pt idx="4834">
                  <c:v>143.97</c:v>
                </c:pt>
                <c:pt idx="4835">
                  <c:v>143.97</c:v>
                </c:pt>
                <c:pt idx="4836">
                  <c:v>143.97</c:v>
                </c:pt>
                <c:pt idx="4837">
                  <c:v>143.97</c:v>
                </c:pt>
                <c:pt idx="4838">
                  <c:v>143.97</c:v>
                </c:pt>
                <c:pt idx="4839">
                  <c:v>143.97</c:v>
                </c:pt>
                <c:pt idx="4840">
                  <c:v>143.97</c:v>
                </c:pt>
                <c:pt idx="4841">
                  <c:v>143.97</c:v>
                </c:pt>
                <c:pt idx="4842">
                  <c:v>143.97</c:v>
                </c:pt>
                <c:pt idx="4843">
                  <c:v>143.97</c:v>
                </c:pt>
                <c:pt idx="4844">
                  <c:v>143.97</c:v>
                </c:pt>
                <c:pt idx="4845">
                  <c:v>143.97</c:v>
                </c:pt>
                <c:pt idx="4846">
                  <c:v>143.97</c:v>
                </c:pt>
                <c:pt idx="4847">
                  <c:v>143.97</c:v>
                </c:pt>
                <c:pt idx="4848">
                  <c:v>143.97</c:v>
                </c:pt>
                <c:pt idx="4849">
                  <c:v>143.97</c:v>
                </c:pt>
                <c:pt idx="4850">
                  <c:v>143.97</c:v>
                </c:pt>
                <c:pt idx="4851">
                  <c:v>143.97</c:v>
                </c:pt>
                <c:pt idx="4852">
                  <c:v>143.97</c:v>
                </c:pt>
                <c:pt idx="4853">
                  <c:v>143.97</c:v>
                </c:pt>
                <c:pt idx="4854">
                  <c:v>143.97</c:v>
                </c:pt>
                <c:pt idx="4855">
                  <c:v>143.97</c:v>
                </c:pt>
                <c:pt idx="4856">
                  <c:v>143.97</c:v>
                </c:pt>
                <c:pt idx="4857">
                  <c:v>143.97</c:v>
                </c:pt>
                <c:pt idx="4858">
                  <c:v>143.97</c:v>
                </c:pt>
                <c:pt idx="4859">
                  <c:v>143.97</c:v>
                </c:pt>
                <c:pt idx="4860">
                  <c:v>143.97</c:v>
                </c:pt>
                <c:pt idx="4861">
                  <c:v>143.97</c:v>
                </c:pt>
                <c:pt idx="4862">
                  <c:v>143.97</c:v>
                </c:pt>
                <c:pt idx="4863">
                  <c:v>143.97</c:v>
                </c:pt>
                <c:pt idx="4864">
                  <c:v>143.97</c:v>
                </c:pt>
                <c:pt idx="4865">
                  <c:v>143.97</c:v>
                </c:pt>
                <c:pt idx="4866">
                  <c:v>143.97</c:v>
                </c:pt>
                <c:pt idx="4867">
                  <c:v>143.97</c:v>
                </c:pt>
                <c:pt idx="4868">
                  <c:v>143.97</c:v>
                </c:pt>
                <c:pt idx="4869">
                  <c:v>143.97</c:v>
                </c:pt>
                <c:pt idx="4870">
                  <c:v>143.97</c:v>
                </c:pt>
                <c:pt idx="4871">
                  <c:v>143.97</c:v>
                </c:pt>
                <c:pt idx="4872">
                  <c:v>143.97</c:v>
                </c:pt>
                <c:pt idx="4873">
                  <c:v>143.97</c:v>
                </c:pt>
                <c:pt idx="4874">
                  <c:v>143.97</c:v>
                </c:pt>
                <c:pt idx="4875">
                  <c:v>143.97</c:v>
                </c:pt>
                <c:pt idx="4876">
                  <c:v>143.97</c:v>
                </c:pt>
                <c:pt idx="4877">
                  <c:v>143.97</c:v>
                </c:pt>
                <c:pt idx="4878">
                  <c:v>143.97</c:v>
                </c:pt>
                <c:pt idx="4879">
                  <c:v>143.97</c:v>
                </c:pt>
                <c:pt idx="4880">
                  <c:v>143.97</c:v>
                </c:pt>
                <c:pt idx="4881">
                  <c:v>143.97</c:v>
                </c:pt>
                <c:pt idx="4882">
                  <c:v>143.97</c:v>
                </c:pt>
                <c:pt idx="4883">
                  <c:v>143.97</c:v>
                </c:pt>
                <c:pt idx="4884">
                  <c:v>143.97</c:v>
                </c:pt>
                <c:pt idx="4885">
                  <c:v>143.97</c:v>
                </c:pt>
                <c:pt idx="4886">
                  <c:v>143.97</c:v>
                </c:pt>
                <c:pt idx="4887">
                  <c:v>143.97</c:v>
                </c:pt>
                <c:pt idx="4888">
                  <c:v>143.97</c:v>
                </c:pt>
                <c:pt idx="4889">
                  <c:v>143.97</c:v>
                </c:pt>
                <c:pt idx="4890">
                  <c:v>143.97</c:v>
                </c:pt>
                <c:pt idx="4891">
                  <c:v>143.97</c:v>
                </c:pt>
                <c:pt idx="4892">
                  <c:v>143.97</c:v>
                </c:pt>
                <c:pt idx="4893">
                  <c:v>143.97</c:v>
                </c:pt>
                <c:pt idx="4894">
                  <c:v>143.97</c:v>
                </c:pt>
                <c:pt idx="4895">
                  <c:v>143.97</c:v>
                </c:pt>
                <c:pt idx="4896">
                  <c:v>143.97</c:v>
                </c:pt>
                <c:pt idx="4897">
                  <c:v>143.97</c:v>
                </c:pt>
                <c:pt idx="4898">
                  <c:v>143.97</c:v>
                </c:pt>
                <c:pt idx="4899">
                  <c:v>143.97</c:v>
                </c:pt>
                <c:pt idx="4900">
                  <c:v>143.97</c:v>
                </c:pt>
                <c:pt idx="4901">
                  <c:v>143.97</c:v>
                </c:pt>
                <c:pt idx="4902">
                  <c:v>143.97</c:v>
                </c:pt>
                <c:pt idx="4903">
                  <c:v>143.97</c:v>
                </c:pt>
                <c:pt idx="4904">
                  <c:v>143.97</c:v>
                </c:pt>
                <c:pt idx="4905">
                  <c:v>143.97</c:v>
                </c:pt>
                <c:pt idx="4906">
                  <c:v>143.97</c:v>
                </c:pt>
                <c:pt idx="4907">
                  <c:v>143.97</c:v>
                </c:pt>
                <c:pt idx="4908">
                  <c:v>143.97</c:v>
                </c:pt>
                <c:pt idx="4909">
                  <c:v>143.97</c:v>
                </c:pt>
                <c:pt idx="4910">
                  <c:v>143.97</c:v>
                </c:pt>
                <c:pt idx="4911">
                  <c:v>143.97</c:v>
                </c:pt>
                <c:pt idx="4912">
                  <c:v>143.97</c:v>
                </c:pt>
                <c:pt idx="4913">
                  <c:v>143.97</c:v>
                </c:pt>
                <c:pt idx="4914">
                  <c:v>143.97</c:v>
                </c:pt>
                <c:pt idx="4915">
                  <c:v>143.97</c:v>
                </c:pt>
                <c:pt idx="4916">
                  <c:v>143.97</c:v>
                </c:pt>
                <c:pt idx="4917">
                  <c:v>143.97</c:v>
                </c:pt>
                <c:pt idx="4918">
                  <c:v>143.97</c:v>
                </c:pt>
                <c:pt idx="4919">
                  <c:v>143.97</c:v>
                </c:pt>
                <c:pt idx="4920">
                  <c:v>143.97</c:v>
                </c:pt>
                <c:pt idx="4921">
                  <c:v>143.97</c:v>
                </c:pt>
                <c:pt idx="4922">
                  <c:v>143.97</c:v>
                </c:pt>
                <c:pt idx="4923">
                  <c:v>143.97</c:v>
                </c:pt>
                <c:pt idx="4924">
                  <c:v>143.97</c:v>
                </c:pt>
                <c:pt idx="4925">
                  <c:v>143.97</c:v>
                </c:pt>
                <c:pt idx="4926">
                  <c:v>143.97</c:v>
                </c:pt>
                <c:pt idx="4927">
                  <c:v>143.97</c:v>
                </c:pt>
                <c:pt idx="4928">
                  <c:v>143.97</c:v>
                </c:pt>
                <c:pt idx="4929">
                  <c:v>143.97</c:v>
                </c:pt>
                <c:pt idx="4930">
                  <c:v>143.97</c:v>
                </c:pt>
                <c:pt idx="4931">
                  <c:v>143.97</c:v>
                </c:pt>
                <c:pt idx="4932">
                  <c:v>143.97</c:v>
                </c:pt>
                <c:pt idx="4933">
                  <c:v>143.97</c:v>
                </c:pt>
                <c:pt idx="4934">
                  <c:v>143.97</c:v>
                </c:pt>
                <c:pt idx="4935">
                  <c:v>143.97</c:v>
                </c:pt>
                <c:pt idx="4936">
                  <c:v>143.97</c:v>
                </c:pt>
                <c:pt idx="4937">
                  <c:v>143.97</c:v>
                </c:pt>
                <c:pt idx="4938">
                  <c:v>143.97</c:v>
                </c:pt>
                <c:pt idx="4939">
                  <c:v>143.97</c:v>
                </c:pt>
                <c:pt idx="4940">
                  <c:v>143.97</c:v>
                </c:pt>
                <c:pt idx="4941">
                  <c:v>143.97</c:v>
                </c:pt>
                <c:pt idx="4942">
                  <c:v>143.97</c:v>
                </c:pt>
                <c:pt idx="4943">
                  <c:v>143.97</c:v>
                </c:pt>
                <c:pt idx="4944">
                  <c:v>143.97</c:v>
                </c:pt>
                <c:pt idx="4945">
                  <c:v>143.97</c:v>
                </c:pt>
                <c:pt idx="4946">
                  <c:v>143.97</c:v>
                </c:pt>
                <c:pt idx="4947">
                  <c:v>143.97</c:v>
                </c:pt>
                <c:pt idx="4948">
                  <c:v>143.97</c:v>
                </c:pt>
                <c:pt idx="4949">
                  <c:v>143.97</c:v>
                </c:pt>
                <c:pt idx="4950">
                  <c:v>143.97</c:v>
                </c:pt>
                <c:pt idx="4951">
                  <c:v>143.97</c:v>
                </c:pt>
                <c:pt idx="4952">
                  <c:v>143.97</c:v>
                </c:pt>
                <c:pt idx="4953">
                  <c:v>143.97</c:v>
                </c:pt>
                <c:pt idx="4954">
                  <c:v>143.97</c:v>
                </c:pt>
                <c:pt idx="4955">
                  <c:v>143.97</c:v>
                </c:pt>
                <c:pt idx="4956">
                  <c:v>143.97</c:v>
                </c:pt>
                <c:pt idx="4957">
                  <c:v>143.97</c:v>
                </c:pt>
                <c:pt idx="4958">
                  <c:v>143.97</c:v>
                </c:pt>
                <c:pt idx="4959">
                  <c:v>143.97</c:v>
                </c:pt>
                <c:pt idx="4960">
                  <c:v>143.97</c:v>
                </c:pt>
                <c:pt idx="4961">
                  <c:v>143.97</c:v>
                </c:pt>
                <c:pt idx="4962">
                  <c:v>143.97</c:v>
                </c:pt>
                <c:pt idx="4963">
                  <c:v>143.97</c:v>
                </c:pt>
                <c:pt idx="4964">
                  <c:v>143.97</c:v>
                </c:pt>
                <c:pt idx="4965">
                  <c:v>143.97</c:v>
                </c:pt>
                <c:pt idx="4966">
                  <c:v>143.97</c:v>
                </c:pt>
                <c:pt idx="4967">
                  <c:v>143.97</c:v>
                </c:pt>
                <c:pt idx="4968">
                  <c:v>143.97</c:v>
                </c:pt>
                <c:pt idx="4969">
                  <c:v>143.97</c:v>
                </c:pt>
                <c:pt idx="4970">
                  <c:v>143.97</c:v>
                </c:pt>
                <c:pt idx="4971">
                  <c:v>143.97</c:v>
                </c:pt>
                <c:pt idx="4972">
                  <c:v>143.97</c:v>
                </c:pt>
                <c:pt idx="4973">
                  <c:v>143.97</c:v>
                </c:pt>
                <c:pt idx="4974">
                  <c:v>143.97</c:v>
                </c:pt>
                <c:pt idx="4975">
                  <c:v>143.97</c:v>
                </c:pt>
                <c:pt idx="4976">
                  <c:v>143.97</c:v>
                </c:pt>
                <c:pt idx="4977">
                  <c:v>143.97</c:v>
                </c:pt>
                <c:pt idx="4978">
                  <c:v>143.97</c:v>
                </c:pt>
                <c:pt idx="4979">
                  <c:v>143.97</c:v>
                </c:pt>
                <c:pt idx="4980">
                  <c:v>143.97</c:v>
                </c:pt>
                <c:pt idx="4981">
                  <c:v>143.97</c:v>
                </c:pt>
                <c:pt idx="4982">
                  <c:v>143.97</c:v>
                </c:pt>
                <c:pt idx="4983">
                  <c:v>143.97</c:v>
                </c:pt>
                <c:pt idx="4984">
                  <c:v>143.97</c:v>
                </c:pt>
                <c:pt idx="4985">
                  <c:v>143.97</c:v>
                </c:pt>
                <c:pt idx="4986">
                  <c:v>143.97</c:v>
                </c:pt>
                <c:pt idx="4987">
                  <c:v>143.97</c:v>
                </c:pt>
                <c:pt idx="4988">
                  <c:v>143.97</c:v>
                </c:pt>
                <c:pt idx="4989">
                  <c:v>143.97</c:v>
                </c:pt>
                <c:pt idx="4990">
                  <c:v>143.97</c:v>
                </c:pt>
                <c:pt idx="4991">
                  <c:v>143.97</c:v>
                </c:pt>
                <c:pt idx="4992">
                  <c:v>143.97</c:v>
                </c:pt>
                <c:pt idx="4993">
                  <c:v>143.97</c:v>
                </c:pt>
                <c:pt idx="4994">
                  <c:v>143.97</c:v>
                </c:pt>
                <c:pt idx="4995">
                  <c:v>143.97</c:v>
                </c:pt>
                <c:pt idx="4996">
                  <c:v>143.97</c:v>
                </c:pt>
                <c:pt idx="4997">
                  <c:v>143.97</c:v>
                </c:pt>
                <c:pt idx="4998">
                  <c:v>143.97</c:v>
                </c:pt>
                <c:pt idx="4999">
                  <c:v>143.97</c:v>
                </c:pt>
                <c:pt idx="5000">
                  <c:v>143.97</c:v>
                </c:pt>
                <c:pt idx="5001">
                  <c:v>143.97</c:v>
                </c:pt>
                <c:pt idx="5002">
                  <c:v>143.97</c:v>
                </c:pt>
                <c:pt idx="5003">
                  <c:v>143.97</c:v>
                </c:pt>
                <c:pt idx="5004">
                  <c:v>143.97</c:v>
                </c:pt>
                <c:pt idx="5005">
                  <c:v>143.97</c:v>
                </c:pt>
                <c:pt idx="5006">
                  <c:v>143.97</c:v>
                </c:pt>
                <c:pt idx="5007">
                  <c:v>143.97</c:v>
                </c:pt>
                <c:pt idx="5008">
                  <c:v>143.97</c:v>
                </c:pt>
                <c:pt idx="5009">
                  <c:v>143.97</c:v>
                </c:pt>
                <c:pt idx="5010">
                  <c:v>143.97</c:v>
                </c:pt>
                <c:pt idx="5011">
                  <c:v>143.97</c:v>
                </c:pt>
                <c:pt idx="5012">
                  <c:v>143.97</c:v>
                </c:pt>
                <c:pt idx="5013">
                  <c:v>143.97</c:v>
                </c:pt>
                <c:pt idx="5014">
                  <c:v>143.97</c:v>
                </c:pt>
                <c:pt idx="5015">
                  <c:v>143.97</c:v>
                </c:pt>
                <c:pt idx="5016">
                  <c:v>143.97</c:v>
                </c:pt>
                <c:pt idx="5017">
                  <c:v>143.97</c:v>
                </c:pt>
                <c:pt idx="5018">
                  <c:v>143.97</c:v>
                </c:pt>
                <c:pt idx="5019">
                  <c:v>143.97</c:v>
                </c:pt>
                <c:pt idx="5020">
                  <c:v>143.97</c:v>
                </c:pt>
                <c:pt idx="5021">
                  <c:v>143.97</c:v>
                </c:pt>
                <c:pt idx="5022">
                  <c:v>143.97</c:v>
                </c:pt>
                <c:pt idx="5023">
                  <c:v>143.97</c:v>
                </c:pt>
                <c:pt idx="5024">
                  <c:v>143.97</c:v>
                </c:pt>
                <c:pt idx="5025">
                  <c:v>143.97</c:v>
                </c:pt>
                <c:pt idx="5026">
                  <c:v>143.97</c:v>
                </c:pt>
                <c:pt idx="5027">
                  <c:v>143.97</c:v>
                </c:pt>
                <c:pt idx="5028">
                  <c:v>143.97</c:v>
                </c:pt>
                <c:pt idx="5029">
                  <c:v>143.97</c:v>
                </c:pt>
                <c:pt idx="5030">
                  <c:v>143.97</c:v>
                </c:pt>
                <c:pt idx="5031">
                  <c:v>143.97</c:v>
                </c:pt>
                <c:pt idx="5032">
                  <c:v>143.97</c:v>
                </c:pt>
                <c:pt idx="5033">
                  <c:v>143.97</c:v>
                </c:pt>
                <c:pt idx="5034">
                  <c:v>143.97</c:v>
                </c:pt>
                <c:pt idx="5035">
                  <c:v>143.97</c:v>
                </c:pt>
                <c:pt idx="5036">
                  <c:v>143.97</c:v>
                </c:pt>
                <c:pt idx="5037">
                  <c:v>143.97</c:v>
                </c:pt>
                <c:pt idx="5038">
                  <c:v>143.97</c:v>
                </c:pt>
                <c:pt idx="5039">
                  <c:v>143.97</c:v>
                </c:pt>
                <c:pt idx="5040">
                  <c:v>143.97</c:v>
                </c:pt>
                <c:pt idx="5041">
                  <c:v>143.97</c:v>
                </c:pt>
                <c:pt idx="5042">
                  <c:v>143.97</c:v>
                </c:pt>
                <c:pt idx="5043">
                  <c:v>143.97</c:v>
                </c:pt>
                <c:pt idx="5044">
                  <c:v>143.97</c:v>
                </c:pt>
                <c:pt idx="5045">
                  <c:v>143.97</c:v>
                </c:pt>
                <c:pt idx="5046">
                  <c:v>143.97</c:v>
                </c:pt>
                <c:pt idx="5047">
                  <c:v>143.97</c:v>
                </c:pt>
                <c:pt idx="5048">
                  <c:v>143.97</c:v>
                </c:pt>
                <c:pt idx="5049">
                  <c:v>143.97</c:v>
                </c:pt>
                <c:pt idx="5050">
                  <c:v>143.97</c:v>
                </c:pt>
                <c:pt idx="5051">
                  <c:v>143.97</c:v>
                </c:pt>
                <c:pt idx="5052">
                  <c:v>143.97</c:v>
                </c:pt>
                <c:pt idx="5053">
                  <c:v>143.97</c:v>
                </c:pt>
                <c:pt idx="5054">
                  <c:v>143.97</c:v>
                </c:pt>
                <c:pt idx="5055">
                  <c:v>143.97</c:v>
                </c:pt>
                <c:pt idx="5056">
                  <c:v>143.97</c:v>
                </c:pt>
                <c:pt idx="5057">
                  <c:v>143.97</c:v>
                </c:pt>
                <c:pt idx="5058">
                  <c:v>143.97</c:v>
                </c:pt>
                <c:pt idx="5059">
                  <c:v>143.97</c:v>
                </c:pt>
                <c:pt idx="5060">
                  <c:v>143.97</c:v>
                </c:pt>
                <c:pt idx="5061">
                  <c:v>143.97</c:v>
                </c:pt>
                <c:pt idx="5062">
                  <c:v>143.97</c:v>
                </c:pt>
                <c:pt idx="5063">
                  <c:v>143.97</c:v>
                </c:pt>
                <c:pt idx="5064">
                  <c:v>143.97</c:v>
                </c:pt>
                <c:pt idx="5065">
                  <c:v>143.97</c:v>
                </c:pt>
                <c:pt idx="5066">
                  <c:v>143.97</c:v>
                </c:pt>
                <c:pt idx="5067">
                  <c:v>143.97</c:v>
                </c:pt>
                <c:pt idx="5068">
                  <c:v>143.97</c:v>
                </c:pt>
                <c:pt idx="5069">
                  <c:v>143.97</c:v>
                </c:pt>
                <c:pt idx="5070">
                  <c:v>143.97</c:v>
                </c:pt>
                <c:pt idx="5071">
                  <c:v>143.97</c:v>
                </c:pt>
                <c:pt idx="5072">
                  <c:v>143.97</c:v>
                </c:pt>
                <c:pt idx="5073">
                  <c:v>143.97</c:v>
                </c:pt>
                <c:pt idx="5074">
                  <c:v>143.97</c:v>
                </c:pt>
                <c:pt idx="5075">
                  <c:v>143.97</c:v>
                </c:pt>
                <c:pt idx="5076">
                  <c:v>143.97</c:v>
                </c:pt>
                <c:pt idx="5077">
                  <c:v>143.97</c:v>
                </c:pt>
                <c:pt idx="5078">
                  <c:v>143.97</c:v>
                </c:pt>
                <c:pt idx="5079">
                  <c:v>143.97</c:v>
                </c:pt>
                <c:pt idx="5080">
                  <c:v>143.97</c:v>
                </c:pt>
                <c:pt idx="5081">
                  <c:v>143.97</c:v>
                </c:pt>
                <c:pt idx="5082">
                  <c:v>143.97</c:v>
                </c:pt>
                <c:pt idx="5083">
                  <c:v>143.97</c:v>
                </c:pt>
                <c:pt idx="5084">
                  <c:v>143.97</c:v>
                </c:pt>
                <c:pt idx="5085">
                  <c:v>143.97</c:v>
                </c:pt>
                <c:pt idx="5086">
                  <c:v>143.97</c:v>
                </c:pt>
                <c:pt idx="5087">
                  <c:v>143.97</c:v>
                </c:pt>
                <c:pt idx="5088">
                  <c:v>143.97</c:v>
                </c:pt>
                <c:pt idx="5089">
                  <c:v>143.97</c:v>
                </c:pt>
                <c:pt idx="5090">
                  <c:v>143.97</c:v>
                </c:pt>
                <c:pt idx="5091">
                  <c:v>143.97</c:v>
                </c:pt>
                <c:pt idx="5092">
                  <c:v>143.97</c:v>
                </c:pt>
                <c:pt idx="5093">
                  <c:v>143.97</c:v>
                </c:pt>
                <c:pt idx="5094">
                  <c:v>143.97</c:v>
                </c:pt>
                <c:pt idx="5095">
                  <c:v>143.97</c:v>
                </c:pt>
                <c:pt idx="5096">
                  <c:v>143.97</c:v>
                </c:pt>
                <c:pt idx="5097">
                  <c:v>143.97</c:v>
                </c:pt>
                <c:pt idx="5098">
                  <c:v>143.97</c:v>
                </c:pt>
                <c:pt idx="5099">
                  <c:v>143.97</c:v>
                </c:pt>
                <c:pt idx="5100">
                  <c:v>143.97</c:v>
                </c:pt>
                <c:pt idx="5101">
                  <c:v>143.97</c:v>
                </c:pt>
                <c:pt idx="5102">
                  <c:v>143.97</c:v>
                </c:pt>
                <c:pt idx="5103">
                  <c:v>143.97</c:v>
                </c:pt>
                <c:pt idx="5104">
                  <c:v>143.97</c:v>
                </c:pt>
                <c:pt idx="5105">
                  <c:v>143.97</c:v>
                </c:pt>
                <c:pt idx="5106">
                  <c:v>143.97</c:v>
                </c:pt>
                <c:pt idx="5107">
                  <c:v>143.97</c:v>
                </c:pt>
                <c:pt idx="5108">
                  <c:v>143.97</c:v>
                </c:pt>
                <c:pt idx="5109">
                  <c:v>143.97</c:v>
                </c:pt>
                <c:pt idx="5110">
                  <c:v>143.97</c:v>
                </c:pt>
                <c:pt idx="5111">
                  <c:v>143.97</c:v>
                </c:pt>
                <c:pt idx="5112">
                  <c:v>143.97</c:v>
                </c:pt>
                <c:pt idx="5113">
                  <c:v>143.97</c:v>
                </c:pt>
                <c:pt idx="5114">
                  <c:v>143.97</c:v>
                </c:pt>
                <c:pt idx="5115">
                  <c:v>143.97</c:v>
                </c:pt>
                <c:pt idx="5116">
                  <c:v>143.97</c:v>
                </c:pt>
                <c:pt idx="5117">
                  <c:v>143.97</c:v>
                </c:pt>
                <c:pt idx="5118">
                  <c:v>143.97</c:v>
                </c:pt>
                <c:pt idx="5119">
                  <c:v>143.97</c:v>
                </c:pt>
                <c:pt idx="5120">
                  <c:v>143.97</c:v>
                </c:pt>
                <c:pt idx="5121">
                  <c:v>143.97</c:v>
                </c:pt>
                <c:pt idx="5122">
                  <c:v>143.97</c:v>
                </c:pt>
                <c:pt idx="5123">
                  <c:v>143.97</c:v>
                </c:pt>
                <c:pt idx="5124">
                  <c:v>143.97</c:v>
                </c:pt>
                <c:pt idx="5125">
                  <c:v>143.97</c:v>
                </c:pt>
                <c:pt idx="5126">
                  <c:v>143.97</c:v>
                </c:pt>
                <c:pt idx="5127">
                  <c:v>143.97</c:v>
                </c:pt>
                <c:pt idx="5128">
                  <c:v>143.97</c:v>
                </c:pt>
                <c:pt idx="5129">
                  <c:v>143.97</c:v>
                </c:pt>
                <c:pt idx="5130">
                  <c:v>143.97</c:v>
                </c:pt>
                <c:pt idx="5131">
                  <c:v>143.97</c:v>
                </c:pt>
                <c:pt idx="5132">
                  <c:v>143.97</c:v>
                </c:pt>
                <c:pt idx="5133">
                  <c:v>143.97</c:v>
                </c:pt>
                <c:pt idx="5134">
                  <c:v>143.97</c:v>
                </c:pt>
                <c:pt idx="5135">
                  <c:v>143.97</c:v>
                </c:pt>
                <c:pt idx="5136">
                  <c:v>143.97</c:v>
                </c:pt>
                <c:pt idx="5137">
                  <c:v>143.97</c:v>
                </c:pt>
                <c:pt idx="5138">
                  <c:v>143.97</c:v>
                </c:pt>
                <c:pt idx="5139">
                  <c:v>143.97</c:v>
                </c:pt>
                <c:pt idx="5140">
                  <c:v>143.97</c:v>
                </c:pt>
                <c:pt idx="5141">
                  <c:v>143.97</c:v>
                </c:pt>
                <c:pt idx="5142">
                  <c:v>143.97</c:v>
                </c:pt>
                <c:pt idx="5143">
                  <c:v>143.97</c:v>
                </c:pt>
                <c:pt idx="5144">
                  <c:v>143.97</c:v>
                </c:pt>
                <c:pt idx="5145">
                  <c:v>143.97</c:v>
                </c:pt>
                <c:pt idx="5146">
                  <c:v>143.97</c:v>
                </c:pt>
                <c:pt idx="5147">
                  <c:v>143.97</c:v>
                </c:pt>
                <c:pt idx="5148">
                  <c:v>143.97</c:v>
                </c:pt>
                <c:pt idx="5149">
                  <c:v>143.97</c:v>
                </c:pt>
                <c:pt idx="5150">
                  <c:v>143.97</c:v>
                </c:pt>
                <c:pt idx="5151">
                  <c:v>143.97</c:v>
                </c:pt>
                <c:pt idx="5152">
                  <c:v>143.97</c:v>
                </c:pt>
                <c:pt idx="5153">
                  <c:v>143.97</c:v>
                </c:pt>
                <c:pt idx="5154">
                  <c:v>143.97</c:v>
                </c:pt>
                <c:pt idx="5155">
                  <c:v>143.97</c:v>
                </c:pt>
                <c:pt idx="5156">
                  <c:v>143.97</c:v>
                </c:pt>
                <c:pt idx="5157">
                  <c:v>143.97</c:v>
                </c:pt>
                <c:pt idx="5158">
                  <c:v>143.97</c:v>
                </c:pt>
                <c:pt idx="5159">
                  <c:v>143.97</c:v>
                </c:pt>
                <c:pt idx="5160">
                  <c:v>143.97</c:v>
                </c:pt>
                <c:pt idx="5161">
                  <c:v>143.97</c:v>
                </c:pt>
                <c:pt idx="5162">
                  <c:v>143.97</c:v>
                </c:pt>
                <c:pt idx="5163">
                  <c:v>143.97</c:v>
                </c:pt>
                <c:pt idx="5164">
                  <c:v>143.97</c:v>
                </c:pt>
                <c:pt idx="5165">
                  <c:v>143.97</c:v>
                </c:pt>
                <c:pt idx="5166">
                  <c:v>143.97</c:v>
                </c:pt>
                <c:pt idx="5167">
                  <c:v>143.97</c:v>
                </c:pt>
                <c:pt idx="5168">
                  <c:v>143.97</c:v>
                </c:pt>
                <c:pt idx="5169">
                  <c:v>143.97</c:v>
                </c:pt>
                <c:pt idx="5170">
                  <c:v>143.97</c:v>
                </c:pt>
                <c:pt idx="5171">
                  <c:v>143.97</c:v>
                </c:pt>
                <c:pt idx="5172">
                  <c:v>143.97</c:v>
                </c:pt>
                <c:pt idx="5173">
                  <c:v>143.97</c:v>
                </c:pt>
                <c:pt idx="5174">
                  <c:v>143.97</c:v>
                </c:pt>
                <c:pt idx="5175">
                  <c:v>143.97</c:v>
                </c:pt>
                <c:pt idx="5176">
                  <c:v>143.97</c:v>
                </c:pt>
                <c:pt idx="5177">
                  <c:v>143.97</c:v>
                </c:pt>
                <c:pt idx="5178">
                  <c:v>143.97</c:v>
                </c:pt>
                <c:pt idx="5179">
                  <c:v>143.97</c:v>
                </c:pt>
                <c:pt idx="5180">
                  <c:v>143.97</c:v>
                </c:pt>
                <c:pt idx="5181">
                  <c:v>143.97</c:v>
                </c:pt>
                <c:pt idx="5182">
                  <c:v>143.97</c:v>
                </c:pt>
                <c:pt idx="5183">
                  <c:v>143.97</c:v>
                </c:pt>
                <c:pt idx="5184">
                  <c:v>143.97</c:v>
                </c:pt>
                <c:pt idx="5185">
                  <c:v>143.97</c:v>
                </c:pt>
                <c:pt idx="5186">
                  <c:v>143.97</c:v>
                </c:pt>
                <c:pt idx="5187">
                  <c:v>143.97</c:v>
                </c:pt>
                <c:pt idx="5188">
                  <c:v>143.97</c:v>
                </c:pt>
                <c:pt idx="5189">
                  <c:v>143.97</c:v>
                </c:pt>
                <c:pt idx="5190">
                  <c:v>143.97</c:v>
                </c:pt>
                <c:pt idx="5191">
                  <c:v>143.97</c:v>
                </c:pt>
                <c:pt idx="5192">
                  <c:v>143.97</c:v>
                </c:pt>
                <c:pt idx="5193">
                  <c:v>143.97</c:v>
                </c:pt>
                <c:pt idx="5194">
                  <c:v>143.97</c:v>
                </c:pt>
                <c:pt idx="5195">
                  <c:v>143.97</c:v>
                </c:pt>
                <c:pt idx="5196">
                  <c:v>143.97</c:v>
                </c:pt>
                <c:pt idx="5197">
                  <c:v>143.97</c:v>
                </c:pt>
                <c:pt idx="5198">
                  <c:v>143.97</c:v>
                </c:pt>
                <c:pt idx="5199">
                  <c:v>143.97</c:v>
                </c:pt>
                <c:pt idx="5200">
                  <c:v>143.97</c:v>
                </c:pt>
                <c:pt idx="5201">
                  <c:v>143.97</c:v>
                </c:pt>
                <c:pt idx="5202">
                  <c:v>143.97</c:v>
                </c:pt>
                <c:pt idx="5203">
                  <c:v>143.97</c:v>
                </c:pt>
                <c:pt idx="5204">
                  <c:v>143.97</c:v>
                </c:pt>
                <c:pt idx="5205">
                  <c:v>143.97</c:v>
                </c:pt>
                <c:pt idx="5206">
                  <c:v>143.97</c:v>
                </c:pt>
                <c:pt idx="5207">
                  <c:v>143.97</c:v>
                </c:pt>
                <c:pt idx="5208">
                  <c:v>143.97</c:v>
                </c:pt>
                <c:pt idx="5209">
                  <c:v>143.97</c:v>
                </c:pt>
                <c:pt idx="5210">
                  <c:v>143.97</c:v>
                </c:pt>
                <c:pt idx="5211">
                  <c:v>143.97</c:v>
                </c:pt>
                <c:pt idx="5212">
                  <c:v>143.97</c:v>
                </c:pt>
                <c:pt idx="5213">
                  <c:v>143.97</c:v>
                </c:pt>
                <c:pt idx="5214">
                  <c:v>143.97</c:v>
                </c:pt>
                <c:pt idx="5215">
                  <c:v>143.97</c:v>
                </c:pt>
                <c:pt idx="5216">
                  <c:v>143.97</c:v>
                </c:pt>
                <c:pt idx="5217">
                  <c:v>143.97</c:v>
                </c:pt>
                <c:pt idx="5218">
                  <c:v>143.97</c:v>
                </c:pt>
                <c:pt idx="5219">
                  <c:v>143.97</c:v>
                </c:pt>
                <c:pt idx="5220">
                  <c:v>143.97</c:v>
                </c:pt>
                <c:pt idx="5221">
                  <c:v>143.97</c:v>
                </c:pt>
                <c:pt idx="5222">
                  <c:v>143.97</c:v>
                </c:pt>
                <c:pt idx="5223">
                  <c:v>143.97</c:v>
                </c:pt>
                <c:pt idx="5224">
                  <c:v>143.97</c:v>
                </c:pt>
                <c:pt idx="5225">
                  <c:v>143.97</c:v>
                </c:pt>
                <c:pt idx="5226">
                  <c:v>143.97</c:v>
                </c:pt>
                <c:pt idx="5227">
                  <c:v>143.97</c:v>
                </c:pt>
                <c:pt idx="5228">
                  <c:v>143.97</c:v>
                </c:pt>
                <c:pt idx="5229">
                  <c:v>143.97</c:v>
                </c:pt>
                <c:pt idx="5230">
                  <c:v>143.97</c:v>
                </c:pt>
                <c:pt idx="5231">
                  <c:v>143.97</c:v>
                </c:pt>
                <c:pt idx="5232">
                  <c:v>143.97</c:v>
                </c:pt>
                <c:pt idx="5233">
                  <c:v>143.97</c:v>
                </c:pt>
                <c:pt idx="5234">
                  <c:v>143.97</c:v>
                </c:pt>
                <c:pt idx="5235">
                  <c:v>143.97</c:v>
                </c:pt>
                <c:pt idx="5236">
                  <c:v>143.97</c:v>
                </c:pt>
                <c:pt idx="5237">
                  <c:v>143.97</c:v>
                </c:pt>
                <c:pt idx="5238">
                  <c:v>143.97</c:v>
                </c:pt>
                <c:pt idx="5239">
                  <c:v>143.97</c:v>
                </c:pt>
                <c:pt idx="5240">
                  <c:v>143.97</c:v>
                </c:pt>
                <c:pt idx="5241">
                  <c:v>143.97</c:v>
                </c:pt>
                <c:pt idx="5242">
                  <c:v>143.97</c:v>
                </c:pt>
                <c:pt idx="5243">
                  <c:v>143.97</c:v>
                </c:pt>
                <c:pt idx="5244">
                  <c:v>143.97</c:v>
                </c:pt>
                <c:pt idx="5245">
                  <c:v>143.97</c:v>
                </c:pt>
                <c:pt idx="5246">
                  <c:v>143.97</c:v>
                </c:pt>
                <c:pt idx="5247">
                  <c:v>143.97</c:v>
                </c:pt>
                <c:pt idx="5248">
                  <c:v>143.97</c:v>
                </c:pt>
                <c:pt idx="5249">
                  <c:v>143.97</c:v>
                </c:pt>
                <c:pt idx="5250">
                  <c:v>143.97</c:v>
                </c:pt>
                <c:pt idx="5251">
                  <c:v>143.97</c:v>
                </c:pt>
                <c:pt idx="5252">
                  <c:v>143.97</c:v>
                </c:pt>
                <c:pt idx="5253">
                  <c:v>143.97</c:v>
                </c:pt>
                <c:pt idx="5254">
                  <c:v>143.97</c:v>
                </c:pt>
                <c:pt idx="5255">
                  <c:v>143.97</c:v>
                </c:pt>
                <c:pt idx="5256">
                  <c:v>143.97</c:v>
                </c:pt>
                <c:pt idx="5257">
                  <c:v>143.97</c:v>
                </c:pt>
                <c:pt idx="5258">
                  <c:v>143.97</c:v>
                </c:pt>
                <c:pt idx="5259">
                  <c:v>143.97</c:v>
                </c:pt>
                <c:pt idx="5260">
                  <c:v>143.97</c:v>
                </c:pt>
                <c:pt idx="5261">
                  <c:v>143.97</c:v>
                </c:pt>
                <c:pt idx="5262">
                  <c:v>143.97</c:v>
                </c:pt>
                <c:pt idx="5263">
                  <c:v>143.97</c:v>
                </c:pt>
                <c:pt idx="5264">
                  <c:v>143.97</c:v>
                </c:pt>
                <c:pt idx="5265">
                  <c:v>143.97</c:v>
                </c:pt>
                <c:pt idx="5266">
                  <c:v>143.97</c:v>
                </c:pt>
                <c:pt idx="5267">
                  <c:v>143.97</c:v>
                </c:pt>
                <c:pt idx="5268">
                  <c:v>143.97</c:v>
                </c:pt>
                <c:pt idx="5269">
                  <c:v>143.97</c:v>
                </c:pt>
                <c:pt idx="5270">
                  <c:v>143.97</c:v>
                </c:pt>
                <c:pt idx="5271">
                  <c:v>143.97</c:v>
                </c:pt>
                <c:pt idx="5272">
                  <c:v>143.97</c:v>
                </c:pt>
                <c:pt idx="5273">
                  <c:v>143.97</c:v>
                </c:pt>
                <c:pt idx="5274">
                  <c:v>143.97</c:v>
                </c:pt>
                <c:pt idx="5275">
                  <c:v>143.97</c:v>
                </c:pt>
                <c:pt idx="5276">
                  <c:v>143.97</c:v>
                </c:pt>
                <c:pt idx="5277">
                  <c:v>143.97</c:v>
                </c:pt>
                <c:pt idx="5278">
                  <c:v>143.97</c:v>
                </c:pt>
                <c:pt idx="5279">
                  <c:v>143.97</c:v>
                </c:pt>
                <c:pt idx="5280">
                  <c:v>143.97</c:v>
                </c:pt>
                <c:pt idx="5281">
                  <c:v>143.97</c:v>
                </c:pt>
                <c:pt idx="5282">
                  <c:v>143.97</c:v>
                </c:pt>
                <c:pt idx="5283">
                  <c:v>143.97</c:v>
                </c:pt>
                <c:pt idx="5284">
                  <c:v>143.97</c:v>
                </c:pt>
                <c:pt idx="5285">
                  <c:v>143.97</c:v>
                </c:pt>
                <c:pt idx="5286">
                  <c:v>143.97</c:v>
                </c:pt>
                <c:pt idx="5287">
                  <c:v>143.97</c:v>
                </c:pt>
                <c:pt idx="5288">
                  <c:v>143.97</c:v>
                </c:pt>
                <c:pt idx="5289">
                  <c:v>143.97</c:v>
                </c:pt>
                <c:pt idx="5290">
                  <c:v>143.97</c:v>
                </c:pt>
                <c:pt idx="5291">
                  <c:v>143.97</c:v>
                </c:pt>
                <c:pt idx="5292">
                  <c:v>143.97</c:v>
                </c:pt>
                <c:pt idx="5293">
                  <c:v>143.97</c:v>
                </c:pt>
                <c:pt idx="5294">
                  <c:v>143.97</c:v>
                </c:pt>
                <c:pt idx="5295">
                  <c:v>143.97</c:v>
                </c:pt>
                <c:pt idx="5296">
                  <c:v>143.97</c:v>
                </c:pt>
                <c:pt idx="5297">
                  <c:v>143.97</c:v>
                </c:pt>
                <c:pt idx="5298">
                  <c:v>143.97</c:v>
                </c:pt>
                <c:pt idx="5299">
                  <c:v>143.97</c:v>
                </c:pt>
                <c:pt idx="5300">
                  <c:v>143.97</c:v>
                </c:pt>
                <c:pt idx="5301">
                  <c:v>143.97</c:v>
                </c:pt>
                <c:pt idx="5302">
                  <c:v>143.97</c:v>
                </c:pt>
                <c:pt idx="5303">
                  <c:v>143.97</c:v>
                </c:pt>
                <c:pt idx="5304">
                  <c:v>143.97</c:v>
                </c:pt>
                <c:pt idx="5305">
                  <c:v>143.97</c:v>
                </c:pt>
                <c:pt idx="5306">
                  <c:v>143.97</c:v>
                </c:pt>
                <c:pt idx="5307">
                  <c:v>143.97</c:v>
                </c:pt>
                <c:pt idx="5308">
                  <c:v>143.97</c:v>
                </c:pt>
                <c:pt idx="5309">
                  <c:v>143.97</c:v>
                </c:pt>
                <c:pt idx="5310">
                  <c:v>143.97</c:v>
                </c:pt>
                <c:pt idx="5311">
                  <c:v>143.97</c:v>
                </c:pt>
                <c:pt idx="5312">
                  <c:v>143.97</c:v>
                </c:pt>
                <c:pt idx="5313">
                  <c:v>143.97</c:v>
                </c:pt>
                <c:pt idx="5314">
                  <c:v>143.97</c:v>
                </c:pt>
                <c:pt idx="5315">
                  <c:v>143.97</c:v>
                </c:pt>
                <c:pt idx="5316">
                  <c:v>143.97</c:v>
                </c:pt>
                <c:pt idx="5317">
                  <c:v>143.97</c:v>
                </c:pt>
                <c:pt idx="5318">
                  <c:v>143.97</c:v>
                </c:pt>
                <c:pt idx="5319">
                  <c:v>143.97</c:v>
                </c:pt>
                <c:pt idx="5320">
                  <c:v>143.97</c:v>
                </c:pt>
                <c:pt idx="5321">
                  <c:v>143.97</c:v>
                </c:pt>
                <c:pt idx="5322">
                  <c:v>143.97</c:v>
                </c:pt>
                <c:pt idx="5323">
                  <c:v>143.97</c:v>
                </c:pt>
                <c:pt idx="5324">
                  <c:v>143.97</c:v>
                </c:pt>
                <c:pt idx="5325">
                  <c:v>143.97</c:v>
                </c:pt>
                <c:pt idx="5326">
                  <c:v>143.97</c:v>
                </c:pt>
                <c:pt idx="5327">
                  <c:v>143.97</c:v>
                </c:pt>
                <c:pt idx="5328">
                  <c:v>143.97</c:v>
                </c:pt>
                <c:pt idx="5329">
                  <c:v>143.97</c:v>
                </c:pt>
                <c:pt idx="5330">
                  <c:v>143.97</c:v>
                </c:pt>
                <c:pt idx="5331">
                  <c:v>143.97</c:v>
                </c:pt>
                <c:pt idx="5332">
                  <c:v>143.97</c:v>
                </c:pt>
                <c:pt idx="5333">
                  <c:v>143.97</c:v>
                </c:pt>
                <c:pt idx="5334">
                  <c:v>143.97</c:v>
                </c:pt>
                <c:pt idx="5335">
                  <c:v>143.97</c:v>
                </c:pt>
                <c:pt idx="5336">
                  <c:v>143.97</c:v>
                </c:pt>
                <c:pt idx="5337">
                  <c:v>143.97</c:v>
                </c:pt>
                <c:pt idx="5338">
                  <c:v>143.97</c:v>
                </c:pt>
                <c:pt idx="5339">
                  <c:v>143.97</c:v>
                </c:pt>
                <c:pt idx="5340">
                  <c:v>143.97</c:v>
                </c:pt>
                <c:pt idx="5341">
                  <c:v>143.97</c:v>
                </c:pt>
                <c:pt idx="5342">
                  <c:v>143.97</c:v>
                </c:pt>
                <c:pt idx="5343">
                  <c:v>143.97</c:v>
                </c:pt>
                <c:pt idx="5344">
                  <c:v>143.97</c:v>
                </c:pt>
                <c:pt idx="5345">
                  <c:v>143.97</c:v>
                </c:pt>
                <c:pt idx="5346">
                  <c:v>143.97</c:v>
                </c:pt>
                <c:pt idx="5347">
                  <c:v>143.97</c:v>
                </c:pt>
                <c:pt idx="5348">
                  <c:v>143.97</c:v>
                </c:pt>
                <c:pt idx="5349">
                  <c:v>143.97</c:v>
                </c:pt>
                <c:pt idx="5350">
                  <c:v>143.97</c:v>
                </c:pt>
                <c:pt idx="5351">
                  <c:v>143.97</c:v>
                </c:pt>
                <c:pt idx="5352">
                  <c:v>143.97</c:v>
                </c:pt>
                <c:pt idx="5353">
                  <c:v>143.97</c:v>
                </c:pt>
                <c:pt idx="5354">
                  <c:v>143.97</c:v>
                </c:pt>
                <c:pt idx="5355">
                  <c:v>143.97</c:v>
                </c:pt>
                <c:pt idx="5356">
                  <c:v>143.97</c:v>
                </c:pt>
                <c:pt idx="5357">
                  <c:v>143.97</c:v>
                </c:pt>
                <c:pt idx="5358">
                  <c:v>143.97</c:v>
                </c:pt>
                <c:pt idx="5359">
                  <c:v>143.97</c:v>
                </c:pt>
                <c:pt idx="5360">
                  <c:v>143.97</c:v>
                </c:pt>
                <c:pt idx="5361">
                  <c:v>143.97</c:v>
                </c:pt>
                <c:pt idx="5362">
                  <c:v>143.97</c:v>
                </c:pt>
                <c:pt idx="5363">
                  <c:v>143.97</c:v>
                </c:pt>
                <c:pt idx="5364">
                  <c:v>143.97</c:v>
                </c:pt>
                <c:pt idx="5365">
                  <c:v>143.97</c:v>
                </c:pt>
                <c:pt idx="5366">
                  <c:v>143.97</c:v>
                </c:pt>
                <c:pt idx="5367">
                  <c:v>143.97</c:v>
                </c:pt>
                <c:pt idx="5368">
                  <c:v>143.97</c:v>
                </c:pt>
                <c:pt idx="5369">
                  <c:v>143.97</c:v>
                </c:pt>
                <c:pt idx="5370">
                  <c:v>143.97</c:v>
                </c:pt>
                <c:pt idx="5371">
                  <c:v>143.97</c:v>
                </c:pt>
                <c:pt idx="5372">
                  <c:v>143.97</c:v>
                </c:pt>
                <c:pt idx="5373">
                  <c:v>143.97</c:v>
                </c:pt>
                <c:pt idx="5374">
                  <c:v>143.97</c:v>
                </c:pt>
                <c:pt idx="5375">
                  <c:v>143.97</c:v>
                </c:pt>
                <c:pt idx="5376">
                  <c:v>143.97</c:v>
                </c:pt>
                <c:pt idx="5377">
                  <c:v>143.97</c:v>
                </c:pt>
                <c:pt idx="5378">
                  <c:v>143.97</c:v>
                </c:pt>
                <c:pt idx="5379">
                  <c:v>143.97</c:v>
                </c:pt>
                <c:pt idx="5380">
                  <c:v>143.97</c:v>
                </c:pt>
                <c:pt idx="5381">
                  <c:v>143.97</c:v>
                </c:pt>
                <c:pt idx="5382">
                  <c:v>143.97</c:v>
                </c:pt>
                <c:pt idx="5383">
                  <c:v>143.97</c:v>
                </c:pt>
                <c:pt idx="5384">
                  <c:v>143.97</c:v>
                </c:pt>
                <c:pt idx="5385">
                  <c:v>143.97</c:v>
                </c:pt>
                <c:pt idx="5386">
                  <c:v>143.97</c:v>
                </c:pt>
                <c:pt idx="5387">
                  <c:v>143.97</c:v>
                </c:pt>
                <c:pt idx="5388">
                  <c:v>143.97</c:v>
                </c:pt>
                <c:pt idx="5389">
                  <c:v>143.97</c:v>
                </c:pt>
                <c:pt idx="5390">
                  <c:v>143.97</c:v>
                </c:pt>
                <c:pt idx="5391">
                  <c:v>143.97</c:v>
                </c:pt>
                <c:pt idx="5392">
                  <c:v>143.97</c:v>
                </c:pt>
                <c:pt idx="5393">
                  <c:v>143.97</c:v>
                </c:pt>
                <c:pt idx="5394">
                  <c:v>143.97</c:v>
                </c:pt>
                <c:pt idx="5395">
                  <c:v>143.97</c:v>
                </c:pt>
                <c:pt idx="5396">
                  <c:v>143.97</c:v>
                </c:pt>
                <c:pt idx="5397">
                  <c:v>143.97</c:v>
                </c:pt>
                <c:pt idx="5398">
                  <c:v>143.97</c:v>
                </c:pt>
                <c:pt idx="5399">
                  <c:v>143.97</c:v>
                </c:pt>
                <c:pt idx="5400">
                  <c:v>143.97</c:v>
                </c:pt>
                <c:pt idx="5401">
                  <c:v>143.97</c:v>
                </c:pt>
                <c:pt idx="5402">
                  <c:v>143.97</c:v>
                </c:pt>
                <c:pt idx="5403">
                  <c:v>143.97</c:v>
                </c:pt>
                <c:pt idx="5404">
                  <c:v>143.97</c:v>
                </c:pt>
                <c:pt idx="5405">
                  <c:v>143.97</c:v>
                </c:pt>
                <c:pt idx="5406">
                  <c:v>143.97</c:v>
                </c:pt>
                <c:pt idx="5407">
                  <c:v>143.97</c:v>
                </c:pt>
                <c:pt idx="5408">
                  <c:v>143.97</c:v>
                </c:pt>
                <c:pt idx="5409">
                  <c:v>143.97</c:v>
                </c:pt>
                <c:pt idx="5410">
                  <c:v>143.97</c:v>
                </c:pt>
                <c:pt idx="5411">
                  <c:v>143.97</c:v>
                </c:pt>
                <c:pt idx="5412">
                  <c:v>143.97</c:v>
                </c:pt>
                <c:pt idx="5413">
                  <c:v>143.97</c:v>
                </c:pt>
                <c:pt idx="5414">
                  <c:v>143.97</c:v>
                </c:pt>
                <c:pt idx="5415">
                  <c:v>143.97</c:v>
                </c:pt>
                <c:pt idx="5416">
                  <c:v>143.97</c:v>
                </c:pt>
                <c:pt idx="5417">
                  <c:v>143.97</c:v>
                </c:pt>
                <c:pt idx="5418">
                  <c:v>143.97</c:v>
                </c:pt>
                <c:pt idx="5419">
                  <c:v>143.97</c:v>
                </c:pt>
                <c:pt idx="5420">
                  <c:v>143.97</c:v>
                </c:pt>
                <c:pt idx="5421">
                  <c:v>143.97</c:v>
                </c:pt>
                <c:pt idx="5422">
                  <c:v>143.97</c:v>
                </c:pt>
                <c:pt idx="5423">
                  <c:v>143.97</c:v>
                </c:pt>
                <c:pt idx="5424">
                  <c:v>143.97</c:v>
                </c:pt>
                <c:pt idx="5425">
                  <c:v>143.97</c:v>
                </c:pt>
                <c:pt idx="5426">
                  <c:v>143.97</c:v>
                </c:pt>
                <c:pt idx="5427">
                  <c:v>143.97</c:v>
                </c:pt>
                <c:pt idx="5428">
                  <c:v>143.97</c:v>
                </c:pt>
                <c:pt idx="5429">
                  <c:v>143.97</c:v>
                </c:pt>
                <c:pt idx="5430">
                  <c:v>143.97</c:v>
                </c:pt>
                <c:pt idx="5431">
                  <c:v>143.97</c:v>
                </c:pt>
                <c:pt idx="5432">
                  <c:v>143.97</c:v>
                </c:pt>
                <c:pt idx="5433">
                  <c:v>143.97</c:v>
                </c:pt>
                <c:pt idx="5434">
                  <c:v>143.97</c:v>
                </c:pt>
                <c:pt idx="5435">
                  <c:v>143.97</c:v>
                </c:pt>
                <c:pt idx="5436">
                  <c:v>143.97</c:v>
                </c:pt>
                <c:pt idx="5437">
                  <c:v>143.97</c:v>
                </c:pt>
                <c:pt idx="5438">
                  <c:v>143.97</c:v>
                </c:pt>
                <c:pt idx="5439">
                  <c:v>143.97</c:v>
                </c:pt>
                <c:pt idx="5440">
                  <c:v>143.97</c:v>
                </c:pt>
                <c:pt idx="5441">
                  <c:v>143.97</c:v>
                </c:pt>
                <c:pt idx="5442">
                  <c:v>143.97</c:v>
                </c:pt>
                <c:pt idx="5443">
                  <c:v>143.97</c:v>
                </c:pt>
                <c:pt idx="5444">
                  <c:v>143.97</c:v>
                </c:pt>
                <c:pt idx="5445">
                  <c:v>143.97</c:v>
                </c:pt>
                <c:pt idx="5446">
                  <c:v>143.97</c:v>
                </c:pt>
                <c:pt idx="5447">
                  <c:v>143.97</c:v>
                </c:pt>
                <c:pt idx="5448">
                  <c:v>143.97</c:v>
                </c:pt>
                <c:pt idx="5449">
                  <c:v>143.97</c:v>
                </c:pt>
                <c:pt idx="5450">
                  <c:v>143.97</c:v>
                </c:pt>
                <c:pt idx="5451">
                  <c:v>143.97</c:v>
                </c:pt>
                <c:pt idx="5452">
                  <c:v>143.97</c:v>
                </c:pt>
                <c:pt idx="5453">
                  <c:v>143.97</c:v>
                </c:pt>
                <c:pt idx="5454">
                  <c:v>143.97</c:v>
                </c:pt>
                <c:pt idx="5455">
                  <c:v>143.97</c:v>
                </c:pt>
                <c:pt idx="5456">
                  <c:v>143.97</c:v>
                </c:pt>
                <c:pt idx="5457">
                  <c:v>143.97</c:v>
                </c:pt>
                <c:pt idx="5458">
                  <c:v>143.97</c:v>
                </c:pt>
                <c:pt idx="5459">
                  <c:v>143.97</c:v>
                </c:pt>
                <c:pt idx="5460">
                  <c:v>143.97</c:v>
                </c:pt>
                <c:pt idx="5461">
                  <c:v>143.97</c:v>
                </c:pt>
                <c:pt idx="5462">
                  <c:v>143.97</c:v>
                </c:pt>
                <c:pt idx="5463">
                  <c:v>143.97</c:v>
                </c:pt>
                <c:pt idx="5464">
                  <c:v>143.97</c:v>
                </c:pt>
                <c:pt idx="5465">
                  <c:v>143.97</c:v>
                </c:pt>
                <c:pt idx="5466">
                  <c:v>143.97</c:v>
                </c:pt>
                <c:pt idx="5467">
                  <c:v>143.97</c:v>
                </c:pt>
                <c:pt idx="5468">
                  <c:v>143.97</c:v>
                </c:pt>
                <c:pt idx="5469">
                  <c:v>143.97</c:v>
                </c:pt>
                <c:pt idx="5470">
                  <c:v>143.97</c:v>
                </c:pt>
                <c:pt idx="5471">
                  <c:v>143.97</c:v>
                </c:pt>
                <c:pt idx="5472">
                  <c:v>143.97</c:v>
                </c:pt>
                <c:pt idx="5473">
                  <c:v>143.97</c:v>
                </c:pt>
                <c:pt idx="5474">
                  <c:v>143.97</c:v>
                </c:pt>
                <c:pt idx="5475">
                  <c:v>143.97</c:v>
                </c:pt>
                <c:pt idx="5476">
                  <c:v>143.97</c:v>
                </c:pt>
                <c:pt idx="5477">
                  <c:v>143.97</c:v>
                </c:pt>
                <c:pt idx="5478">
                  <c:v>143.97</c:v>
                </c:pt>
                <c:pt idx="5479">
                  <c:v>143.97</c:v>
                </c:pt>
                <c:pt idx="5480">
                  <c:v>143.97</c:v>
                </c:pt>
                <c:pt idx="5481">
                  <c:v>143.97</c:v>
                </c:pt>
                <c:pt idx="5482">
                  <c:v>143.97</c:v>
                </c:pt>
                <c:pt idx="5483">
                  <c:v>143.97</c:v>
                </c:pt>
                <c:pt idx="5484">
                  <c:v>143.97</c:v>
                </c:pt>
                <c:pt idx="5485">
                  <c:v>143.97</c:v>
                </c:pt>
                <c:pt idx="5486">
                  <c:v>143.97</c:v>
                </c:pt>
                <c:pt idx="5487">
                  <c:v>143.97</c:v>
                </c:pt>
                <c:pt idx="5488">
                  <c:v>143.97</c:v>
                </c:pt>
                <c:pt idx="5489">
                  <c:v>143.97</c:v>
                </c:pt>
                <c:pt idx="5490">
                  <c:v>143.97</c:v>
                </c:pt>
                <c:pt idx="5491">
                  <c:v>143.97</c:v>
                </c:pt>
                <c:pt idx="5492">
                  <c:v>143.97</c:v>
                </c:pt>
                <c:pt idx="5493">
                  <c:v>143.97</c:v>
                </c:pt>
                <c:pt idx="5494">
                  <c:v>143.97</c:v>
                </c:pt>
                <c:pt idx="5495">
                  <c:v>143.97</c:v>
                </c:pt>
                <c:pt idx="5496">
                  <c:v>143.97</c:v>
                </c:pt>
                <c:pt idx="5497">
                  <c:v>143.97</c:v>
                </c:pt>
                <c:pt idx="5498">
                  <c:v>143.97</c:v>
                </c:pt>
                <c:pt idx="5499">
                  <c:v>143.97</c:v>
                </c:pt>
                <c:pt idx="5500">
                  <c:v>143.97</c:v>
                </c:pt>
                <c:pt idx="5501">
                  <c:v>143.97</c:v>
                </c:pt>
                <c:pt idx="5502">
                  <c:v>143.97</c:v>
                </c:pt>
                <c:pt idx="5503">
                  <c:v>143.97</c:v>
                </c:pt>
                <c:pt idx="5504">
                  <c:v>143.97</c:v>
                </c:pt>
                <c:pt idx="5505">
                  <c:v>143.97</c:v>
                </c:pt>
                <c:pt idx="5506">
                  <c:v>143.97</c:v>
                </c:pt>
                <c:pt idx="5507">
                  <c:v>143.97</c:v>
                </c:pt>
                <c:pt idx="5508">
                  <c:v>143.97</c:v>
                </c:pt>
                <c:pt idx="5509">
                  <c:v>143.97</c:v>
                </c:pt>
                <c:pt idx="5510">
                  <c:v>143.97</c:v>
                </c:pt>
                <c:pt idx="5511">
                  <c:v>143.97</c:v>
                </c:pt>
                <c:pt idx="5512">
                  <c:v>143.97</c:v>
                </c:pt>
                <c:pt idx="5513">
                  <c:v>143.97</c:v>
                </c:pt>
                <c:pt idx="5514">
                  <c:v>143.97</c:v>
                </c:pt>
                <c:pt idx="5515">
                  <c:v>143.97</c:v>
                </c:pt>
                <c:pt idx="5516">
                  <c:v>143.97</c:v>
                </c:pt>
                <c:pt idx="5517">
                  <c:v>143.97</c:v>
                </c:pt>
                <c:pt idx="5518">
                  <c:v>143.97</c:v>
                </c:pt>
                <c:pt idx="5519">
                  <c:v>143.97</c:v>
                </c:pt>
                <c:pt idx="5520">
                  <c:v>143.97</c:v>
                </c:pt>
                <c:pt idx="5521">
                  <c:v>143.97</c:v>
                </c:pt>
                <c:pt idx="5522">
                  <c:v>143.97</c:v>
                </c:pt>
                <c:pt idx="5523">
                  <c:v>143.97</c:v>
                </c:pt>
                <c:pt idx="5524">
                  <c:v>143.97</c:v>
                </c:pt>
                <c:pt idx="5525">
                  <c:v>143.97</c:v>
                </c:pt>
                <c:pt idx="5526">
                  <c:v>143.97</c:v>
                </c:pt>
                <c:pt idx="5527">
                  <c:v>143.97</c:v>
                </c:pt>
                <c:pt idx="5528">
                  <c:v>143.97</c:v>
                </c:pt>
                <c:pt idx="5529">
                  <c:v>143.97</c:v>
                </c:pt>
                <c:pt idx="5530">
                  <c:v>143.97</c:v>
                </c:pt>
                <c:pt idx="5531">
                  <c:v>143.97</c:v>
                </c:pt>
                <c:pt idx="5532">
                  <c:v>143.97</c:v>
                </c:pt>
                <c:pt idx="5533">
                  <c:v>143.97</c:v>
                </c:pt>
                <c:pt idx="5534">
                  <c:v>143.97</c:v>
                </c:pt>
                <c:pt idx="5535">
                  <c:v>143.97</c:v>
                </c:pt>
                <c:pt idx="5536">
                  <c:v>143.97</c:v>
                </c:pt>
                <c:pt idx="5537">
                  <c:v>143.97</c:v>
                </c:pt>
                <c:pt idx="5538">
                  <c:v>143.97</c:v>
                </c:pt>
                <c:pt idx="5539">
                  <c:v>143.97</c:v>
                </c:pt>
                <c:pt idx="5540">
                  <c:v>143.97</c:v>
                </c:pt>
                <c:pt idx="5541">
                  <c:v>143.97</c:v>
                </c:pt>
                <c:pt idx="5542">
                  <c:v>143.97</c:v>
                </c:pt>
                <c:pt idx="5543">
                  <c:v>143.97</c:v>
                </c:pt>
                <c:pt idx="5544">
                  <c:v>143.97</c:v>
                </c:pt>
                <c:pt idx="5545">
                  <c:v>143.97</c:v>
                </c:pt>
                <c:pt idx="5546">
                  <c:v>143.97</c:v>
                </c:pt>
                <c:pt idx="5547">
                  <c:v>143.97</c:v>
                </c:pt>
                <c:pt idx="5548">
                  <c:v>143.97</c:v>
                </c:pt>
                <c:pt idx="5549">
                  <c:v>143.97</c:v>
                </c:pt>
                <c:pt idx="5550">
                  <c:v>143.97</c:v>
                </c:pt>
                <c:pt idx="5551">
                  <c:v>143.97</c:v>
                </c:pt>
                <c:pt idx="5552">
                  <c:v>143.97</c:v>
                </c:pt>
                <c:pt idx="5553">
                  <c:v>143.97</c:v>
                </c:pt>
                <c:pt idx="5554">
                  <c:v>143.97</c:v>
                </c:pt>
                <c:pt idx="5555">
                  <c:v>143.97</c:v>
                </c:pt>
                <c:pt idx="5556">
                  <c:v>143.97</c:v>
                </c:pt>
                <c:pt idx="5557">
                  <c:v>143.97</c:v>
                </c:pt>
                <c:pt idx="5558">
                  <c:v>143.97</c:v>
                </c:pt>
                <c:pt idx="5559">
                  <c:v>143.97</c:v>
                </c:pt>
                <c:pt idx="5560">
                  <c:v>143.97</c:v>
                </c:pt>
                <c:pt idx="5561">
                  <c:v>143.97</c:v>
                </c:pt>
                <c:pt idx="5562">
                  <c:v>143.97</c:v>
                </c:pt>
                <c:pt idx="5563">
                  <c:v>143.97</c:v>
                </c:pt>
                <c:pt idx="5564">
                  <c:v>143.97</c:v>
                </c:pt>
                <c:pt idx="5565">
                  <c:v>143.97</c:v>
                </c:pt>
                <c:pt idx="5566">
                  <c:v>143.97</c:v>
                </c:pt>
                <c:pt idx="5567">
                  <c:v>143.97</c:v>
                </c:pt>
                <c:pt idx="5568">
                  <c:v>143.97</c:v>
                </c:pt>
                <c:pt idx="5569">
                  <c:v>143.97</c:v>
                </c:pt>
                <c:pt idx="5570">
                  <c:v>143.97</c:v>
                </c:pt>
                <c:pt idx="5571">
                  <c:v>143.97</c:v>
                </c:pt>
                <c:pt idx="5572">
                  <c:v>143.97</c:v>
                </c:pt>
                <c:pt idx="5573">
                  <c:v>143.97</c:v>
                </c:pt>
                <c:pt idx="5574">
                  <c:v>143.97</c:v>
                </c:pt>
                <c:pt idx="5575">
                  <c:v>143.97</c:v>
                </c:pt>
                <c:pt idx="5576">
                  <c:v>143.97</c:v>
                </c:pt>
                <c:pt idx="5577">
                  <c:v>143.97</c:v>
                </c:pt>
                <c:pt idx="5578">
                  <c:v>143.97</c:v>
                </c:pt>
                <c:pt idx="5579">
                  <c:v>143.97</c:v>
                </c:pt>
                <c:pt idx="5580">
                  <c:v>143.97</c:v>
                </c:pt>
                <c:pt idx="5581">
                  <c:v>143.97</c:v>
                </c:pt>
                <c:pt idx="5582">
                  <c:v>143.97</c:v>
                </c:pt>
                <c:pt idx="5583">
                  <c:v>143.97</c:v>
                </c:pt>
                <c:pt idx="5584">
                  <c:v>143.97</c:v>
                </c:pt>
                <c:pt idx="5585">
                  <c:v>143.97</c:v>
                </c:pt>
                <c:pt idx="5586">
                  <c:v>143.97</c:v>
                </c:pt>
                <c:pt idx="5587">
                  <c:v>143.97</c:v>
                </c:pt>
                <c:pt idx="5588">
                  <c:v>143.97</c:v>
                </c:pt>
                <c:pt idx="5589">
                  <c:v>143.97</c:v>
                </c:pt>
                <c:pt idx="5590">
                  <c:v>143.97</c:v>
                </c:pt>
                <c:pt idx="5591">
                  <c:v>143.97</c:v>
                </c:pt>
                <c:pt idx="5592">
                  <c:v>143.97</c:v>
                </c:pt>
                <c:pt idx="5593">
                  <c:v>143.97</c:v>
                </c:pt>
                <c:pt idx="5594">
                  <c:v>143.97</c:v>
                </c:pt>
                <c:pt idx="5595">
                  <c:v>143.97</c:v>
                </c:pt>
                <c:pt idx="5596">
                  <c:v>143.97</c:v>
                </c:pt>
                <c:pt idx="5597">
                  <c:v>143.97</c:v>
                </c:pt>
                <c:pt idx="5598">
                  <c:v>143.97</c:v>
                </c:pt>
                <c:pt idx="5599">
                  <c:v>143.97</c:v>
                </c:pt>
                <c:pt idx="5600">
                  <c:v>143.97</c:v>
                </c:pt>
                <c:pt idx="5601">
                  <c:v>143.97</c:v>
                </c:pt>
                <c:pt idx="5602">
                  <c:v>143.97</c:v>
                </c:pt>
                <c:pt idx="5603">
                  <c:v>143.97</c:v>
                </c:pt>
                <c:pt idx="5604">
                  <c:v>143.97</c:v>
                </c:pt>
                <c:pt idx="5605">
                  <c:v>143.97</c:v>
                </c:pt>
                <c:pt idx="5606">
                  <c:v>143.97</c:v>
                </c:pt>
                <c:pt idx="5607">
                  <c:v>143.97</c:v>
                </c:pt>
                <c:pt idx="5608">
                  <c:v>143.97</c:v>
                </c:pt>
                <c:pt idx="5609">
                  <c:v>143.97</c:v>
                </c:pt>
                <c:pt idx="5610">
                  <c:v>143.97</c:v>
                </c:pt>
                <c:pt idx="5611">
                  <c:v>143.97</c:v>
                </c:pt>
                <c:pt idx="5612">
                  <c:v>143.97</c:v>
                </c:pt>
                <c:pt idx="5613">
                  <c:v>143.97</c:v>
                </c:pt>
                <c:pt idx="5614">
                  <c:v>143.97</c:v>
                </c:pt>
                <c:pt idx="5615">
                  <c:v>143.97</c:v>
                </c:pt>
                <c:pt idx="5616">
                  <c:v>143.97</c:v>
                </c:pt>
                <c:pt idx="5617">
                  <c:v>143.97</c:v>
                </c:pt>
                <c:pt idx="5618">
                  <c:v>143.97</c:v>
                </c:pt>
                <c:pt idx="5619">
                  <c:v>143.97</c:v>
                </c:pt>
                <c:pt idx="5620">
                  <c:v>143.97</c:v>
                </c:pt>
                <c:pt idx="5621">
                  <c:v>143.97</c:v>
                </c:pt>
                <c:pt idx="5622">
                  <c:v>143.97</c:v>
                </c:pt>
                <c:pt idx="5623">
                  <c:v>143.97</c:v>
                </c:pt>
                <c:pt idx="5624">
                  <c:v>143.97</c:v>
                </c:pt>
                <c:pt idx="5625">
                  <c:v>143.97</c:v>
                </c:pt>
                <c:pt idx="5626">
                  <c:v>143.97</c:v>
                </c:pt>
                <c:pt idx="5627">
                  <c:v>143.97</c:v>
                </c:pt>
                <c:pt idx="5628">
                  <c:v>143.97</c:v>
                </c:pt>
                <c:pt idx="5629">
                  <c:v>143.97</c:v>
                </c:pt>
                <c:pt idx="5630">
                  <c:v>143.97</c:v>
                </c:pt>
                <c:pt idx="5631">
                  <c:v>143.97</c:v>
                </c:pt>
                <c:pt idx="5632">
                  <c:v>143.97</c:v>
                </c:pt>
                <c:pt idx="5633">
                  <c:v>143.97</c:v>
                </c:pt>
                <c:pt idx="5634">
                  <c:v>143.97</c:v>
                </c:pt>
                <c:pt idx="5635">
                  <c:v>143.97</c:v>
                </c:pt>
                <c:pt idx="5636">
                  <c:v>143.97</c:v>
                </c:pt>
                <c:pt idx="5637">
                  <c:v>143.97</c:v>
                </c:pt>
                <c:pt idx="5638">
                  <c:v>143.97</c:v>
                </c:pt>
                <c:pt idx="5639">
                  <c:v>143.97</c:v>
                </c:pt>
                <c:pt idx="5640">
                  <c:v>143.97</c:v>
                </c:pt>
                <c:pt idx="5641">
                  <c:v>143.97</c:v>
                </c:pt>
                <c:pt idx="5642">
                  <c:v>143.97</c:v>
                </c:pt>
                <c:pt idx="5643">
                  <c:v>143.97</c:v>
                </c:pt>
                <c:pt idx="5644">
                  <c:v>143.97</c:v>
                </c:pt>
                <c:pt idx="5645">
                  <c:v>143.97</c:v>
                </c:pt>
                <c:pt idx="5646">
                  <c:v>143.97</c:v>
                </c:pt>
                <c:pt idx="5647">
                  <c:v>143.97</c:v>
                </c:pt>
                <c:pt idx="5648">
                  <c:v>143.97</c:v>
                </c:pt>
                <c:pt idx="5649">
                  <c:v>143.97</c:v>
                </c:pt>
                <c:pt idx="5650">
                  <c:v>143.97</c:v>
                </c:pt>
                <c:pt idx="5651">
                  <c:v>143.97</c:v>
                </c:pt>
                <c:pt idx="5652">
                  <c:v>143.97</c:v>
                </c:pt>
                <c:pt idx="5653">
                  <c:v>143.97</c:v>
                </c:pt>
                <c:pt idx="5654">
                  <c:v>143.97</c:v>
                </c:pt>
                <c:pt idx="5655">
                  <c:v>143.97</c:v>
                </c:pt>
                <c:pt idx="5656">
                  <c:v>143.97</c:v>
                </c:pt>
                <c:pt idx="5657">
                  <c:v>143.97</c:v>
                </c:pt>
                <c:pt idx="5658">
                  <c:v>143.97</c:v>
                </c:pt>
                <c:pt idx="5659">
                  <c:v>143.97</c:v>
                </c:pt>
                <c:pt idx="5660">
                  <c:v>143.97</c:v>
                </c:pt>
                <c:pt idx="5661">
                  <c:v>143.97</c:v>
                </c:pt>
                <c:pt idx="5662">
                  <c:v>143.97</c:v>
                </c:pt>
                <c:pt idx="5663">
                  <c:v>143.97</c:v>
                </c:pt>
                <c:pt idx="5664">
                  <c:v>143.97</c:v>
                </c:pt>
                <c:pt idx="5665">
                  <c:v>143.97</c:v>
                </c:pt>
                <c:pt idx="5666">
                  <c:v>143.97</c:v>
                </c:pt>
                <c:pt idx="5667">
                  <c:v>143.97</c:v>
                </c:pt>
                <c:pt idx="5668">
                  <c:v>143.97</c:v>
                </c:pt>
                <c:pt idx="5669">
                  <c:v>143.97</c:v>
                </c:pt>
                <c:pt idx="5670">
                  <c:v>143.97</c:v>
                </c:pt>
                <c:pt idx="5671">
                  <c:v>143.97</c:v>
                </c:pt>
                <c:pt idx="5672">
                  <c:v>143.97</c:v>
                </c:pt>
                <c:pt idx="5673">
                  <c:v>143.97</c:v>
                </c:pt>
                <c:pt idx="5674">
                  <c:v>143.97</c:v>
                </c:pt>
                <c:pt idx="5675">
                  <c:v>143.97</c:v>
                </c:pt>
                <c:pt idx="5676">
                  <c:v>143.97</c:v>
                </c:pt>
                <c:pt idx="5677">
                  <c:v>143.97</c:v>
                </c:pt>
                <c:pt idx="5678">
                  <c:v>143.97</c:v>
                </c:pt>
                <c:pt idx="5679">
                  <c:v>143.97</c:v>
                </c:pt>
                <c:pt idx="5680">
                  <c:v>143.97</c:v>
                </c:pt>
                <c:pt idx="5681">
                  <c:v>143.97</c:v>
                </c:pt>
                <c:pt idx="5682">
                  <c:v>143.97</c:v>
                </c:pt>
                <c:pt idx="5683">
                  <c:v>143.97</c:v>
                </c:pt>
                <c:pt idx="5684">
                  <c:v>143.97</c:v>
                </c:pt>
                <c:pt idx="5685">
                  <c:v>143.97</c:v>
                </c:pt>
                <c:pt idx="5686">
                  <c:v>143.97</c:v>
                </c:pt>
                <c:pt idx="5687">
                  <c:v>143.97</c:v>
                </c:pt>
                <c:pt idx="5688">
                  <c:v>143.97</c:v>
                </c:pt>
                <c:pt idx="5689">
                  <c:v>143.97</c:v>
                </c:pt>
                <c:pt idx="5690">
                  <c:v>143.97</c:v>
                </c:pt>
                <c:pt idx="5691">
                  <c:v>143.97</c:v>
                </c:pt>
                <c:pt idx="5692">
                  <c:v>143.97</c:v>
                </c:pt>
                <c:pt idx="5693">
                  <c:v>143.97</c:v>
                </c:pt>
                <c:pt idx="5694">
                  <c:v>143.97</c:v>
                </c:pt>
                <c:pt idx="5695">
                  <c:v>143.97</c:v>
                </c:pt>
                <c:pt idx="5696">
                  <c:v>143.97</c:v>
                </c:pt>
                <c:pt idx="5697">
                  <c:v>143.97</c:v>
                </c:pt>
                <c:pt idx="5698">
                  <c:v>143.97</c:v>
                </c:pt>
                <c:pt idx="5699">
                  <c:v>143.97</c:v>
                </c:pt>
                <c:pt idx="5700">
                  <c:v>143.97</c:v>
                </c:pt>
                <c:pt idx="5701">
                  <c:v>143.97</c:v>
                </c:pt>
                <c:pt idx="5702">
                  <c:v>143.97</c:v>
                </c:pt>
                <c:pt idx="5703">
                  <c:v>143.97</c:v>
                </c:pt>
                <c:pt idx="5704">
                  <c:v>143.97</c:v>
                </c:pt>
                <c:pt idx="5705">
                  <c:v>143.97</c:v>
                </c:pt>
                <c:pt idx="5706">
                  <c:v>143.97</c:v>
                </c:pt>
                <c:pt idx="5707">
                  <c:v>143.97</c:v>
                </c:pt>
                <c:pt idx="5708">
                  <c:v>143.97</c:v>
                </c:pt>
                <c:pt idx="5709">
                  <c:v>143.97</c:v>
                </c:pt>
                <c:pt idx="5710">
                  <c:v>143.97</c:v>
                </c:pt>
                <c:pt idx="5711">
                  <c:v>143.97</c:v>
                </c:pt>
                <c:pt idx="5712">
                  <c:v>143.97</c:v>
                </c:pt>
                <c:pt idx="5713">
                  <c:v>143.97</c:v>
                </c:pt>
                <c:pt idx="5714">
                  <c:v>143.97</c:v>
                </c:pt>
                <c:pt idx="5715">
                  <c:v>143.97</c:v>
                </c:pt>
                <c:pt idx="5716">
                  <c:v>143.97</c:v>
                </c:pt>
                <c:pt idx="5717">
                  <c:v>143.97</c:v>
                </c:pt>
                <c:pt idx="5718">
                  <c:v>143.97</c:v>
                </c:pt>
                <c:pt idx="5719">
                  <c:v>143.97</c:v>
                </c:pt>
                <c:pt idx="5720">
                  <c:v>143.97</c:v>
                </c:pt>
                <c:pt idx="5721">
                  <c:v>143.97</c:v>
                </c:pt>
                <c:pt idx="5722">
                  <c:v>143.97</c:v>
                </c:pt>
                <c:pt idx="5723">
                  <c:v>143.97</c:v>
                </c:pt>
                <c:pt idx="5724">
                  <c:v>143.97</c:v>
                </c:pt>
                <c:pt idx="5725">
                  <c:v>143.97</c:v>
                </c:pt>
                <c:pt idx="5726">
                  <c:v>143.97</c:v>
                </c:pt>
                <c:pt idx="5727">
                  <c:v>143.97</c:v>
                </c:pt>
                <c:pt idx="5728">
                  <c:v>143.97</c:v>
                </c:pt>
                <c:pt idx="5729">
                  <c:v>143.97</c:v>
                </c:pt>
                <c:pt idx="5730">
                  <c:v>143.97</c:v>
                </c:pt>
                <c:pt idx="5731">
                  <c:v>143.97</c:v>
                </c:pt>
                <c:pt idx="5732">
                  <c:v>143.97</c:v>
                </c:pt>
                <c:pt idx="5733">
                  <c:v>143.97</c:v>
                </c:pt>
                <c:pt idx="5734">
                  <c:v>143.97</c:v>
                </c:pt>
                <c:pt idx="5735">
                  <c:v>143.97</c:v>
                </c:pt>
                <c:pt idx="5736">
                  <c:v>143.97</c:v>
                </c:pt>
                <c:pt idx="5737">
                  <c:v>143.97</c:v>
                </c:pt>
                <c:pt idx="5738">
                  <c:v>143.97</c:v>
                </c:pt>
                <c:pt idx="5739">
                  <c:v>143.97</c:v>
                </c:pt>
                <c:pt idx="5740">
                  <c:v>143.97</c:v>
                </c:pt>
                <c:pt idx="5741">
                  <c:v>143.97</c:v>
                </c:pt>
                <c:pt idx="5742">
                  <c:v>143.97</c:v>
                </c:pt>
                <c:pt idx="5743">
                  <c:v>143.97</c:v>
                </c:pt>
                <c:pt idx="5744">
                  <c:v>143.97</c:v>
                </c:pt>
                <c:pt idx="5745">
                  <c:v>143.97</c:v>
                </c:pt>
                <c:pt idx="5746">
                  <c:v>143.97</c:v>
                </c:pt>
                <c:pt idx="5747">
                  <c:v>143.97</c:v>
                </c:pt>
                <c:pt idx="5748">
                  <c:v>143.97</c:v>
                </c:pt>
                <c:pt idx="5749">
                  <c:v>143.97</c:v>
                </c:pt>
                <c:pt idx="5750">
                  <c:v>143.97</c:v>
                </c:pt>
                <c:pt idx="5751">
                  <c:v>143.97</c:v>
                </c:pt>
                <c:pt idx="5752">
                  <c:v>143.97</c:v>
                </c:pt>
                <c:pt idx="5753">
                  <c:v>143.97</c:v>
                </c:pt>
                <c:pt idx="5754">
                  <c:v>143.97</c:v>
                </c:pt>
                <c:pt idx="5755">
                  <c:v>143.97</c:v>
                </c:pt>
                <c:pt idx="5756">
                  <c:v>143.97</c:v>
                </c:pt>
                <c:pt idx="5757">
                  <c:v>143.97</c:v>
                </c:pt>
                <c:pt idx="5758">
                  <c:v>143.97</c:v>
                </c:pt>
                <c:pt idx="5759">
                  <c:v>143.97</c:v>
                </c:pt>
                <c:pt idx="5760">
                  <c:v>143.97</c:v>
                </c:pt>
                <c:pt idx="5761">
                  <c:v>143.97</c:v>
                </c:pt>
                <c:pt idx="5762">
                  <c:v>143.97</c:v>
                </c:pt>
                <c:pt idx="5763">
                  <c:v>143.97</c:v>
                </c:pt>
                <c:pt idx="5764">
                  <c:v>143.97</c:v>
                </c:pt>
                <c:pt idx="5765">
                  <c:v>143.97</c:v>
                </c:pt>
                <c:pt idx="5766">
                  <c:v>143.97</c:v>
                </c:pt>
                <c:pt idx="5767">
                  <c:v>143.97</c:v>
                </c:pt>
                <c:pt idx="5768">
                  <c:v>143.97</c:v>
                </c:pt>
                <c:pt idx="5769">
                  <c:v>143.97</c:v>
                </c:pt>
                <c:pt idx="5770">
                  <c:v>143.97</c:v>
                </c:pt>
                <c:pt idx="5771">
                  <c:v>143.97</c:v>
                </c:pt>
                <c:pt idx="5772">
                  <c:v>143.97</c:v>
                </c:pt>
                <c:pt idx="5773">
                  <c:v>143.97</c:v>
                </c:pt>
                <c:pt idx="5774">
                  <c:v>143.97</c:v>
                </c:pt>
                <c:pt idx="5775">
                  <c:v>143.97</c:v>
                </c:pt>
                <c:pt idx="5776">
                  <c:v>143.97</c:v>
                </c:pt>
                <c:pt idx="5777">
                  <c:v>143.97</c:v>
                </c:pt>
                <c:pt idx="5778">
                  <c:v>143.97</c:v>
                </c:pt>
                <c:pt idx="5779">
                  <c:v>143.97</c:v>
                </c:pt>
                <c:pt idx="5780">
                  <c:v>143.97</c:v>
                </c:pt>
                <c:pt idx="5781">
                  <c:v>143.97</c:v>
                </c:pt>
                <c:pt idx="5782">
                  <c:v>143.97</c:v>
                </c:pt>
                <c:pt idx="5783">
                  <c:v>143.97</c:v>
                </c:pt>
                <c:pt idx="5784">
                  <c:v>143.97</c:v>
                </c:pt>
                <c:pt idx="5785">
                  <c:v>143.97</c:v>
                </c:pt>
                <c:pt idx="5786">
                  <c:v>143.97</c:v>
                </c:pt>
                <c:pt idx="5787">
                  <c:v>143.97</c:v>
                </c:pt>
                <c:pt idx="5788">
                  <c:v>143.97</c:v>
                </c:pt>
                <c:pt idx="5789">
                  <c:v>143.97</c:v>
                </c:pt>
                <c:pt idx="5790">
                  <c:v>143.97</c:v>
                </c:pt>
                <c:pt idx="5791">
                  <c:v>143.97</c:v>
                </c:pt>
                <c:pt idx="5792">
                  <c:v>143.97</c:v>
                </c:pt>
                <c:pt idx="5793">
                  <c:v>143.97</c:v>
                </c:pt>
                <c:pt idx="5794">
                  <c:v>143.97</c:v>
                </c:pt>
                <c:pt idx="5795">
                  <c:v>143.97</c:v>
                </c:pt>
                <c:pt idx="5796">
                  <c:v>143.97</c:v>
                </c:pt>
                <c:pt idx="5797">
                  <c:v>143.97</c:v>
                </c:pt>
                <c:pt idx="5798">
                  <c:v>143.97</c:v>
                </c:pt>
                <c:pt idx="5799">
                  <c:v>143.97</c:v>
                </c:pt>
                <c:pt idx="5800">
                  <c:v>143.97</c:v>
                </c:pt>
                <c:pt idx="5801">
                  <c:v>143.97</c:v>
                </c:pt>
                <c:pt idx="5802">
                  <c:v>143.97</c:v>
                </c:pt>
                <c:pt idx="5803">
                  <c:v>143.97</c:v>
                </c:pt>
                <c:pt idx="5804">
                  <c:v>143.97</c:v>
                </c:pt>
                <c:pt idx="5805">
                  <c:v>143.97</c:v>
                </c:pt>
                <c:pt idx="5806">
                  <c:v>143.97</c:v>
                </c:pt>
                <c:pt idx="5807">
                  <c:v>143.97</c:v>
                </c:pt>
                <c:pt idx="5808">
                  <c:v>143.97</c:v>
                </c:pt>
                <c:pt idx="5809">
                  <c:v>143.97</c:v>
                </c:pt>
                <c:pt idx="5810">
                  <c:v>143.97</c:v>
                </c:pt>
                <c:pt idx="5811">
                  <c:v>143.97</c:v>
                </c:pt>
                <c:pt idx="5812">
                  <c:v>143.97</c:v>
                </c:pt>
                <c:pt idx="5813">
                  <c:v>143.97</c:v>
                </c:pt>
                <c:pt idx="5814">
                  <c:v>143.97</c:v>
                </c:pt>
                <c:pt idx="5815">
                  <c:v>143.97</c:v>
                </c:pt>
                <c:pt idx="5816">
                  <c:v>143.97</c:v>
                </c:pt>
                <c:pt idx="5817">
                  <c:v>143.97</c:v>
                </c:pt>
                <c:pt idx="5818">
                  <c:v>143.97</c:v>
                </c:pt>
                <c:pt idx="5819">
                  <c:v>143.97</c:v>
                </c:pt>
                <c:pt idx="5820">
                  <c:v>143.97</c:v>
                </c:pt>
                <c:pt idx="5821">
                  <c:v>143.97</c:v>
                </c:pt>
                <c:pt idx="5822">
                  <c:v>143.97</c:v>
                </c:pt>
                <c:pt idx="5823">
                  <c:v>143.97</c:v>
                </c:pt>
                <c:pt idx="5824">
                  <c:v>143.97</c:v>
                </c:pt>
                <c:pt idx="5825">
                  <c:v>143.97</c:v>
                </c:pt>
                <c:pt idx="5826">
                  <c:v>143.97</c:v>
                </c:pt>
                <c:pt idx="5827">
                  <c:v>143.97</c:v>
                </c:pt>
                <c:pt idx="5828">
                  <c:v>143.97</c:v>
                </c:pt>
                <c:pt idx="5829">
                  <c:v>143.97</c:v>
                </c:pt>
                <c:pt idx="5830">
                  <c:v>143.97</c:v>
                </c:pt>
                <c:pt idx="5831">
                  <c:v>143.97</c:v>
                </c:pt>
                <c:pt idx="5832">
                  <c:v>143.97</c:v>
                </c:pt>
                <c:pt idx="5833">
                  <c:v>143.97</c:v>
                </c:pt>
                <c:pt idx="5834">
                  <c:v>143.97</c:v>
                </c:pt>
                <c:pt idx="5835">
                  <c:v>143.97</c:v>
                </c:pt>
                <c:pt idx="5836">
                  <c:v>143.97</c:v>
                </c:pt>
                <c:pt idx="5837">
                  <c:v>143.97</c:v>
                </c:pt>
                <c:pt idx="5838">
                  <c:v>143.97</c:v>
                </c:pt>
                <c:pt idx="5839">
                  <c:v>143.97</c:v>
                </c:pt>
                <c:pt idx="5840">
                  <c:v>143.97</c:v>
                </c:pt>
                <c:pt idx="5841">
                  <c:v>143.97</c:v>
                </c:pt>
                <c:pt idx="5842">
                  <c:v>143.97</c:v>
                </c:pt>
                <c:pt idx="5843">
                  <c:v>143.97</c:v>
                </c:pt>
                <c:pt idx="5844">
                  <c:v>143.97</c:v>
                </c:pt>
                <c:pt idx="5845">
                  <c:v>143.97</c:v>
                </c:pt>
                <c:pt idx="5846">
                  <c:v>143.97</c:v>
                </c:pt>
                <c:pt idx="5847">
                  <c:v>143.97</c:v>
                </c:pt>
                <c:pt idx="5848">
                  <c:v>143.97</c:v>
                </c:pt>
                <c:pt idx="5849">
                  <c:v>143.97</c:v>
                </c:pt>
                <c:pt idx="5850">
                  <c:v>143.97</c:v>
                </c:pt>
                <c:pt idx="5851">
                  <c:v>143.97</c:v>
                </c:pt>
                <c:pt idx="5852">
                  <c:v>143.97</c:v>
                </c:pt>
                <c:pt idx="5853">
                  <c:v>143.97</c:v>
                </c:pt>
                <c:pt idx="5854">
                  <c:v>143.97</c:v>
                </c:pt>
                <c:pt idx="5855">
                  <c:v>143.97</c:v>
                </c:pt>
                <c:pt idx="5856">
                  <c:v>143.97</c:v>
                </c:pt>
                <c:pt idx="5857">
                  <c:v>143.97</c:v>
                </c:pt>
                <c:pt idx="5858">
                  <c:v>143.97</c:v>
                </c:pt>
                <c:pt idx="5859">
                  <c:v>143.97</c:v>
                </c:pt>
                <c:pt idx="5860">
                  <c:v>143.97</c:v>
                </c:pt>
                <c:pt idx="5861">
                  <c:v>143.97</c:v>
                </c:pt>
                <c:pt idx="5862">
                  <c:v>143.97</c:v>
                </c:pt>
                <c:pt idx="5863">
                  <c:v>143.97</c:v>
                </c:pt>
                <c:pt idx="5864">
                  <c:v>143.97</c:v>
                </c:pt>
                <c:pt idx="5865">
                  <c:v>143.97</c:v>
                </c:pt>
                <c:pt idx="5866">
                  <c:v>143.97</c:v>
                </c:pt>
                <c:pt idx="5867">
                  <c:v>143.97</c:v>
                </c:pt>
                <c:pt idx="5868">
                  <c:v>143.97</c:v>
                </c:pt>
                <c:pt idx="5869">
                  <c:v>143.97</c:v>
                </c:pt>
                <c:pt idx="5870">
                  <c:v>143.97</c:v>
                </c:pt>
                <c:pt idx="5871">
                  <c:v>143.97</c:v>
                </c:pt>
                <c:pt idx="5872">
                  <c:v>143.97</c:v>
                </c:pt>
                <c:pt idx="5873">
                  <c:v>143.97</c:v>
                </c:pt>
                <c:pt idx="5874">
                  <c:v>143.97</c:v>
                </c:pt>
                <c:pt idx="5875">
                  <c:v>143.97</c:v>
                </c:pt>
                <c:pt idx="5876">
                  <c:v>143.97</c:v>
                </c:pt>
                <c:pt idx="5877">
                  <c:v>143.97</c:v>
                </c:pt>
                <c:pt idx="5878">
                  <c:v>143.97</c:v>
                </c:pt>
                <c:pt idx="5879">
                  <c:v>143.97</c:v>
                </c:pt>
                <c:pt idx="5880">
                  <c:v>143.97</c:v>
                </c:pt>
                <c:pt idx="5881">
                  <c:v>143.97</c:v>
                </c:pt>
                <c:pt idx="5882">
                  <c:v>143.97</c:v>
                </c:pt>
                <c:pt idx="5883">
                  <c:v>143.97</c:v>
                </c:pt>
                <c:pt idx="5884">
                  <c:v>143.97</c:v>
                </c:pt>
                <c:pt idx="5885">
                  <c:v>143.97</c:v>
                </c:pt>
                <c:pt idx="5886">
                  <c:v>143.97</c:v>
                </c:pt>
                <c:pt idx="5887">
                  <c:v>143.97</c:v>
                </c:pt>
                <c:pt idx="5888">
                  <c:v>143.97</c:v>
                </c:pt>
                <c:pt idx="5889">
                  <c:v>143.97</c:v>
                </c:pt>
                <c:pt idx="5890">
                  <c:v>143.97</c:v>
                </c:pt>
                <c:pt idx="5891">
                  <c:v>143.97</c:v>
                </c:pt>
                <c:pt idx="5892">
                  <c:v>143.97</c:v>
                </c:pt>
                <c:pt idx="5893">
                  <c:v>143.97</c:v>
                </c:pt>
                <c:pt idx="5894">
                  <c:v>143.97</c:v>
                </c:pt>
                <c:pt idx="5895">
                  <c:v>143.97</c:v>
                </c:pt>
                <c:pt idx="5896">
                  <c:v>143.97</c:v>
                </c:pt>
                <c:pt idx="5897">
                  <c:v>143.97</c:v>
                </c:pt>
                <c:pt idx="5898">
                  <c:v>143.97</c:v>
                </c:pt>
                <c:pt idx="5899">
                  <c:v>143.97</c:v>
                </c:pt>
                <c:pt idx="5900">
                  <c:v>143.97</c:v>
                </c:pt>
                <c:pt idx="5901">
                  <c:v>143.97</c:v>
                </c:pt>
                <c:pt idx="5902">
                  <c:v>143.97</c:v>
                </c:pt>
                <c:pt idx="5903">
                  <c:v>143.97</c:v>
                </c:pt>
                <c:pt idx="5904">
                  <c:v>143.97</c:v>
                </c:pt>
                <c:pt idx="5905">
                  <c:v>143.97</c:v>
                </c:pt>
                <c:pt idx="5906">
                  <c:v>143.97</c:v>
                </c:pt>
                <c:pt idx="5907">
                  <c:v>143.97</c:v>
                </c:pt>
                <c:pt idx="5908">
                  <c:v>143.97</c:v>
                </c:pt>
                <c:pt idx="5909">
                  <c:v>143.97</c:v>
                </c:pt>
                <c:pt idx="5910">
                  <c:v>143.97</c:v>
                </c:pt>
                <c:pt idx="5911">
                  <c:v>143.97</c:v>
                </c:pt>
                <c:pt idx="5912">
                  <c:v>143.97</c:v>
                </c:pt>
                <c:pt idx="5913">
                  <c:v>143.97</c:v>
                </c:pt>
                <c:pt idx="5914">
                  <c:v>143.97</c:v>
                </c:pt>
                <c:pt idx="5915">
                  <c:v>143.97</c:v>
                </c:pt>
                <c:pt idx="5916">
                  <c:v>143.97</c:v>
                </c:pt>
                <c:pt idx="5917">
                  <c:v>143.97</c:v>
                </c:pt>
                <c:pt idx="5918">
                  <c:v>143.97</c:v>
                </c:pt>
                <c:pt idx="5919">
                  <c:v>143.97</c:v>
                </c:pt>
                <c:pt idx="5920">
                  <c:v>143.97</c:v>
                </c:pt>
                <c:pt idx="5921">
                  <c:v>143.97</c:v>
                </c:pt>
                <c:pt idx="5922">
                  <c:v>143.97</c:v>
                </c:pt>
                <c:pt idx="5923">
                  <c:v>143.97</c:v>
                </c:pt>
                <c:pt idx="5924">
                  <c:v>143.97</c:v>
                </c:pt>
                <c:pt idx="5925">
                  <c:v>143.97</c:v>
                </c:pt>
                <c:pt idx="5926">
                  <c:v>143.97</c:v>
                </c:pt>
                <c:pt idx="5927">
                  <c:v>143.97</c:v>
                </c:pt>
                <c:pt idx="5928">
                  <c:v>143.97</c:v>
                </c:pt>
                <c:pt idx="5929">
                  <c:v>143.97</c:v>
                </c:pt>
                <c:pt idx="5930">
                  <c:v>143.97</c:v>
                </c:pt>
                <c:pt idx="5931">
                  <c:v>143.97</c:v>
                </c:pt>
                <c:pt idx="5932">
                  <c:v>143.97</c:v>
                </c:pt>
                <c:pt idx="5933">
                  <c:v>143.97</c:v>
                </c:pt>
                <c:pt idx="5934">
                  <c:v>143.97</c:v>
                </c:pt>
                <c:pt idx="5935">
                  <c:v>143.97</c:v>
                </c:pt>
                <c:pt idx="5936">
                  <c:v>143.97</c:v>
                </c:pt>
                <c:pt idx="5937">
                  <c:v>143.97</c:v>
                </c:pt>
                <c:pt idx="5938">
                  <c:v>143.97</c:v>
                </c:pt>
                <c:pt idx="5939">
                  <c:v>143.97</c:v>
                </c:pt>
                <c:pt idx="5940">
                  <c:v>143.97</c:v>
                </c:pt>
                <c:pt idx="5941">
                  <c:v>143.97</c:v>
                </c:pt>
                <c:pt idx="5942">
                  <c:v>143.97</c:v>
                </c:pt>
                <c:pt idx="5943">
                  <c:v>143.97</c:v>
                </c:pt>
                <c:pt idx="5944">
                  <c:v>143.97</c:v>
                </c:pt>
                <c:pt idx="5945">
                  <c:v>143.97</c:v>
                </c:pt>
                <c:pt idx="5946">
                  <c:v>143.97</c:v>
                </c:pt>
                <c:pt idx="5947">
                  <c:v>143.97</c:v>
                </c:pt>
                <c:pt idx="5948">
                  <c:v>143.97</c:v>
                </c:pt>
                <c:pt idx="5949">
                  <c:v>143.97</c:v>
                </c:pt>
                <c:pt idx="5950">
                  <c:v>143.97</c:v>
                </c:pt>
                <c:pt idx="5951">
                  <c:v>143.97</c:v>
                </c:pt>
                <c:pt idx="5952">
                  <c:v>143.97</c:v>
                </c:pt>
                <c:pt idx="5953">
                  <c:v>143.97</c:v>
                </c:pt>
                <c:pt idx="5954">
                  <c:v>143.97</c:v>
                </c:pt>
                <c:pt idx="5955">
                  <c:v>143.97</c:v>
                </c:pt>
                <c:pt idx="5956">
                  <c:v>143.97</c:v>
                </c:pt>
                <c:pt idx="5957">
                  <c:v>143.97</c:v>
                </c:pt>
                <c:pt idx="5958">
                  <c:v>143.97</c:v>
                </c:pt>
                <c:pt idx="5959">
                  <c:v>143.97</c:v>
                </c:pt>
                <c:pt idx="5960">
                  <c:v>143.97</c:v>
                </c:pt>
                <c:pt idx="5961">
                  <c:v>143.97</c:v>
                </c:pt>
                <c:pt idx="5962">
                  <c:v>143.97</c:v>
                </c:pt>
                <c:pt idx="5963">
                  <c:v>143.97</c:v>
                </c:pt>
                <c:pt idx="5964">
                  <c:v>143.97</c:v>
                </c:pt>
                <c:pt idx="5965">
                  <c:v>143.97</c:v>
                </c:pt>
                <c:pt idx="5966">
                  <c:v>143.97</c:v>
                </c:pt>
                <c:pt idx="5967">
                  <c:v>143.97</c:v>
                </c:pt>
                <c:pt idx="5968">
                  <c:v>143.97</c:v>
                </c:pt>
                <c:pt idx="5969">
                  <c:v>143.97</c:v>
                </c:pt>
                <c:pt idx="5970">
                  <c:v>143.97</c:v>
                </c:pt>
                <c:pt idx="5971">
                  <c:v>143.97</c:v>
                </c:pt>
                <c:pt idx="5972">
                  <c:v>143.97</c:v>
                </c:pt>
                <c:pt idx="5973">
                  <c:v>143.97</c:v>
                </c:pt>
                <c:pt idx="5974">
                  <c:v>143.97</c:v>
                </c:pt>
                <c:pt idx="5975">
                  <c:v>143.97</c:v>
                </c:pt>
                <c:pt idx="5976">
                  <c:v>143.97</c:v>
                </c:pt>
                <c:pt idx="5977">
                  <c:v>143.97</c:v>
                </c:pt>
                <c:pt idx="5978">
                  <c:v>143.97</c:v>
                </c:pt>
                <c:pt idx="5979">
                  <c:v>143.97</c:v>
                </c:pt>
                <c:pt idx="5980">
                  <c:v>143.97</c:v>
                </c:pt>
                <c:pt idx="5981">
                  <c:v>143.97</c:v>
                </c:pt>
                <c:pt idx="5982">
                  <c:v>143.97</c:v>
                </c:pt>
                <c:pt idx="5983">
                  <c:v>143.97</c:v>
                </c:pt>
                <c:pt idx="5984">
                  <c:v>143.97</c:v>
                </c:pt>
                <c:pt idx="5985">
                  <c:v>143.97</c:v>
                </c:pt>
                <c:pt idx="5986">
                  <c:v>143.97</c:v>
                </c:pt>
                <c:pt idx="5987">
                  <c:v>143.97</c:v>
                </c:pt>
                <c:pt idx="5988">
                  <c:v>143.97</c:v>
                </c:pt>
                <c:pt idx="5989">
                  <c:v>143.97</c:v>
                </c:pt>
                <c:pt idx="5990">
                  <c:v>143.97</c:v>
                </c:pt>
                <c:pt idx="5991">
                  <c:v>143.97</c:v>
                </c:pt>
                <c:pt idx="5992">
                  <c:v>143.97</c:v>
                </c:pt>
                <c:pt idx="5993">
                  <c:v>143.97</c:v>
                </c:pt>
                <c:pt idx="5994">
                  <c:v>143.97</c:v>
                </c:pt>
                <c:pt idx="5995">
                  <c:v>143.97</c:v>
                </c:pt>
                <c:pt idx="5996">
                  <c:v>143.97</c:v>
                </c:pt>
                <c:pt idx="5997">
                  <c:v>143.97</c:v>
                </c:pt>
                <c:pt idx="5998">
                  <c:v>143.97</c:v>
                </c:pt>
                <c:pt idx="5999">
                  <c:v>143.97</c:v>
                </c:pt>
                <c:pt idx="6000">
                  <c:v>143.97</c:v>
                </c:pt>
                <c:pt idx="6001">
                  <c:v>143.97</c:v>
                </c:pt>
                <c:pt idx="6002">
                  <c:v>143.97</c:v>
                </c:pt>
                <c:pt idx="6003">
                  <c:v>143.97</c:v>
                </c:pt>
                <c:pt idx="6004">
                  <c:v>143.97</c:v>
                </c:pt>
                <c:pt idx="6005">
                  <c:v>143.97</c:v>
                </c:pt>
                <c:pt idx="6006">
                  <c:v>143.97</c:v>
                </c:pt>
                <c:pt idx="6007">
                  <c:v>143.97</c:v>
                </c:pt>
                <c:pt idx="6008">
                  <c:v>143.97</c:v>
                </c:pt>
                <c:pt idx="6009">
                  <c:v>143.97</c:v>
                </c:pt>
                <c:pt idx="6010">
                  <c:v>143.97</c:v>
                </c:pt>
                <c:pt idx="6011">
                  <c:v>143.97</c:v>
                </c:pt>
                <c:pt idx="6012">
                  <c:v>143.97</c:v>
                </c:pt>
                <c:pt idx="6013">
                  <c:v>143.97</c:v>
                </c:pt>
                <c:pt idx="6014">
                  <c:v>143.97</c:v>
                </c:pt>
                <c:pt idx="6015">
                  <c:v>143.97</c:v>
                </c:pt>
                <c:pt idx="6016">
                  <c:v>143.97</c:v>
                </c:pt>
                <c:pt idx="6017">
                  <c:v>143.97</c:v>
                </c:pt>
                <c:pt idx="6018">
                  <c:v>143.97</c:v>
                </c:pt>
                <c:pt idx="6019">
                  <c:v>143.97</c:v>
                </c:pt>
                <c:pt idx="6020">
                  <c:v>143.97</c:v>
                </c:pt>
                <c:pt idx="6021">
                  <c:v>143.97</c:v>
                </c:pt>
                <c:pt idx="6022">
                  <c:v>143.97</c:v>
                </c:pt>
                <c:pt idx="6023">
                  <c:v>143.97</c:v>
                </c:pt>
                <c:pt idx="6024">
                  <c:v>143.97</c:v>
                </c:pt>
                <c:pt idx="6025">
                  <c:v>143.97</c:v>
                </c:pt>
                <c:pt idx="6026">
                  <c:v>143.97</c:v>
                </c:pt>
                <c:pt idx="6027">
                  <c:v>143.97</c:v>
                </c:pt>
                <c:pt idx="6028">
                  <c:v>143.97</c:v>
                </c:pt>
                <c:pt idx="6029">
                  <c:v>143.97</c:v>
                </c:pt>
                <c:pt idx="6030">
                  <c:v>143.97</c:v>
                </c:pt>
                <c:pt idx="6031">
                  <c:v>143.97</c:v>
                </c:pt>
                <c:pt idx="6032">
                  <c:v>143.97</c:v>
                </c:pt>
                <c:pt idx="6033">
                  <c:v>143.97</c:v>
                </c:pt>
                <c:pt idx="6034">
                  <c:v>143.97</c:v>
                </c:pt>
                <c:pt idx="6035">
                  <c:v>143.97</c:v>
                </c:pt>
                <c:pt idx="6036">
                  <c:v>143.97</c:v>
                </c:pt>
                <c:pt idx="6037">
                  <c:v>143.97</c:v>
                </c:pt>
                <c:pt idx="6038">
                  <c:v>143.97</c:v>
                </c:pt>
                <c:pt idx="6039">
                  <c:v>143.97</c:v>
                </c:pt>
                <c:pt idx="6040">
                  <c:v>143.97</c:v>
                </c:pt>
                <c:pt idx="6041">
                  <c:v>143.97</c:v>
                </c:pt>
                <c:pt idx="6042">
                  <c:v>143.97</c:v>
                </c:pt>
                <c:pt idx="6043">
                  <c:v>143.97</c:v>
                </c:pt>
                <c:pt idx="6044">
                  <c:v>143.97</c:v>
                </c:pt>
                <c:pt idx="6045">
                  <c:v>143.97</c:v>
                </c:pt>
                <c:pt idx="6046">
                  <c:v>143.97</c:v>
                </c:pt>
                <c:pt idx="6047">
                  <c:v>143.97</c:v>
                </c:pt>
                <c:pt idx="6048">
                  <c:v>143.97</c:v>
                </c:pt>
                <c:pt idx="6049">
                  <c:v>143.97</c:v>
                </c:pt>
                <c:pt idx="6050">
                  <c:v>143.97</c:v>
                </c:pt>
                <c:pt idx="6051">
                  <c:v>143.97</c:v>
                </c:pt>
                <c:pt idx="6052">
                  <c:v>143.97</c:v>
                </c:pt>
                <c:pt idx="6053">
                  <c:v>143.97</c:v>
                </c:pt>
                <c:pt idx="6054">
                  <c:v>143.97</c:v>
                </c:pt>
                <c:pt idx="6055">
                  <c:v>143.97</c:v>
                </c:pt>
                <c:pt idx="6056">
                  <c:v>143.97</c:v>
                </c:pt>
                <c:pt idx="6057">
                  <c:v>143.97</c:v>
                </c:pt>
                <c:pt idx="6058">
                  <c:v>143.97</c:v>
                </c:pt>
                <c:pt idx="6059">
                  <c:v>143.97</c:v>
                </c:pt>
                <c:pt idx="6060">
                  <c:v>143.97</c:v>
                </c:pt>
                <c:pt idx="6061">
                  <c:v>143.97</c:v>
                </c:pt>
                <c:pt idx="6062">
                  <c:v>143.97</c:v>
                </c:pt>
                <c:pt idx="6063">
                  <c:v>143.97</c:v>
                </c:pt>
                <c:pt idx="6064">
                  <c:v>143.97</c:v>
                </c:pt>
                <c:pt idx="6065">
                  <c:v>143.97</c:v>
                </c:pt>
                <c:pt idx="6066">
                  <c:v>143.97</c:v>
                </c:pt>
                <c:pt idx="6067">
                  <c:v>143.97</c:v>
                </c:pt>
                <c:pt idx="6068">
                  <c:v>143.97</c:v>
                </c:pt>
                <c:pt idx="6069">
                  <c:v>143.97</c:v>
                </c:pt>
                <c:pt idx="6070">
                  <c:v>143.97</c:v>
                </c:pt>
                <c:pt idx="6071">
                  <c:v>143.97</c:v>
                </c:pt>
                <c:pt idx="6072">
                  <c:v>143.97</c:v>
                </c:pt>
                <c:pt idx="6073">
                  <c:v>143.97</c:v>
                </c:pt>
                <c:pt idx="6074">
                  <c:v>143.97</c:v>
                </c:pt>
                <c:pt idx="6075">
                  <c:v>143.97</c:v>
                </c:pt>
                <c:pt idx="6076">
                  <c:v>143.97</c:v>
                </c:pt>
                <c:pt idx="6077">
                  <c:v>143.97</c:v>
                </c:pt>
                <c:pt idx="6078">
                  <c:v>143.97</c:v>
                </c:pt>
                <c:pt idx="6079">
                  <c:v>143.97</c:v>
                </c:pt>
                <c:pt idx="6080">
                  <c:v>143.97</c:v>
                </c:pt>
                <c:pt idx="6081">
                  <c:v>143.97</c:v>
                </c:pt>
                <c:pt idx="6082">
                  <c:v>143.97</c:v>
                </c:pt>
                <c:pt idx="6083">
                  <c:v>143.97</c:v>
                </c:pt>
                <c:pt idx="6084">
                  <c:v>143.97</c:v>
                </c:pt>
                <c:pt idx="6085">
                  <c:v>143.97</c:v>
                </c:pt>
                <c:pt idx="6086">
                  <c:v>143.97</c:v>
                </c:pt>
                <c:pt idx="6087">
                  <c:v>143.97</c:v>
                </c:pt>
                <c:pt idx="6088">
                  <c:v>143.97</c:v>
                </c:pt>
                <c:pt idx="6089">
                  <c:v>143.97</c:v>
                </c:pt>
                <c:pt idx="6090">
                  <c:v>143.97</c:v>
                </c:pt>
                <c:pt idx="6091">
                  <c:v>143.97</c:v>
                </c:pt>
                <c:pt idx="6092">
                  <c:v>143.97</c:v>
                </c:pt>
                <c:pt idx="6093">
                  <c:v>143.97</c:v>
                </c:pt>
                <c:pt idx="6094">
                  <c:v>143.97</c:v>
                </c:pt>
                <c:pt idx="6095">
                  <c:v>143.97</c:v>
                </c:pt>
                <c:pt idx="6096">
                  <c:v>143.97</c:v>
                </c:pt>
                <c:pt idx="6097">
                  <c:v>143.97</c:v>
                </c:pt>
                <c:pt idx="6098">
                  <c:v>143.97</c:v>
                </c:pt>
                <c:pt idx="6099">
                  <c:v>143.97</c:v>
                </c:pt>
                <c:pt idx="6100">
                  <c:v>143.97</c:v>
                </c:pt>
                <c:pt idx="6101">
                  <c:v>143.97</c:v>
                </c:pt>
                <c:pt idx="6102">
                  <c:v>143.97</c:v>
                </c:pt>
                <c:pt idx="6103">
                  <c:v>143.97</c:v>
                </c:pt>
                <c:pt idx="6104">
                  <c:v>143.97</c:v>
                </c:pt>
                <c:pt idx="6105">
                  <c:v>143.97</c:v>
                </c:pt>
                <c:pt idx="6106">
                  <c:v>143.97</c:v>
                </c:pt>
                <c:pt idx="6107">
                  <c:v>143.97</c:v>
                </c:pt>
                <c:pt idx="6108">
                  <c:v>143.97</c:v>
                </c:pt>
                <c:pt idx="6109">
                  <c:v>143.97</c:v>
                </c:pt>
                <c:pt idx="6110">
                  <c:v>143.97</c:v>
                </c:pt>
                <c:pt idx="6111">
                  <c:v>143.97</c:v>
                </c:pt>
                <c:pt idx="6112">
                  <c:v>143.97</c:v>
                </c:pt>
                <c:pt idx="6113">
                  <c:v>143.97</c:v>
                </c:pt>
                <c:pt idx="6114">
                  <c:v>143.97</c:v>
                </c:pt>
                <c:pt idx="6115">
                  <c:v>143.97</c:v>
                </c:pt>
                <c:pt idx="6116">
                  <c:v>143.97</c:v>
                </c:pt>
                <c:pt idx="6117">
                  <c:v>143.97</c:v>
                </c:pt>
                <c:pt idx="6118">
                  <c:v>143.97</c:v>
                </c:pt>
                <c:pt idx="6119">
                  <c:v>143.97</c:v>
                </c:pt>
                <c:pt idx="6120">
                  <c:v>143.97</c:v>
                </c:pt>
                <c:pt idx="6121">
                  <c:v>143.97</c:v>
                </c:pt>
                <c:pt idx="6122">
                  <c:v>143.97</c:v>
                </c:pt>
                <c:pt idx="6123">
                  <c:v>143.97</c:v>
                </c:pt>
                <c:pt idx="6124">
                  <c:v>143.97</c:v>
                </c:pt>
                <c:pt idx="6125">
                  <c:v>143.97</c:v>
                </c:pt>
                <c:pt idx="6126">
                  <c:v>143.97</c:v>
                </c:pt>
                <c:pt idx="6127">
                  <c:v>143.97</c:v>
                </c:pt>
                <c:pt idx="6128">
                  <c:v>143.97</c:v>
                </c:pt>
                <c:pt idx="6129">
                  <c:v>143.97</c:v>
                </c:pt>
                <c:pt idx="6130">
                  <c:v>143.97</c:v>
                </c:pt>
                <c:pt idx="6131">
                  <c:v>143.97</c:v>
                </c:pt>
                <c:pt idx="6132">
                  <c:v>143.97</c:v>
                </c:pt>
                <c:pt idx="6133">
                  <c:v>143.97</c:v>
                </c:pt>
                <c:pt idx="6134">
                  <c:v>143.97</c:v>
                </c:pt>
                <c:pt idx="6135">
                  <c:v>143.97</c:v>
                </c:pt>
                <c:pt idx="6136">
                  <c:v>143.97</c:v>
                </c:pt>
                <c:pt idx="6137">
                  <c:v>143.97</c:v>
                </c:pt>
                <c:pt idx="6138">
                  <c:v>143.97</c:v>
                </c:pt>
                <c:pt idx="6139">
                  <c:v>143.97</c:v>
                </c:pt>
                <c:pt idx="6140">
                  <c:v>143.97</c:v>
                </c:pt>
                <c:pt idx="6141">
                  <c:v>143.97</c:v>
                </c:pt>
                <c:pt idx="6142">
                  <c:v>143.97</c:v>
                </c:pt>
                <c:pt idx="6143">
                  <c:v>143.97</c:v>
                </c:pt>
                <c:pt idx="6144">
                  <c:v>143.97</c:v>
                </c:pt>
                <c:pt idx="6145">
                  <c:v>143.97</c:v>
                </c:pt>
                <c:pt idx="6146">
                  <c:v>143.97</c:v>
                </c:pt>
                <c:pt idx="6147">
                  <c:v>143.97</c:v>
                </c:pt>
                <c:pt idx="6148">
                  <c:v>143.97</c:v>
                </c:pt>
                <c:pt idx="6149">
                  <c:v>143.97</c:v>
                </c:pt>
                <c:pt idx="6150">
                  <c:v>143.97</c:v>
                </c:pt>
                <c:pt idx="6151">
                  <c:v>143.97</c:v>
                </c:pt>
                <c:pt idx="6152">
                  <c:v>143.97</c:v>
                </c:pt>
                <c:pt idx="6153">
                  <c:v>143.97</c:v>
                </c:pt>
                <c:pt idx="6154">
                  <c:v>143.97</c:v>
                </c:pt>
                <c:pt idx="6155">
                  <c:v>143.97</c:v>
                </c:pt>
                <c:pt idx="6156">
                  <c:v>143.97</c:v>
                </c:pt>
                <c:pt idx="6157">
                  <c:v>143.97</c:v>
                </c:pt>
                <c:pt idx="6158">
                  <c:v>143.97</c:v>
                </c:pt>
                <c:pt idx="6159">
                  <c:v>143.97</c:v>
                </c:pt>
                <c:pt idx="6160">
                  <c:v>143.97</c:v>
                </c:pt>
                <c:pt idx="6161">
                  <c:v>143.97</c:v>
                </c:pt>
                <c:pt idx="6162">
                  <c:v>143.97</c:v>
                </c:pt>
                <c:pt idx="6163">
                  <c:v>143.97</c:v>
                </c:pt>
                <c:pt idx="6164">
                  <c:v>143.97</c:v>
                </c:pt>
                <c:pt idx="6165">
                  <c:v>143.97</c:v>
                </c:pt>
                <c:pt idx="6166">
                  <c:v>143.97</c:v>
                </c:pt>
                <c:pt idx="6167">
                  <c:v>143.97</c:v>
                </c:pt>
                <c:pt idx="6168">
                  <c:v>143.97</c:v>
                </c:pt>
                <c:pt idx="6169">
                  <c:v>143.97</c:v>
                </c:pt>
                <c:pt idx="6170">
                  <c:v>143.97</c:v>
                </c:pt>
                <c:pt idx="6171">
                  <c:v>143.97</c:v>
                </c:pt>
                <c:pt idx="6172">
                  <c:v>143.97</c:v>
                </c:pt>
                <c:pt idx="6173">
                  <c:v>143.97</c:v>
                </c:pt>
                <c:pt idx="6174">
                  <c:v>143.97</c:v>
                </c:pt>
                <c:pt idx="6175">
                  <c:v>143.97</c:v>
                </c:pt>
                <c:pt idx="6176">
                  <c:v>143.97</c:v>
                </c:pt>
                <c:pt idx="6177">
                  <c:v>143.97</c:v>
                </c:pt>
                <c:pt idx="6178">
                  <c:v>143.97</c:v>
                </c:pt>
                <c:pt idx="6179">
                  <c:v>143.97</c:v>
                </c:pt>
                <c:pt idx="6180">
                  <c:v>143.97</c:v>
                </c:pt>
                <c:pt idx="6181">
                  <c:v>143.97</c:v>
                </c:pt>
                <c:pt idx="6182">
                  <c:v>143.97</c:v>
                </c:pt>
                <c:pt idx="6183">
                  <c:v>143.97</c:v>
                </c:pt>
                <c:pt idx="6184">
                  <c:v>143.97</c:v>
                </c:pt>
                <c:pt idx="6185">
                  <c:v>143.97</c:v>
                </c:pt>
                <c:pt idx="6186">
                  <c:v>143.97</c:v>
                </c:pt>
                <c:pt idx="6187">
                  <c:v>143.97</c:v>
                </c:pt>
                <c:pt idx="6188">
                  <c:v>143.97</c:v>
                </c:pt>
                <c:pt idx="6189">
                  <c:v>143.97</c:v>
                </c:pt>
                <c:pt idx="6190">
                  <c:v>143.97</c:v>
                </c:pt>
                <c:pt idx="6191">
                  <c:v>143.97</c:v>
                </c:pt>
                <c:pt idx="6192">
                  <c:v>143.97</c:v>
                </c:pt>
                <c:pt idx="6193">
                  <c:v>143.97</c:v>
                </c:pt>
                <c:pt idx="6194">
                  <c:v>143.97</c:v>
                </c:pt>
                <c:pt idx="6195">
                  <c:v>143.97</c:v>
                </c:pt>
                <c:pt idx="6196">
                  <c:v>143.97</c:v>
                </c:pt>
                <c:pt idx="6197">
                  <c:v>143.97</c:v>
                </c:pt>
                <c:pt idx="6198">
                  <c:v>143.97</c:v>
                </c:pt>
                <c:pt idx="6199">
                  <c:v>143.97</c:v>
                </c:pt>
                <c:pt idx="6200">
                  <c:v>143.97</c:v>
                </c:pt>
                <c:pt idx="6201">
                  <c:v>143.97</c:v>
                </c:pt>
                <c:pt idx="6202">
                  <c:v>143.97</c:v>
                </c:pt>
                <c:pt idx="6203">
                  <c:v>143.97</c:v>
                </c:pt>
                <c:pt idx="6204">
                  <c:v>143.97</c:v>
                </c:pt>
                <c:pt idx="6205">
                  <c:v>143.97</c:v>
                </c:pt>
                <c:pt idx="6206">
                  <c:v>143.97</c:v>
                </c:pt>
                <c:pt idx="6207">
                  <c:v>143.97</c:v>
                </c:pt>
                <c:pt idx="6208">
                  <c:v>143.97</c:v>
                </c:pt>
                <c:pt idx="6209">
                  <c:v>143.97</c:v>
                </c:pt>
                <c:pt idx="6210">
                  <c:v>143.97</c:v>
                </c:pt>
                <c:pt idx="6211">
                  <c:v>143.97</c:v>
                </c:pt>
                <c:pt idx="6212">
                  <c:v>143.97</c:v>
                </c:pt>
                <c:pt idx="6213">
                  <c:v>143.97</c:v>
                </c:pt>
                <c:pt idx="6214">
                  <c:v>143.97</c:v>
                </c:pt>
                <c:pt idx="6215">
                  <c:v>143.97</c:v>
                </c:pt>
                <c:pt idx="6216">
                  <c:v>143.97</c:v>
                </c:pt>
                <c:pt idx="6217">
                  <c:v>143.97</c:v>
                </c:pt>
                <c:pt idx="6218">
                  <c:v>143.97</c:v>
                </c:pt>
                <c:pt idx="6219">
                  <c:v>143.97</c:v>
                </c:pt>
                <c:pt idx="6220">
                  <c:v>143.97</c:v>
                </c:pt>
                <c:pt idx="6221">
                  <c:v>143.97</c:v>
                </c:pt>
                <c:pt idx="6222">
                  <c:v>143.97</c:v>
                </c:pt>
                <c:pt idx="6223">
                  <c:v>143.97</c:v>
                </c:pt>
                <c:pt idx="6224">
                  <c:v>143.97</c:v>
                </c:pt>
                <c:pt idx="6225">
                  <c:v>143.97</c:v>
                </c:pt>
                <c:pt idx="6226">
                  <c:v>143.97</c:v>
                </c:pt>
                <c:pt idx="6227">
                  <c:v>143.97</c:v>
                </c:pt>
                <c:pt idx="6228">
                  <c:v>143.97</c:v>
                </c:pt>
                <c:pt idx="6229">
                  <c:v>143.97</c:v>
                </c:pt>
                <c:pt idx="6230">
                  <c:v>143.97</c:v>
                </c:pt>
                <c:pt idx="6231">
                  <c:v>143.97</c:v>
                </c:pt>
                <c:pt idx="6232">
                  <c:v>143.97</c:v>
                </c:pt>
                <c:pt idx="6233">
                  <c:v>143.97</c:v>
                </c:pt>
                <c:pt idx="6234">
                  <c:v>143.97</c:v>
                </c:pt>
                <c:pt idx="6235">
                  <c:v>143.97</c:v>
                </c:pt>
                <c:pt idx="6236">
                  <c:v>143.97</c:v>
                </c:pt>
                <c:pt idx="6237">
                  <c:v>143.97</c:v>
                </c:pt>
                <c:pt idx="6238">
                  <c:v>143.97</c:v>
                </c:pt>
                <c:pt idx="6239">
                  <c:v>143.97</c:v>
                </c:pt>
                <c:pt idx="6240">
                  <c:v>143.97</c:v>
                </c:pt>
                <c:pt idx="6241">
                  <c:v>143.97</c:v>
                </c:pt>
                <c:pt idx="6242">
                  <c:v>143.97</c:v>
                </c:pt>
                <c:pt idx="6243">
                  <c:v>143.97</c:v>
                </c:pt>
                <c:pt idx="6244">
                  <c:v>143.97</c:v>
                </c:pt>
                <c:pt idx="6245">
                  <c:v>143.97</c:v>
                </c:pt>
                <c:pt idx="6246">
                  <c:v>143.97</c:v>
                </c:pt>
                <c:pt idx="6247">
                  <c:v>143.97</c:v>
                </c:pt>
                <c:pt idx="6248">
                  <c:v>143.97</c:v>
                </c:pt>
                <c:pt idx="6249">
                  <c:v>143.97</c:v>
                </c:pt>
                <c:pt idx="6250">
                  <c:v>143.97</c:v>
                </c:pt>
                <c:pt idx="6251">
                  <c:v>143.97</c:v>
                </c:pt>
                <c:pt idx="6252">
                  <c:v>143.97</c:v>
                </c:pt>
                <c:pt idx="6253">
                  <c:v>143.97</c:v>
                </c:pt>
                <c:pt idx="6254">
                  <c:v>143.97</c:v>
                </c:pt>
                <c:pt idx="6255">
                  <c:v>143.97</c:v>
                </c:pt>
                <c:pt idx="6256">
                  <c:v>143.97</c:v>
                </c:pt>
                <c:pt idx="6257">
                  <c:v>143.97</c:v>
                </c:pt>
                <c:pt idx="6258">
                  <c:v>143.97</c:v>
                </c:pt>
                <c:pt idx="6259">
                  <c:v>143.97</c:v>
                </c:pt>
                <c:pt idx="6260">
                  <c:v>143.97</c:v>
                </c:pt>
                <c:pt idx="6261">
                  <c:v>143.97</c:v>
                </c:pt>
                <c:pt idx="6262">
                  <c:v>143.97</c:v>
                </c:pt>
                <c:pt idx="6263">
                  <c:v>143.97</c:v>
                </c:pt>
                <c:pt idx="6264">
                  <c:v>143.97</c:v>
                </c:pt>
                <c:pt idx="6265">
                  <c:v>143.97</c:v>
                </c:pt>
                <c:pt idx="6266">
                  <c:v>143.97</c:v>
                </c:pt>
                <c:pt idx="6267">
                  <c:v>143.97</c:v>
                </c:pt>
                <c:pt idx="6268">
                  <c:v>143.97</c:v>
                </c:pt>
                <c:pt idx="6269">
                  <c:v>143.97</c:v>
                </c:pt>
                <c:pt idx="6270">
                  <c:v>143.97</c:v>
                </c:pt>
                <c:pt idx="6271">
                  <c:v>143.97</c:v>
                </c:pt>
                <c:pt idx="6272">
                  <c:v>143.97</c:v>
                </c:pt>
                <c:pt idx="6273">
                  <c:v>143.97</c:v>
                </c:pt>
                <c:pt idx="6274">
                  <c:v>143.97</c:v>
                </c:pt>
                <c:pt idx="6275">
                  <c:v>143.97</c:v>
                </c:pt>
                <c:pt idx="6276">
                  <c:v>143.97</c:v>
                </c:pt>
                <c:pt idx="6277">
                  <c:v>143.97</c:v>
                </c:pt>
                <c:pt idx="6278">
                  <c:v>143.97</c:v>
                </c:pt>
                <c:pt idx="6279">
                  <c:v>143.97</c:v>
                </c:pt>
                <c:pt idx="6280">
                  <c:v>143.97</c:v>
                </c:pt>
                <c:pt idx="6281">
                  <c:v>143.97</c:v>
                </c:pt>
                <c:pt idx="6282">
                  <c:v>143.97</c:v>
                </c:pt>
                <c:pt idx="6283">
                  <c:v>143.97</c:v>
                </c:pt>
                <c:pt idx="6284">
                  <c:v>143.97</c:v>
                </c:pt>
                <c:pt idx="6285">
                  <c:v>143.97</c:v>
                </c:pt>
                <c:pt idx="6286">
                  <c:v>143.97</c:v>
                </c:pt>
                <c:pt idx="6287">
                  <c:v>143.97</c:v>
                </c:pt>
                <c:pt idx="6288">
                  <c:v>143.97</c:v>
                </c:pt>
                <c:pt idx="6289">
                  <c:v>143.97</c:v>
                </c:pt>
                <c:pt idx="6290">
                  <c:v>143.97</c:v>
                </c:pt>
                <c:pt idx="6291">
                  <c:v>143.97</c:v>
                </c:pt>
                <c:pt idx="6292">
                  <c:v>143.97</c:v>
                </c:pt>
                <c:pt idx="6293">
                  <c:v>143.97</c:v>
                </c:pt>
                <c:pt idx="6294">
                  <c:v>143.97</c:v>
                </c:pt>
                <c:pt idx="6295">
                  <c:v>143.97</c:v>
                </c:pt>
                <c:pt idx="6296">
                  <c:v>143.97</c:v>
                </c:pt>
                <c:pt idx="6297">
                  <c:v>143.97</c:v>
                </c:pt>
                <c:pt idx="6298">
                  <c:v>143.97</c:v>
                </c:pt>
                <c:pt idx="6299">
                  <c:v>143.97</c:v>
                </c:pt>
                <c:pt idx="6300">
                  <c:v>143.97</c:v>
                </c:pt>
                <c:pt idx="6301">
                  <c:v>143.97</c:v>
                </c:pt>
                <c:pt idx="6302">
                  <c:v>143.97</c:v>
                </c:pt>
                <c:pt idx="6303">
                  <c:v>143.97</c:v>
                </c:pt>
                <c:pt idx="6304">
                  <c:v>143.97</c:v>
                </c:pt>
                <c:pt idx="6305">
                  <c:v>143.97</c:v>
                </c:pt>
                <c:pt idx="6306">
                  <c:v>143.97</c:v>
                </c:pt>
                <c:pt idx="6307">
                  <c:v>143.97</c:v>
                </c:pt>
                <c:pt idx="6308">
                  <c:v>143.97</c:v>
                </c:pt>
                <c:pt idx="6309">
                  <c:v>143.97</c:v>
                </c:pt>
                <c:pt idx="6310">
                  <c:v>143.97</c:v>
                </c:pt>
                <c:pt idx="6311">
                  <c:v>143.97</c:v>
                </c:pt>
                <c:pt idx="6312">
                  <c:v>143.97</c:v>
                </c:pt>
                <c:pt idx="6313">
                  <c:v>143.97</c:v>
                </c:pt>
                <c:pt idx="6314">
                  <c:v>143.97</c:v>
                </c:pt>
                <c:pt idx="6315">
                  <c:v>143.97</c:v>
                </c:pt>
                <c:pt idx="6316">
                  <c:v>143.97</c:v>
                </c:pt>
                <c:pt idx="6317">
                  <c:v>143.97</c:v>
                </c:pt>
                <c:pt idx="6318">
                  <c:v>143.97</c:v>
                </c:pt>
                <c:pt idx="6319">
                  <c:v>143.97</c:v>
                </c:pt>
                <c:pt idx="6320">
                  <c:v>143.97</c:v>
                </c:pt>
                <c:pt idx="6321">
                  <c:v>143.97</c:v>
                </c:pt>
                <c:pt idx="6322">
                  <c:v>143.97</c:v>
                </c:pt>
                <c:pt idx="6323">
                  <c:v>143.97</c:v>
                </c:pt>
                <c:pt idx="6324">
                  <c:v>143.97</c:v>
                </c:pt>
                <c:pt idx="6325">
                  <c:v>143.97</c:v>
                </c:pt>
                <c:pt idx="6326">
                  <c:v>143.97</c:v>
                </c:pt>
                <c:pt idx="6327">
                  <c:v>143.97</c:v>
                </c:pt>
                <c:pt idx="6328">
                  <c:v>143.97</c:v>
                </c:pt>
                <c:pt idx="6329">
                  <c:v>143.97</c:v>
                </c:pt>
                <c:pt idx="6330">
                  <c:v>143.97</c:v>
                </c:pt>
                <c:pt idx="6331">
                  <c:v>143.97</c:v>
                </c:pt>
                <c:pt idx="6332">
                  <c:v>143.97</c:v>
                </c:pt>
                <c:pt idx="6333">
                  <c:v>143.97</c:v>
                </c:pt>
                <c:pt idx="6334">
                  <c:v>143.97</c:v>
                </c:pt>
                <c:pt idx="6335">
                  <c:v>143.97</c:v>
                </c:pt>
                <c:pt idx="6336">
                  <c:v>143.97</c:v>
                </c:pt>
                <c:pt idx="6337">
                  <c:v>143.97</c:v>
                </c:pt>
                <c:pt idx="6338">
                  <c:v>143.97</c:v>
                </c:pt>
                <c:pt idx="6339">
                  <c:v>143.97</c:v>
                </c:pt>
                <c:pt idx="6340">
                  <c:v>143.97</c:v>
                </c:pt>
                <c:pt idx="6341">
                  <c:v>143.97</c:v>
                </c:pt>
                <c:pt idx="6342">
                  <c:v>143.97</c:v>
                </c:pt>
                <c:pt idx="6343">
                  <c:v>143.97</c:v>
                </c:pt>
                <c:pt idx="6344">
                  <c:v>143.97</c:v>
                </c:pt>
                <c:pt idx="6345">
                  <c:v>143.97</c:v>
                </c:pt>
                <c:pt idx="6346">
                  <c:v>143.97</c:v>
                </c:pt>
                <c:pt idx="6347">
                  <c:v>143.97</c:v>
                </c:pt>
                <c:pt idx="6348">
                  <c:v>143.97</c:v>
                </c:pt>
                <c:pt idx="6349">
                  <c:v>143.97</c:v>
                </c:pt>
                <c:pt idx="6350">
                  <c:v>143.97</c:v>
                </c:pt>
                <c:pt idx="6351">
                  <c:v>143.97</c:v>
                </c:pt>
                <c:pt idx="6352">
                  <c:v>143.97</c:v>
                </c:pt>
                <c:pt idx="6353">
                  <c:v>143.97</c:v>
                </c:pt>
                <c:pt idx="6354">
                  <c:v>143.97</c:v>
                </c:pt>
                <c:pt idx="6355">
                  <c:v>143.97</c:v>
                </c:pt>
                <c:pt idx="6356">
                  <c:v>143.97</c:v>
                </c:pt>
                <c:pt idx="6357">
                  <c:v>143.97</c:v>
                </c:pt>
                <c:pt idx="6358">
                  <c:v>143.97</c:v>
                </c:pt>
                <c:pt idx="6359">
                  <c:v>143.97</c:v>
                </c:pt>
                <c:pt idx="6360">
                  <c:v>143.97</c:v>
                </c:pt>
                <c:pt idx="6361">
                  <c:v>143.97</c:v>
                </c:pt>
                <c:pt idx="6362">
                  <c:v>143.97</c:v>
                </c:pt>
                <c:pt idx="6363">
                  <c:v>143.97</c:v>
                </c:pt>
                <c:pt idx="6364">
                  <c:v>143.97</c:v>
                </c:pt>
                <c:pt idx="6365">
                  <c:v>143.97</c:v>
                </c:pt>
                <c:pt idx="6366">
                  <c:v>143.97</c:v>
                </c:pt>
                <c:pt idx="6367">
                  <c:v>143.97</c:v>
                </c:pt>
                <c:pt idx="6368">
                  <c:v>143.97</c:v>
                </c:pt>
                <c:pt idx="6369">
                  <c:v>143.97</c:v>
                </c:pt>
                <c:pt idx="6370">
                  <c:v>143.97</c:v>
                </c:pt>
                <c:pt idx="6371">
                  <c:v>143.97</c:v>
                </c:pt>
                <c:pt idx="6372">
                  <c:v>143.97</c:v>
                </c:pt>
                <c:pt idx="6373">
                  <c:v>143.97</c:v>
                </c:pt>
                <c:pt idx="6374">
                  <c:v>143.97</c:v>
                </c:pt>
                <c:pt idx="6375">
                  <c:v>143.97</c:v>
                </c:pt>
                <c:pt idx="6376">
                  <c:v>143.97</c:v>
                </c:pt>
                <c:pt idx="6377">
                  <c:v>143.97</c:v>
                </c:pt>
                <c:pt idx="6378">
                  <c:v>143.97</c:v>
                </c:pt>
                <c:pt idx="6379">
                  <c:v>143.97</c:v>
                </c:pt>
                <c:pt idx="6380">
                  <c:v>143.97</c:v>
                </c:pt>
                <c:pt idx="6381">
                  <c:v>143.97</c:v>
                </c:pt>
                <c:pt idx="6382">
                  <c:v>143.97</c:v>
                </c:pt>
                <c:pt idx="6383">
                  <c:v>143.97</c:v>
                </c:pt>
                <c:pt idx="6384">
                  <c:v>143.97</c:v>
                </c:pt>
                <c:pt idx="6385">
                  <c:v>143.97</c:v>
                </c:pt>
                <c:pt idx="6386">
                  <c:v>143.97</c:v>
                </c:pt>
                <c:pt idx="6387">
                  <c:v>143.97</c:v>
                </c:pt>
                <c:pt idx="6388">
                  <c:v>143.97</c:v>
                </c:pt>
                <c:pt idx="6389">
                  <c:v>143.97</c:v>
                </c:pt>
                <c:pt idx="6390">
                  <c:v>143.97</c:v>
                </c:pt>
                <c:pt idx="6391">
                  <c:v>143.97</c:v>
                </c:pt>
                <c:pt idx="6392">
                  <c:v>143.97</c:v>
                </c:pt>
                <c:pt idx="6393">
                  <c:v>143.97</c:v>
                </c:pt>
                <c:pt idx="6394">
                  <c:v>143.97</c:v>
                </c:pt>
                <c:pt idx="6395">
                  <c:v>143.97</c:v>
                </c:pt>
                <c:pt idx="6396">
                  <c:v>143.97</c:v>
                </c:pt>
                <c:pt idx="6397">
                  <c:v>143.97</c:v>
                </c:pt>
                <c:pt idx="6398">
                  <c:v>143.97</c:v>
                </c:pt>
                <c:pt idx="6399">
                  <c:v>143.97</c:v>
                </c:pt>
                <c:pt idx="6400">
                  <c:v>143.97</c:v>
                </c:pt>
                <c:pt idx="6401">
                  <c:v>143.97</c:v>
                </c:pt>
                <c:pt idx="6402">
                  <c:v>143.97</c:v>
                </c:pt>
                <c:pt idx="6403">
                  <c:v>143.97</c:v>
                </c:pt>
                <c:pt idx="6404">
                  <c:v>143.97</c:v>
                </c:pt>
                <c:pt idx="6405">
                  <c:v>143.97</c:v>
                </c:pt>
                <c:pt idx="6406">
                  <c:v>143.97</c:v>
                </c:pt>
                <c:pt idx="6407">
                  <c:v>143.97</c:v>
                </c:pt>
                <c:pt idx="6408">
                  <c:v>143.97</c:v>
                </c:pt>
                <c:pt idx="6409">
                  <c:v>143.97</c:v>
                </c:pt>
                <c:pt idx="6410">
                  <c:v>143.97</c:v>
                </c:pt>
                <c:pt idx="6411">
                  <c:v>143.97</c:v>
                </c:pt>
                <c:pt idx="6412">
                  <c:v>143.97</c:v>
                </c:pt>
                <c:pt idx="6413">
                  <c:v>143.97</c:v>
                </c:pt>
                <c:pt idx="6414">
                  <c:v>143.97</c:v>
                </c:pt>
                <c:pt idx="6415">
                  <c:v>143.97</c:v>
                </c:pt>
                <c:pt idx="6416">
                  <c:v>143.97</c:v>
                </c:pt>
                <c:pt idx="6417">
                  <c:v>143.97</c:v>
                </c:pt>
                <c:pt idx="6418">
                  <c:v>143.97</c:v>
                </c:pt>
                <c:pt idx="6419">
                  <c:v>143.97</c:v>
                </c:pt>
                <c:pt idx="6420">
                  <c:v>143.97</c:v>
                </c:pt>
                <c:pt idx="6421">
                  <c:v>143.97</c:v>
                </c:pt>
                <c:pt idx="6422">
                  <c:v>143.97</c:v>
                </c:pt>
                <c:pt idx="6423">
                  <c:v>143.97</c:v>
                </c:pt>
                <c:pt idx="6424">
                  <c:v>143.97</c:v>
                </c:pt>
                <c:pt idx="6425">
                  <c:v>143.97</c:v>
                </c:pt>
                <c:pt idx="6426">
                  <c:v>143.97</c:v>
                </c:pt>
                <c:pt idx="6427">
                  <c:v>143.97</c:v>
                </c:pt>
                <c:pt idx="6428">
                  <c:v>143.97</c:v>
                </c:pt>
                <c:pt idx="6429">
                  <c:v>143.97</c:v>
                </c:pt>
                <c:pt idx="6430">
                  <c:v>143.97</c:v>
                </c:pt>
                <c:pt idx="6431">
                  <c:v>143.97</c:v>
                </c:pt>
                <c:pt idx="6432">
                  <c:v>143.97</c:v>
                </c:pt>
                <c:pt idx="6433">
                  <c:v>143.97</c:v>
                </c:pt>
                <c:pt idx="6434">
                  <c:v>143.97</c:v>
                </c:pt>
                <c:pt idx="6435">
                  <c:v>143.97</c:v>
                </c:pt>
                <c:pt idx="6436">
                  <c:v>143.97</c:v>
                </c:pt>
                <c:pt idx="6437">
                  <c:v>143.97</c:v>
                </c:pt>
                <c:pt idx="6438">
                  <c:v>143.97</c:v>
                </c:pt>
                <c:pt idx="6439">
                  <c:v>143.97</c:v>
                </c:pt>
                <c:pt idx="6440">
                  <c:v>143.97</c:v>
                </c:pt>
                <c:pt idx="6441">
                  <c:v>143.97</c:v>
                </c:pt>
                <c:pt idx="6442">
                  <c:v>143.97</c:v>
                </c:pt>
                <c:pt idx="6443">
                  <c:v>143.97</c:v>
                </c:pt>
                <c:pt idx="6444">
                  <c:v>143.97</c:v>
                </c:pt>
                <c:pt idx="6445">
                  <c:v>143.97</c:v>
                </c:pt>
                <c:pt idx="6446">
                  <c:v>143.97</c:v>
                </c:pt>
                <c:pt idx="6447">
                  <c:v>143.97</c:v>
                </c:pt>
                <c:pt idx="6448">
                  <c:v>143.97</c:v>
                </c:pt>
                <c:pt idx="6449">
                  <c:v>143.97</c:v>
                </c:pt>
                <c:pt idx="6450">
                  <c:v>143.97</c:v>
                </c:pt>
                <c:pt idx="6451">
                  <c:v>143.97</c:v>
                </c:pt>
                <c:pt idx="6452">
                  <c:v>143.97</c:v>
                </c:pt>
                <c:pt idx="6453">
                  <c:v>143.97</c:v>
                </c:pt>
                <c:pt idx="6454">
                  <c:v>143.97</c:v>
                </c:pt>
                <c:pt idx="6455">
                  <c:v>143.97</c:v>
                </c:pt>
                <c:pt idx="6456">
                  <c:v>143.97</c:v>
                </c:pt>
                <c:pt idx="6457">
                  <c:v>143.97</c:v>
                </c:pt>
                <c:pt idx="6458">
                  <c:v>143.97</c:v>
                </c:pt>
                <c:pt idx="6459">
                  <c:v>143.97</c:v>
                </c:pt>
                <c:pt idx="6460">
                  <c:v>143.97</c:v>
                </c:pt>
                <c:pt idx="6461">
                  <c:v>143.97</c:v>
                </c:pt>
                <c:pt idx="6462">
                  <c:v>143.97</c:v>
                </c:pt>
                <c:pt idx="6463">
                  <c:v>143.97</c:v>
                </c:pt>
                <c:pt idx="6464">
                  <c:v>143.97</c:v>
                </c:pt>
                <c:pt idx="6465">
                  <c:v>143.97</c:v>
                </c:pt>
                <c:pt idx="6466">
                  <c:v>143.97</c:v>
                </c:pt>
                <c:pt idx="6467">
                  <c:v>143.97</c:v>
                </c:pt>
                <c:pt idx="6468">
                  <c:v>143.97</c:v>
                </c:pt>
                <c:pt idx="6469">
                  <c:v>143.97</c:v>
                </c:pt>
                <c:pt idx="6470">
                  <c:v>143.97</c:v>
                </c:pt>
                <c:pt idx="6471">
                  <c:v>143.97</c:v>
                </c:pt>
                <c:pt idx="6472">
                  <c:v>143.97</c:v>
                </c:pt>
                <c:pt idx="6473">
                  <c:v>143.97</c:v>
                </c:pt>
                <c:pt idx="6474">
                  <c:v>143.97</c:v>
                </c:pt>
                <c:pt idx="6475">
                  <c:v>143.97</c:v>
                </c:pt>
                <c:pt idx="6476">
                  <c:v>143.97</c:v>
                </c:pt>
                <c:pt idx="6477">
                  <c:v>143.97</c:v>
                </c:pt>
                <c:pt idx="6478">
                  <c:v>143.97</c:v>
                </c:pt>
                <c:pt idx="6479">
                  <c:v>143.97</c:v>
                </c:pt>
                <c:pt idx="6480">
                  <c:v>143.97</c:v>
                </c:pt>
                <c:pt idx="6481">
                  <c:v>143.97</c:v>
                </c:pt>
                <c:pt idx="6482">
                  <c:v>143.97</c:v>
                </c:pt>
                <c:pt idx="6483">
                  <c:v>143.97</c:v>
                </c:pt>
                <c:pt idx="6484">
                  <c:v>143.97</c:v>
                </c:pt>
                <c:pt idx="6485">
                  <c:v>143.97</c:v>
                </c:pt>
                <c:pt idx="6486">
                  <c:v>143.97</c:v>
                </c:pt>
                <c:pt idx="6487">
                  <c:v>143.97</c:v>
                </c:pt>
                <c:pt idx="6488">
                  <c:v>143.97</c:v>
                </c:pt>
                <c:pt idx="6489">
                  <c:v>143.97</c:v>
                </c:pt>
                <c:pt idx="6490">
                  <c:v>143.97</c:v>
                </c:pt>
                <c:pt idx="6491">
                  <c:v>143.97</c:v>
                </c:pt>
                <c:pt idx="6492">
                  <c:v>143.97</c:v>
                </c:pt>
                <c:pt idx="6493">
                  <c:v>143.97</c:v>
                </c:pt>
                <c:pt idx="6494">
                  <c:v>143.97</c:v>
                </c:pt>
                <c:pt idx="6495">
                  <c:v>143.97</c:v>
                </c:pt>
                <c:pt idx="6496">
                  <c:v>143.97</c:v>
                </c:pt>
                <c:pt idx="6497">
                  <c:v>143.97</c:v>
                </c:pt>
                <c:pt idx="6498">
                  <c:v>143.97</c:v>
                </c:pt>
                <c:pt idx="6499">
                  <c:v>143.97</c:v>
                </c:pt>
                <c:pt idx="6500">
                  <c:v>143.97</c:v>
                </c:pt>
                <c:pt idx="6501">
                  <c:v>143.97</c:v>
                </c:pt>
                <c:pt idx="6502">
                  <c:v>143.97</c:v>
                </c:pt>
                <c:pt idx="6503">
                  <c:v>143.97</c:v>
                </c:pt>
                <c:pt idx="6504">
                  <c:v>143.97</c:v>
                </c:pt>
                <c:pt idx="6505">
                  <c:v>143.97</c:v>
                </c:pt>
                <c:pt idx="6506">
                  <c:v>143.97</c:v>
                </c:pt>
                <c:pt idx="6507">
                  <c:v>143.97</c:v>
                </c:pt>
                <c:pt idx="6508">
                  <c:v>143.97</c:v>
                </c:pt>
                <c:pt idx="6509">
                  <c:v>143.97</c:v>
                </c:pt>
                <c:pt idx="6510">
                  <c:v>143.97</c:v>
                </c:pt>
                <c:pt idx="6511">
                  <c:v>143.97</c:v>
                </c:pt>
                <c:pt idx="6512">
                  <c:v>143.97</c:v>
                </c:pt>
                <c:pt idx="6513">
                  <c:v>143.97</c:v>
                </c:pt>
                <c:pt idx="6514">
                  <c:v>143.97</c:v>
                </c:pt>
                <c:pt idx="6515">
                  <c:v>143.97</c:v>
                </c:pt>
                <c:pt idx="6516">
                  <c:v>143.97</c:v>
                </c:pt>
                <c:pt idx="6517">
                  <c:v>143.97</c:v>
                </c:pt>
                <c:pt idx="6518">
                  <c:v>143.97</c:v>
                </c:pt>
                <c:pt idx="6519">
                  <c:v>143.97</c:v>
                </c:pt>
                <c:pt idx="6520">
                  <c:v>143.97</c:v>
                </c:pt>
                <c:pt idx="6521">
                  <c:v>143.97</c:v>
                </c:pt>
                <c:pt idx="6522">
                  <c:v>143.97</c:v>
                </c:pt>
                <c:pt idx="6523">
                  <c:v>143.97</c:v>
                </c:pt>
                <c:pt idx="6524">
                  <c:v>143.97</c:v>
                </c:pt>
                <c:pt idx="6525">
                  <c:v>143.97</c:v>
                </c:pt>
                <c:pt idx="6526">
                  <c:v>143.97</c:v>
                </c:pt>
                <c:pt idx="6527">
                  <c:v>143.97</c:v>
                </c:pt>
                <c:pt idx="6528">
                  <c:v>143.97</c:v>
                </c:pt>
                <c:pt idx="6529">
                  <c:v>143.97</c:v>
                </c:pt>
                <c:pt idx="6530">
                  <c:v>143.97</c:v>
                </c:pt>
                <c:pt idx="6531">
                  <c:v>143.97</c:v>
                </c:pt>
                <c:pt idx="6532">
                  <c:v>143.97</c:v>
                </c:pt>
                <c:pt idx="6533">
                  <c:v>143.97</c:v>
                </c:pt>
                <c:pt idx="6534">
                  <c:v>143.97</c:v>
                </c:pt>
                <c:pt idx="6535">
                  <c:v>143.97</c:v>
                </c:pt>
                <c:pt idx="6536">
                  <c:v>143.97</c:v>
                </c:pt>
                <c:pt idx="6537">
                  <c:v>143.97</c:v>
                </c:pt>
                <c:pt idx="6538">
                  <c:v>143.97</c:v>
                </c:pt>
                <c:pt idx="6539">
                  <c:v>143.97</c:v>
                </c:pt>
                <c:pt idx="6540">
                  <c:v>143.97</c:v>
                </c:pt>
                <c:pt idx="6541">
                  <c:v>143.97</c:v>
                </c:pt>
                <c:pt idx="6542">
                  <c:v>143.97</c:v>
                </c:pt>
                <c:pt idx="6543">
                  <c:v>143.97</c:v>
                </c:pt>
                <c:pt idx="6544">
                  <c:v>143.97</c:v>
                </c:pt>
                <c:pt idx="6545">
                  <c:v>143.97</c:v>
                </c:pt>
                <c:pt idx="6546">
                  <c:v>143.97</c:v>
                </c:pt>
                <c:pt idx="6547">
                  <c:v>143.97</c:v>
                </c:pt>
                <c:pt idx="6548">
                  <c:v>143.97</c:v>
                </c:pt>
                <c:pt idx="6549">
                  <c:v>143.97</c:v>
                </c:pt>
                <c:pt idx="6550">
                  <c:v>143.97</c:v>
                </c:pt>
                <c:pt idx="6551">
                  <c:v>143.97</c:v>
                </c:pt>
                <c:pt idx="6552">
                  <c:v>143.97</c:v>
                </c:pt>
                <c:pt idx="6553">
                  <c:v>143.97</c:v>
                </c:pt>
                <c:pt idx="6554">
                  <c:v>143.97</c:v>
                </c:pt>
                <c:pt idx="6555">
                  <c:v>143.97</c:v>
                </c:pt>
                <c:pt idx="6556">
                  <c:v>143.97</c:v>
                </c:pt>
                <c:pt idx="6557">
                  <c:v>143.97</c:v>
                </c:pt>
                <c:pt idx="6558">
                  <c:v>143.97</c:v>
                </c:pt>
                <c:pt idx="6559">
                  <c:v>143.97</c:v>
                </c:pt>
                <c:pt idx="6560">
                  <c:v>143.97</c:v>
                </c:pt>
                <c:pt idx="6561">
                  <c:v>143.97</c:v>
                </c:pt>
                <c:pt idx="6562">
                  <c:v>143.97</c:v>
                </c:pt>
                <c:pt idx="6563">
                  <c:v>143.97</c:v>
                </c:pt>
                <c:pt idx="6564">
                  <c:v>143.97</c:v>
                </c:pt>
                <c:pt idx="6565">
                  <c:v>143.97</c:v>
                </c:pt>
                <c:pt idx="6566">
                  <c:v>143.97</c:v>
                </c:pt>
                <c:pt idx="6567">
                  <c:v>143.97</c:v>
                </c:pt>
                <c:pt idx="6568">
                  <c:v>143.97</c:v>
                </c:pt>
                <c:pt idx="6569">
                  <c:v>143.97</c:v>
                </c:pt>
                <c:pt idx="6570">
                  <c:v>143.97</c:v>
                </c:pt>
                <c:pt idx="6571">
                  <c:v>143.97</c:v>
                </c:pt>
                <c:pt idx="6572">
                  <c:v>143.97</c:v>
                </c:pt>
                <c:pt idx="6573">
                  <c:v>143.97</c:v>
                </c:pt>
                <c:pt idx="6574">
                  <c:v>143.97</c:v>
                </c:pt>
                <c:pt idx="6575">
                  <c:v>143.97</c:v>
                </c:pt>
                <c:pt idx="6576">
                  <c:v>143.97</c:v>
                </c:pt>
                <c:pt idx="6577">
                  <c:v>143.97</c:v>
                </c:pt>
                <c:pt idx="6578">
                  <c:v>143.97</c:v>
                </c:pt>
                <c:pt idx="6579">
                  <c:v>143.97</c:v>
                </c:pt>
                <c:pt idx="6580">
                  <c:v>143.97</c:v>
                </c:pt>
                <c:pt idx="6581">
                  <c:v>143.97</c:v>
                </c:pt>
                <c:pt idx="6582">
                  <c:v>143.97</c:v>
                </c:pt>
                <c:pt idx="6583">
                  <c:v>143.97</c:v>
                </c:pt>
                <c:pt idx="6584">
                  <c:v>143.97</c:v>
                </c:pt>
                <c:pt idx="6585">
                  <c:v>143.97</c:v>
                </c:pt>
                <c:pt idx="6586">
                  <c:v>143.97</c:v>
                </c:pt>
                <c:pt idx="6587">
                  <c:v>143.97</c:v>
                </c:pt>
                <c:pt idx="6588">
                  <c:v>143.97</c:v>
                </c:pt>
                <c:pt idx="6589">
                  <c:v>143.97</c:v>
                </c:pt>
                <c:pt idx="6590">
                  <c:v>143.97</c:v>
                </c:pt>
                <c:pt idx="6591">
                  <c:v>143.97</c:v>
                </c:pt>
                <c:pt idx="6592">
                  <c:v>143.97</c:v>
                </c:pt>
                <c:pt idx="6593">
                  <c:v>143.97</c:v>
                </c:pt>
                <c:pt idx="6594">
                  <c:v>143.97</c:v>
                </c:pt>
                <c:pt idx="6595">
                  <c:v>143.97</c:v>
                </c:pt>
                <c:pt idx="6596">
                  <c:v>143.97</c:v>
                </c:pt>
                <c:pt idx="6597">
                  <c:v>143.97</c:v>
                </c:pt>
                <c:pt idx="6598">
                  <c:v>143.97</c:v>
                </c:pt>
                <c:pt idx="6599">
                  <c:v>143.97</c:v>
                </c:pt>
                <c:pt idx="6600">
                  <c:v>143.97</c:v>
                </c:pt>
                <c:pt idx="6601">
                  <c:v>143.97</c:v>
                </c:pt>
                <c:pt idx="6602">
                  <c:v>143.97</c:v>
                </c:pt>
                <c:pt idx="6603">
                  <c:v>143.97</c:v>
                </c:pt>
                <c:pt idx="6604">
                  <c:v>143.97</c:v>
                </c:pt>
                <c:pt idx="6605">
                  <c:v>143.97</c:v>
                </c:pt>
                <c:pt idx="6606">
                  <c:v>143.97</c:v>
                </c:pt>
                <c:pt idx="6607">
                  <c:v>143.97</c:v>
                </c:pt>
                <c:pt idx="6608">
                  <c:v>143.97</c:v>
                </c:pt>
                <c:pt idx="6609">
                  <c:v>143.97</c:v>
                </c:pt>
                <c:pt idx="6610">
                  <c:v>143.97</c:v>
                </c:pt>
                <c:pt idx="6611">
                  <c:v>143.97</c:v>
                </c:pt>
                <c:pt idx="6612">
                  <c:v>143.97</c:v>
                </c:pt>
                <c:pt idx="6613">
                  <c:v>143.97</c:v>
                </c:pt>
                <c:pt idx="6614">
                  <c:v>143.97</c:v>
                </c:pt>
                <c:pt idx="6615">
                  <c:v>143.97</c:v>
                </c:pt>
                <c:pt idx="6616">
                  <c:v>143.97</c:v>
                </c:pt>
                <c:pt idx="6617">
                  <c:v>143.97</c:v>
                </c:pt>
                <c:pt idx="6618">
                  <c:v>143.97</c:v>
                </c:pt>
                <c:pt idx="6619">
                  <c:v>143.97</c:v>
                </c:pt>
                <c:pt idx="6620">
                  <c:v>143.97</c:v>
                </c:pt>
                <c:pt idx="6621">
                  <c:v>143.97</c:v>
                </c:pt>
                <c:pt idx="6622">
                  <c:v>143.97</c:v>
                </c:pt>
                <c:pt idx="6623">
                  <c:v>143.97</c:v>
                </c:pt>
                <c:pt idx="6624">
                  <c:v>143.97</c:v>
                </c:pt>
                <c:pt idx="6625">
                  <c:v>143.97</c:v>
                </c:pt>
                <c:pt idx="6626">
                  <c:v>143.97</c:v>
                </c:pt>
                <c:pt idx="6627">
                  <c:v>143.97</c:v>
                </c:pt>
                <c:pt idx="6628">
                  <c:v>143.97</c:v>
                </c:pt>
                <c:pt idx="6629">
                  <c:v>143.97</c:v>
                </c:pt>
                <c:pt idx="6630">
                  <c:v>143.97</c:v>
                </c:pt>
                <c:pt idx="6631">
                  <c:v>143.97</c:v>
                </c:pt>
                <c:pt idx="6632">
                  <c:v>143.97</c:v>
                </c:pt>
                <c:pt idx="6633">
                  <c:v>143.97</c:v>
                </c:pt>
                <c:pt idx="6634">
                  <c:v>143.97</c:v>
                </c:pt>
                <c:pt idx="6635">
                  <c:v>143.97</c:v>
                </c:pt>
                <c:pt idx="6636">
                  <c:v>143.97</c:v>
                </c:pt>
                <c:pt idx="6637">
                  <c:v>143.97</c:v>
                </c:pt>
                <c:pt idx="6638">
                  <c:v>143.97</c:v>
                </c:pt>
                <c:pt idx="6639">
                  <c:v>143.97</c:v>
                </c:pt>
                <c:pt idx="6640">
                  <c:v>143.97</c:v>
                </c:pt>
                <c:pt idx="6641">
                  <c:v>143.97</c:v>
                </c:pt>
                <c:pt idx="6642">
                  <c:v>143.97</c:v>
                </c:pt>
                <c:pt idx="6643">
                  <c:v>143.97</c:v>
                </c:pt>
                <c:pt idx="6644">
                  <c:v>143.97</c:v>
                </c:pt>
                <c:pt idx="6645">
                  <c:v>143.97</c:v>
                </c:pt>
                <c:pt idx="6646">
                  <c:v>143.97</c:v>
                </c:pt>
                <c:pt idx="6647">
                  <c:v>143.97</c:v>
                </c:pt>
                <c:pt idx="6648">
                  <c:v>143.97</c:v>
                </c:pt>
                <c:pt idx="6649">
                  <c:v>143.97</c:v>
                </c:pt>
                <c:pt idx="6650">
                  <c:v>143.97</c:v>
                </c:pt>
                <c:pt idx="6651">
                  <c:v>143.97</c:v>
                </c:pt>
                <c:pt idx="6652">
                  <c:v>143.97</c:v>
                </c:pt>
                <c:pt idx="6653">
                  <c:v>143.97</c:v>
                </c:pt>
                <c:pt idx="6654">
                  <c:v>143.97</c:v>
                </c:pt>
                <c:pt idx="6655">
                  <c:v>143.97</c:v>
                </c:pt>
                <c:pt idx="6656">
                  <c:v>143.97</c:v>
                </c:pt>
                <c:pt idx="6657">
                  <c:v>143.97</c:v>
                </c:pt>
                <c:pt idx="6658">
                  <c:v>143.97</c:v>
                </c:pt>
                <c:pt idx="6659">
                  <c:v>143.97</c:v>
                </c:pt>
                <c:pt idx="6660">
                  <c:v>143.97</c:v>
                </c:pt>
                <c:pt idx="6661">
                  <c:v>143.97</c:v>
                </c:pt>
                <c:pt idx="6662">
                  <c:v>143.97</c:v>
                </c:pt>
                <c:pt idx="6663">
                  <c:v>143.97</c:v>
                </c:pt>
                <c:pt idx="6664">
                  <c:v>143.97</c:v>
                </c:pt>
                <c:pt idx="6665">
                  <c:v>143.97</c:v>
                </c:pt>
                <c:pt idx="6666">
                  <c:v>143.97</c:v>
                </c:pt>
                <c:pt idx="6667">
                  <c:v>143.97</c:v>
                </c:pt>
                <c:pt idx="6668">
                  <c:v>143.97</c:v>
                </c:pt>
                <c:pt idx="6669">
                  <c:v>143.97</c:v>
                </c:pt>
                <c:pt idx="6670">
                  <c:v>143.97</c:v>
                </c:pt>
                <c:pt idx="6671">
                  <c:v>143.97</c:v>
                </c:pt>
                <c:pt idx="6672">
                  <c:v>143.97</c:v>
                </c:pt>
                <c:pt idx="6673">
                  <c:v>143.97</c:v>
                </c:pt>
                <c:pt idx="6674">
                  <c:v>143.97</c:v>
                </c:pt>
                <c:pt idx="6675">
                  <c:v>143.97</c:v>
                </c:pt>
                <c:pt idx="6676">
                  <c:v>143.97</c:v>
                </c:pt>
                <c:pt idx="6677">
                  <c:v>143.97</c:v>
                </c:pt>
                <c:pt idx="6678">
                  <c:v>143.97</c:v>
                </c:pt>
                <c:pt idx="6679">
                  <c:v>143.97</c:v>
                </c:pt>
                <c:pt idx="6680">
                  <c:v>143.97</c:v>
                </c:pt>
                <c:pt idx="6681">
                  <c:v>143.97</c:v>
                </c:pt>
                <c:pt idx="6682">
                  <c:v>143.97</c:v>
                </c:pt>
                <c:pt idx="6683">
                  <c:v>143.97</c:v>
                </c:pt>
                <c:pt idx="6684">
                  <c:v>143.97</c:v>
                </c:pt>
                <c:pt idx="6685">
                  <c:v>143.97</c:v>
                </c:pt>
                <c:pt idx="6686">
                  <c:v>143.97</c:v>
                </c:pt>
                <c:pt idx="6687">
                  <c:v>143.97</c:v>
                </c:pt>
                <c:pt idx="6688">
                  <c:v>143.97</c:v>
                </c:pt>
                <c:pt idx="6689">
                  <c:v>143.97</c:v>
                </c:pt>
                <c:pt idx="6690">
                  <c:v>143.97</c:v>
                </c:pt>
                <c:pt idx="6691">
                  <c:v>143.97</c:v>
                </c:pt>
                <c:pt idx="6692">
                  <c:v>143.97</c:v>
                </c:pt>
                <c:pt idx="6693">
                  <c:v>143.97</c:v>
                </c:pt>
                <c:pt idx="6694">
                  <c:v>143.97</c:v>
                </c:pt>
                <c:pt idx="6695">
                  <c:v>143.97</c:v>
                </c:pt>
                <c:pt idx="6696">
                  <c:v>143.97</c:v>
                </c:pt>
                <c:pt idx="6697">
                  <c:v>143.97</c:v>
                </c:pt>
                <c:pt idx="6698">
                  <c:v>143.97</c:v>
                </c:pt>
                <c:pt idx="6699">
                  <c:v>143.97</c:v>
                </c:pt>
                <c:pt idx="6700">
                  <c:v>143.97</c:v>
                </c:pt>
                <c:pt idx="6701">
                  <c:v>143.97</c:v>
                </c:pt>
                <c:pt idx="6702">
                  <c:v>143.97</c:v>
                </c:pt>
                <c:pt idx="6703">
                  <c:v>143.97</c:v>
                </c:pt>
                <c:pt idx="6704">
                  <c:v>143.97</c:v>
                </c:pt>
                <c:pt idx="6705">
                  <c:v>143.97</c:v>
                </c:pt>
                <c:pt idx="6706">
                  <c:v>143.97</c:v>
                </c:pt>
                <c:pt idx="6707">
                  <c:v>143.97</c:v>
                </c:pt>
                <c:pt idx="6708">
                  <c:v>143.97</c:v>
                </c:pt>
                <c:pt idx="6709">
                  <c:v>143.97</c:v>
                </c:pt>
                <c:pt idx="6710">
                  <c:v>143.97</c:v>
                </c:pt>
                <c:pt idx="6711">
                  <c:v>143.97</c:v>
                </c:pt>
                <c:pt idx="6712">
                  <c:v>143.97</c:v>
                </c:pt>
                <c:pt idx="6713">
                  <c:v>143.97</c:v>
                </c:pt>
                <c:pt idx="6714">
                  <c:v>143.97</c:v>
                </c:pt>
                <c:pt idx="6715">
                  <c:v>143.97</c:v>
                </c:pt>
                <c:pt idx="6716">
                  <c:v>143.97</c:v>
                </c:pt>
                <c:pt idx="6717">
                  <c:v>143.97</c:v>
                </c:pt>
                <c:pt idx="6718">
                  <c:v>143.97</c:v>
                </c:pt>
                <c:pt idx="6719">
                  <c:v>143.97</c:v>
                </c:pt>
                <c:pt idx="6720">
                  <c:v>143.97</c:v>
                </c:pt>
                <c:pt idx="6721">
                  <c:v>143.97</c:v>
                </c:pt>
                <c:pt idx="6722">
                  <c:v>143.97</c:v>
                </c:pt>
                <c:pt idx="6723">
                  <c:v>143.97</c:v>
                </c:pt>
                <c:pt idx="6724">
                  <c:v>143.97</c:v>
                </c:pt>
                <c:pt idx="6725">
                  <c:v>143.97</c:v>
                </c:pt>
                <c:pt idx="6726">
                  <c:v>143.97</c:v>
                </c:pt>
                <c:pt idx="6727">
                  <c:v>143.97</c:v>
                </c:pt>
                <c:pt idx="6728">
                  <c:v>143.97</c:v>
                </c:pt>
                <c:pt idx="6729">
                  <c:v>143.97</c:v>
                </c:pt>
                <c:pt idx="6730">
                  <c:v>143.97</c:v>
                </c:pt>
                <c:pt idx="6731">
                  <c:v>143.97</c:v>
                </c:pt>
                <c:pt idx="6732">
                  <c:v>143.97</c:v>
                </c:pt>
                <c:pt idx="6733">
                  <c:v>143.97</c:v>
                </c:pt>
                <c:pt idx="6734">
                  <c:v>143.97</c:v>
                </c:pt>
                <c:pt idx="6735">
                  <c:v>143.97</c:v>
                </c:pt>
                <c:pt idx="6736">
                  <c:v>143.97</c:v>
                </c:pt>
                <c:pt idx="6737">
                  <c:v>143.97</c:v>
                </c:pt>
                <c:pt idx="6738">
                  <c:v>143.97</c:v>
                </c:pt>
                <c:pt idx="6739">
                  <c:v>143.97</c:v>
                </c:pt>
                <c:pt idx="6740">
                  <c:v>143.97</c:v>
                </c:pt>
                <c:pt idx="6741">
                  <c:v>143.97</c:v>
                </c:pt>
                <c:pt idx="6742">
                  <c:v>143.97</c:v>
                </c:pt>
                <c:pt idx="6743">
                  <c:v>143.97</c:v>
                </c:pt>
                <c:pt idx="6744">
                  <c:v>143.97</c:v>
                </c:pt>
                <c:pt idx="6745">
                  <c:v>143.97</c:v>
                </c:pt>
                <c:pt idx="6746">
                  <c:v>143.97</c:v>
                </c:pt>
                <c:pt idx="6747">
                  <c:v>143.97</c:v>
                </c:pt>
                <c:pt idx="6748">
                  <c:v>143.97</c:v>
                </c:pt>
                <c:pt idx="6749">
                  <c:v>143.97</c:v>
                </c:pt>
                <c:pt idx="6750">
                  <c:v>143.97</c:v>
                </c:pt>
                <c:pt idx="6751">
                  <c:v>143.97</c:v>
                </c:pt>
                <c:pt idx="6752">
                  <c:v>143.97</c:v>
                </c:pt>
                <c:pt idx="6753">
                  <c:v>143.97</c:v>
                </c:pt>
                <c:pt idx="6754">
                  <c:v>143.97</c:v>
                </c:pt>
                <c:pt idx="6755">
                  <c:v>143.97</c:v>
                </c:pt>
                <c:pt idx="6756">
                  <c:v>143.97</c:v>
                </c:pt>
                <c:pt idx="6757">
                  <c:v>143.97</c:v>
                </c:pt>
                <c:pt idx="6758">
                  <c:v>143.97</c:v>
                </c:pt>
                <c:pt idx="6759">
                  <c:v>143.97</c:v>
                </c:pt>
                <c:pt idx="6760">
                  <c:v>143.97</c:v>
                </c:pt>
                <c:pt idx="6761">
                  <c:v>143.97</c:v>
                </c:pt>
                <c:pt idx="6762">
                  <c:v>143.97</c:v>
                </c:pt>
                <c:pt idx="6763">
                  <c:v>143.97</c:v>
                </c:pt>
                <c:pt idx="6764">
                  <c:v>143.97</c:v>
                </c:pt>
                <c:pt idx="6765">
                  <c:v>143.97</c:v>
                </c:pt>
                <c:pt idx="6766">
                  <c:v>143.97</c:v>
                </c:pt>
                <c:pt idx="6767">
                  <c:v>143.97</c:v>
                </c:pt>
                <c:pt idx="6768">
                  <c:v>143.97</c:v>
                </c:pt>
                <c:pt idx="6769">
                  <c:v>143.97</c:v>
                </c:pt>
                <c:pt idx="6770">
                  <c:v>143.97</c:v>
                </c:pt>
                <c:pt idx="6771">
                  <c:v>143.97</c:v>
                </c:pt>
                <c:pt idx="6772">
                  <c:v>143.97</c:v>
                </c:pt>
                <c:pt idx="6773">
                  <c:v>143.97</c:v>
                </c:pt>
                <c:pt idx="6774">
                  <c:v>143.97</c:v>
                </c:pt>
                <c:pt idx="6775">
                  <c:v>143.97</c:v>
                </c:pt>
                <c:pt idx="6776">
                  <c:v>143.97</c:v>
                </c:pt>
                <c:pt idx="6777">
                  <c:v>143.97</c:v>
                </c:pt>
                <c:pt idx="6778">
                  <c:v>143.97</c:v>
                </c:pt>
                <c:pt idx="6779">
                  <c:v>143.97</c:v>
                </c:pt>
                <c:pt idx="6780">
                  <c:v>143.97</c:v>
                </c:pt>
                <c:pt idx="6781">
                  <c:v>143.97</c:v>
                </c:pt>
                <c:pt idx="6782">
                  <c:v>143.97</c:v>
                </c:pt>
                <c:pt idx="6783">
                  <c:v>143.97</c:v>
                </c:pt>
                <c:pt idx="6784">
                  <c:v>143.97</c:v>
                </c:pt>
                <c:pt idx="6785">
                  <c:v>143.97</c:v>
                </c:pt>
                <c:pt idx="6786">
                  <c:v>143.97</c:v>
                </c:pt>
                <c:pt idx="6787">
                  <c:v>143.97</c:v>
                </c:pt>
                <c:pt idx="6788">
                  <c:v>143.97</c:v>
                </c:pt>
                <c:pt idx="6789">
                  <c:v>143.97</c:v>
                </c:pt>
                <c:pt idx="6790">
                  <c:v>143.97</c:v>
                </c:pt>
                <c:pt idx="6791">
                  <c:v>143.97</c:v>
                </c:pt>
                <c:pt idx="6792">
                  <c:v>143.97</c:v>
                </c:pt>
                <c:pt idx="6793">
                  <c:v>143.97</c:v>
                </c:pt>
                <c:pt idx="6794">
                  <c:v>143.97</c:v>
                </c:pt>
                <c:pt idx="6795">
                  <c:v>143.97</c:v>
                </c:pt>
                <c:pt idx="6796">
                  <c:v>143.97</c:v>
                </c:pt>
                <c:pt idx="6797">
                  <c:v>143.97</c:v>
                </c:pt>
                <c:pt idx="6798">
                  <c:v>143.97</c:v>
                </c:pt>
                <c:pt idx="6799">
                  <c:v>143.97</c:v>
                </c:pt>
                <c:pt idx="6800">
                  <c:v>143.97</c:v>
                </c:pt>
                <c:pt idx="6801">
                  <c:v>143.97</c:v>
                </c:pt>
                <c:pt idx="6802">
                  <c:v>143.97</c:v>
                </c:pt>
                <c:pt idx="6803">
                  <c:v>143.97</c:v>
                </c:pt>
                <c:pt idx="6804">
                  <c:v>143.97</c:v>
                </c:pt>
                <c:pt idx="6805">
                  <c:v>143.97</c:v>
                </c:pt>
                <c:pt idx="6806">
                  <c:v>143.97</c:v>
                </c:pt>
                <c:pt idx="6807">
                  <c:v>143.97</c:v>
                </c:pt>
                <c:pt idx="6808">
                  <c:v>143.97</c:v>
                </c:pt>
                <c:pt idx="6809">
                  <c:v>143.97</c:v>
                </c:pt>
                <c:pt idx="6810">
                  <c:v>143.97</c:v>
                </c:pt>
                <c:pt idx="6811">
                  <c:v>143.97</c:v>
                </c:pt>
                <c:pt idx="6812">
                  <c:v>143.97</c:v>
                </c:pt>
                <c:pt idx="6813">
                  <c:v>143.97</c:v>
                </c:pt>
                <c:pt idx="6814">
                  <c:v>143.97</c:v>
                </c:pt>
                <c:pt idx="6815">
                  <c:v>143.97</c:v>
                </c:pt>
                <c:pt idx="6816">
                  <c:v>143.97</c:v>
                </c:pt>
                <c:pt idx="6817">
                  <c:v>143.97</c:v>
                </c:pt>
                <c:pt idx="6818">
                  <c:v>143.97</c:v>
                </c:pt>
                <c:pt idx="6819">
                  <c:v>143.97</c:v>
                </c:pt>
                <c:pt idx="6820">
                  <c:v>143.97</c:v>
                </c:pt>
                <c:pt idx="6821">
                  <c:v>143.97</c:v>
                </c:pt>
                <c:pt idx="6822">
                  <c:v>143.97</c:v>
                </c:pt>
                <c:pt idx="6823">
                  <c:v>143.97</c:v>
                </c:pt>
                <c:pt idx="6824">
                  <c:v>143.97</c:v>
                </c:pt>
                <c:pt idx="6825">
                  <c:v>143.97</c:v>
                </c:pt>
                <c:pt idx="6826">
                  <c:v>143.97</c:v>
                </c:pt>
                <c:pt idx="6827">
                  <c:v>143.97</c:v>
                </c:pt>
                <c:pt idx="6828">
                  <c:v>143.97</c:v>
                </c:pt>
                <c:pt idx="6829">
                  <c:v>143.97</c:v>
                </c:pt>
                <c:pt idx="6830">
                  <c:v>143.97</c:v>
                </c:pt>
                <c:pt idx="6831">
                  <c:v>143.97</c:v>
                </c:pt>
                <c:pt idx="6832">
                  <c:v>143.97</c:v>
                </c:pt>
                <c:pt idx="6833">
                  <c:v>143.97</c:v>
                </c:pt>
                <c:pt idx="6834">
                  <c:v>143.97</c:v>
                </c:pt>
                <c:pt idx="6835">
                  <c:v>143.97</c:v>
                </c:pt>
                <c:pt idx="6836">
                  <c:v>143.97</c:v>
                </c:pt>
                <c:pt idx="6837">
                  <c:v>143.97</c:v>
                </c:pt>
                <c:pt idx="6838">
                  <c:v>143.97</c:v>
                </c:pt>
                <c:pt idx="6839">
                  <c:v>143.97</c:v>
                </c:pt>
                <c:pt idx="6840">
                  <c:v>143.97</c:v>
                </c:pt>
                <c:pt idx="6841">
                  <c:v>143.97</c:v>
                </c:pt>
                <c:pt idx="6842">
                  <c:v>143.97</c:v>
                </c:pt>
                <c:pt idx="6843">
                  <c:v>143.97</c:v>
                </c:pt>
                <c:pt idx="6844">
                  <c:v>143.97</c:v>
                </c:pt>
                <c:pt idx="6845">
                  <c:v>143.97</c:v>
                </c:pt>
                <c:pt idx="6846">
                  <c:v>143.97</c:v>
                </c:pt>
                <c:pt idx="6847">
                  <c:v>143.97</c:v>
                </c:pt>
                <c:pt idx="6848">
                  <c:v>143.97</c:v>
                </c:pt>
                <c:pt idx="6849">
                  <c:v>143.97</c:v>
                </c:pt>
                <c:pt idx="6850">
                  <c:v>143.97</c:v>
                </c:pt>
                <c:pt idx="6851">
                  <c:v>143.97</c:v>
                </c:pt>
                <c:pt idx="6852">
                  <c:v>143.97</c:v>
                </c:pt>
                <c:pt idx="6853">
                  <c:v>143.97</c:v>
                </c:pt>
                <c:pt idx="6854">
                  <c:v>143.97</c:v>
                </c:pt>
                <c:pt idx="6855">
                  <c:v>143.97</c:v>
                </c:pt>
                <c:pt idx="6856">
                  <c:v>143.97</c:v>
                </c:pt>
                <c:pt idx="6857">
                  <c:v>143.97</c:v>
                </c:pt>
                <c:pt idx="6858">
                  <c:v>143.97</c:v>
                </c:pt>
                <c:pt idx="6859">
                  <c:v>143.97</c:v>
                </c:pt>
                <c:pt idx="6860">
                  <c:v>143.97</c:v>
                </c:pt>
                <c:pt idx="6861">
                  <c:v>143.97</c:v>
                </c:pt>
                <c:pt idx="6862">
                  <c:v>143.97</c:v>
                </c:pt>
                <c:pt idx="6863">
                  <c:v>143.97</c:v>
                </c:pt>
                <c:pt idx="6864">
                  <c:v>143.97</c:v>
                </c:pt>
                <c:pt idx="6865">
                  <c:v>143.97</c:v>
                </c:pt>
                <c:pt idx="6866">
                  <c:v>143.97</c:v>
                </c:pt>
                <c:pt idx="6867">
                  <c:v>143.97</c:v>
                </c:pt>
                <c:pt idx="6868">
                  <c:v>143.97</c:v>
                </c:pt>
                <c:pt idx="6869">
                  <c:v>143.97</c:v>
                </c:pt>
                <c:pt idx="6870">
                  <c:v>143.97</c:v>
                </c:pt>
                <c:pt idx="6871">
                  <c:v>143.97</c:v>
                </c:pt>
                <c:pt idx="6872">
                  <c:v>143.97</c:v>
                </c:pt>
                <c:pt idx="6873">
                  <c:v>143.97</c:v>
                </c:pt>
                <c:pt idx="6874">
                  <c:v>143.97</c:v>
                </c:pt>
                <c:pt idx="6875">
                  <c:v>143.97</c:v>
                </c:pt>
                <c:pt idx="6876">
                  <c:v>143.97</c:v>
                </c:pt>
                <c:pt idx="6877">
                  <c:v>143.97</c:v>
                </c:pt>
                <c:pt idx="6878">
                  <c:v>143.97</c:v>
                </c:pt>
                <c:pt idx="6879">
                  <c:v>143.97</c:v>
                </c:pt>
                <c:pt idx="6880">
                  <c:v>143.97</c:v>
                </c:pt>
                <c:pt idx="6881">
                  <c:v>143.97</c:v>
                </c:pt>
                <c:pt idx="6882">
                  <c:v>143.97</c:v>
                </c:pt>
                <c:pt idx="6883">
                  <c:v>143.97</c:v>
                </c:pt>
                <c:pt idx="6884">
                  <c:v>143.97</c:v>
                </c:pt>
                <c:pt idx="6885">
                  <c:v>143.97</c:v>
                </c:pt>
                <c:pt idx="6886">
                  <c:v>143.97</c:v>
                </c:pt>
                <c:pt idx="6887">
                  <c:v>143.97</c:v>
                </c:pt>
                <c:pt idx="6888">
                  <c:v>143.97</c:v>
                </c:pt>
                <c:pt idx="6889">
                  <c:v>143.97</c:v>
                </c:pt>
                <c:pt idx="6890">
                  <c:v>143.97</c:v>
                </c:pt>
                <c:pt idx="6891">
                  <c:v>143.97</c:v>
                </c:pt>
                <c:pt idx="6892">
                  <c:v>143.97</c:v>
                </c:pt>
                <c:pt idx="6893">
                  <c:v>143.97</c:v>
                </c:pt>
                <c:pt idx="6894">
                  <c:v>143.97</c:v>
                </c:pt>
                <c:pt idx="6895">
                  <c:v>143.97</c:v>
                </c:pt>
                <c:pt idx="6896">
                  <c:v>143.97</c:v>
                </c:pt>
                <c:pt idx="6897">
                  <c:v>143.97</c:v>
                </c:pt>
                <c:pt idx="6898">
                  <c:v>143.97</c:v>
                </c:pt>
                <c:pt idx="6899">
                  <c:v>143.97</c:v>
                </c:pt>
                <c:pt idx="6900">
                  <c:v>143.97</c:v>
                </c:pt>
                <c:pt idx="6901">
                  <c:v>143.97</c:v>
                </c:pt>
                <c:pt idx="6902">
                  <c:v>143.97</c:v>
                </c:pt>
                <c:pt idx="6903">
                  <c:v>143.97</c:v>
                </c:pt>
                <c:pt idx="6904">
                  <c:v>143.97</c:v>
                </c:pt>
                <c:pt idx="6905">
                  <c:v>143.97</c:v>
                </c:pt>
                <c:pt idx="6906">
                  <c:v>143.97</c:v>
                </c:pt>
                <c:pt idx="6907">
                  <c:v>143.97</c:v>
                </c:pt>
                <c:pt idx="6908">
                  <c:v>143.97</c:v>
                </c:pt>
                <c:pt idx="6909">
                  <c:v>143.97</c:v>
                </c:pt>
                <c:pt idx="6910">
                  <c:v>143.97</c:v>
                </c:pt>
                <c:pt idx="6911">
                  <c:v>143.97</c:v>
                </c:pt>
                <c:pt idx="6912">
                  <c:v>143.97</c:v>
                </c:pt>
                <c:pt idx="6913">
                  <c:v>143.97</c:v>
                </c:pt>
                <c:pt idx="6914">
                  <c:v>143.97</c:v>
                </c:pt>
                <c:pt idx="6915">
                  <c:v>143.97</c:v>
                </c:pt>
                <c:pt idx="6916">
                  <c:v>143.97</c:v>
                </c:pt>
                <c:pt idx="6917">
                  <c:v>143.97</c:v>
                </c:pt>
                <c:pt idx="6918">
                  <c:v>143.97</c:v>
                </c:pt>
                <c:pt idx="6919">
                  <c:v>143.97</c:v>
                </c:pt>
                <c:pt idx="6920">
                  <c:v>143.97</c:v>
                </c:pt>
                <c:pt idx="6921">
                  <c:v>143.97</c:v>
                </c:pt>
                <c:pt idx="6922">
                  <c:v>143.97</c:v>
                </c:pt>
                <c:pt idx="6923">
                  <c:v>143.97</c:v>
                </c:pt>
                <c:pt idx="6924">
                  <c:v>143.97</c:v>
                </c:pt>
                <c:pt idx="6925">
                  <c:v>143.97</c:v>
                </c:pt>
                <c:pt idx="6926">
                  <c:v>143.97</c:v>
                </c:pt>
                <c:pt idx="6927">
                  <c:v>143.97</c:v>
                </c:pt>
                <c:pt idx="6928">
                  <c:v>143.97</c:v>
                </c:pt>
                <c:pt idx="6929">
                  <c:v>143.97</c:v>
                </c:pt>
                <c:pt idx="6930">
                  <c:v>143.97</c:v>
                </c:pt>
                <c:pt idx="6931">
                  <c:v>143.97</c:v>
                </c:pt>
                <c:pt idx="6932">
                  <c:v>143.97</c:v>
                </c:pt>
                <c:pt idx="6933">
                  <c:v>143.97</c:v>
                </c:pt>
                <c:pt idx="6934">
                  <c:v>143.97</c:v>
                </c:pt>
                <c:pt idx="6935">
                  <c:v>143.97</c:v>
                </c:pt>
                <c:pt idx="6936">
                  <c:v>143.97</c:v>
                </c:pt>
                <c:pt idx="6937">
                  <c:v>143.97</c:v>
                </c:pt>
                <c:pt idx="6938">
                  <c:v>143.97</c:v>
                </c:pt>
                <c:pt idx="6939">
                  <c:v>143.97</c:v>
                </c:pt>
                <c:pt idx="6940">
                  <c:v>143.97</c:v>
                </c:pt>
                <c:pt idx="6941">
                  <c:v>143.97</c:v>
                </c:pt>
                <c:pt idx="6942">
                  <c:v>143.97</c:v>
                </c:pt>
                <c:pt idx="6943">
                  <c:v>143.97</c:v>
                </c:pt>
                <c:pt idx="6944">
                  <c:v>143.97</c:v>
                </c:pt>
                <c:pt idx="6945">
                  <c:v>143.97</c:v>
                </c:pt>
                <c:pt idx="6946">
                  <c:v>143.97</c:v>
                </c:pt>
                <c:pt idx="6947">
                  <c:v>143.97</c:v>
                </c:pt>
                <c:pt idx="6948">
                  <c:v>143.97</c:v>
                </c:pt>
                <c:pt idx="6949">
                  <c:v>143.97</c:v>
                </c:pt>
                <c:pt idx="6950">
                  <c:v>143.97</c:v>
                </c:pt>
                <c:pt idx="6951">
                  <c:v>143.97</c:v>
                </c:pt>
                <c:pt idx="6952">
                  <c:v>143.97</c:v>
                </c:pt>
                <c:pt idx="6953">
                  <c:v>143.97</c:v>
                </c:pt>
                <c:pt idx="6954">
                  <c:v>143.97</c:v>
                </c:pt>
                <c:pt idx="6955">
                  <c:v>143.97</c:v>
                </c:pt>
                <c:pt idx="6956">
                  <c:v>143.97</c:v>
                </c:pt>
                <c:pt idx="6957">
                  <c:v>143.97</c:v>
                </c:pt>
                <c:pt idx="6958">
                  <c:v>143.97</c:v>
                </c:pt>
                <c:pt idx="6959">
                  <c:v>143.97</c:v>
                </c:pt>
                <c:pt idx="6960">
                  <c:v>143.97</c:v>
                </c:pt>
                <c:pt idx="6961">
                  <c:v>143.97</c:v>
                </c:pt>
                <c:pt idx="6962">
                  <c:v>143.97</c:v>
                </c:pt>
                <c:pt idx="6963">
                  <c:v>143.97</c:v>
                </c:pt>
                <c:pt idx="6964">
                  <c:v>143.97</c:v>
                </c:pt>
                <c:pt idx="6965">
                  <c:v>143.97</c:v>
                </c:pt>
                <c:pt idx="6966">
                  <c:v>143.97</c:v>
                </c:pt>
                <c:pt idx="6967">
                  <c:v>143.97</c:v>
                </c:pt>
                <c:pt idx="6968">
                  <c:v>143.97</c:v>
                </c:pt>
                <c:pt idx="6969">
                  <c:v>143.97</c:v>
                </c:pt>
                <c:pt idx="6970">
                  <c:v>143.97</c:v>
                </c:pt>
                <c:pt idx="6971">
                  <c:v>143.97</c:v>
                </c:pt>
                <c:pt idx="6972">
                  <c:v>143.97</c:v>
                </c:pt>
                <c:pt idx="6973">
                  <c:v>143.97</c:v>
                </c:pt>
                <c:pt idx="6974">
                  <c:v>143.97</c:v>
                </c:pt>
                <c:pt idx="6975">
                  <c:v>143.97</c:v>
                </c:pt>
                <c:pt idx="6976">
                  <c:v>143.97</c:v>
                </c:pt>
                <c:pt idx="6977">
                  <c:v>143.97</c:v>
                </c:pt>
                <c:pt idx="6978">
                  <c:v>143.97</c:v>
                </c:pt>
                <c:pt idx="6979">
                  <c:v>143.97</c:v>
                </c:pt>
                <c:pt idx="6980">
                  <c:v>143.97</c:v>
                </c:pt>
                <c:pt idx="6981">
                  <c:v>143.97</c:v>
                </c:pt>
                <c:pt idx="6982">
                  <c:v>143.97</c:v>
                </c:pt>
                <c:pt idx="6983">
                  <c:v>143.97</c:v>
                </c:pt>
                <c:pt idx="6984">
                  <c:v>143.97</c:v>
                </c:pt>
                <c:pt idx="6985">
                  <c:v>143.97</c:v>
                </c:pt>
                <c:pt idx="6986">
                  <c:v>143.97</c:v>
                </c:pt>
                <c:pt idx="6987">
                  <c:v>143.97</c:v>
                </c:pt>
                <c:pt idx="6988">
                  <c:v>143.97</c:v>
                </c:pt>
                <c:pt idx="6989">
                  <c:v>143.97</c:v>
                </c:pt>
                <c:pt idx="6990">
                  <c:v>143.97</c:v>
                </c:pt>
                <c:pt idx="6991">
                  <c:v>143.97</c:v>
                </c:pt>
                <c:pt idx="6992">
                  <c:v>143.97</c:v>
                </c:pt>
                <c:pt idx="6993">
                  <c:v>143.97</c:v>
                </c:pt>
                <c:pt idx="6994">
                  <c:v>143.97</c:v>
                </c:pt>
                <c:pt idx="6995">
                  <c:v>143.97</c:v>
                </c:pt>
                <c:pt idx="6996">
                  <c:v>143.97</c:v>
                </c:pt>
                <c:pt idx="6997">
                  <c:v>143.97</c:v>
                </c:pt>
                <c:pt idx="6998">
                  <c:v>143.97</c:v>
                </c:pt>
                <c:pt idx="6999">
                  <c:v>143.97</c:v>
                </c:pt>
                <c:pt idx="7000">
                  <c:v>143.97</c:v>
                </c:pt>
                <c:pt idx="7001">
                  <c:v>143.97</c:v>
                </c:pt>
                <c:pt idx="7002">
                  <c:v>143.97</c:v>
                </c:pt>
                <c:pt idx="7003">
                  <c:v>143.97</c:v>
                </c:pt>
                <c:pt idx="7004">
                  <c:v>143.97</c:v>
                </c:pt>
                <c:pt idx="7005">
                  <c:v>143.97</c:v>
                </c:pt>
                <c:pt idx="7006">
                  <c:v>143.97</c:v>
                </c:pt>
                <c:pt idx="7007">
                  <c:v>143.97</c:v>
                </c:pt>
                <c:pt idx="7008">
                  <c:v>143.97</c:v>
                </c:pt>
                <c:pt idx="7009">
                  <c:v>143.97</c:v>
                </c:pt>
                <c:pt idx="7010">
                  <c:v>143.97</c:v>
                </c:pt>
                <c:pt idx="7011">
                  <c:v>143.97</c:v>
                </c:pt>
                <c:pt idx="7012">
                  <c:v>143.97</c:v>
                </c:pt>
                <c:pt idx="7013">
                  <c:v>143.97</c:v>
                </c:pt>
                <c:pt idx="7014">
                  <c:v>143.97</c:v>
                </c:pt>
                <c:pt idx="7015">
                  <c:v>143.97</c:v>
                </c:pt>
                <c:pt idx="7016">
                  <c:v>143.97</c:v>
                </c:pt>
                <c:pt idx="7017">
                  <c:v>143.97</c:v>
                </c:pt>
                <c:pt idx="7018">
                  <c:v>143.97</c:v>
                </c:pt>
                <c:pt idx="7019">
                  <c:v>143.97</c:v>
                </c:pt>
                <c:pt idx="7020">
                  <c:v>143.97</c:v>
                </c:pt>
                <c:pt idx="7021">
                  <c:v>143.97</c:v>
                </c:pt>
                <c:pt idx="7022">
                  <c:v>143.97</c:v>
                </c:pt>
                <c:pt idx="7023">
                  <c:v>143.97</c:v>
                </c:pt>
                <c:pt idx="7024">
                  <c:v>143.97</c:v>
                </c:pt>
                <c:pt idx="7025">
                  <c:v>143.97</c:v>
                </c:pt>
                <c:pt idx="7026">
                  <c:v>143.97</c:v>
                </c:pt>
                <c:pt idx="7027">
                  <c:v>143.97</c:v>
                </c:pt>
                <c:pt idx="7028">
                  <c:v>143.97</c:v>
                </c:pt>
                <c:pt idx="7029">
                  <c:v>143.97</c:v>
                </c:pt>
                <c:pt idx="7030">
                  <c:v>143.97</c:v>
                </c:pt>
                <c:pt idx="7031">
                  <c:v>143.97</c:v>
                </c:pt>
                <c:pt idx="7032">
                  <c:v>143.97</c:v>
                </c:pt>
                <c:pt idx="7033">
                  <c:v>143.97</c:v>
                </c:pt>
                <c:pt idx="7034">
                  <c:v>143.97</c:v>
                </c:pt>
                <c:pt idx="7035">
                  <c:v>143.97</c:v>
                </c:pt>
                <c:pt idx="7036">
                  <c:v>143.97</c:v>
                </c:pt>
                <c:pt idx="7037">
                  <c:v>143.97</c:v>
                </c:pt>
                <c:pt idx="7038">
                  <c:v>143.97</c:v>
                </c:pt>
                <c:pt idx="7039">
                  <c:v>143.97</c:v>
                </c:pt>
                <c:pt idx="7040">
                  <c:v>143.97</c:v>
                </c:pt>
                <c:pt idx="7041">
                  <c:v>143.97</c:v>
                </c:pt>
                <c:pt idx="7042">
                  <c:v>143.97</c:v>
                </c:pt>
                <c:pt idx="7043">
                  <c:v>143.97</c:v>
                </c:pt>
                <c:pt idx="7044">
                  <c:v>143.97</c:v>
                </c:pt>
                <c:pt idx="7045">
                  <c:v>143.97</c:v>
                </c:pt>
                <c:pt idx="7046">
                  <c:v>143.97</c:v>
                </c:pt>
                <c:pt idx="7047">
                  <c:v>143.97</c:v>
                </c:pt>
                <c:pt idx="7048">
                  <c:v>143.97</c:v>
                </c:pt>
                <c:pt idx="7049">
                  <c:v>143.97</c:v>
                </c:pt>
                <c:pt idx="7050">
                  <c:v>143.97</c:v>
                </c:pt>
                <c:pt idx="7051">
                  <c:v>143.97</c:v>
                </c:pt>
                <c:pt idx="7052">
                  <c:v>143.97</c:v>
                </c:pt>
                <c:pt idx="7053">
                  <c:v>143.97</c:v>
                </c:pt>
                <c:pt idx="7054">
                  <c:v>143.97</c:v>
                </c:pt>
                <c:pt idx="7055">
                  <c:v>143.97</c:v>
                </c:pt>
                <c:pt idx="7056">
                  <c:v>143.97</c:v>
                </c:pt>
                <c:pt idx="7057">
                  <c:v>143.97</c:v>
                </c:pt>
                <c:pt idx="7058">
                  <c:v>143.97</c:v>
                </c:pt>
                <c:pt idx="7059">
                  <c:v>143.97</c:v>
                </c:pt>
                <c:pt idx="7060">
                  <c:v>143.97</c:v>
                </c:pt>
                <c:pt idx="7061">
                  <c:v>143.97</c:v>
                </c:pt>
                <c:pt idx="7062">
                  <c:v>143.97</c:v>
                </c:pt>
                <c:pt idx="7063">
                  <c:v>143.97</c:v>
                </c:pt>
                <c:pt idx="7064">
                  <c:v>143.97</c:v>
                </c:pt>
                <c:pt idx="7065">
                  <c:v>143.97</c:v>
                </c:pt>
                <c:pt idx="7066">
                  <c:v>143.97</c:v>
                </c:pt>
                <c:pt idx="7067">
                  <c:v>143.97</c:v>
                </c:pt>
                <c:pt idx="7068">
                  <c:v>143.97</c:v>
                </c:pt>
                <c:pt idx="7069">
                  <c:v>143.97</c:v>
                </c:pt>
                <c:pt idx="7070">
                  <c:v>143.97</c:v>
                </c:pt>
                <c:pt idx="7071">
                  <c:v>143.97</c:v>
                </c:pt>
                <c:pt idx="7072">
                  <c:v>143.97</c:v>
                </c:pt>
                <c:pt idx="7073">
                  <c:v>143.97</c:v>
                </c:pt>
                <c:pt idx="7074">
                  <c:v>143.97</c:v>
                </c:pt>
                <c:pt idx="7075">
                  <c:v>143.97</c:v>
                </c:pt>
                <c:pt idx="7076">
                  <c:v>143.97</c:v>
                </c:pt>
                <c:pt idx="7077">
                  <c:v>143.97</c:v>
                </c:pt>
                <c:pt idx="7078">
                  <c:v>143.97</c:v>
                </c:pt>
                <c:pt idx="7079">
                  <c:v>143.97</c:v>
                </c:pt>
                <c:pt idx="7080">
                  <c:v>143.97</c:v>
                </c:pt>
                <c:pt idx="7081">
                  <c:v>143.97</c:v>
                </c:pt>
                <c:pt idx="7082">
                  <c:v>143.97</c:v>
                </c:pt>
                <c:pt idx="7083">
                  <c:v>143.97</c:v>
                </c:pt>
                <c:pt idx="7084">
                  <c:v>143.97</c:v>
                </c:pt>
                <c:pt idx="7085">
                  <c:v>143.97</c:v>
                </c:pt>
                <c:pt idx="7086">
                  <c:v>143.97</c:v>
                </c:pt>
                <c:pt idx="7087">
                  <c:v>143.97</c:v>
                </c:pt>
                <c:pt idx="7088">
                  <c:v>143.97</c:v>
                </c:pt>
                <c:pt idx="7089">
                  <c:v>143.97</c:v>
                </c:pt>
                <c:pt idx="7090">
                  <c:v>143.97</c:v>
                </c:pt>
                <c:pt idx="7091">
                  <c:v>143.97</c:v>
                </c:pt>
                <c:pt idx="7092">
                  <c:v>143.97</c:v>
                </c:pt>
                <c:pt idx="7093">
                  <c:v>143.97</c:v>
                </c:pt>
                <c:pt idx="7094">
                  <c:v>143.97</c:v>
                </c:pt>
                <c:pt idx="7095">
                  <c:v>143.97</c:v>
                </c:pt>
                <c:pt idx="7096">
                  <c:v>143.97</c:v>
                </c:pt>
                <c:pt idx="7097">
                  <c:v>143.97</c:v>
                </c:pt>
                <c:pt idx="7098">
                  <c:v>143.97</c:v>
                </c:pt>
                <c:pt idx="7099">
                  <c:v>143.97</c:v>
                </c:pt>
                <c:pt idx="7100">
                  <c:v>143.97</c:v>
                </c:pt>
                <c:pt idx="7101">
                  <c:v>143.97</c:v>
                </c:pt>
                <c:pt idx="7102">
                  <c:v>143.97</c:v>
                </c:pt>
                <c:pt idx="7103">
                  <c:v>143.97</c:v>
                </c:pt>
                <c:pt idx="7104">
                  <c:v>143.97</c:v>
                </c:pt>
                <c:pt idx="7105">
                  <c:v>143.97</c:v>
                </c:pt>
                <c:pt idx="7106">
                  <c:v>143.97</c:v>
                </c:pt>
                <c:pt idx="7107">
                  <c:v>143.97</c:v>
                </c:pt>
                <c:pt idx="7108">
                  <c:v>143.97</c:v>
                </c:pt>
                <c:pt idx="7109">
                  <c:v>143.97</c:v>
                </c:pt>
                <c:pt idx="7110">
                  <c:v>143.97</c:v>
                </c:pt>
                <c:pt idx="7111">
                  <c:v>143.97</c:v>
                </c:pt>
                <c:pt idx="7112">
                  <c:v>143.97</c:v>
                </c:pt>
                <c:pt idx="7113">
                  <c:v>143.97</c:v>
                </c:pt>
                <c:pt idx="7114">
                  <c:v>143.97</c:v>
                </c:pt>
                <c:pt idx="7115">
                  <c:v>143.97</c:v>
                </c:pt>
                <c:pt idx="7116">
                  <c:v>143.97</c:v>
                </c:pt>
                <c:pt idx="7117">
                  <c:v>143.97</c:v>
                </c:pt>
                <c:pt idx="7118">
                  <c:v>143.97</c:v>
                </c:pt>
                <c:pt idx="7119">
                  <c:v>143.97</c:v>
                </c:pt>
                <c:pt idx="7120">
                  <c:v>143.97</c:v>
                </c:pt>
                <c:pt idx="7121">
                  <c:v>143.97</c:v>
                </c:pt>
                <c:pt idx="7122">
                  <c:v>143.97</c:v>
                </c:pt>
                <c:pt idx="7123">
                  <c:v>143.97</c:v>
                </c:pt>
                <c:pt idx="7124">
                  <c:v>143.97</c:v>
                </c:pt>
                <c:pt idx="7125">
                  <c:v>143.97</c:v>
                </c:pt>
                <c:pt idx="7126">
                  <c:v>143.97</c:v>
                </c:pt>
                <c:pt idx="7127">
                  <c:v>143.97</c:v>
                </c:pt>
                <c:pt idx="7128">
                  <c:v>143.97</c:v>
                </c:pt>
                <c:pt idx="7129">
                  <c:v>143.97</c:v>
                </c:pt>
                <c:pt idx="7130">
                  <c:v>143.97</c:v>
                </c:pt>
                <c:pt idx="7131">
                  <c:v>143.97</c:v>
                </c:pt>
                <c:pt idx="7132">
                  <c:v>143.97</c:v>
                </c:pt>
                <c:pt idx="7133">
                  <c:v>143.97</c:v>
                </c:pt>
                <c:pt idx="7134">
                  <c:v>143.97</c:v>
                </c:pt>
                <c:pt idx="7135">
                  <c:v>143.97</c:v>
                </c:pt>
                <c:pt idx="7136">
                  <c:v>143.97</c:v>
                </c:pt>
                <c:pt idx="7137">
                  <c:v>143.97</c:v>
                </c:pt>
                <c:pt idx="7138">
                  <c:v>143.97</c:v>
                </c:pt>
                <c:pt idx="7139">
                  <c:v>143.97</c:v>
                </c:pt>
                <c:pt idx="7140">
                  <c:v>143.97</c:v>
                </c:pt>
                <c:pt idx="7141">
                  <c:v>143.97</c:v>
                </c:pt>
                <c:pt idx="7142">
                  <c:v>143.97</c:v>
                </c:pt>
                <c:pt idx="7143">
                  <c:v>143.97</c:v>
                </c:pt>
                <c:pt idx="7144">
                  <c:v>143.97</c:v>
                </c:pt>
                <c:pt idx="7145">
                  <c:v>143.97</c:v>
                </c:pt>
                <c:pt idx="7146">
                  <c:v>143.97</c:v>
                </c:pt>
                <c:pt idx="7147">
                  <c:v>143.97</c:v>
                </c:pt>
                <c:pt idx="7148">
                  <c:v>143.97</c:v>
                </c:pt>
                <c:pt idx="7149">
                  <c:v>143.97</c:v>
                </c:pt>
                <c:pt idx="7150">
                  <c:v>143.97</c:v>
                </c:pt>
                <c:pt idx="7151">
                  <c:v>143.97</c:v>
                </c:pt>
                <c:pt idx="7152">
                  <c:v>143.97</c:v>
                </c:pt>
                <c:pt idx="7153">
                  <c:v>143.97</c:v>
                </c:pt>
                <c:pt idx="7154">
                  <c:v>143.97</c:v>
                </c:pt>
                <c:pt idx="7155">
                  <c:v>143.97</c:v>
                </c:pt>
                <c:pt idx="7156">
                  <c:v>143.97</c:v>
                </c:pt>
                <c:pt idx="7157">
                  <c:v>143.97</c:v>
                </c:pt>
                <c:pt idx="7158">
                  <c:v>143.97</c:v>
                </c:pt>
                <c:pt idx="7159">
                  <c:v>143.97</c:v>
                </c:pt>
                <c:pt idx="7160">
                  <c:v>143.97</c:v>
                </c:pt>
                <c:pt idx="7161">
                  <c:v>143.97</c:v>
                </c:pt>
                <c:pt idx="7162">
                  <c:v>143.97</c:v>
                </c:pt>
                <c:pt idx="7163">
                  <c:v>143.97</c:v>
                </c:pt>
                <c:pt idx="7164">
                  <c:v>143.97</c:v>
                </c:pt>
                <c:pt idx="7165">
                  <c:v>143.97</c:v>
                </c:pt>
                <c:pt idx="7166">
                  <c:v>143.97</c:v>
                </c:pt>
                <c:pt idx="7167">
                  <c:v>143.97</c:v>
                </c:pt>
                <c:pt idx="7168">
                  <c:v>143.97</c:v>
                </c:pt>
                <c:pt idx="7169">
                  <c:v>143.97</c:v>
                </c:pt>
                <c:pt idx="7170">
                  <c:v>143.97</c:v>
                </c:pt>
                <c:pt idx="7171">
                  <c:v>143.97</c:v>
                </c:pt>
                <c:pt idx="7172">
                  <c:v>143.97</c:v>
                </c:pt>
                <c:pt idx="7173">
                  <c:v>143.97</c:v>
                </c:pt>
                <c:pt idx="7174">
                  <c:v>143.97</c:v>
                </c:pt>
                <c:pt idx="7175">
                  <c:v>143.97</c:v>
                </c:pt>
                <c:pt idx="7176">
                  <c:v>143.97</c:v>
                </c:pt>
                <c:pt idx="7177">
                  <c:v>143.97</c:v>
                </c:pt>
                <c:pt idx="7178">
                  <c:v>143.97</c:v>
                </c:pt>
                <c:pt idx="7179">
                  <c:v>143.97</c:v>
                </c:pt>
                <c:pt idx="7180">
                  <c:v>143.97</c:v>
                </c:pt>
                <c:pt idx="7181">
                  <c:v>143.97</c:v>
                </c:pt>
                <c:pt idx="7182">
                  <c:v>143.97</c:v>
                </c:pt>
                <c:pt idx="7183">
                  <c:v>143.97</c:v>
                </c:pt>
                <c:pt idx="7184">
                  <c:v>143.97</c:v>
                </c:pt>
                <c:pt idx="7185">
                  <c:v>143.97</c:v>
                </c:pt>
                <c:pt idx="7186">
                  <c:v>143.97</c:v>
                </c:pt>
                <c:pt idx="7187">
                  <c:v>143.97</c:v>
                </c:pt>
                <c:pt idx="7188">
                  <c:v>143.97</c:v>
                </c:pt>
                <c:pt idx="7189">
                  <c:v>143.97</c:v>
                </c:pt>
                <c:pt idx="7190">
                  <c:v>143.97</c:v>
                </c:pt>
                <c:pt idx="7191">
                  <c:v>143.97</c:v>
                </c:pt>
                <c:pt idx="7192">
                  <c:v>143.97</c:v>
                </c:pt>
                <c:pt idx="7193">
                  <c:v>143.97</c:v>
                </c:pt>
                <c:pt idx="7194">
                  <c:v>143.97</c:v>
                </c:pt>
                <c:pt idx="7195">
                  <c:v>143.97</c:v>
                </c:pt>
                <c:pt idx="7196">
                  <c:v>143.97</c:v>
                </c:pt>
                <c:pt idx="7197">
                  <c:v>143.97</c:v>
                </c:pt>
                <c:pt idx="7198">
                  <c:v>143.97</c:v>
                </c:pt>
                <c:pt idx="7199">
                  <c:v>143.97</c:v>
                </c:pt>
                <c:pt idx="7200">
                  <c:v>143.97</c:v>
                </c:pt>
                <c:pt idx="7201">
                  <c:v>143.97</c:v>
                </c:pt>
                <c:pt idx="7202">
                  <c:v>143.97</c:v>
                </c:pt>
                <c:pt idx="7203">
                  <c:v>143.97</c:v>
                </c:pt>
                <c:pt idx="7204">
                  <c:v>143.97</c:v>
                </c:pt>
                <c:pt idx="7205">
                  <c:v>143.97</c:v>
                </c:pt>
                <c:pt idx="7206">
                  <c:v>143.97</c:v>
                </c:pt>
                <c:pt idx="7207">
                  <c:v>143.97</c:v>
                </c:pt>
                <c:pt idx="7208">
                  <c:v>143.97</c:v>
                </c:pt>
                <c:pt idx="7209">
                  <c:v>143.97</c:v>
                </c:pt>
                <c:pt idx="7210">
                  <c:v>143.97</c:v>
                </c:pt>
                <c:pt idx="7211">
                  <c:v>143.97</c:v>
                </c:pt>
                <c:pt idx="7212">
                  <c:v>143.97</c:v>
                </c:pt>
                <c:pt idx="7213">
                  <c:v>143.97</c:v>
                </c:pt>
                <c:pt idx="7214">
                  <c:v>143.97</c:v>
                </c:pt>
                <c:pt idx="7215">
                  <c:v>143.97</c:v>
                </c:pt>
                <c:pt idx="7216">
                  <c:v>143.97</c:v>
                </c:pt>
                <c:pt idx="7217">
                  <c:v>143.97</c:v>
                </c:pt>
                <c:pt idx="7218">
                  <c:v>143.97</c:v>
                </c:pt>
                <c:pt idx="7219">
                  <c:v>143.97</c:v>
                </c:pt>
                <c:pt idx="7220">
                  <c:v>143.97</c:v>
                </c:pt>
                <c:pt idx="7221">
                  <c:v>143.97</c:v>
                </c:pt>
                <c:pt idx="7222">
                  <c:v>143.97</c:v>
                </c:pt>
                <c:pt idx="7223">
                  <c:v>143.97</c:v>
                </c:pt>
                <c:pt idx="7224">
                  <c:v>143.97</c:v>
                </c:pt>
                <c:pt idx="7225">
                  <c:v>143.97</c:v>
                </c:pt>
                <c:pt idx="7226">
                  <c:v>143.97</c:v>
                </c:pt>
                <c:pt idx="7227">
                  <c:v>143.97</c:v>
                </c:pt>
                <c:pt idx="7228">
                  <c:v>143.97</c:v>
                </c:pt>
                <c:pt idx="7229">
                  <c:v>143.97</c:v>
                </c:pt>
                <c:pt idx="7230">
                  <c:v>143.97</c:v>
                </c:pt>
                <c:pt idx="7231">
                  <c:v>143.97</c:v>
                </c:pt>
                <c:pt idx="7232">
                  <c:v>143.97</c:v>
                </c:pt>
                <c:pt idx="7233">
                  <c:v>143.97</c:v>
                </c:pt>
                <c:pt idx="7234">
                  <c:v>143.97</c:v>
                </c:pt>
                <c:pt idx="7235">
                  <c:v>143.97</c:v>
                </c:pt>
                <c:pt idx="7236">
                  <c:v>143.97</c:v>
                </c:pt>
                <c:pt idx="7237">
                  <c:v>143.97</c:v>
                </c:pt>
                <c:pt idx="7238">
                  <c:v>143.97</c:v>
                </c:pt>
                <c:pt idx="7239">
                  <c:v>143.97</c:v>
                </c:pt>
                <c:pt idx="7240">
                  <c:v>143.97</c:v>
                </c:pt>
                <c:pt idx="7241">
                  <c:v>143.97</c:v>
                </c:pt>
                <c:pt idx="7242">
                  <c:v>143.97</c:v>
                </c:pt>
                <c:pt idx="7243">
                  <c:v>143.97</c:v>
                </c:pt>
                <c:pt idx="7244">
                  <c:v>143.97</c:v>
                </c:pt>
                <c:pt idx="7245">
                  <c:v>143.97</c:v>
                </c:pt>
                <c:pt idx="7246">
                  <c:v>143.97</c:v>
                </c:pt>
                <c:pt idx="7247">
                  <c:v>143.97</c:v>
                </c:pt>
                <c:pt idx="7248">
                  <c:v>143.97</c:v>
                </c:pt>
                <c:pt idx="7249">
                  <c:v>143.97</c:v>
                </c:pt>
                <c:pt idx="7250">
                  <c:v>143.97</c:v>
                </c:pt>
                <c:pt idx="7251">
                  <c:v>143.97</c:v>
                </c:pt>
                <c:pt idx="7252">
                  <c:v>143.97</c:v>
                </c:pt>
                <c:pt idx="7253">
                  <c:v>143.97</c:v>
                </c:pt>
                <c:pt idx="7254">
                  <c:v>143.97</c:v>
                </c:pt>
                <c:pt idx="7255">
                  <c:v>143.97</c:v>
                </c:pt>
                <c:pt idx="7256">
                  <c:v>143.97</c:v>
                </c:pt>
                <c:pt idx="7257">
                  <c:v>143.97</c:v>
                </c:pt>
                <c:pt idx="7258">
                  <c:v>143.97</c:v>
                </c:pt>
                <c:pt idx="7259">
                  <c:v>143.97</c:v>
                </c:pt>
                <c:pt idx="7260">
                  <c:v>143.97</c:v>
                </c:pt>
                <c:pt idx="7261">
                  <c:v>143.97</c:v>
                </c:pt>
                <c:pt idx="7262">
                  <c:v>143.97</c:v>
                </c:pt>
                <c:pt idx="7263">
                  <c:v>143.97</c:v>
                </c:pt>
                <c:pt idx="7264">
                  <c:v>143.97</c:v>
                </c:pt>
                <c:pt idx="7265">
                  <c:v>143.97</c:v>
                </c:pt>
                <c:pt idx="7266">
                  <c:v>143.97</c:v>
                </c:pt>
                <c:pt idx="7267">
                  <c:v>143.97</c:v>
                </c:pt>
                <c:pt idx="7268">
                  <c:v>143.97</c:v>
                </c:pt>
                <c:pt idx="7269">
                  <c:v>143.97</c:v>
                </c:pt>
                <c:pt idx="7270">
                  <c:v>143.97</c:v>
                </c:pt>
                <c:pt idx="7271">
                  <c:v>143.97</c:v>
                </c:pt>
                <c:pt idx="7272">
                  <c:v>143.97</c:v>
                </c:pt>
                <c:pt idx="7273">
                  <c:v>143.97</c:v>
                </c:pt>
                <c:pt idx="7274">
                  <c:v>143.97</c:v>
                </c:pt>
                <c:pt idx="7275">
                  <c:v>143.97</c:v>
                </c:pt>
                <c:pt idx="7276">
                  <c:v>143.97</c:v>
                </c:pt>
                <c:pt idx="7277">
                  <c:v>143.97</c:v>
                </c:pt>
                <c:pt idx="7278">
                  <c:v>143.97</c:v>
                </c:pt>
                <c:pt idx="7279">
                  <c:v>143.97</c:v>
                </c:pt>
                <c:pt idx="7280">
                  <c:v>143.97</c:v>
                </c:pt>
                <c:pt idx="7281">
                  <c:v>143.97</c:v>
                </c:pt>
                <c:pt idx="7282">
                  <c:v>143.97</c:v>
                </c:pt>
                <c:pt idx="7283">
                  <c:v>143.97</c:v>
                </c:pt>
                <c:pt idx="7284">
                  <c:v>143.97</c:v>
                </c:pt>
                <c:pt idx="7285">
                  <c:v>143.97</c:v>
                </c:pt>
                <c:pt idx="7286">
                  <c:v>143.97</c:v>
                </c:pt>
                <c:pt idx="7287">
                  <c:v>143.97</c:v>
                </c:pt>
                <c:pt idx="7288">
                  <c:v>143.97</c:v>
                </c:pt>
                <c:pt idx="7289">
                  <c:v>143.97</c:v>
                </c:pt>
                <c:pt idx="7290">
                  <c:v>143.97</c:v>
                </c:pt>
                <c:pt idx="7291">
                  <c:v>143.97</c:v>
                </c:pt>
                <c:pt idx="7292">
                  <c:v>143.97</c:v>
                </c:pt>
                <c:pt idx="7293">
                  <c:v>143.97</c:v>
                </c:pt>
                <c:pt idx="7294">
                  <c:v>143.97</c:v>
                </c:pt>
                <c:pt idx="7295">
                  <c:v>143.97</c:v>
                </c:pt>
                <c:pt idx="7296">
                  <c:v>143.97</c:v>
                </c:pt>
                <c:pt idx="7297">
                  <c:v>143.97</c:v>
                </c:pt>
                <c:pt idx="7298">
                  <c:v>143.97</c:v>
                </c:pt>
                <c:pt idx="7299">
                  <c:v>143.97</c:v>
                </c:pt>
                <c:pt idx="7300">
                  <c:v>143.97</c:v>
                </c:pt>
                <c:pt idx="7301">
                  <c:v>143.97</c:v>
                </c:pt>
                <c:pt idx="7302">
                  <c:v>143.97</c:v>
                </c:pt>
                <c:pt idx="7303">
                  <c:v>143.97</c:v>
                </c:pt>
                <c:pt idx="7304">
                  <c:v>143.97</c:v>
                </c:pt>
                <c:pt idx="7305">
                  <c:v>143.97</c:v>
                </c:pt>
                <c:pt idx="7306">
                  <c:v>143.97</c:v>
                </c:pt>
                <c:pt idx="7307">
                  <c:v>143.97</c:v>
                </c:pt>
                <c:pt idx="7308">
                  <c:v>143.97</c:v>
                </c:pt>
                <c:pt idx="7309">
                  <c:v>143.97</c:v>
                </c:pt>
                <c:pt idx="7310">
                  <c:v>143.97</c:v>
                </c:pt>
                <c:pt idx="7311">
                  <c:v>143.97</c:v>
                </c:pt>
                <c:pt idx="7312">
                  <c:v>143.97</c:v>
                </c:pt>
                <c:pt idx="7313">
                  <c:v>143.97</c:v>
                </c:pt>
                <c:pt idx="7314">
                  <c:v>143.97</c:v>
                </c:pt>
                <c:pt idx="7315">
                  <c:v>143.97</c:v>
                </c:pt>
                <c:pt idx="7316">
                  <c:v>143.97</c:v>
                </c:pt>
                <c:pt idx="7317">
                  <c:v>143.97</c:v>
                </c:pt>
                <c:pt idx="7318">
                  <c:v>143.97</c:v>
                </c:pt>
                <c:pt idx="7319">
                  <c:v>143.97</c:v>
                </c:pt>
                <c:pt idx="7320">
                  <c:v>143.97</c:v>
                </c:pt>
                <c:pt idx="7321">
                  <c:v>143.97</c:v>
                </c:pt>
                <c:pt idx="7322">
                  <c:v>143.97</c:v>
                </c:pt>
                <c:pt idx="7323">
                  <c:v>143.97</c:v>
                </c:pt>
                <c:pt idx="7324">
                  <c:v>143.97</c:v>
                </c:pt>
                <c:pt idx="7325">
                  <c:v>143.97</c:v>
                </c:pt>
                <c:pt idx="7326">
                  <c:v>143.97</c:v>
                </c:pt>
                <c:pt idx="7327">
                  <c:v>143.97</c:v>
                </c:pt>
                <c:pt idx="7328">
                  <c:v>143.97</c:v>
                </c:pt>
                <c:pt idx="7329">
                  <c:v>143.97</c:v>
                </c:pt>
                <c:pt idx="7330">
                  <c:v>143.97</c:v>
                </c:pt>
                <c:pt idx="7331">
                  <c:v>143.97</c:v>
                </c:pt>
                <c:pt idx="7332">
                  <c:v>143.97</c:v>
                </c:pt>
                <c:pt idx="7333">
                  <c:v>143.97</c:v>
                </c:pt>
                <c:pt idx="7334">
                  <c:v>143.97</c:v>
                </c:pt>
                <c:pt idx="7335">
                  <c:v>143.97</c:v>
                </c:pt>
                <c:pt idx="7336">
                  <c:v>143.97</c:v>
                </c:pt>
                <c:pt idx="7337">
                  <c:v>143.97</c:v>
                </c:pt>
                <c:pt idx="7338">
                  <c:v>143.97</c:v>
                </c:pt>
                <c:pt idx="7339">
                  <c:v>143.97</c:v>
                </c:pt>
                <c:pt idx="7340">
                  <c:v>143.97</c:v>
                </c:pt>
                <c:pt idx="7341">
                  <c:v>143.97</c:v>
                </c:pt>
                <c:pt idx="7342">
                  <c:v>143.97</c:v>
                </c:pt>
                <c:pt idx="7343">
                  <c:v>143.97</c:v>
                </c:pt>
                <c:pt idx="7344">
                  <c:v>143.97</c:v>
                </c:pt>
                <c:pt idx="7345">
                  <c:v>143.97</c:v>
                </c:pt>
                <c:pt idx="7346">
                  <c:v>143.97</c:v>
                </c:pt>
                <c:pt idx="7347">
                  <c:v>143.97</c:v>
                </c:pt>
                <c:pt idx="7348">
                  <c:v>143.97</c:v>
                </c:pt>
                <c:pt idx="7349">
                  <c:v>143.97</c:v>
                </c:pt>
                <c:pt idx="7350">
                  <c:v>143.97</c:v>
                </c:pt>
                <c:pt idx="7351">
                  <c:v>143.97</c:v>
                </c:pt>
                <c:pt idx="7352">
                  <c:v>143.97</c:v>
                </c:pt>
                <c:pt idx="7353">
                  <c:v>143.97</c:v>
                </c:pt>
                <c:pt idx="7354">
                  <c:v>143.97</c:v>
                </c:pt>
                <c:pt idx="7355">
                  <c:v>143.97</c:v>
                </c:pt>
                <c:pt idx="7356">
                  <c:v>143.97</c:v>
                </c:pt>
                <c:pt idx="7357">
                  <c:v>143.97</c:v>
                </c:pt>
                <c:pt idx="7358">
                  <c:v>143.97</c:v>
                </c:pt>
                <c:pt idx="7359">
                  <c:v>143.97</c:v>
                </c:pt>
                <c:pt idx="7360">
                  <c:v>143.97</c:v>
                </c:pt>
                <c:pt idx="7361">
                  <c:v>143.97</c:v>
                </c:pt>
                <c:pt idx="7362">
                  <c:v>143.97</c:v>
                </c:pt>
                <c:pt idx="7363">
                  <c:v>143.97</c:v>
                </c:pt>
                <c:pt idx="7364">
                  <c:v>143.97</c:v>
                </c:pt>
                <c:pt idx="7365">
                  <c:v>143.97</c:v>
                </c:pt>
                <c:pt idx="7366">
                  <c:v>143.97</c:v>
                </c:pt>
                <c:pt idx="7367">
                  <c:v>143.97</c:v>
                </c:pt>
                <c:pt idx="7368">
                  <c:v>143.97</c:v>
                </c:pt>
                <c:pt idx="7369">
                  <c:v>143.97</c:v>
                </c:pt>
                <c:pt idx="7370">
                  <c:v>143.97</c:v>
                </c:pt>
                <c:pt idx="7371">
                  <c:v>143.97</c:v>
                </c:pt>
                <c:pt idx="7372">
                  <c:v>143.97</c:v>
                </c:pt>
                <c:pt idx="7373">
                  <c:v>143.97</c:v>
                </c:pt>
                <c:pt idx="7374">
                  <c:v>143.97</c:v>
                </c:pt>
                <c:pt idx="7375">
                  <c:v>143.97</c:v>
                </c:pt>
                <c:pt idx="7376">
                  <c:v>143.97</c:v>
                </c:pt>
                <c:pt idx="7377">
                  <c:v>143.97</c:v>
                </c:pt>
                <c:pt idx="7378">
                  <c:v>143.97</c:v>
                </c:pt>
                <c:pt idx="7379">
                  <c:v>143.97</c:v>
                </c:pt>
                <c:pt idx="7380">
                  <c:v>143.97</c:v>
                </c:pt>
                <c:pt idx="7381">
                  <c:v>143.97</c:v>
                </c:pt>
                <c:pt idx="7382">
                  <c:v>143.97</c:v>
                </c:pt>
                <c:pt idx="7383">
                  <c:v>143.97</c:v>
                </c:pt>
                <c:pt idx="7384">
                  <c:v>143.97</c:v>
                </c:pt>
                <c:pt idx="7385">
                  <c:v>143.97</c:v>
                </c:pt>
                <c:pt idx="7386">
                  <c:v>143.97</c:v>
                </c:pt>
                <c:pt idx="7387">
                  <c:v>143.97</c:v>
                </c:pt>
                <c:pt idx="7388">
                  <c:v>143.97</c:v>
                </c:pt>
                <c:pt idx="7389">
                  <c:v>143.97</c:v>
                </c:pt>
                <c:pt idx="7390">
                  <c:v>143.97</c:v>
                </c:pt>
                <c:pt idx="7391">
                  <c:v>143.97</c:v>
                </c:pt>
                <c:pt idx="7392">
                  <c:v>143.97</c:v>
                </c:pt>
                <c:pt idx="7393">
                  <c:v>143.97</c:v>
                </c:pt>
                <c:pt idx="7394">
                  <c:v>143.97</c:v>
                </c:pt>
                <c:pt idx="7395">
                  <c:v>143.97</c:v>
                </c:pt>
                <c:pt idx="7396">
                  <c:v>143.97</c:v>
                </c:pt>
                <c:pt idx="7397">
                  <c:v>143.97</c:v>
                </c:pt>
                <c:pt idx="7398">
                  <c:v>143.97</c:v>
                </c:pt>
                <c:pt idx="7399">
                  <c:v>143.97</c:v>
                </c:pt>
                <c:pt idx="7400">
                  <c:v>143.97</c:v>
                </c:pt>
                <c:pt idx="7401">
                  <c:v>143.97</c:v>
                </c:pt>
                <c:pt idx="7402">
                  <c:v>143.97</c:v>
                </c:pt>
                <c:pt idx="7403">
                  <c:v>143.97</c:v>
                </c:pt>
                <c:pt idx="7404">
                  <c:v>143.97</c:v>
                </c:pt>
                <c:pt idx="7405">
                  <c:v>143.97</c:v>
                </c:pt>
                <c:pt idx="7406">
                  <c:v>143.97</c:v>
                </c:pt>
                <c:pt idx="7407">
                  <c:v>143.97</c:v>
                </c:pt>
                <c:pt idx="7408">
                  <c:v>143.97</c:v>
                </c:pt>
                <c:pt idx="7409">
                  <c:v>143.97</c:v>
                </c:pt>
                <c:pt idx="7410">
                  <c:v>143.97</c:v>
                </c:pt>
                <c:pt idx="7411">
                  <c:v>143.97</c:v>
                </c:pt>
                <c:pt idx="7412">
                  <c:v>143.97</c:v>
                </c:pt>
                <c:pt idx="7413">
                  <c:v>143.97</c:v>
                </c:pt>
                <c:pt idx="7414">
                  <c:v>143.97</c:v>
                </c:pt>
                <c:pt idx="7415">
                  <c:v>143.97</c:v>
                </c:pt>
                <c:pt idx="7416">
                  <c:v>143.97</c:v>
                </c:pt>
                <c:pt idx="7417">
                  <c:v>143.97</c:v>
                </c:pt>
                <c:pt idx="7418">
                  <c:v>143.97</c:v>
                </c:pt>
                <c:pt idx="7419">
                  <c:v>143.97</c:v>
                </c:pt>
                <c:pt idx="7420">
                  <c:v>143.97</c:v>
                </c:pt>
                <c:pt idx="7421">
                  <c:v>143.97</c:v>
                </c:pt>
                <c:pt idx="7422">
                  <c:v>143.97</c:v>
                </c:pt>
                <c:pt idx="7423">
                  <c:v>143.97</c:v>
                </c:pt>
                <c:pt idx="7424">
                  <c:v>143.97</c:v>
                </c:pt>
                <c:pt idx="7425">
                  <c:v>143.97</c:v>
                </c:pt>
                <c:pt idx="7426">
                  <c:v>143.97</c:v>
                </c:pt>
                <c:pt idx="7427">
                  <c:v>143.97</c:v>
                </c:pt>
                <c:pt idx="7428">
                  <c:v>143.97</c:v>
                </c:pt>
                <c:pt idx="7429">
                  <c:v>143.97</c:v>
                </c:pt>
                <c:pt idx="7430">
                  <c:v>143.97</c:v>
                </c:pt>
                <c:pt idx="7431">
                  <c:v>143.97</c:v>
                </c:pt>
                <c:pt idx="7432">
                  <c:v>143.97</c:v>
                </c:pt>
                <c:pt idx="7433">
                  <c:v>143.97</c:v>
                </c:pt>
                <c:pt idx="7434">
                  <c:v>143.97</c:v>
                </c:pt>
                <c:pt idx="7435">
                  <c:v>143.97</c:v>
                </c:pt>
                <c:pt idx="7436">
                  <c:v>143.97</c:v>
                </c:pt>
                <c:pt idx="7437">
                  <c:v>143.97</c:v>
                </c:pt>
                <c:pt idx="7438">
                  <c:v>143.97</c:v>
                </c:pt>
                <c:pt idx="7439">
                  <c:v>143.97</c:v>
                </c:pt>
                <c:pt idx="7440">
                  <c:v>143.97</c:v>
                </c:pt>
                <c:pt idx="7441">
                  <c:v>143.97</c:v>
                </c:pt>
                <c:pt idx="7442">
                  <c:v>143.97</c:v>
                </c:pt>
                <c:pt idx="7443">
                  <c:v>143.97</c:v>
                </c:pt>
                <c:pt idx="7444">
                  <c:v>143.97</c:v>
                </c:pt>
                <c:pt idx="7445">
                  <c:v>143.97</c:v>
                </c:pt>
                <c:pt idx="7446">
                  <c:v>143.97</c:v>
                </c:pt>
                <c:pt idx="7447">
                  <c:v>143.97</c:v>
                </c:pt>
                <c:pt idx="7448">
                  <c:v>143.97</c:v>
                </c:pt>
                <c:pt idx="7449">
                  <c:v>143.97</c:v>
                </c:pt>
                <c:pt idx="7450">
                  <c:v>143.97</c:v>
                </c:pt>
                <c:pt idx="7451">
                  <c:v>143.97</c:v>
                </c:pt>
                <c:pt idx="7452">
                  <c:v>143.97</c:v>
                </c:pt>
                <c:pt idx="7453">
                  <c:v>143.97</c:v>
                </c:pt>
                <c:pt idx="7454">
                  <c:v>143.97</c:v>
                </c:pt>
                <c:pt idx="7455">
                  <c:v>143.97</c:v>
                </c:pt>
                <c:pt idx="7456">
                  <c:v>143.97</c:v>
                </c:pt>
                <c:pt idx="7457">
                  <c:v>143.97</c:v>
                </c:pt>
                <c:pt idx="7458">
                  <c:v>143.97</c:v>
                </c:pt>
                <c:pt idx="7459">
                  <c:v>143.97</c:v>
                </c:pt>
                <c:pt idx="7460">
                  <c:v>143.97</c:v>
                </c:pt>
                <c:pt idx="7461">
                  <c:v>143.97</c:v>
                </c:pt>
                <c:pt idx="7462">
                  <c:v>143.97</c:v>
                </c:pt>
                <c:pt idx="7463">
                  <c:v>143.97</c:v>
                </c:pt>
                <c:pt idx="7464">
                  <c:v>143.97</c:v>
                </c:pt>
                <c:pt idx="7465">
                  <c:v>143.97</c:v>
                </c:pt>
                <c:pt idx="7466">
                  <c:v>143.97</c:v>
                </c:pt>
                <c:pt idx="7467">
                  <c:v>143.97</c:v>
                </c:pt>
                <c:pt idx="7468">
                  <c:v>143.97</c:v>
                </c:pt>
                <c:pt idx="7469">
                  <c:v>143.97</c:v>
                </c:pt>
                <c:pt idx="7470">
                  <c:v>143.97</c:v>
                </c:pt>
                <c:pt idx="7471">
                  <c:v>143.97</c:v>
                </c:pt>
                <c:pt idx="7472">
                  <c:v>143.97</c:v>
                </c:pt>
                <c:pt idx="7473">
                  <c:v>143.97</c:v>
                </c:pt>
                <c:pt idx="7474">
                  <c:v>143.97</c:v>
                </c:pt>
                <c:pt idx="7475">
                  <c:v>143.97</c:v>
                </c:pt>
                <c:pt idx="7476">
                  <c:v>143.97</c:v>
                </c:pt>
                <c:pt idx="7477">
                  <c:v>143.97</c:v>
                </c:pt>
                <c:pt idx="7478">
                  <c:v>143.97</c:v>
                </c:pt>
                <c:pt idx="7479">
                  <c:v>143.97</c:v>
                </c:pt>
                <c:pt idx="7480">
                  <c:v>143.97</c:v>
                </c:pt>
                <c:pt idx="7481">
                  <c:v>143.97</c:v>
                </c:pt>
                <c:pt idx="7482">
                  <c:v>143.97</c:v>
                </c:pt>
                <c:pt idx="7483">
                  <c:v>143.97</c:v>
                </c:pt>
                <c:pt idx="7484">
                  <c:v>143.97</c:v>
                </c:pt>
                <c:pt idx="7485">
                  <c:v>143.97</c:v>
                </c:pt>
                <c:pt idx="7486">
                  <c:v>143.97</c:v>
                </c:pt>
                <c:pt idx="7487">
                  <c:v>143.97</c:v>
                </c:pt>
                <c:pt idx="7488">
                  <c:v>143.97</c:v>
                </c:pt>
                <c:pt idx="7489">
                  <c:v>143.97</c:v>
                </c:pt>
                <c:pt idx="7490">
                  <c:v>143.97</c:v>
                </c:pt>
                <c:pt idx="7491">
                  <c:v>143.97</c:v>
                </c:pt>
                <c:pt idx="7492">
                  <c:v>143.97</c:v>
                </c:pt>
                <c:pt idx="7493">
                  <c:v>143.97</c:v>
                </c:pt>
                <c:pt idx="7494">
                  <c:v>143.97</c:v>
                </c:pt>
                <c:pt idx="7495">
                  <c:v>143.97</c:v>
                </c:pt>
                <c:pt idx="7496">
                  <c:v>143.97</c:v>
                </c:pt>
                <c:pt idx="7497">
                  <c:v>143.97</c:v>
                </c:pt>
                <c:pt idx="7498">
                  <c:v>143.97</c:v>
                </c:pt>
                <c:pt idx="7499">
                  <c:v>143.97</c:v>
                </c:pt>
                <c:pt idx="7500">
                  <c:v>143.97</c:v>
                </c:pt>
                <c:pt idx="7501">
                  <c:v>143.97</c:v>
                </c:pt>
                <c:pt idx="7502">
                  <c:v>143.97</c:v>
                </c:pt>
                <c:pt idx="7503">
                  <c:v>143.97</c:v>
                </c:pt>
                <c:pt idx="7504">
                  <c:v>143.97</c:v>
                </c:pt>
                <c:pt idx="7505">
                  <c:v>143.97</c:v>
                </c:pt>
                <c:pt idx="7506">
                  <c:v>143.97</c:v>
                </c:pt>
                <c:pt idx="7507">
                  <c:v>143.97</c:v>
                </c:pt>
                <c:pt idx="7508">
                  <c:v>143.97</c:v>
                </c:pt>
                <c:pt idx="7509">
                  <c:v>143.97</c:v>
                </c:pt>
                <c:pt idx="7510">
                  <c:v>143.97</c:v>
                </c:pt>
                <c:pt idx="7511">
                  <c:v>143.97</c:v>
                </c:pt>
                <c:pt idx="7512">
                  <c:v>143.97</c:v>
                </c:pt>
                <c:pt idx="7513">
                  <c:v>143.97</c:v>
                </c:pt>
                <c:pt idx="7514">
                  <c:v>143.97</c:v>
                </c:pt>
                <c:pt idx="7515">
                  <c:v>143.97</c:v>
                </c:pt>
                <c:pt idx="7516">
                  <c:v>143.97</c:v>
                </c:pt>
                <c:pt idx="7517">
                  <c:v>143.97</c:v>
                </c:pt>
                <c:pt idx="7518">
                  <c:v>143.97</c:v>
                </c:pt>
                <c:pt idx="7519">
                  <c:v>143.97</c:v>
                </c:pt>
                <c:pt idx="7520">
                  <c:v>143.97</c:v>
                </c:pt>
                <c:pt idx="7521">
                  <c:v>143.97</c:v>
                </c:pt>
                <c:pt idx="7522">
                  <c:v>143.97</c:v>
                </c:pt>
                <c:pt idx="7523">
                  <c:v>143.97</c:v>
                </c:pt>
                <c:pt idx="7524">
                  <c:v>143.97</c:v>
                </c:pt>
                <c:pt idx="7525">
                  <c:v>143.97</c:v>
                </c:pt>
                <c:pt idx="7526">
                  <c:v>143.97</c:v>
                </c:pt>
                <c:pt idx="7527">
                  <c:v>143.97</c:v>
                </c:pt>
                <c:pt idx="7528">
                  <c:v>143.97</c:v>
                </c:pt>
                <c:pt idx="7529">
                  <c:v>143.97</c:v>
                </c:pt>
                <c:pt idx="7530">
                  <c:v>143.97</c:v>
                </c:pt>
                <c:pt idx="7531">
                  <c:v>143.97</c:v>
                </c:pt>
                <c:pt idx="7532">
                  <c:v>143.97</c:v>
                </c:pt>
                <c:pt idx="7533">
                  <c:v>143.97</c:v>
                </c:pt>
                <c:pt idx="7534">
                  <c:v>143.97</c:v>
                </c:pt>
                <c:pt idx="7535">
                  <c:v>143.97</c:v>
                </c:pt>
                <c:pt idx="7536">
                  <c:v>143.97</c:v>
                </c:pt>
                <c:pt idx="7537">
                  <c:v>143.97</c:v>
                </c:pt>
                <c:pt idx="7538">
                  <c:v>143.97</c:v>
                </c:pt>
                <c:pt idx="7539">
                  <c:v>143.97</c:v>
                </c:pt>
                <c:pt idx="7540">
                  <c:v>143.97</c:v>
                </c:pt>
                <c:pt idx="7541">
                  <c:v>143.97</c:v>
                </c:pt>
                <c:pt idx="7542">
                  <c:v>143.97</c:v>
                </c:pt>
                <c:pt idx="7543">
                  <c:v>143.97</c:v>
                </c:pt>
                <c:pt idx="7544">
                  <c:v>143.97</c:v>
                </c:pt>
                <c:pt idx="7545">
                  <c:v>143.97</c:v>
                </c:pt>
                <c:pt idx="7546">
                  <c:v>143.97</c:v>
                </c:pt>
                <c:pt idx="7547">
                  <c:v>143.97</c:v>
                </c:pt>
                <c:pt idx="7548">
                  <c:v>143.97</c:v>
                </c:pt>
                <c:pt idx="7549">
                  <c:v>143.97</c:v>
                </c:pt>
                <c:pt idx="7550">
                  <c:v>143.97</c:v>
                </c:pt>
                <c:pt idx="7551">
                  <c:v>143.97</c:v>
                </c:pt>
                <c:pt idx="7552">
                  <c:v>143.97</c:v>
                </c:pt>
                <c:pt idx="7553">
                  <c:v>143.97</c:v>
                </c:pt>
                <c:pt idx="7554">
                  <c:v>143.97</c:v>
                </c:pt>
                <c:pt idx="7555">
                  <c:v>143.97</c:v>
                </c:pt>
                <c:pt idx="7556">
                  <c:v>143.97</c:v>
                </c:pt>
                <c:pt idx="7557">
                  <c:v>143.97</c:v>
                </c:pt>
                <c:pt idx="7558">
                  <c:v>143.97</c:v>
                </c:pt>
                <c:pt idx="7559">
                  <c:v>143.97</c:v>
                </c:pt>
                <c:pt idx="7560">
                  <c:v>143.97</c:v>
                </c:pt>
                <c:pt idx="7561">
                  <c:v>143.97</c:v>
                </c:pt>
                <c:pt idx="7562">
                  <c:v>143.97</c:v>
                </c:pt>
                <c:pt idx="7563">
                  <c:v>143.97</c:v>
                </c:pt>
                <c:pt idx="7564">
                  <c:v>143.97</c:v>
                </c:pt>
                <c:pt idx="7565">
                  <c:v>143.97</c:v>
                </c:pt>
                <c:pt idx="7566">
                  <c:v>143.97</c:v>
                </c:pt>
                <c:pt idx="7567">
                  <c:v>143.97</c:v>
                </c:pt>
                <c:pt idx="7568">
                  <c:v>143.97</c:v>
                </c:pt>
                <c:pt idx="7569">
                  <c:v>143.97</c:v>
                </c:pt>
                <c:pt idx="7570">
                  <c:v>143.97</c:v>
                </c:pt>
                <c:pt idx="7571">
                  <c:v>143.97</c:v>
                </c:pt>
                <c:pt idx="7572">
                  <c:v>143.97</c:v>
                </c:pt>
                <c:pt idx="7573">
                  <c:v>143.97</c:v>
                </c:pt>
                <c:pt idx="7574">
                  <c:v>143.97</c:v>
                </c:pt>
                <c:pt idx="7575">
                  <c:v>143.97</c:v>
                </c:pt>
                <c:pt idx="7576">
                  <c:v>143.97</c:v>
                </c:pt>
                <c:pt idx="7577">
                  <c:v>143.97</c:v>
                </c:pt>
                <c:pt idx="7578">
                  <c:v>143.97</c:v>
                </c:pt>
                <c:pt idx="7579">
                  <c:v>143.97</c:v>
                </c:pt>
                <c:pt idx="7580">
                  <c:v>143.97</c:v>
                </c:pt>
                <c:pt idx="7581">
                  <c:v>143.97</c:v>
                </c:pt>
                <c:pt idx="7582">
                  <c:v>143.97</c:v>
                </c:pt>
                <c:pt idx="7583">
                  <c:v>143.97</c:v>
                </c:pt>
                <c:pt idx="7584">
                  <c:v>143.97</c:v>
                </c:pt>
                <c:pt idx="7585">
                  <c:v>143.97</c:v>
                </c:pt>
                <c:pt idx="7586">
                  <c:v>143.97</c:v>
                </c:pt>
                <c:pt idx="7587">
                  <c:v>143.97</c:v>
                </c:pt>
                <c:pt idx="7588">
                  <c:v>143.97</c:v>
                </c:pt>
                <c:pt idx="7589">
                  <c:v>143.97</c:v>
                </c:pt>
                <c:pt idx="7590">
                  <c:v>143.97</c:v>
                </c:pt>
                <c:pt idx="7591">
                  <c:v>143.97</c:v>
                </c:pt>
                <c:pt idx="7592">
                  <c:v>143.97</c:v>
                </c:pt>
                <c:pt idx="7593">
                  <c:v>143.97</c:v>
                </c:pt>
                <c:pt idx="7594">
                  <c:v>143.97</c:v>
                </c:pt>
                <c:pt idx="7595">
                  <c:v>143.97</c:v>
                </c:pt>
                <c:pt idx="7596">
                  <c:v>143.97</c:v>
                </c:pt>
                <c:pt idx="7597">
                  <c:v>143.97</c:v>
                </c:pt>
                <c:pt idx="7598">
                  <c:v>143.97</c:v>
                </c:pt>
                <c:pt idx="7599">
                  <c:v>143.97</c:v>
                </c:pt>
                <c:pt idx="7600">
                  <c:v>143.97</c:v>
                </c:pt>
                <c:pt idx="7601">
                  <c:v>143.97</c:v>
                </c:pt>
                <c:pt idx="7602">
                  <c:v>143.97</c:v>
                </c:pt>
                <c:pt idx="7603">
                  <c:v>143.97</c:v>
                </c:pt>
                <c:pt idx="7604">
                  <c:v>143.97</c:v>
                </c:pt>
                <c:pt idx="7605">
                  <c:v>143.97</c:v>
                </c:pt>
                <c:pt idx="7606">
                  <c:v>143.97</c:v>
                </c:pt>
                <c:pt idx="7607">
                  <c:v>143.97</c:v>
                </c:pt>
                <c:pt idx="7608">
                  <c:v>143.97</c:v>
                </c:pt>
                <c:pt idx="7609">
                  <c:v>143.97</c:v>
                </c:pt>
                <c:pt idx="7610">
                  <c:v>143.97</c:v>
                </c:pt>
                <c:pt idx="7611">
                  <c:v>143.97</c:v>
                </c:pt>
                <c:pt idx="7612">
                  <c:v>143.97</c:v>
                </c:pt>
                <c:pt idx="7613">
                  <c:v>143.97</c:v>
                </c:pt>
                <c:pt idx="7614">
                  <c:v>143.97</c:v>
                </c:pt>
                <c:pt idx="7615">
                  <c:v>143.97</c:v>
                </c:pt>
                <c:pt idx="7616">
                  <c:v>143.97</c:v>
                </c:pt>
                <c:pt idx="7617">
                  <c:v>143.97</c:v>
                </c:pt>
                <c:pt idx="7618">
                  <c:v>143.97</c:v>
                </c:pt>
                <c:pt idx="7619">
                  <c:v>143.97</c:v>
                </c:pt>
                <c:pt idx="7620">
                  <c:v>143.97</c:v>
                </c:pt>
                <c:pt idx="7621">
                  <c:v>143.97</c:v>
                </c:pt>
                <c:pt idx="7622">
                  <c:v>143.97</c:v>
                </c:pt>
                <c:pt idx="7623">
                  <c:v>143.97</c:v>
                </c:pt>
                <c:pt idx="7624">
                  <c:v>143.97</c:v>
                </c:pt>
                <c:pt idx="7625">
                  <c:v>143.97</c:v>
                </c:pt>
                <c:pt idx="7626">
                  <c:v>143.97</c:v>
                </c:pt>
                <c:pt idx="7627">
                  <c:v>143.97</c:v>
                </c:pt>
                <c:pt idx="7628">
                  <c:v>143.97</c:v>
                </c:pt>
                <c:pt idx="7629">
                  <c:v>143.97</c:v>
                </c:pt>
                <c:pt idx="7630">
                  <c:v>143.97</c:v>
                </c:pt>
                <c:pt idx="7631">
                  <c:v>143.97</c:v>
                </c:pt>
                <c:pt idx="7632">
                  <c:v>143.97</c:v>
                </c:pt>
                <c:pt idx="7633">
                  <c:v>143.97</c:v>
                </c:pt>
                <c:pt idx="7634">
                  <c:v>143.97</c:v>
                </c:pt>
                <c:pt idx="7635">
                  <c:v>143.97</c:v>
                </c:pt>
                <c:pt idx="7636">
                  <c:v>143.97</c:v>
                </c:pt>
                <c:pt idx="7637">
                  <c:v>143.97</c:v>
                </c:pt>
                <c:pt idx="7638">
                  <c:v>143.97</c:v>
                </c:pt>
                <c:pt idx="7639">
                  <c:v>143.97</c:v>
                </c:pt>
                <c:pt idx="7640">
                  <c:v>143.97</c:v>
                </c:pt>
                <c:pt idx="7641">
                  <c:v>143.97</c:v>
                </c:pt>
                <c:pt idx="7642">
                  <c:v>143.97</c:v>
                </c:pt>
                <c:pt idx="7643">
                  <c:v>143.97</c:v>
                </c:pt>
                <c:pt idx="7644">
                  <c:v>143.97</c:v>
                </c:pt>
                <c:pt idx="7645">
                  <c:v>143.97</c:v>
                </c:pt>
                <c:pt idx="7646">
                  <c:v>143.97</c:v>
                </c:pt>
                <c:pt idx="7647">
                  <c:v>143.97</c:v>
                </c:pt>
                <c:pt idx="7648">
                  <c:v>143.97</c:v>
                </c:pt>
                <c:pt idx="7649">
                  <c:v>143.97</c:v>
                </c:pt>
                <c:pt idx="7650">
                  <c:v>143.97</c:v>
                </c:pt>
                <c:pt idx="7651">
                  <c:v>143.97</c:v>
                </c:pt>
                <c:pt idx="7652">
                  <c:v>143.97</c:v>
                </c:pt>
                <c:pt idx="7653">
                  <c:v>143.97</c:v>
                </c:pt>
                <c:pt idx="7654">
                  <c:v>143.97</c:v>
                </c:pt>
                <c:pt idx="7655">
                  <c:v>143.97</c:v>
                </c:pt>
                <c:pt idx="7656">
                  <c:v>143.97</c:v>
                </c:pt>
                <c:pt idx="7657">
                  <c:v>143.97</c:v>
                </c:pt>
                <c:pt idx="7658">
                  <c:v>143.97</c:v>
                </c:pt>
                <c:pt idx="7659">
                  <c:v>143.97</c:v>
                </c:pt>
                <c:pt idx="7660">
                  <c:v>143.97</c:v>
                </c:pt>
                <c:pt idx="7661">
                  <c:v>143.97</c:v>
                </c:pt>
                <c:pt idx="7662">
                  <c:v>143.97</c:v>
                </c:pt>
                <c:pt idx="7663">
                  <c:v>143.97</c:v>
                </c:pt>
                <c:pt idx="7664">
                  <c:v>143.97</c:v>
                </c:pt>
                <c:pt idx="7665">
                  <c:v>143.97</c:v>
                </c:pt>
                <c:pt idx="7666">
                  <c:v>143.97</c:v>
                </c:pt>
                <c:pt idx="7667">
                  <c:v>143.97</c:v>
                </c:pt>
                <c:pt idx="7668">
                  <c:v>143.97</c:v>
                </c:pt>
                <c:pt idx="7669">
                  <c:v>143.97</c:v>
                </c:pt>
                <c:pt idx="7670">
                  <c:v>143.97</c:v>
                </c:pt>
                <c:pt idx="7671">
                  <c:v>143.97</c:v>
                </c:pt>
                <c:pt idx="7672">
                  <c:v>143.97</c:v>
                </c:pt>
                <c:pt idx="7673">
                  <c:v>143.97</c:v>
                </c:pt>
                <c:pt idx="7674">
                  <c:v>143.97</c:v>
                </c:pt>
                <c:pt idx="7675">
                  <c:v>143.97</c:v>
                </c:pt>
                <c:pt idx="7676">
                  <c:v>143.97</c:v>
                </c:pt>
                <c:pt idx="7677">
                  <c:v>143.97</c:v>
                </c:pt>
                <c:pt idx="7678">
                  <c:v>143.97</c:v>
                </c:pt>
                <c:pt idx="7679">
                  <c:v>143.97</c:v>
                </c:pt>
                <c:pt idx="7680">
                  <c:v>143.97</c:v>
                </c:pt>
                <c:pt idx="7681">
                  <c:v>143.97</c:v>
                </c:pt>
                <c:pt idx="7682">
                  <c:v>143.97</c:v>
                </c:pt>
                <c:pt idx="7683">
                  <c:v>143.97</c:v>
                </c:pt>
                <c:pt idx="7684">
                  <c:v>143.97</c:v>
                </c:pt>
                <c:pt idx="7685">
                  <c:v>143.97</c:v>
                </c:pt>
                <c:pt idx="7686">
                  <c:v>143.97</c:v>
                </c:pt>
                <c:pt idx="7687">
                  <c:v>143.97</c:v>
                </c:pt>
                <c:pt idx="7688">
                  <c:v>143.97</c:v>
                </c:pt>
                <c:pt idx="7689">
                  <c:v>143.97</c:v>
                </c:pt>
                <c:pt idx="7690">
                  <c:v>143.97</c:v>
                </c:pt>
                <c:pt idx="7691">
                  <c:v>143.97</c:v>
                </c:pt>
                <c:pt idx="7692">
                  <c:v>143.97</c:v>
                </c:pt>
                <c:pt idx="7693">
                  <c:v>143.97</c:v>
                </c:pt>
                <c:pt idx="7694">
                  <c:v>143.97</c:v>
                </c:pt>
                <c:pt idx="7695">
                  <c:v>143.97</c:v>
                </c:pt>
                <c:pt idx="7696">
                  <c:v>143.97</c:v>
                </c:pt>
                <c:pt idx="7697">
                  <c:v>143.97</c:v>
                </c:pt>
                <c:pt idx="7698">
                  <c:v>143.97</c:v>
                </c:pt>
                <c:pt idx="7699">
                  <c:v>143.97</c:v>
                </c:pt>
                <c:pt idx="7700">
                  <c:v>143.97</c:v>
                </c:pt>
                <c:pt idx="7701">
                  <c:v>143.97</c:v>
                </c:pt>
                <c:pt idx="7702">
                  <c:v>143.97</c:v>
                </c:pt>
                <c:pt idx="7703">
                  <c:v>143.97</c:v>
                </c:pt>
                <c:pt idx="7704">
                  <c:v>143.97</c:v>
                </c:pt>
                <c:pt idx="7705">
                  <c:v>143.97</c:v>
                </c:pt>
                <c:pt idx="7706">
                  <c:v>143.97</c:v>
                </c:pt>
                <c:pt idx="7707">
                  <c:v>143.97</c:v>
                </c:pt>
                <c:pt idx="7708">
                  <c:v>143.97</c:v>
                </c:pt>
                <c:pt idx="7709">
                  <c:v>143.97</c:v>
                </c:pt>
                <c:pt idx="7710">
                  <c:v>143.97</c:v>
                </c:pt>
                <c:pt idx="7711">
                  <c:v>143.97</c:v>
                </c:pt>
                <c:pt idx="7712">
                  <c:v>143.97</c:v>
                </c:pt>
                <c:pt idx="7713">
                  <c:v>143.97</c:v>
                </c:pt>
                <c:pt idx="7714">
                  <c:v>143.97</c:v>
                </c:pt>
                <c:pt idx="7715">
                  <c:v>143.97</c:v>
                </c:pt>
                <c:pt idx="7716">
                  <c:v>143.97</c:v>
                </c:pt>
                <c:pt idx="7717">
                  <c:v>143.97</c:v>
                </c:pt>
                <c:pt idx="7718">
                  <c:v>143.97</c:v>
                </c:pt>
                <c:pt idx="7719">
                  <c:v>143.97</c:v>
                </c:pt>
                <c:pt idx="7720">
                  <c:v>143.97</c:v>
                </c:pt>
                <c:pt idx="7721">
                  <c:v>143.97</c:v>
                </c:pt>
                <c:pt idx="7722">
                  <c:v>143.97</c:v>
                </c:pt>
                <c:pt idx="7723">
                  <c:v>143.97</c:v>
                </c:pt>
                <c:pt idx="7724">
                  <c:v>143.97</c:v>
                </c:pt>
                <c:pt idx="7725">
                  <c:v>143.97</c:v>
                </c:pt>
                <c:pt idx="7726">
                  <c:v>143.97</c:v>
                </c:pt>
                <c:pt idx="7727">
                  <c:v>143.97</c:v>
                </c:pt>
                <c:pt idx="7728">
                  <c:v>143.97</c:v>
                </c:pt>
                <c:pt idx="7729">
                  <c:v>143.97</c:v>
                </c:pt>
                <c:pt idx="7730">
                  <c:v>143.97</c:v>
                </c:pt>
                <c:pt idx="7731">
                  <c:v>143.97</c:v>
                </c:pt>
                <c:pt idx="7732">
                  <c:v>143.97</c:v>
                </c:pt>
                <c:pt idx="7733">
                  <c:v>143.97</c:v>
                </c:pt>
                <c:pt idx="7734">
                  <c:v>143.97</c:v>
                </c:pt>
                <c:pt idx="7735">
                  <c:v>143.97</c:v>
                </c:pt>
                <c:pt idx="7736">
                  <c:v>143.97</c:v>
                </c:pt>
                <c:pt idx="7737">
                  <c:v>143.97</c:v>
                </c:pt>
                <c:pt idx="7738">
                  <c:v>143.97</c:v>
                </c:pt>
                <c:pt idx="7739">
                  <c:v>143.97</c:v>
                </c:pt>
                <c:pt idx="7740">
                  <c:v>143.97</c:v>
                </c:pt>
                <c:pt idx="7741">
                  <c:v>143.97</c:v>
                </c:pt>
                <c:pt idx="7742">
                  <c:v>143.97</c:v>
                </c:pt>
                <c:pt idx="7743">
                  <c:v>143.97</c:v>
                </c:pt>
                <c:pt idx="7744">
                  <c:v>143.97</c:v>
                </c:pt>
                <c:pt idx="7745">
                  <c:v>143.97</c:v>
                </c:pt>
                <c:pt idx="7746">
                  <c:v>143.97</c:v>
                </c:pt>
                <c:pt idx="7747">
                  <c:v>143.97</c:v>
                </c:pt>
                <c:pt idx="7748">
                  <c:v>143.97</c:v>
                </c:pt>
                <c:pt idx="7749">
                  <c:v>143.97</c:v>
                </c:pt>
                <c:pt idx="7750">
                  <c:v>143.97</c:v>
                </c:pt>
                <c:pt idx="7751">
                  <c:v>143.97</c:v>
                </c:pt>
                <c:pt idx="7752">
                  <c:v>143.97</c:v>
                </c:pt>
                <c:pt idx="7753">
                  <c:v>143.97</c:v>
                </c:pt>
                <c:pt idx="7754">
                  <c:v>143.97</c:v>
                </c:pt>
                <c:pt idx="7755">
                  <c:v>143.97</c:v>
                </c:pt>
                <c:pt idx="7756">
                  <c:v>143.97</c:v>
                </c:pt>
                <c:pt idx="7757">
                  <c:v>143.97</c:v>
                </c:pt>
                <c:pt idx="7758">
                  <c:v>143.97</c:v>
                </c:pt>
                <c:pt idx="7759">
                  <c:v>143.97</c:v>
                </c:pt>
                <c:pt idx="7760">
                  <c:v>143.97</c:v>
                </c:pt>
                <c:pt idx="7761">
                  <c:v>143.97</c:v>
                </c:pt>
                <c:pt idx="7762">
                  <c:v>143.97</c:v>
                </c:pt>
                <c:pt idx="7763">
                  <c:v>143.97</c:v>
                </c:pt>
                <c:pt idx="7764">
                  <c:v>143.97</c:v>
                </c:pt>
                <c:pt idx="7765">
                  <c:v>143.97</c:v>
                </c:pt>
                <c:pt idx="7766">
                  <c:v>143.97</c:v>
                </c:pt>
                <c:pt idx="7767">
                  <c:v>143.97</c:v>
                </c:pt>
                <c:pt idx="7768">
                  <c:v>143.97</c:v>
                </c:pt>
                <c:pt idx="7769">
                  <c:v>143.97</c:v>
                </c:pt>
                <c:pt idx="7770">
                  <c:v>143.97</c:v>
                </c:pt>
                <c:pt idx="7771">
                  <c:v>143.97</c:v>
                </c:pt>
                <c:pt idx="7772">
                  <c:v>143.97</c:v>
                </c:pt>
                <c:pt idx="7773">
                  <c:v>143.97</c:v>
                </c:pt>
                <c:pt idx="7774">
                  <c:v>143.97</c:v>
                </c:pt>
                <c:pt idx="7775">
                  <c:v>143.97</c:v>
                </c:pt>
                <c:pt idx="7776">
                  <c:v>143.97</c:v>
                </c:pt>
                <c:pt idx="7777">
                  <c:v>143.97</c:v>
                </c:pt>
                <c:pt idx="7778">
                  <c:v>143.97</c:v>
                </c:pt>
                <c:pt idx="7779">
                  <c:v>143.97</c:v>
                </c:pt>
                <c:pt idx="7780">
                  <c:v>143.97</c:v>
                </c:pt>
                <c:pt idx="7781">
                  <c:v>143.97</c:v>
                </c:pt>
                <c:pt idx="7782">
                  <c:v>143.97</c:v>
                </c:pt>
                <c:pt idx="7783">
                  <c:v>143.97</c:v>
                </c:pt>
                <c:pt idx="7784">
                  <c:v>143.97</c:v>
                </c:pt>
                <c:pt idx="7785">
                  <c:v>143.97</c:v>
                </c:pt>
                <c:pt idx="7786">
                  <c:v>143.97</c:v>
                </c:pt>
                <c:pt idx="7787">
                  <c:v>143.97</c:v>
                </c:pt>
                <c:pt idx="7788">
                  <c:v>143.97</c:v>
                </c:pt>
                <c:pt idx="7789">
                  <c:v>143.97</c:v>
                </c:pt>
                <c:pt idx="7790">
                  <c:v>143.97</c:v>
                </c:pt>
                <c:pt idx="7791">
                  <c:v>143.97</c:v>
                </c:pt>
                <c:pt idx="7792">
                  <c:v>143.97</c:v>
                </c:pt>
                <c:pt idx="7793">
                  <c:v>143.97</c:v>
                </c:pt>
                <c:pt idx="7794">
                  <c:v>143.97</c:v>
                </c:pt>
                <c:pt idx="7795">
                  <c:v>143.97</c:v>
                </c:pt>
                <c:pt idx="7796">
                  <c:v>143.97</c:v>
                </c:pt>
                <c:pt idx="7797">
                  <c:v>143.97</c:v>
                </c:pt>
                <c:pt idx="7798">
                  <c:v>143.97</c:v>
                </c:pt>
                <c:pt idx="7799">
                  <c:v>143.97</c:v>
                </c:pt>
                <c:pt idx="7800">
                  <c:v>143.97</c:v>
                </c:pt>
                <c:pt idx="7801">
                  <c:v>143.97</c:v>
                </c:pt>
                <c:pt idx="7802">
                  <c:v>143.97</c:v>
                </c:pt>
                <c:pt idx="7803">
                  <c:v>143.97</c:v>
                </c:pt>
                <c:pt idx="7804">
                  <c:v>143.97</c:v>
                </c:pt>
                <c:pt idx="7805">
                  <c:v>143.97</c:v>
                </c:pt>
                <c:pt idx="7806">
                  <c:v>143.97</c:v>
                </c:pt>
                <c:pt idx="7807">
                  <c:v>143.97</c:v>
                </c:pt>
                <c:pt idx="7808">
                  <c:v>143.97</c:v>
                </c:pt>
                <c:pt idx="7809">
                  <c:v>143.97</c:v>
                </c:pt>
                <c:pt idx="7810">
                  <c:v>143.97</c:v>
                </c:pt>
                <c:pt idx="7811">
                  <c:v>143.97</c:v>
                </c:pt>
                <c:pt idx="7812">
                  <c:v>143.97</c:v>
                </c:pt>
                <c:pt idx="7813">
                  <c:v>143.97</c:v>
                </c:pt>
                <c:pt idx="7814">
                  <c:v>143.97</c:v>
                </c:pt>
                <c:pt idx="7815">
                  <c:v>143.97</c:v>
                </c:pt>
                <c:pt idx="7816">
                  <c:v>143.97</c:v>
                </c:pt>
                <c:pt idx="7817">
                  <c:v>143.97</c:v>
                </c:pt>
                <c:pt idx="7818">
                  <c:v>143.97</c:v>
                </c:pt>
                <c:pt idx="7819">
                  <c:v>143.97</c:v>
                </c:pt>
                <c:pt idx="7820">
                  <c:v>143.97</c:v>
                </c:pt>
                <c:pt idx="7821">
                  <c:v>143.97</c:v>
                </c:pt>
                <c:pt idx="7822">
                  <c:v>143.97</c:v>
                </c:pt>
                <c:pt idx="7823">
                  <c:v>143.97</c:v>
                </c:pt>
                <c:pt idx="7824">
                  <c:v>143.97</c:v>
                </c:pt>
                <c:pt idx="7825">
                  <c:v>143.97</c:v>
                </c:pt>
                <c:pt idx="7826">
                  <c:v>143.97</c:v>
                </c:pt>
                <c:pt idx="7827">
                  <c:v>143.97</c:v>
                </c:pt>
                <c:pt idx="7828">
                  <c:v>143.97</c:v>
                </c:pt>
                <c:pt idx="7829">
                  <c:v>143.97</c:v>
                </c:pt>
                <c:pt idx="7830">
                  <c:v>143.97</c:v>
                </c:pt>
                <c:pt idx="7831">
                  <c:v>143.97</c:v>
                </c:pt>
                <c:pt idx="7832">
                  <c:v>143.97</c:v>
                </c:pt>
                <c:pt idx="7833">
                  <c:v>143.97</c:v>
                </c:pt>
                <c:pt idx="7834">
                  <c:v>143.97</c:v>
                </c:pt>
                <c:pt idx="7835">
                  <c:v>143.97</c:v>
                </c:pt>
                <c:pt idx="7836">
                  <c:v>143.97</c:v>
                </c:pt>
                <c:pt idx="7837">
                  <c:v>143.97</c:v>
                </c:pt>
                <c:pt idx="7838">
                  <c:v>143.97</c:v>
                </c:pt>
                <c:pt idx="7839">
                  <c:v>143.97</c:v>
                </c:pt>
                <c:pt idx="7840">
                  <c:v>143.97</c:v>
                </c:pt>
                <c:pt idx="7841">
                  <c:v>143.97</c:v>
                </c:pt>
                <c:pt idx="7842">
                  <c:v>143.97</c:v>
                </c:pt>
                <c:pt idx="7843">
                  <c:v>143.97</c:v>
                </c:pt>
                <c:pt idx="7844">
                  <c:v>143.97</c:v>
                </c:pt>
                <c:pt idx="7845">
                  <c:v>143.97</c:v>
                </c:pt>
                <c:pt idx="7846">
                  <c:v>143.97</c:v>
                </c:pt>
                <c:pt idx="7847">
                  <c:v>143.97</c:v>
                </c:pt>
                <c:pt idx="7848">
                  <c:v>143.97</c:v>
                </c:pt>
                <c:pt idx="7849">
                  <c:v>143.97</c:v>
                </c:pt>
                <c:pt idx="7850">
                  <c:v>143.97</c:v>
                </c:pt>
                <c:pt idx="7851">
                  <c:v>143.97</c:v>
                </c:pt>
                <c:pt idx="7852">
                  <c:v>143.97</c:v>
                </c:pt>
                <c:pt idx="7853">
                  <c:v>143.97</c:v>
                </c:pt>
                <c:pt idx="7854">
                  <c:v>143.97</c:v>
                </c:pt>
                <c:pt idx="7855">
                  <c:v>143.97</c:v>
                </c:pt>
                <c:pt idx="7856">
                  <c:v>143.97</c:v>
                </c:pt>
                <c:pt idx="7857">
                  <c:v>143.97</c:v>
                </c:pt>
                <c:pt idx="7858">
                  <c:v>143.97</c:v>
                </c:pt>
                <c:pt idx="7859">
                  <c:v>143.97</c:v>
                </c:pt>
                <c:pt idx="7860">
                  <c:v>143.97</c:v>
                </c:pt>
                <c:pt idx="7861">
                  <c:v>143.97</c:v>
                </c:pt>
                <c:pt idx="7862">
                  <c:v>143.97</c:v>
                </c:pt>
                <c:pt idx="7863">
                  <c:v>143.97</c:v>
                </c:pt>
                <c:pt idx="7864">
                  <c:v>143.97</c:v>
                </c:pt>
                <c:pt idx="7865">
                  <c:v>143.97</c:v>
                </c:pt>
                <c:pt idx="7866">
                  <c:v>143.97</c:v>
                </c:pt>
                <c:pt idx="7867">
                  <c:v>143.97</c:v>
                </c:pt>
                <c:pt idx="7868">
                  <c:v>143.97</c:v>
                </c:pt>
                <c:pt idx="7869">
                  <c:v>143.97</c:v>
                </c:pt>
                <c:pt idx="7870">
                  <c:v>143.97</c:v>
                </c:pt>
                <c:pt idx="7871">
                  <c:v>143.97</c:v>
                </c:pt>
                <c:pt idx="7872">
                  <c:v>143.97</c:v>
                </c:pt>
                <c:pt idx="7873">
                  <c:v>143.97</c:v>
                </c:pt>
                <c:pt idx="7874">
                  <c:v>143.97</c:v>
                </c:pt>
                <c:pt idx="7875">
                  <c:v>143.97</c:v>
                </c:pt>
                <c:pt idx="7876">
                  <c:v>143.97</c:v>
                </c:pt>
                <c:pt idx="7877">
                  <c:v>143.97</c:v>
                </c:pt>
                <c:pt idx="7878">
                  <c:v>143.97</c:v>
                </c:pt>
                <c:pt idx="7879">
                  <c:v>143.97</c:v>
                </c:pt>
                <c:pt idx="7880">
                  <c:v>143.97</c:v>
                </c:pt>
                <c:pt idx="7881">
                  <c:v>143.97</c:v>
                </c:pt>
                <c:pt idx="7882">
                  <c:v>143.97</c:v>
                </c:pt>
                <c:pt idx="7883">
                  <c:v>143.97</c:v>
                </c:pt>
                <c:pt idx="7884">
                  <c:v>143.97</c:v>
                </c:pt>
                <c:pt idx="7885">
                  <c:v>143.97</c:v>
                </c:pt>
                <c:pt idx="7886">
                  <c:v>143.97</c:v>
                </c:pt>
                <c:pt idx="7887">
                  <c:v>143.97</c:v>
                </c:pt>
                <c:pt idx="7888">
                  <c:v>143.97</c:v>
                </c:pt>
                <c:pt idx="7889">
                  <c:v>143.97</c:v>
                </c:pt>
                <c:pt idx="7890">
                  <c:v>143.97</c:v>
                </c:pt>
                <c:pt idx="7891">
                  <c:v>143.97</c:v>
                </c:pt>
                <c:pt idx="7892">
                  <c:v>143.97</c:v>
                </c:pt>
                <c:pt idx="7893">
                  <c:v>143.97</c:v>
                </c:pt>
                <c:pt idx="7894">
                  <c:v>143.97</c:v>
                </c:pt>
                <c:pt idx="7895">
                  <c:v>143.97</c:v>
                </c:pt>
                <c:pt idx="7896">
                  <c:v>143.97</c:v>
                </c:pt>
                <c:pt idx="7897">
                  <c:v>143.97</c:v>
                </c:pt>
                <c:pt idx="7898">
                  <c:v>143.97</c:v>
                </c:pt>
                <c:pt idx="7899">
                  <c:v>143.97</c:v>
                </c:pt>
                <c:pt idx="7900">
                  <c:v>143.97</c:v>
                </c:pt>
                <c:pt idx="7901">
                  <c:v>143.97</c:v>
                </c:pt>
                <c:pt idx="7902">
                  <c:v>143.97</c:v>
                </c:pt>
                <c:pt idx="7903">
                  <c:v>143.97</c:v>
                </c:pt>
                <c:pt idx="7904">
                  <c:v>143.97</c:v>
                </c:pt>
                <c:pt idx="7905">
                  <c:v>143.97</c:v>
                </c:pt>
                <c:pt idx="7906">
                  <c:v>143.97</c:v>
                </c:pt>
                <c:pt idx="7907">
                  <c:v>143.97</c:v>
                </c:pt>
                <c:pt idx="7908">
                  <c:v>143.97</c:v>
                </c:pt>
                <c:pt idx="7909">
                  <c:v>143.97</c:v>
                </c:pt>
                <c:pt idx="7910">
                  <c:v>143.97</c:v>
                </c:pt>
                <c:pt idx="7911">
                  <c:v>143.97</c:v>
                </c:pt>
                <c:pt idx="7912">
                  <c:v>143.97</c:v>
                </c:pt>
                <c:pt idx="7913">
                  <c:v>143.97</c:v>
                </c:pt>
                <c:pt idx="7914">
                  <c:v>143.97</c:v>
                </c:pt>
                <c:pt idx="7915">
                  <c:v>143.97</c:v>
                </c:pt>
                <c:pt idx="7916">
                  <c:v>143.97</c:v>
                </c:pt>
                <c:pt idx="7917">
                  <c:v>143.97</c:v>
                </c:pt>
                <c:pt idx="7918">
                  <c:v>143.97</c:v>
                </c:pt>
                <c:pt idx="7919">
                  <c:v>143.97</c:v>
                </c:pt>
                <c:pt idx="7920">
                  <c:v>143.97</c:v>
                </c:pt>
                <c:pt idx="7921">
                  <c:v>143.97</c:v>
                </c:pt>
                <c:pt idx="7922">
                  <c:v>143.97</c:v>
                </c:pt>
                <c:pt idx="7923">
                  <c:v>143.97</c:v>
                </c:pt>
                <c:pt idx="7924">
                  <c:v>143.97</c:v>
                </c:pt>
                <c:pt idx="7925">
                  <c:v>143.97</c:v>
                </c:pt>
                <c:pt idx="7926">
                  <c:v>143.97</c:v>
                </c:pt>
                <c:pt idx="7927">
                  <c:v>143.97</c:v>
                </c:pt>
                <c:pt idx="7928">
                  <c:v>143.97</c:v>
                </c:pt>
                <c:pt idx="7929">
                  <c:v>143.97</c:v>
                </c:pt>
                <c:pt idx="7930">
                  <c:v>143.97</c:v>
                </c:pt>
                <c:pt idx="7931">
                  <c:v>143.97</c:v>
                </c:pt>
                <c:pt idx="7932">
                  <c:v>143.97</c:v>
                </c:pt>
                <c:pt idx="7933">
                  <c:v>143.97</c:v>
                </c:pt>
                <c:pt idx="7934">
                  <c:v>143.97</c:v>
                </c:pt>
                <c:pt idx="7935">
                  <c:v>143.97</c:v>
                </c:pt>
                <c:pt idx="7936">
                  <c:v>143.97</c:v>
                </c:pt>
                <c:pt idx="7937">
                  <c:v>143.97</c:v>
                </c:pt>
                <c:pt idx="7938">
                  <c:v>143.97</c:v>
                </c:pt>
                <c:pt idx="7939">
                  <c:v>143.97</c:v>
                </c:pt>
                <c:pt idx="7940">
                  <c:v>143.97</c:v>
                </c:pt>
                <c:pt idx="7941">
                  <c:v>143.97</c:v>
                </c:pt>
                <c:pt idx="7942">
                  <c:v>143.97</c:v>
                </c:pt>
                <c:pt idx="7943">
                  <c:v>143.97</c:v>
                </c:pt>
                <c:pt idx="7944">
                  <c:v>143.97</c:v>
                </c:pt>
                <c:pt idx="7945">
                  <c:v>143.97</c:v>
                </c:pt>
                <c:pt idx="7946">
                  <c:v>143.97</c:v>
                </c:pt>
                <c:pt idx="7947">
                  <c:v>143.97</c:v>
                </c:pt>
                <c:pt idx="7948">
                  <c:v>143.97</c:v>
                </c:pt>
                <c:pt idx="7949">
                  <c:v>143.97</c:v>
                </c:pt>
                <c:pt idx="7950">
                  <c:v>143.97</c:v>
                </c:pt>
                <c:pt idx="7951">
                  <c:v>143.97</c:v>
                </c:pt>
                <c:pt idx="7952">
                  <c:v>143.97</c:v>
                </c:pt>
                <c:pt idx="7953">
                  <c:v>143.97</c:v>
                </c:pt>
                <c:pt idx="7954">
                  <c:v>143.97</c:v>
                </c:pt>
                <c:pt idx="7955">
                  <c:v>143.97</c:v>
                </c:pt>
                <c:pt idx="7956">
                  <c:v>143.97</c:v>
                </c:pt>
                <c:pt idx="7957">
                  <c:v>143.97</c:v>
                </c:pt>
                <c:pt idx="7958">
                  <c:v>143.97</c:v>
                </c:pt>
                <c:pt idx="7959">
                  <c:v>143.97</c:v>
                </c:pt>
                <c:pt idx="7960">
                  <c:v>143.97</c:v>
                </c:pt>
                <c:pt idx="7961">
                  <c:v>143.97</c:v>
                </c:pt>
                <c:pt idx="7962">
                  <c:v>143.97</c:v>
                </c:pt>
                <c:pt idx="7963">
                  <c:v>143.97</c:v>
                </c:pt>
                <c:pt idx="7964">
                  <c:v>143.97</c:v>
                </c:pt>
                <c:pt idx="7965">
                  <c:v>143.97</c:v>
                </c:pt>
                <c:pt idx="7966">
                  <c:v>143.97</c:v>
                </c:pt>
                <c:pt idx="7967">
                  <c:v>143.97</c:v>
                </c:pt>
                <c:pt idx="7968">
                  <c:v>143.97</c:v>
                </c:pt>
                <c:pt idx="7969">
                  <c:v>143.97</c:v>
                </c:pt>
                <c:pt idx="7970">
                  <c:v>143.97</c:v>
                </c:pt>
                <c:pt idx="7971">
                  <c:v>143.97</c:v>
                </c:pt>
                <c:pt idx="7972">
                  <c:v>143.97</c:v>
                </c:pt>
                <c:pt idx="7973">
                  <c:v>143.97</c:v>
                </c:pt>
                <c:pt idx="7974">
                  <c:v>143.97</c:v>
                </c:pt>
                <c:pt idx="7975">
                  <c:v>143.97</c:v>
                </c:pt>
                <c:pt idx="7976">
                  <c:v>143.97</c:v>
                </c:pt>
                <c:pt idx="7977">
                  <c:v>143.97</c:v>
                </c:pt>
                <c:pt idx="7978">
                  <c:v>143.97</c:v>
                </c:pt>
                <c:pt idx="7979">
                  <c:v>143.97</c:v>
                </c:pt>
                <c:pt idx="7980">
                  <c:v>143.97</c:v>
                </c:pt>
                <c:pt idx="7981">
                  <c:v>143.97</c:v>
                </c:pt>
                <c:pt idx="7982">
                  <c:v>143.97</c:v>
                </c:pt>
                <c:pt idx="7983">
                  <c:v>143.97</c:v>
                </c:pt>
                <c:pt idx="7984">
                  <c:v>143.97</c:v>
                </c:pt>
                <c:pt idx="7985">
                  <c:v>143.97</c:v>
                </c:pt>
                <c:pt idx="7986">
                  <c:v>143.97</c:v>
                </c:pt>
                <c:pt idx="7987">
                  <c:v>143.97</c:v>
                </c:pt>
                <c:pt idx="7988">
                  <c:v>143.97</c:v>
                </c:pt>
                <c:pt idx="7989">
                  <c:v>143.97</c:v>
                </c:pt>
                <c:pt idx="7990">
                  <c:v>143.97</c:v>
                </c:pt>
                <c:pt idx="7991">
                  <c:v>143.97</c:v>
                </c:pt>
                <c:pt idx="7992">
                  <c:v>143.97</c:v>
                </c:pt>
                <c:pt idx="7993">
                  <c:v>143.97</c:v>
                </c:pt>
                <c:pt idx="7994">
                  <c:v>143.97</c:v>
                </c:pt>
                <c:pt idx="7995">
                  <c:v>143.97</c:v>
                </c:pt>
                <c:pt idx="7996">
                  <c:v>143.97</c:v>
                </c:pt>
                <c:pt idx="7997">
                  <c:v>143.97</c:v>
                </c:pt>
                <c:pt idx="7998">
                  <c:v>143.97</c:v>
                </c:pt>
                <c:pt idx="7999">
                  <c:v>143.97</c:v>
                </c:pt>
                <c:pt idx="8000">
                  <c:v>143.97</c:v>
                </c:pt>
                <c:pt idx="8001">
                  <c:v>143.97</c:v>
                </c:pt>
                <c:pt idx="8002">
                  <c:v>143.97</c:v>
                </c:pt>
                <c:pt idx="8003">
                  <c:v>143.97</c:v>
                </c:pt>
                <c:pt idx="8004">
                  <c:v>143.97</c:v>
                </c:pt>
                <c:pt idx="8005">
                  <c:v>143.97</c:v>
                </c:pt>
                <c:pt idx="8006">
                  <c:v>143.97</c:v>
                </c:pt>
                <c:pt idx="8007">
                  <c:v>143.97</c:v>
                </c:pt>
                <c:pt idx="8008">
                  <c:v>143.97</c:v>
                </c:pt>
                <c:pt idx="8009">
                  <c:v>143.97</c:v>
                </c:pt>
                <c:pt idx="8010">
                  <c:v>143.97</c:v>
                </c:pt>
                <c:pt idx="8011">
                  <c:v>143.97</c:v>
                </c:pt>
                <c:pt idx="8012">
                  <c:v>143.97</c:v>
                </c:pt>
                <c:pt idx="8013">
                  <c:v>143.97</c:v>
                </c:pt>
                <c:pt idx="8014">
                  <c:v>143.97</c:v>
                </c:pt>
                <c:pt idx="8015">
                  <c:v>143.97</c:v>
                </c:pt>
                <c:pt idx="8016">
                  <c:v>143.97</c:v>
                </c:pt>
                <c:pt idx="8017">
                  <c:v>143.97</c:v>
                </c:pt>
                <c:pt idx="8018">
                  <c:v>143.97</c:v>
                </c:pt>
                <c:pt idx="8019">
                  <c:v>143.97</c:v>
                </c:pt>
                <c:pt idx="8020">
                  <c:v>143.97</c:v>
                </c:pt>
                <c:pt idx="8021">
                  <c:v>143.97</c:v>
                </c:pt>
                <c:pt idx="8022">
                  <c:v>143.97</c:v>
                </c:pt>
                <c:pt idx="8023">
                  <c:v>143.97</c:v>
                </c:pt>
                <c:pt idx="8024">
                  <c:v>143.97</c:v>
                </c:pt>
                <c:pt idx="8025">
                  <c:v>143.97</c:v>
                </c:pt>
                <c:pt idx="8026">
                  <c:v>143.97</c:v>
                </c:pt>
                <c:pt idx="8027">
                  <c:v>143.97</c:v>
                </c:pt>
                <c:pt idx="8028">
                  <c:v>143.97</c:v>
                </c:pt>
                <c:pt idx="8029">
                  <c:v>143.97</c:v>
                </c:pt>
                <c:pt idx="8030">
                  <c:v>143.97</c:v>
                </c:pt>
                <c:pt idx="8031">
                  <c:v>143.97</c:v>
                </c:pt>
                <c:pt idx="8032">
                  <c:v>143.97</c:v>
                </c:pt>
                <c:pt idx="8033">
                  <c:v>143.97</c:v>
                </c:pt>
                <c:pt idx="8034">
                  <c:v>143.97</c:v>
                </c:pt>
                <c:pt idx="8035">
                  <c:v>143.97</c:v>
                </c:pt>
                <c:pt idx="8036">
                  <c:v>143.97</c:v>
                </c:pt>
                <c:pt idx="8037">
                  <c:v>143.97</c:v>
                </c:pt>
                <c:pt idx="8038">
                  <c:v>143.97</c:v>
                </c:pt>
                <c:pt idx="8039">
                  <c:v>143.97</c:v>
                </c:pt>
                <c:pt idx="8040">
                  <c:v>143.97</c:v>
                </c:pt>
                <c:pt idx="8041">
                  <c:v>143.97</c:v>
                </c:pt>
                <c:pt idx="8042">
                  <c:v>143.97</c:v>
                </c:pt>
                <c:pt idx="8043">
                  <c:v>143.97</c:v>
                </c:pt>
                <c:pt idx="8044">
                  <c:v>143.97</c:v>
                </c:pt>
                <c:pt idx="8045">
                  <c:v>143.97</c:v>
                </c:pt>
                <c:pt idx="8046">
                  <c:v>143.97</c:v>
                </c:pt>
                <c:pt idx="8047">
                  <c:v>143.97</c:v>
                </c:pt>
                <c:pt idx="8048">
                  <c:v>143.97</c:v>
                </c:pt>
                <c:pt idx="8049">
                  <c:v>143.97</c:v>
                </c:pt>
                <c:pt idx="8050">
                  <c:v>143.97</c:v>
                </c:pt>
                <c:pt idx="8051">
                  <c:v>143.97</c:v>
                </c:pt>
                <c:pt idx="8052">
                  <c:v>143.97</c:v>
                </c:pt>
                <c:pt idx="8053">
                  <c:v>143.97</c:v>
                </c:pt>
                <c:pt idx="8054">
                  <c:v>143.97</c:v>
                </c:pt>
                <c:pt idx="8055">
                  <c:v>143.97</c:v>
                </c:pt>
                <c:pt idx="8056">
                  <c:v>143.97</c:v>
                </c:pt>
                <c:pt idx="8057">
                  <c:v>143.97</c:v>
                </c:pt>
                <c:pt idx="8058">
                  <c:v>143.97</c:v>
                </c:pt>
                <c:pt idx="8059">
                  <c:v>143.97</c:v>
                </c:pt>
                <c:pt idx="8060">
                  <c:v>143.97</c:v>
                </c:pt>
                <c:pt idx="8061">
                  <c:v>143.97</c:v>
                </c:pt>
                <c:pt idx="8062">
                  <c:v>143.97</c:v>
                </c:pt>
                <c:pt idx="8063">
                  <c:v>143.97</c:v>
                </c:pt>
                <c:pt idx="8064">
                  <c:v>143.97</c:v>
                </c:pt>
                <c:pt idx="8065">
                  <c:v>143.97</c:v>
                </c:pt>
                <c:pt idx="8066">
                  <c:v>143.97</c:v>
                </c:pt>
                <c:pt idx="8067">
                  <c:v>143.97</c:v>
                </c:pt>
                <c:pt idx="8068">
                  <c:v>143.97</c:v>
                </c:pt>
                <c:pt idx="8069">
                  <c:v>143.97</c:v>
                </c:pt>
                <c:pt idx="8070">
                  <c:v>143.97</c:v>
                </c:pt>
                <c:pt idx="8071">
                  <c:v>143.97</c:v>
                </c:pt>
                <c:pt idx="8072">
                  <c:v>143.97</c:v>
                </c:pt>
                <c:pt idx="8073">
                  <c:v>143.97</c:v>
                </c:pt>
                <c:pt idx="8074">
                  <c:v>143.97</c:v>
                </c:pt>
                <c:pt idx="8075">
                  <c:v>143.97</c:v>
                </c:pt>
                <c:pt idx="8076">
                  <c:v>143.97</c:v>
                </c:pt>
                <c:pt idx="8077">
                  <c:v>143.97</c:v>
                </c:pt>
                <c:pt idx="8078">
                  <c:v>143.97</c:v>
                </c:pt>
                <c:pt idx="8079">
                  <c:v>143.97</c:v>
                </c:pt>
                <c:pt idx="8080">
                  <c:v>143.97</c:v>
                </c:pt>
                <c:pt idx="8081">
                  <c:v>143.97</c:v>
                </c:pt>
                <c:pt idx="8082">
                  <c:v>143.97</c:v>
                </c:pt>
                <c:pt idx="8083">
                  <c:v>143.97</c:v>
                </c:pt>
                <c:pt idx="8084">
                  <c:v>143.97</c:v>
                </c:pt>
                <c:pt idx="8085">
                  <c:v>143.97</c:v>
                </c:pt>
                <c:pt idx="8086">
                  <c:v>143.97</c:v>
                </c:pt>
                <c:pt idx="8087">
                  <c:v>143.97</c:v>
                </c:pt>
                <c:pt idx="8088">
                  <c:v>143.97</c:v>
                </c:pt>
                <c:pt idx="8089">
                  <c:v>143.97</c:v>
                </c:pt>
                <c:pt idx="8090">
                  <c:v>143.97</c:v>
                </c:pt>
                <c:pt idx="8091">
                  <c:v>143.97</c:v>
                </c:pt>
                <c:pt idx="8092">
                  <c:v>143.97</c:v>
                </c:pt>
                <c:pt idx="8093">
                  <c:v>143.97</c:v>
                </c:pt>
                <c:pt idx="8094">
                  <c:v>143.97</c:v>
                </c:pt>
                <c:pt idx="8095">
                  <c:v>143.97</c:v>
                </c:pt>
                <c:pt idx="8096">
                  <c:v>143.97</c:v>
                </c:pt>
                <c:pt idx="8097">
                  <c:v>143.97</c:v>
                </c:pt>
                <c:pt idx="8098">
                  <c:v>143.97</c:v>
                </c:pt>
                <c:pt idx="8099">
                  <c:v>143.97</c:v>
                </c:pt>
                <c:pt idx="8100">
                  <c:v>143.97</c:v>
                </c:pt>
                <c:pt idx="8101">
                  <c:v>143.97</c:v>
                </c:pt>
                <c:pt idx="8102">
                  <c:v>143.97</c:v>
                </c:pt>
                <c:pt idx="8103">
                  <c:v>143.97</c:v>
                </c:pt>
                <c:pt idx="8104">
                  <c:v>143.97</c:v>
                </c:pt>
                <c:pt idx="8105">
                  <c:v>143.97</c:v>
                </c:pt>
                <c:pt idx="8106">
                  <c:v>143.97</c:v>
                </c:pt>
                <c:pt idx="8107">
                  <c:v>143.97</c:v>
                </c:pt>
                <c:pt idx="8108">
                  <c:v>143.97</c:v>
                </c:pt>
                <c:pt idx="8109">
                  <c:v>143.97</c:v>
                </c:pt>
                <c:pt idx="8110">
                  <c:v>143.97</c:v>
                </c:pt>
                <c:pt idx="8111">
                  <c:v>143.97</c:v>
                </c:pt>
                <c:pt idx="8112">
                  <c:v>143.97</c:v>
                </c:pt>
                <c:pt idx="8113">
                  <c:v>143.97</c:v>
                </c:pt>
                <c:pt idx="8114">
                  <c:v>143.97</c:v>
                </c:pt>
                <c:pt idx="8115">
                  <c:v>143.97</c:v>
                </c:pt>
                <c:pt idx="8116">
                  <c:v>143.97</c:v>
                </c:pt>
                <c:pt idx="8117">
                  <c:v>143.97</c:v>
                </c:pt>
                <c:pt idx="8118">
                  <c:v>143.97</c:v>
                </c:pt>
                <c:pt idx="8119">
                  <c:v>143.97</c:v>
                </c:pt>
                <c:pt idx="8120">
                  <c:v>143.97</c:v>
                </c:pt>
                <c:pt idx="8121">
                  <c:v>143.97</c:v>
                </c:pt>
                <c:pt idx="8122">
                  <c:v>143.97</c:v>
                </c:pt>
                <c:pt idx="8123">
                  <c:v>143.97</c:v>
                </c:pt>
                <c:pt idx="8124">
                  <c:v>143.97</c:v>
                </c:pt>
                <c:pt idx="8125">
                  <c:v>143.97</c:v>
                </c:pt>
                <c:pt idx="8126">
                  <c:v>143.97</c:v>
                </c:pt>
                <c:pt idx="8127">
                  <c:v>143.97</c:v>
                </c:pt>
                <c:pt idx="8128">
                  <c:v>143.97</c:v>
                </c:pt>
                <c:pt idx="8129">
                  <c:v>143.97</c:v>
                </c:pt>
                <c:pt idx="8130">
                  <c:v>143.97</c:v>
                </c:pt>
                <c:pt idx="8131">
                  <c:v>143.97</c:v>
                </c:pt>
                <c:pt idx="8132">
                  <c:v>143.97</c:v>
                </c:pt>
                <c:pt idx="8133">
                  <c:v>143.97</c:v>
                </c:pt>
                <c:pt idx="8134">
                  <c:v>143.97</c:v>
                </c:pt>
                <c:pt idx="8135">
                  <c:v>143.97</c:v>
                </c:pt>
                <c:pt idx="8136">
                  <c:v>143.97</c:v>
                </c:pt>
                <c:pt idx="8137">
                  <c:v>143.97</c:v>
                </c:pt>
                <c:pt idx="8138">
                  <c:v>143.97</c:v>
                </c:pt>
                <c:pt idx="8139">
                  <c:v>143.97</c:v>
                </c:pt>
                <c:pt idx="8140">
                  <c:v>143.97</c:v>
                </c:pt>
                <c:pt idx="8141">
                  <c:v>143.97</c:v>
                </c:pt>
                <c:pt idx="8142">
                  <c:v>143.97</c:v>
                </c:pt>
                <c:pt idx="8143">
                  <c:v>143.97</c:v>
                </c:pt>
                <c:pt idx="8144">
                  <c:v>143.97</c:v>
                </c:pt>
                <c:pt idx="8145">
                  <c:v>143.97</c:v>
                </c:pt>
                <c:pt idx="8146">
                  <c:v>143.97</c:v>
                </c:pt>
                <c:pt idx="8147">
                  <c:v>143.97</c:v>
                </c:pt>
                <c:pt idx="8148">
                  <c:v>143.97</c:v>
                </c:pt>
                <c:pt idx="8149">
                  <c:v>143.97</c:v>
                </c:pt>
                <c:pt idx="8150">
                  <c:v>143.97</c:v>
                </c:pt>
                <c:pt idx="8151">
                  <c:v>143.97</c:v>
                </c:pt>
                <c:pt idx="8152">
                  <c:v>143.97</c:v>
                </c:pt>
                <c:pt idx="8153">
                  <c:v>143.97</c:v>
                </c:pt>
                <c:pt idx="8154">
                  <c:v>143.97</c:v>
                </c:pt>
                <c:pt idx="8155">
                  <c:v>143.97</c:v>
                </c:pt>
                <c:pt idx="8156">
                  <c:v>143.97</c:v>
                </c:pt>
                <c:pt idx="8157">
                  <c:v>143.97</c:v>
                </c:pt>
                <c:pt idx="8158">
                  <c:v>143.97</c:v>
                </c:pt>
                <c:pt idx="8159">
                  <c:v>143.97</c:v>
                </c:pt>
                <c:pt idx="8160">
                  <c:v>143.97</c:v>
                </c:pt>
                <c:pt idx="8161">
                  <c:v>143.97</c:v>
                </c:pt>
                <c:pt idx="8162">
                  <c:v>143.97</c:v>
                </c:pt>
                <c:pt idx="8163">
                  <c:v>143.97</c:v>
                </c:pt>
                <c:pt idx="8164">
                  <c:v>143.97</c:v>
                </c:pt>
                <c:pt idx="8165">
                  <c:v>143.97</c:v>
                </c:pt>
                <c:pt idx="8166">
                  <c:v>143.97</c:v>
                </c:pt>
                <c:pt idx="8167">
                  <c:v>143.97</c:v>
                </c:pt>
                <c:pt idx="8168">
                  <c:v>143.97</c:v>
                </c:pt>
                <c:pt idx="8169">
                  <c:v>143.97</c:v>
                </c:pt>
                <c:pt idx="8170">
                  <c:v>143.97</c:v>
                </c:pt>
                <c:pt idx="8171">
                  <c:v>143.97</c:v>
                </c:pt>
                <c:pt idx="8172">
                  <c:v>143.97</c:v>
                </c:pt>
                <c:pt idx="8173">
                  <c:v>143.97</c:v>
                </c:pt>
                <c:pt idx="8174">
                  <c:v>143.97</c:v>
                </c:pt>
                <c:pt idx="8175">
                  <c:v>143.97</c:v>
                </c:pt>
                <c:pt idx="8176">
                  <c:v>143.97</c:v>
                </c:pt>
                <c:pt idx="8177">
                  <c:v>143.97</c:v>
                </c:pt>
                <c:pt idx="8178">
                  <c:v>143.97</c:v>
                </c:pt>
                <c:pt idx="8179">
                  <c:v>143.97</c:v>
                </c:pt>
                <c:pt idx="8180">
                  <c:v>143.97</c:v>
                </c:pt>
                <c:pt idx="8181">
                  <c:v>143.97</c:v>
                </c:pt>
                <c:pt idx="8182">
                  <c:v>143.97</c:v>
                </c:pt>
                <c:pt idx="8183">
                  <c:v>143.97</c:v>
                </c:pt>
                <c:pt idx="8184">
                  <c:v>143.97</c:v>
                </c:pt>
                <c:pt idx="8185">
                  <c:v>143.97</c:v>
                </c:pt>
                <c:pt idx="8186">
                  <c:v>143.97</c:v>
                </c:pt>
                <c:pt idx="8187">
                  <c:v>143.97</c:v>
                </c:pt>
                <c:pt idx="8188">
                  <c:v>143.97</c:v>
                </c:pt>
                <c:pt idx="8189">
                  <c:v>143.97</c:v>
                </c:pt>
                <c:pt idx="8190">
                  <c:v>143.97</c:v>
                </c:pt>
                <c:pt idx="8191">
                  <c:v>143.97</c:v>
                </c:pt>
                <c:pt idx="8192">
                  <c:v>143.97</c:v>
                </c:pt>
                <c:pt idx="8193">
                  <c:v>143.97</c:v>
                </c:pt>
                <c:pt idx="8194">
                  <c:v>143.97</c:v>
                </c:pt>
                <c:pt idx="8195">
                  <c:v>143.97</c:v>
                </c:pt>
                <c:pt idx="8196">
                  <c:v>143.97</c:v>
                </c:pt>
                <c:pt idx="8197">
                  <c:v>143.97</c:v>
                </c:pt>
                <c:pt idx="8198">
                  <c:v>143.97</c:v>
                </c:pt>
                <c:pt idx="8199">
                  <c:v>143.97</c:v>
                </c:pt>
                <c:pt idx="8200">
                  <c:v>143.97</c:v>
                </c:pt>
                <c:pt idx="8201">
                  <c:v>143.97</c:v>
                </c:pt>
                <c:pt idx="8202">
                  <c:v>143.97</c:v>
                </c:pt>
                <c:pt idx="8203">
                  <c:v>143.97</c:v>
                </c:pt>
                <c:pt idx="8204">
                  <c:v>143.97</c:v>
                </c:pt>
                <c:pt idx="8205">
                  <c:v>143.97</c:v>
                </c:pt>
                <c:pt idx="8206">
                  <c:v>143.97</c:v>
                </c:pt>
                <c:pt idx="8207">
                  <c:v>143.97</c:v>
                </c:pt>
                <c:pt idx="8208">
                  <c:v>143.97</c:v>
                </c:pt>
                <c:pt idx="8209">
                  <c:v>143.97</c:v>
                </c:pt>
                <c:pt idx="8210">
                  <c:v>143.97</c:v>
                </c:pt>
                <c:pt idx="8211">
                  <c:v>143.97</c:v>
                </c:pt>
                <c:pt idx="8212">
                  <c:v>143.97</c:v>
                </c:pt>
                <c:pt idx="8213">
                  <c:v>143.97</c:v>
                </c:pt>
                <c:pt idx="8214">
                  <c:v>143.97</c:v>
                </c:pt>
                <c:pt idx="8215">
                  <c:v>143.97</c:v>
                </c:pt>
                <c:pt idx="8216">
                  <c:v>143.97</c:v>
                </c:pt>
                <c:pt idx="8217">
                  <c:v>143.97</c:v>
                </c:pt>
                <c:pt idx="8218">
                  <c:v>143.97</c:v>
                </c:pt>
                <c:pt idx="8219">
                  <c:v>143.97</c:v>
                </c:pt>
                <c:pt idx="8220">
                  <c:v>143.97</c:v>
                </c:pt>
                <c:pt idx="8221">
                  <c:v>143.97</c:v>
                </c:pt>
                <c:pt idx="8222">
                  <c:v>143.97</c:v>
                </c:pt>
                <c:pt idx="8223">
                  <c:v>143.97</c:v>
                </c:pt>
                <c:pt idx="8224">
                  <c:v>143.97</c:v>
                </c:pt>
                <c:pt idx="8225">
                  <c:v>143.97</c:v>
                </c:pt>
                <c:pt idx="8226">
                  <c:v>143.97</c:v>
                </c:pt>
                <c:pt idx="8227">
                  <c:v>143.97</c:v>
                </c:pt>
                <c:pt idx="8228">
                  <c:v>143.97</c:v>
                </c:pt>
                <c:pt idx="8229">
                  <c:v>143.97</c:v>
                </c:pt>
                <c:pt idx="8230">
                  <c:v>143.97</c:v>
                </c:pt>
                <c:pt idx="8231">
                  <c:v>143.97</c:v>
                </c:pt>
                <c:pt idx="8232">
                  <c:v>143.97</c:v>
                </c:pt>
                <c:pt idx="8233">
                  <c:v>143.97</c:v>
                </c:pt>
                <c:pt idx="8234">
                  <c:v>143.97</c:v>
                </c:pt>
                <c:pt idx="8235">
                  <c:v>143.97</c:v>
                </c:pt>
                <c:pt idx="8236">
                  <c:v>143.97</c:v>
                </c:pt>
                <c:pt idx="8237">
                  <c:v>143.97</c:v>
                </c:pt>
                <c:pt idx="8238">
                  <c:v>143.97</c:v>
                </c:pt>
                <c:pt idx="8239">
                  <c:v>143.97</c:v>
                </c:pt>
                <c:pt idx="8240">
                  <c:v>143.97</c:v>
                </c:pt>
                <c:pt idx="8241">
                  <c:v>143.97</c:v>
                </c:pt>
                <c:pt idx="8242">
                  <c:v>143.97</c:v>
                </c:pt>
                <c:pt idx="8243">
                  <c:v>143.97</c:v>
                </c:pt>
                <c:pt idx="8244">
                  <c:v>143.97</c:v>
                </c:pt>
                <c:pt idx="8245">
                  <c:v>143.97</c:v>
                </c:pt>
                <c:pt idx="8246">
                  <c:v>143.97</c:v>
                </c:pt>
                <c:pt idx="8247">
                  <c:v>143.97</c:v>
                </c:pt>
                <c:pt idx="8248">
                  <c:v>143.97</c:v>
                </c:pt>
                <c:pt idx="8249">
                  <c:v>143.97</c:v>
                </c:pt>
                <c:pt idx="8250">
                  <c:v>143.97</c:v>
                </c:pt>
                <c:pt idx="8251">
                  <c:v>143.97</c:v>
                </c:pt>
                <c:pt idx="8252">
                  <c:v>143.97</c:v>
                </c:pt>
                <c:pt idx="8253">
                  <c:v>143.97</c:v>
                </c:pt>
                <c:pt idx="8254">
                  <c:v>143.97</c:v>
                </c:pt>
                <c:pt idx="8255">
                  <c:v>143.97</c:v>
                </c:pt>
                <c:pt idx="8256">
                  <c:v>143.97</c:v>
                </c:pt>
                <c:pt idx="8257">
                  <c:v>143.97</c:v>
                </c:pt>
                <c:pt idx="8258">
                  <c:v>143.97</c:v>
                </c:pt>
                <c:pt idx="8259">
                  <c:v>143.97</c:v>
                </c:pt>
                <c:pt idx="8260">
                  <c:v>143.97</c:v>
                </c:pt>
                <c:pt idx="8261">
                  <c:v>143.97</c:v>
                </c:pt>
                <c:pt idx="8262">
                  <c:v>143.97</c:v>
                </c:pt>
                <c:pt idx="8263">
                  <c:v>143.97</c:v>
                </c:pt>
                <c:pt idx="8264">
                  <c:v>143.97</c:v>
                </c:pt>
                <c:pt idx="8265">
                  <c:v>143.97</c:v>
                </c:pt>
                <c:pt idx="8266">
                  <c:v>143.97</c:v>
                </c:pt>
                <c:pt idx="8267">
                  <c:v>143.97</c:v>
                </c:pt>
                <c:pt idx="8268">
                  <c:v>143.97</c:v>
                </c:pt>
                <c:pt idx="8269">
                  <c:v>143.97</c:v>
                </c:pt>
                <c:pt idx="8270">
                  <c:v>143.97</c:v>
                </c:pt>
                <c:pt idx="8271">
                  <c:v>143.97</c:v>
                </c:pt>
                <c:pt idx="8272">
                  <c:v>143.97</c:v>
                </c:pt>
                <c:pt idx="8273">
                  <c:v>143.97</c:v>
                </c:pt>
                <c:pt idx="8274">
                  <c:v>143.97</c:v>
                </c:pt>
                <c:pt idx="8275">
                  <c:v>143.97</c:v>
                </c:pt>
                <c:pt idx="8276">
                  <c:v>143.97</c:v>
                </c:pt>
                <c:pt idx="8277">
                  <c:v>143.97</c:v>
                </c:pt>
                <c:pt idx="8278">
                  <c:v>143.97</c:v>
                </c:pt>
                <c:pt idx="8279">
                  <c:v>143.97</c:v>
                </c:pt>
                <c:pt idx="8280">
                  <c:v>143.97</c:v>
                </c:pt>
                <c:pt idx="8281">
                  <c:v>143.97</c:v>
                </c:pt>
                <c:pt idx="8282">
                  <c:v>143.97</c:v>
                </c:pt>
                <c:pt idx="8283">
                  <c:v>143.97</c:v>
                </c:pt>
                <c:pt idx="8284">
                  <c:v>143.97</c:v>
                </c:pt>
                <c:pt idx="8285">
                  <c:v>143.97</c:v>
                </c:pt>
                <c:pt idx="8286">
                  <c:v>143.97</c:v>
                </c:pt>
                <c:pt idx="8287">
                  <c:v>143.97</c:v>
                </c:pt>
                <c:pt idx="8288">
                  <c:v>143.97</c:v>
                </c:pt>
                <c:pt idx="8289">
                  <c:v>143.97</c:v>
                </c:pt>
                <c:pt idx="8290">
                  <c:v>143.97</c:v>
                </c:pt>
                <c:pt idx="8291">
                  <c:v>143.97</c:v>
                </c:pt>
                <c:pt idx="8292">
                  <c:v>143.97</c:v>
                </c:pt>
                <c:pt idx="8293">
                  <c:v>143.97</c:v>
                </c:pt>
                <c:pt idx="8294">
                  <c:v>143.97</c:v>
                </c:pt>
                <c:pt idx="8295">
                  <c:v>143.97</c:v>
                </c:pt>
                <c:pt idx="8296">
                  <c:v>143.97</c:v>
                </c:pt>
                <c:pt idx="8297">
                  <c:v>143.97</c:v>
                </c:pt>
                <c:pt idx="8298">
                  <c:v>143.97</c:v>
                </c:pt>
                <c:pt idx="8299">
                  <c:v>143.97</c:v>
                </c:pt>
                <c:pt idx="8300">
                  <c:v>143.97</c:v>
                </c:pt>
                <c:pt idx="8301">
                  <c:v>143.97</c:v>
                </c:pt>
                <c:pt idx="8302">
                  <c:v>143.97</c:v>
                </c:pt>
                <c:pt idx="8303">
                  <c:v>143.97</c:v>
                </c:pt>
                <c:pt idx="8304">
                  <c:v>143.97</c:v>
                </c:pt>
                <c:pt idx="8305">
                  <c:v>143.97</c:v>
                </c:pt>
                <c:pt idx="8306">
                  <c:v>143.97</c:v>
                </c:pt>
                <c:pt idx="8307">
                  <c:v>143.97</c:v>
                </c:pt>
                <c:pt idx="8308">
                  <c:v>143.97</c:v>
                </c:pt>
                <c:pt idx="8309">
                  <c:v>143.97</c:v>
                </c:pt>
                <c:pt idx="8310">
                  <c:v>143.97</c:v>
                </c:pt>
                <c:pt idx="8311">
                  <c:v>143.97</c:v>
                </c:pt>
                <c:pt idx="8312">
                  <c:v>143.97</c:v>
                </c:pt>
                <c:pt idx="8313">
                  <c:v>143.97</c:v>
                </c:pt>
                <c:pt idx="8314">
                  <c:v>143.97</c:v>
                </c:pt>
                <c:pt idx="8315">
                  <c:v>143.97</c:v>
                </c:pt>
                <c:pt idx="8316">
                  <c:v>143.97</c:v>
                </c:pt>
                <c:pt idx="8317">
                  <c:v>143.97</c:v>
                </c:pt>
                <c:pt idx="8318">
                  <c:v>143.97</c:v>
                </c:pt>
                <c:pt idx="8319">
                  <c:v>143.97</c:v>
                </c:pt>
                <c:pt idx="8320">
                  <c:v>143.97</c:v>
                </c:pt>
                <c:pt idx="8321">
                  <c:v>143.97</c:v>
                </c:pt>
                <c:pt idx="8322">
                  <c:v>143.97</c:v>
                </c:pt>
                <c:pt idx="8323">
                  <c:v>143.97</c:v>
                </c:pt>
                <c:pt idx="8324">
                  <c:v>143.97</c:v>
                </c:pt>
                <c:pt idx="8325">
                  <c:v>143.97</c:v>
                </c:pt>
                <c:pt idx="8326">
                  <c:v>143.97</c:v>
                </c:pt>
                <c:pt idx="8327">
                  <c:v>143.97</c:v>
                </c:pt>
                <c:pt idx="8328">
                  <c:v>143.97</c:v>
                </c:pt>
                <c:pt idx="8329">
                  <c:v>143.97</c:v>
                </c:pt>
                <c:pt idx="8330">
                  <c:v>143.97</c:v>
                </c:pt>
                <c:pt idx="8331">
                  <c:v>143.97</c:v>
                </c:pt>
                <c:pt idx="8332">
                  <c:v>143.97</c:v>
                </c:pt>
                <c:pt idx="8333">
                  <c:v>143.97</c:v>
                </c:pt>
                <c:pt idx="8334">
                  <c:v>143.97</c:v>
                </c:pt>
                <c:pt idx="8335">
                  <c:v>143.97</c:v>
                </c:pt>
                <c:pt idx="8336">
                  <c:v>143.97</c:v>
                </c:pt>
                <c:pt idx="8337">
                  <c:v>143.97</c:v>
                </c:pt>
                <c:pt idx="8338">
                  <c:v>143.97</c:v>
                </c:pt>
                <c:pt idx="8339">
                  <c:v>143.97</c:v>
                </c:pt>
                <c:pt idx="8340">
                  <c:v>143.97</c:v>
                </c:pt>
                <c:pt idx="8341">
                  <c:v>143.97</c:v>
                </c:pt>
                <c:pt idx="8342">
                  <c:v>143.97</c:v>
                </c:pt>
                <c:pt idx="8343">
                  <c:v>143.97</c:v>
                </c:pt>
                <c:pt idx="8344">
                  <c:v>143.97</c:v>
                </c:pt>
                <c:pt idx="8345">
                  <c:v>143.97</c:v>
                </c:pt>
                <c:pt idx="8346">
                  <c:v>143.97</c:v>
                </c:pt>
                <c:pt idx="8347">
                  <c:v>143.97</c:v>
                </c:pt>
                <c:pt idx="8348">
                  <c:v>143.97</c:v>
                </c:pt>
                <c:pt idx="8349">
                  <c:v>143.97</c:v>
                </c:pt>
                <c:pt idx="8350">
                  <c:v>143.97</c:v>
                </c:pt>
                <c:pt idx="8351">
                  <c:v>143.97</c:v>
                </c:pt>
                <c:pt idx="8352">
                  <c:v>143.97</c:v>
                </c:pt>
                <c:pt idx="8353">
                  <c:v>143.97</c:v>
                </c:pt>
                <c:pt idx="8354">
                  <c:v>143.97</c:v>
                </c:pt>
                <c:pt idx="8355">
                  <c:v>143.97</c:v>
                </c:pt>
                <c:pt idx="8356">
                  <c:v>143.97</c:v>
                </c:pt>
                <c:pt idx="8357">
                  <c:v>143.97</c:v>
                </c:pt>
                <c:pt idx="8358">
                  <c:v>143.97</c:v>
                </c:pt>
                <c:pt idx="8359">
                  <c:v>143.97</c:v>
                </c:pt>
                <c:pt idx="8360">
                  <c:v>143.97</c:v>
                </c:pt>
                <c:pt idx="8361">
                  <c:v>143.97</c:v>
                </c:pt>
                <c:pt idx="8362">
                  <c:v>143.97</c:v>
                </c:pt>
                <c:pt idx="8363">
                  <c:v>143.97</c:v>
                </c:pt>
                <c:pt idx="8364">
                  <c:v>143.97</c:v>
                </c:pt>
                <c:pt idx="8365">
                  <c:v>143.97</c:v>
                </c:pt>
                <c:pt idx="8366">
                  <c:v>143.97</c:v>
                </c:pt>
                <c:pt idx="8367">
                  <c:v>143.97</c:v>
                </c:pt>
                <c:pt idx="8368">
                  <c:v>143.97</c:v>
                </c:pt>
                <c:pt idx="8369">
                  <c:v>143.97</c:v>
                </c:pt>
                <c:pt idx="8370">
                  <c:v>143.97</c:v>
                </c:pt>
                <c:pt idx="8371">
                  <c:v>143.97</c:v>
                </c:pt>
                <c:pt idx="8372">
                  <c:v>143.97</c:v>
                </c:pt>
                <c:pt idx="8373">
                  <c:v>143.97</c:v>
                </c:pt>
                <c:pt idx="8374">
                  <c:v>143.97</c:v>
                </c:pt>
                <c:pt idx="8375">
                  <c:v>143.97</c:v>
                </c:pt>
                <c:pt idx="8376">
                  <c:v>143.97</c:v>
                </c:pt>
                <c:pt idx="8377">
                  <c:v>143.97</c:v>
                </c:pt>
                <c:pt idx="8378">
                  <c:v>143.97</c:v>
                </c:pt>
                <c:pt idx="8379">
                  <c:v>143.97</c:v>
                </c:pt>
                <c:pt idx="8380">
                  <c:v>143.97</c:v>
                </c:pt>
                <c:pt idx="8381">
                  <c:v>143.97</c:v>
                </c:pt>
                <c:pt idx="8382">
                  <c:v>143.97</c:v>
                </c:pt>
                <c:pt idx="8383">
                  <c:v>143.97</c:v>
                </c:pt>
                <c:pt idx="8384">
                  <c:v>143.97</c:v>
                </c:pt>
                <c:pt idx="8385">
                  <c:v>143.97</c:v>
                </c:pt>
                <c:pt idx="8386">
                  <c:v>143.97</c:v>
                </c:pt>
                <c:pt idx="8387">
                  <c:v>143.97</c:v>
                </c:pt>
                <c:pt idx="8388">
                  <c:v>143.97</c:v>
                </c:pt>
                <c:pt idx="8389">
                  <c:v>143.97</c:v>
                </c:pt>
                <c:pt idx="8390">
                  <c:v>143.97</c:v>
                </c:pt>
                <c:pt idx="8391">
                  <c:v>143.97</c:v>
                </c:pt>
                <c:pt idx="8392">
                  <c:v>143.97</c:v>
                </c:pt>
                <c:pt idx="8393">
                  <c:v>143.97</c:v>
                </c:pt>
                <c:pt idx="8394">
                  <c:v>143.97</c:v>
                </c:pt>
                <c:pt idx="8395">
                  <c:v>143.97</c:v>
                </c:pt>
                <c:pt idx="8396">
                  <c:v>143.97</c:v>
                </c:pt>
                <c:pt idx="8397">
                  <c:v>143.97</c:v>
                </c:pt>
                <c:pt idx="8398">
                  <c:v>143.97</c:v>
                </c:pt>
                <c:pt idx="8399">
                  <c:v>143.97</c:v>
                </c:pt>
                <c:pt idx="8400">
                  <c:v>143.97</c:v>
                </c:pt>
                <c:pt idx="8401">
                  <c:v>143.97</c:v>
                </c:pt>
                <c:pt idx="8402">
                  <c:v>143.97</c:v>
                </c:pt>
                <c:pt idx="8403">
                  <c:v>143.97</c:v>
                </c:pt>
                <c:pt idx="8404">
                  <c:v>143.97</c:v>
                </c:pt>
                <c:pt idx="8405">
                  <c:v>143.97</c:v>
                </c:pt>
                <c:pt idx="8406">
                  <c:v>143.97</c:v>
                </c:pt>
                <c:pt idx="8407">
                  <c:v>143.97</c:v>
                </c:pt>
                <c:pt idx="8408">
                  <c:v>143.97</c:v>
                </c:pt>
                <c:pt idx="8409">
                  <c:v>143.97</c:v>
                </c:pt>
                <c:pt idx="8410">
                  <c:v>143.97</c:v>
                </c:pt>
                <c:pt idx="8411">
                  <c:v>143.97</c:v>
                </c:pt>
                <c:pt idx="8412">
                  <c:v>143.97</c:v>
                </c:pt>
                <c:pt idx="8413">
                  <c:v>143.97</c:v>
                </c:pt>
                <c:pt idx="8414">
                  <c:v>143.97</c:v>
                </c:pt>
                <c:pt idx="8415">
                  <c:v>143.97</c:v>
                </c:pt>
                <c:pt idx="8416">
                  <c:v>143.97</c:v>
                </c:pt>
                <c:pt idx="8417">
                  <c:v>143.97</c:v>
                </c:pt>
                <c:pt idx="8418">
                  <c:v>143.97</c:v>
                </c:pt>
                <c:pt idx="8419">
                  <c:v>143.97</c:v>
                </c:pt>
                <c:pt idx="8420">
                  <c:v>143.97</c:v>
                </c:pt>
                <c:pt idx="8421">
                  <c:v>143.97</c:v>
                </c:pt>
                <c:pt idx="8422">
                  <c:v>143.97</c:v>
                </c:pt>
                <c:pt idx="8423">
                  <c:v>143.97</c:v>
                </c:pt>
                <c:pt idx="8424">
                  <c:v>143.97</c:v>
                </c:pt>
                <c:pt idx="8425">
                  <c:v>143.97</c:v>
                </c:pt>
                <c:pt idx="8426">
                  <c:v>143.97</c:v>
                </c:pt>
                <c:pt idx="8427">
                  <c:v>143.97</c:v>
                </c:pt>
                <c:pt idx="8428">
                  <c:v>143.97</c:v>
                </c:pt>
                <c:pt idx="8429">
                  <c:v>143.97</c:v>
                </c:pt>
                <c:pt idx="8430">
                  <c:v>143.97</c:v>
                </c:pt>
                <c:pt idx="8431">
                  <c:v>143.97</c:v>
                </c:pt>
                <c:pt idx="8432">
                  <c:v>143.97</c:v>
                </c:pt>
                <c:pt idx="8433">
                  <c:v>143.97</c:v>
                </c:pt>
                <c:pt idx="8434">
                  <c:v>143.97</c:v>
                </c:pt>
                <c:pt idx="8435">
                  <c:v>143.97</c:v>
                </c:pt>
                <c:pt idx="8436">
                  <c:v>143.97</c:v>
                </c:pt>
                <c:pt idx="8437">
                  <c:v>143.97</c:v>
                </c:pt>
                <c:pt idx="8438">
                  <c:v>143.97</c:v>
                </c:pt>
                <c:pt idx="8439">
                  <c:v>143.97</c:v>
                </c:pt>
                <c:pt idx="8440">
                  <c:v>143.97</c:v>
                </c:pt>
                <c:pt idx="8441">
                  <c:v>143.97</c:v>
                </c:pt>
                <c:pt idx="8442">
                  <c:v>143.97</c:v>
                </c:pt>
                <c:pt idx="8443">
                  <c:v>143.97</c:v>
                </c:pt>
                <c:pt idx="8444">
                  <c:v>143.97</c:v>
                </c:pt>
                <c:pt idx="8445">
                  <c:v>143.97</c:v>
                </c:pt>
                <c:pt idx="8446">
                  <c:v>143.97</c:v>
                </c:pt>
                <c:pt idx="8447">
                  <c:v>143.97</c:v>
                </c:pt>
                <c:pt idx="8448">
                  <c:v>143.97</c:v>
                </c:pt>
                <c:pt idx="8449">
                  <c:v>143.97</c:v>
                </c:pt>
                <c:pt idx="8450">
                  <c:v>143.97</c:v>
                </c:pt>
                <c:pt idx="8451">
                  <c:v>143.97</c:v>
                </c:pt>
                <c:pt idx="8452">
                  <c:v>143.97</c:v>
                </c:pt>
                <c:pt idx="8453">
                  <c:v>143.97</c:v>
                </c:pt>
                <c:pt idx="8454">
                  <c:v>143.97</c:v>
                </c:pt>
                <c:pt idx="8455">
                  <c:v>143.97</c:v>
                </c:pt>
                <c:pt idx="8456">
                  <c:v>143.97</c:v>
                </c:pt>
                <c:pt idx="8457">
                  <c:v>143.97</c:v>
                </c:pt>
                <c:pt idx="8458">
                  <c:v>143.97</c:v>
                </c:pt>
                <c:pt idx="8459">
                  <c:v>143.97</c:v>
                </c:pt>
                <c:pt idx="8460">
                  <c:v>143.97</c:v>
                </c:pt>
                <c:pt idx="8461">
                  <c:v>143.97</c:v>
                </c:pt>
                <c:pt idx="8462">
                  <c:v>143.97</c:v>
                </c:pt>
                <c:pt idx="8463">
                  <c:v>143.97</c:v>
                </c:pt>
                <c:pt idx="8464">
                  <c:v>143.97</c:v>
                </c:pt>
                <c:pt idx="8465">
                  <c:v>143.97</c:v>
                </c:pt>
                <c:pt idx="8466">
                  <c:v>143.97</c:v>
                </c:pt>
                <c:pt idx="8467">
                  <c:v>143.97</c:v>
                </c:pt>
                <c:pt idx="8468">
                  <c:v>143.97</c:v>
                </c:pt>
                <c:pt idx="8469">
                  <c:v>143.97</c:v>
                </c:pt>
                <c:pt idx="8470">
                  <c:v>143.97</c:v>
                </c:pt>
                <c:pt idx="8471">
                  <c:v>143.97</c:v>
                </c:pt>
                <c:pt idx="8472">
                  <c:v>143.97</c:v>
                </c:pt>
                <c:pt idx="8473">
                  <c:v>143.97</c:v>
                </c:pt>
                <c:pt idx="8474">
                  <c:v>143.97</c:v>
                </c:pt>
                <c:pt idx="8475">
                  <c:v>143.97</c:v>
                </c:pt>
                <c:pt idx="8476">
                  <c:v>143.97</c:v>
                </c:pt>
                <c:pt idx="8477">
                  <c:v>143.97</c:v>
                </c:pt>
                <c:pt idx="8478">
                  <c:v>143.97</c:v>
                </c:pt>
                <c:pt idx="8479">
                  <c:v>143.97</c:v>
                </c:pt>
                <c:pt idx="8480">
                  <c:v>143.97</c:v>
                </c:pt>
                <c:pt idx="8481">
                  <c:v>143.97</c:v>
                </c:pt>
                <c:pt idx="8482">
                  <c:v>143.97</c:v>
                </c:pt>
                <c:pt idx="8483">
                  <c:v>143.97</c:v>
                </c:pt>
                <c:pt idx="8484">
                  <c:v>143.97</c:v>
                </c:pt>
                <c:pt idx="8485">
                  <c:v>143.97</c:v>
                </c:pt>
                <c:pt idx="8486">
                  <c:v>143.97</c:v>
                </c:pt>
                <c:pt idx="8487">
                  <c:v>143.97</c:v>
                </c:pt>
                <c:pt idx="8488">
                  <c:v>143.97</c:v>
                </c:pt>
                <c:pt idx="8489">
                  <c:v>143.97</c:v>
                </c:pt>
                <c:pt idx="8490">
                  <c:v>143.97</c:v>
                </c:pt>
                <c:pt idx="8491">
                  <c:v>143.97</c:v>
                </c:pt>
                <c:pt idx="8492">
                  <c:v>143.97</c:v>
                </c:pt>
                <c:pt idx="8493">
                  <c:v>143.97</c:v>
                </c:pt>
                <c:pt idx="8494">
                  <c:v>143.97</c:v>
                </c:pt>
                <c:pt idx="8495">
                  <c:v>143.97</c:v>
                </c:pt>
                <c:pt idx="8496">
                  <c:v>143.97</c:v>
                </c:pt>
                <c:pt idx="8497">
                  <c:v>143.97</c:v>
                </c:pt>
                <c:pt idx="8498">
                  <c:v>143.97</c:v>
                </c:pt>
                <c:pt idx="8499">
                  <c:v>143.97</c:v>
                </c:pt>
                <c:pt idx="8500">
                  <c:v>143.97</c:v>
                </c:pt>
                <c:pt idx="8501">
                  <c:v>143.97</c:v>
                </c:pt>
                <c:pt idx="8502">
                  <c:v>143.97</c:v>
                </c:pt>
                <c:pt idx="8503">
                  <c:v>143.97</c:v>
                </c:pt>
                <c:pt idx="8504">
                  <c:v>143.97</c:v>
                </c:pt>
                <c:pt idx="8505">
                  <c:v>143.97</c:v>
                </c:pt>
                <c:pt idx="8506">
                  <c:v>143.97</c:v>
                </c:pt>
                <c:pt idx="8507">
                  <c:v>143.97</c:v>
                </c:pt>
                <c:pt idx="8508">
                  <c:v>143.97</c:v>
                </c:pt>
                <c:pt idx="8509">
                  <c:v>143.97</c:v>
                </c:pt>
                <c:pt idx="8510">
                  <c:v>143.97</c:v>
                </c:pt>
                <c:pt idx="8511">
                  <c:v>143.97</c:v>
                </c:pt>
                <c:pt idx="8512">
                  <c:v>143.97</c:v>
                </c:pt>
                <c:pt idx="8513">
                  <c:v>143.97</c:v>
                </c:pt>
                <c:pt idx="8514">
                  <c:v>143.97</c:v>
                </c:pt>
                <c:pt idx="8515">
                  <c:v>143.97</c:v>
                </c:pt>
                <c:pt idx="8516">
                  <c:v>143.97</c:v>
                </c:pt>
                <c:pt idx="8517">
                  <c:v>143.97</c:v>
                </c:pt>
                <c:pt idx="8518">
                  <c:v>143.97</c:v>
                </c:pt>
                <c:pt idx="8519">
                  <c:v>143.97</c:v>
                </c:pt>
                <c:pt idx="8520">
                  <c:v>143.97</c:v>
                </c:pt>
                <c:pt idx="8521">
                  <c:v>143.97</c:v>
                </c:pt>
                <c:pt idx="8522">
                  <c:v>143.97</c:v>
                </c:pt>
                <c:pt idx="8523">
                  <c:v>143.97</c:v>
                </c:pt>
                <c:pt idx="8524">
                  <c:v>143.97</c:v>
                </c:pt>
                <c:pt idx="8525">
                  <c:v>143.97</c:v>
                </c:pt>
                <c:pt idx="8526">
                  <c:v>143.97</c:v>
                </c:pt>
                <c:pt idx="8527">
                  <c:v>143.97</c:v>
                </c:pt>
                <c:pt idx="8528">
                  <c:v>143.97</c:v>
                </c:pt>
                <c:pt idx="8529">
                  <c:v>143.97</c:v>
                </c:pt>
                <c:pt idx="8530">
                  <c:v>143.97</c:v>
                </c:pt>
                <c:pt idx="8531">
                  <c:v>143.97</c:v>
                </c:pt>
                <c:pt idx="8532">
                  <c:v>143.97</c:v>
                </c:pt>
                <c:pt idx="8533">
                  <c:v>143.97</c:v>
                </c:pt>
                <c:pt idx="8534">
                  <c:v>143.97</c:v>
                </c:pt>
                <c:pt idx="8535">
                  <c:v>143.97</c:v>
                </c:pt>
                <c:pt idx="8536">
                  <c:v>143.97</c:v>
                </c:pt>
                <c:pt idx="8537">
                  <c:v>143.97</c:v>
                </c:pt>
                <c:pt idx="8538">
                  <c:v>143.97</c:v>
                </c:pt>
                <c:pt idx="8539">
                  <c:v>143.97</c:v>
                </c:pt>
                <c:pt idx="8540">
                  <c:v>143.97</c:v>
                </c:pt>
                <c:pt idx="8541">
                  <c:v>143.97</c:v>
                </c:pt>
                <c:pt idx="8542">
                  <c:v>143.97</c:v>
                </c:pt>
                <c:pt idx="8543">
                  <c:v>143.97</c:v>
                </c:pt>
                <c:pt idx="8544">
                  <c:v>143.97</c:v>
                </c:pt>
                <c:pt idx="8545">
                  <c:v>143.97</c:v>
                </c:pt>
                <c:pt idx="8546">
                  <c:v>143.97</c:v>
                </c:pt>
                <c:pt idx="8547">
                  <c:v>143.97</c:v>
                </c:pt>
                <c:pt idx="8548">
                  <c:v>143.97</c:v>
                </c:pt>
                <c:pt idx="8549">
                  <c:v>143.97</c:v>
                </c:pt>
                <c:pt idx="8550">
                  <c:v>143.97</c:v>
                </c:pt>
                <c:pt idx="8551">
                  <c:v>143.97</c:v>
                </c:pt>
                <c:pt idx="8552">
                  <c:v>143.97</c:v>
                </c:pt>
                <c:pt idx="8553">
                  <c:v>143.97</c:v>
                </c:pt>
                <c:pt idx="8554">
                  <c:v>143.97</c:v>
                </c:pt>
                <c:pt idx="8555">
                  <c:v>143.97</c:v>
                </c:pt>
                <c:pt idx="8556">
                  <c:v>143.97</c:v>
                </c:pt>
                <c:pt idx="8557">
                  <c:v>143.97</c:v>
                </c:pt>
                <c:pt idx="8558">
                  <c:v>143.97</c:v>
                </c:pt>
                <c:pt idx="8559">
                  <c:v>143.97</c:v>
                </c:pt>
                <c:pt idx="8560">
                  <c:v>143.97</c:v>
                </c:pt>
                <c:pt idx="8561">
                  <c:v>143.97</c:v>
                </c:pt>
                <c:pt idx="8562">
                  <c:v>143.97</c:v>
                </c:pt>
                <c:pt idx="8563">
                  <c:v>143.97</c:v>
                </c:pt>
                <c:pt idx="8564">
                  <c:v>143.97</c:v>
                </c:pt>
                <c:pt idx="8565">
                  <c:v>143.97</c:v>
                </c:pt>
                <c:pt idx="8566">
                  <c:v>143.97</c:v>
                </c:pt>
                <c:pt idx="8567">
                  <c:v>143.97</c:v>
                </c:pt>
                <c:pt idx="8568">
                  <c:v>143.97</c:v>
                </c:pt>
                <c:pt idx="8569">
                  <c:v>143.97</c:v>
                </c:pt>
                <c:pt idx="8570">
                  <c:v>143.97</c:v>
                </c:pt>
                <c:pt idx="8571">
                  <c:v>143.97</c:v>
                </c:pt>
                <c:pt idx="8572">
                  <c:v>143.97</c:v>
                </c:pt>
                <c:pt idx="8573">
                  <c:v>143.97</c:v>
                </c:pt>
                <c:pt idx="8574">
                  <c:v>143.97</c:v>
                </c:pt>
                <c:pt idx="8575">
                  <c:v>143.97</c:v>
                </c:pt>
                <c:pt idx="8576">
                  <c:v>143.97</c:v>
                </c:pt>
                <c:pt idx="8577">
                  <c:v>143.97</c:v>
                </c:pt>
                <c:pt idx="8578">
                  <c:v>143.97</c:v>
                </c:pt>
                <c:pt idx="8579">
                  <c:v>143.97</c:v>
                </c:pt>
                <c:pt idx="8580">
                  <c:v>143.97</c:v>
                </c:pt>
                <c:pt idx="8581">
                  <c:v>143.97</c:v>
                </c:pt>
                <c:pt idx="8582">
                  <c:v>143.97</c:v>
                </c:pt>
                <c:pt idx="8583">
                  <c:v>143.97</c:v>
                </c:pt>
                <c:pt idx="8584">
                  <c:v>143.97</c:v>
                </c:pt>
                <c:pt idx="8585">
                  <c:v>143.97</c:v>
                </c:pt>
                <c:pt idx="8586">
                  <c:v>143.97</c:v>
                </c:pt>
                <c:pt idx="8587">
                  <c:v>143.97</c:v>
                </c:pt>
                <c:pt idx="8588">
                  <c:v>143.97</c:v>
                </c:pt>
                <c:pt idx="8589">
                  <c:v>143.97</c:v>
                </c:pt>
                <c:pt idx="8590">
                  <c:v>143.97</c:v>
                </c:pt>
                <c:pt idx="8591">
                  <c:v>143.97</c:v>
                </c:pt>
                <c:pt idx="8592">
                  <c:v>143.97</c:v>
                </c:pt>
                <c:pt idx="8593">
                  <c:v>143.97</c:v>
                </c:pt>
                <c:pt idx="8594">
                  <c:v>143.97</c:v>
                </c:pt>
                <c:pt idx="8595">
                  <c:v>143.97</c:v>
                </c:pt>
                <c:pt idx="8596">
                  <c:v>143.97</c:v>
                </c:pt>
                <c:pt idx="8597">
                  <c:v>143.97</c:v>
                </c:pt>
                <c:pt idx="8598">
                  <c:v>143.97</c:v>
                </c:pt>
                <c:pt idx="8599">
                  <c:v>143.97</c:v>
                </c:pt>
                <c:pt idx="8600">
                  <c:v>143.97</c:v>
                </c:pt>
                <c:pt idx="8601">
                  <c:v>143.97</c:v>
                </c:pt>
                <c:pt idx="8602">
                  <c:v>143.97</c:v>
                </c:pt>
                <c:pt idx="8603">
                  <c:v>143.97</c:v>
                </c:pt>
                <c:pt idx="8604">
                  <c:v>143.97</c:v>
                </c:pt>
                <c:pt idx="8605">
                  <c:v>143.97</c:v>
                </c:pt>
                <c:pt idx="8606">
                  <c:v>143.97</c:v>
                </c:pt>
                <c:pt idx="8607">
                  <c:v>143.97</c:v>
                </c:pt>
                <c:pt idx="8608">
                  <c:v>143.97</c:v>
                </c:pt>
                <c:pt idx="8609">
                  <c:v>143.97</c:v>
                </c:pt>
                <c:pt idx="8610">
                  <c:v>143.97</c:v>
                </c:pt>
                <c:pt idx="8611">
                  <c:v>143.97</c:v>
                </c:pt>
                <c:pt idx="8612">
                  <c:v>143.97</c:v>
                </c:pt>
                <c:pt idx="8613">
                  <c:v>143.97</c:v>
                </c:pt>
                <c:pt idx="8614">
                  <c:v>143.97</c:v>
                </c:pt>
                <c:pt idx="8615">
                  <c:v>143.97</c:v>
                </c:pt>
                <c:pt idx="8616">
                  <c:v>143.97</c:v>
                </c:pt>
                <c:pt idx="8617">
                  <c:v>143.97</c:v>
                </c:pt>
                <c:pt idx="8618">
                  <c:v>143.97</c:v>
                </c:pt>
                <c:pt idx="8619">
                  <c:v>143.97</c:v>
                </c:pt>
                <c:pt idx="8620">
                  <c:v>143.97</c:v>
                </c:pt>
                <c:pt idx="8621">
                  <c:v>143.97</c:v>
                </c:pt>
                <c:pt idx="8622">
                  <c:v>143.97</c:v>
                </c:pt>
                <c:pt idx="8623">
                  <c:v>143.97</c:v>
                </c:pt>
                <c:pt idx="8624">
                  <c:v>143.97</c:v>
                </c:pt>
                <c:pt idx="8625">
                  <c:v>143.97</c:v>
                </c:pt>
                <c:pt idx="8626">
                  <c:v>143.97</c:v>
                </c:pt>
                <c:pt idx="8627">
                  <c:v>143.97</c:v>
                </c:pt>
                <c:pt idx="8628">
                  <c:v>143.97</c:v>
                </c:pt>
                <c:pt idx="8629">
                  <c:v>143.97</c:v>
                </c:pt>
                <c:pt idx="8630">
                  <c:v>143.97</c:v>
                </c:pt>
                <c:pt idx="8631">
                  <c:v>143.97</c:v>
                </c:pt>
                <c:pt idx="8632">
                  <c:v>143.97</c:v>
                </c:pt>
                <c:pt idx="8633">
                  <c:v>143.97</c:v>
                </c:pt>
                <c:pt idx="8634">
                  <c:v>143.97</c:v>
                </c:pt>
                <c:pt idx="8635">
                  <c:v>143.97</c:v>
                </c:pt>
                <c:pt idx="8636">
                  <c:v>143.97</c:v>
                </c:pt>
                <c:pt idx="8637">
                  <c:v>143.97</c:v>
                </c:pt>
                <c:pt idx="8638">
                  <c:v>143.97</c:v>
                </c:pt>
                <c:pt idx="8639">
                  <c:v>143.97</c:v>
                </c:pt>
                <c:pt idx="8640">
                  <c:v>143.97</c:v>
                </c:pt>
                <c:pt idx="8641">
                  <c:v>143.97</c:v>
                </c:pt>
                <c:pt idx="8642">
                  <c:v>143.97</c:v>
                </c:pt>
                <c:pt idx="8643">
                  <c:v>143.97</c:v>
                </c:pt>
                <c:pt idx="8644">
                  <c:v>143.97</c:v>
                </c:pt>
                <c:pt idx="8645">
                  <c:v>143.97</c:v>
                </c:pt>
                <c:pt idx="8646">
                  <c:v>143.97</c:v>
                </c:pt>
                <c:pt idx="8647">
                  <c:v>143.97</c:v>
                </c:pt>
                <c:pt idx="8648">
                  <c:v>143.97</c:v>
                </c:pt>
                <c:pt idx="8649">
                  <c:v>143.97</c:v>
                </c:pt>
                <c:pt idx="8650">
                  <c:v>143.97</c:v>
                </c:pt>
                <c:pt idx="8651">
                  <c:v>143.97</c:v>
                </c:pt>
                <c:pt idx="8652">
                  <c:v>143.97</c:v>
                </c:pt>
                <c:pt idx="8653">
                  <c:v>143.97</c:v>
                </c:pt>
                <c:pt idx="8654">
                  <c:v>143.97</c:v>
                </c:pt>
                <c:pt idx="8655">
                  <c:v>143.97</c:v>
                </c:pt>
                <c:pt idx="8656">
                  <c:v>143.97</c:v>
                </c:pt>
                <c:pt idx="8657">
                  <c:v>143.97</c:v>
                </c:pt>
                <c:pt idx="8658">
                  <c:v>143.97</c:v>
                </c:pt>
                <c:pt idx="8659">
                  <c:v>143.97</c:v>
                </c:pt>
                <c:pt idx="8660">
                  <c:v>143.97</c:v>
                </c:pt>
                <c:pt idx="8661">
                  <c:v>143.97</c:v>
                </c:pt>
                <c:pt idx="8662">
                  <c:v>143.97</c:v>
                </c:pt>
                <c:pt idx="8663">
                  <c:v>143.97</c:v>
                </c:pt>
                <c:pt idx="8664">
                  <c:v>143.97</c:v>
                </c:pt>
                <c:pt idx="8665">
                  <c:v>143.97</c:v>
                </c:pt>
                <c:pt idx="8666">
                  <c:v>143.97</c:v>
                </c:pt>
                <c:pt idx="8667">
                  <c:v>143.97</c:v>
                </c:pt>
                <c:pt idx="8668">
                  <c:v>143.97</c:v>
                </c:pt>
                <c:pt idx="8669">
                  <c:v>143.97</c:v>
                </c:pt>
                <c:pt idx="8670">
                  <c:v>143.97</c:v>
                </c:pt>
                <c:pt idx="8671">
                  <c:v>143.97</c:v>
                </c:pt>
                <c:pt idx="8672">
                  <c:v>143.97</c:v>
                </c:pt>
                <c:pt idx="8673">
                  <c:v>143.97</c:v>
                </c:pt>
                <c:pt idx="8674">
                  <c:v>143.97</c:v>
                </c:pt>
                <c:pt idx="8675">
                  <c:v>143.97</c:v>
                </c:pt>
                <c:pt idx="8676">
                  <c:v>143.97</c:v>
                </c:pt>
                <c:pt idx="8677">
                  <c:v>143.97</c:v>
                </c:pt>
                <c:pt idx="8678">
                  <c:v>143.97</c:v>
                </c:pt>
                <c:pt idx="8679">
                  <c:v>143.97</c:v>
                </c:pt>
                <c:pt idx="8680">
                  <c:v>143.97</c:v>
                </c:pt>
                <c:pt idx="8681">
                  <c:v>143.97</c:v>
                </c:pt>
                <c:pt idx="8682">
                  <c:v>143.97</c:v>
                </c:pt>
                <c:pt idx="8683">
                  <c:v>143.97</c:v>
                </c:pt>
                <c:pt idx="8684">
                  <c:v>143.97</c:v>
                </c:pt>
                <c:pt idx="8685">
                  <c:v>143.97</c:v>
                </c:pt>
                <c:pt idx="8686">
                  <c:v>143.97</c:v>
                </c:pt>
                <c:pt idx="8687">
                  <c:v>143.97</c:v>
                </c:pt>
                <c:pt idx="8688">
                  <c:v>143.97</c:v>
                </c:pt>
                <c:pt idx="8689">
                  <c:v>143.97</c:v>
                </c:pt>
                <c:pt idx="8690">
                  <c:v>143.97</c:v>
                </c:pt>
                <c:pt idx="8691">
                  <c:v>143.97</c:v>
                </c:pt>
                <c:pt idx="8692">
                  <c:v>143.97</c:v>
                </c:pt>
                <c:pt idx="8693">
                  <c:v>143.97</c:v>
                </c:pt>
                <c:pt idx="8694">
                  <c:v>143.97</c:v>
                </c:pt>
                <c:pt idx="8695">
                  <c:v>143.97</c:v>
                </c:pt>
                <c:pt idx="8696">
                  <c:v>143.97</c:v>
                </c:pt>
                <c:pt idx="8697">
                  <c:v>143.97</c:v>
                </c:pt>
                <c:pt idx="8698">
                  <c:v>143.97</c:v>
                </c:pt>
                <c:pt idx="8699">
                  <c:v>143.97</c:v>
                </c:pt>
                <c:pt idx="8700">
                  <c:v>143.97</c:v>
                </c:pt>
                <c:pt idx="8701">
                  <c:v>143.97</c:v>
                </c:pt>
                <c:pt idx="8702">
                  <c:v>143.97</c:v>
                </c:pt>
                <c:pt idx="8703">
                  <c:v>143.97</c:v>
                </c:pt>
                <c:pt idx="8704">
                  <c:v>143.97</c:v>
                </c:pt>
                <c:pt idx="8705">
                  <c:v>143.97</c:v>
                </c:pt>
                <c:pt idx="8706">
                  <c:v>143.97</c:v>
                </c:pt>
                <c:pt idx="8707">
                  <c:v>143.97</c:v>
                </c:pt>
                <c:pt idx="8708">
                  <c:v>143.97</c:v>
                </c:pt>
                <c:pt idx="8709">
                  <c:v>143.97</c:v>
                </c:pt>
                <c:pt idx="8710">
                  <c:v>143.97</c:v>
                </c:pt>
                <c:pt idx="8711">
                  <c:v>143.97</c:v>
                </c:pt>
                <c:pt idx="8712">
                  <c:v>143.97</c:v>
                </c:pt>
                <c:pt idx="8713">
                  <c:v>143.97</c:v>
                </c:pt>
                <c:pt idx="8714">
                  <c:v>143.97</c:v>
                </c:pt>
                <c:pt idx="8715">
                  <c:v>143.97</c:v>
                </c:pt>
                <c:pt idx="8716">
                  <c:v>143.97</c:v>
                </c:pt>
                <c:pt idx="8717">
                  <c:v>143.97</c:v>
                </c:pt>
                <c:pt idx="8718">
                  <c:v>143.97</c:v>
                </c:pt>
                <c:pt idx="8719">
                  <c:v>143.97</c:v>
                </c:pt>
                <c:pt idx="8720">
                  <c:v>143.97</c:v>
                </c:pt>
                <c:pt idx="8721">
                  <c:v>143.97</c:v>
                </c:pt>
                <c:pt idx="8722">
                  <c:v>143.97</c:v>
                </c:pt>
                <c:pt idx="8723">
                  <c:v>143.97</c:v>
                </c:pt>
                <c:pt idx="8724">
                  <c:v>143.97</c:v>
                </c:pt>
                <c:pt idx="8725">
                  <c:v>143.97</c:v>
                </c:pt>
                <c:pt idx="8726">
                  <c:v>143.97</c:v>
                </c:pt>
                <c:pt idx="8727">
                  <c:v>143.97</c:v>
                </c:pt>
                <c:pt idx="8728">
                  <c:v>143.97</c:v>
                </c:pt>
                <c:pt idx="8729">
                  <c:v>143.97</c:v>
                </c:pt>
                <c:pt idx="8730">
                  <c:v>143.97</c:v>
                </c:pt>
                <c:pt idx="8731">
                  <c:v>143.97</c:v>
                </c:pt>
                <c:pt idx="8732">
                  <c:v>143.97</c:v>
                </c:pt>
                <c:pt idx="8733">
                  <c:v>143.97</c:v>
                </c:pt>
                <c:pt idx="8734">
                  <c:v>143.97</c:v>
                </c:pt>
                <c:pt idx="8735">
                  <c:v>143.97</c:v>
                </c:pt>
                <c:pt idx="8736">
                  <c:v>143.97</c:v>
                </c:pt>
                <c:pt idx="8737">
                  <c:v>143.97</c:v>
                </c:pt>
                <c:pt idx="8738">
                  <c:v>143.97</c:v>
                </c:pt>
                <c:pt idx="8739">
                  <c:v>143.97</c:v>
                </c:pt>
                <c:pt idx="8740">
                  <c:v>143.97</c:v>
                </c:pt>
                <c:pt idx="8741">
                  <c:v>143.97</c:v>
                </c:pt>
                <c:pt idx="8742">
                  <c:v>143.97</c:v>
                </c:pt>
                <c:pt idx="8743">
                  <c:v>143.97</c:v>
                </c:pt>
                <c:pt idx="8744">
                  <c:v>143.97</c:v>
                </c:pt>
                <c:pt idx="8745">
                  <c:v>143.97</c:v>
                </c:pt>
                <c:pt idx="8746">
                  <c:v>143.97</c:v>
                </c:pt>
                <c:pt idx="8747">
                  <c:v>143.97</c:v>
                </c:pt>
                <c:pt idx="8748">
                  <c:v>143.97</c:v>
                </c:pt>
                <c:pt idx="8749">
                  <c:v>143.97</c:v>
                </c:pt>
                <c:pt idx="8750">
                  <c:v>143.97</c:v>
                </c:pt>
                <c:pt idx="8751">
                  <c:v>143.97</c:v>
                </c:pt>
                <c:pt idx="8752">
                  <c:v>143.97</c:v>
                </c:pt>
                <c:pt idx="8753">
                  <c:v>143.97</c:v>
                </c:pt>
                <c:pt idx="8754">
                  <c:v>143.97</c:v>
                </c:pt>
                <c:pt idx="8755">
                  <c:v>143.97</c:v>
                </c:pt>
                <c:pt idx="8756">
                  <c:v>143.97</c:v>
                </c:pt>
                <c:pt idx="8757">
                  <c:v>143.97</c:v>
                </c:pt>
                <c:pt idx="8758">
                  <c:v>143.97</c:v>
                </c:pt>
                <c:pt idx="8759">
                  <c:v>143.97</c:v>
                </c:pt>
              </c:numCache>
            </c:numRef>
          </c:val>
          <c:smooth val="0"/>
        </c:ser>
        <c:dLbls>
          <c:showLegendKey val="0"/>
          <c:showVal val="0"/>
          <c:showCatName val="0"/>
          <c:showSerName val="0"/>
          <c:showPercent val="0"/>
          <c:showBubbleSize val="0"/>
        </c:dLbls>
        <c:marker val="1"/>
        <c:smooth val="0"/>
        <c:axId val="169930752"/>
        <c:axId val="169932288"/>
      </c:lineChart>
      <c:catAx>
        <c:axId val="169930752"/>
        <c:scaling>
          <c:orientation val="minMax"/>
        </c:scaling>
        <c:delete val="0"/>
        <c:axPos val="b"/>
        <c:majorTickMark val="out"/>
        <c:minorTickMark val="none"/>
        <c:tickLblPos val="nextTo"/>
        <c:crossAx val="169932288"/>
        <c:crosses val="autoZero"/>
        <c:auto val="1"/>
        <c:lblAlgn val="ctr"/>
        <c:lblOffset val="100"/>
        <c:noMultiLvlLbl val="0"/>
      </c:catAx>
      <c:valAx>
        <c:axId val="169932288"/>
        <c:scaling>
          <c:orientation val="minMax"/>
        </c:scaling>
        <c:delete val="0"/>
        <c:axPos val="l"/>
        <c:majorGridlines/>
        <c:title>
          <c:tx>
            <c:rich>
              <a:bodyPr rot="-5400000" vert="horz"/>
              <a:lstStyle/>
              <a:p>
                <a:pPr>
                  <a:defRPr/>
                </a:pPr>
                <a:r>
                  <a:rPr lang="tr-TR"/>
                  <a:t>TL / MWh</a:t>
                </a:r>
              </a:p>
            </c:rich>
          </c:tx>
          <c:overlay val="0"/>
        </c:title>
        <c:numFmt formatCode="General" sourceLinked="1"/>
        <c:majorTickMark val="out"/>
        <c:minorTickMark val="none"/>
        <c:tickLblPos val="nextTo"/>
        <c:crossAx val="169930752"/>
        <c:crosses val="autoZero"/>
        <c:crossBetween val="between"/>
      </c:valAx>
    </c:plotArea>
    <c:legend>
      <c:legendPos val="b"/>
      <c:overlay val="0"/>
    </c:legend>
    <c:plotVisOnly val="1"/>
    <c:dispBlanksAs val="gap"/>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v>PTF Ağırlıklı Ortalama</c:v>
          </c:tx>
          <c:invertIfNegative val="0"/>
          <c:dLbls>
            <c:showLegendKey val="0"/>
            <c:showVal val="1"/>
            <c:showCatName val="0"/>
            <c:showSerName val="0"/>
            <c:showPercent val="0"/>
            <c:showBubbleSize val="0"/>
            <c:showLeaderLines val="0"/>
          </c:dLbls>
          <c:cat>
            <c:numRef>
              <c:f>'PTF- yıllık'!$A$2:$A$8</c:f>
              <c:numCache>
                <c:formatCode>General</c:formatCode>
                <c:ptCount val="7"/>
                <c:pt idx="0">
                  <c:v>2009</c:v>
                </c:pt>
                <c:pt idx="1">
                  <c:v>2010</c:v>
                </c:pt>
                <c:pt idx="2">
                  <c:v>2011</c:v>
                </c:pt>
                <c:pt idx="3">
                  <c:v>2012</c:v>
                </c:pt>
                <c:pt idx="4">
                  <c:v>2013</c:v>
                </c:pt>
                <c:pt idx="5">
                  <c:v>2014</c:v>
                </c:pt>
                <c:pt idx="6">
                  <c:v>2015</c:v>
                </c:pt>
              </c:numCache>
            </c:numRef>
          </c:cat>
          <c:val>
            <c:numRef>
              <c:f>'PTF- yıllık'!$B$2:$B$8</c:f>
              <c:numCache>
                <c:formatCode>General</c:formatCode>
                <c:ptCount val="7"/>
                <c:pt idx="0">
                  <c:v>136.44</c:v>
                </c:pt>
                <c:pt idx="1">
                  <c:v>142.05000000000001</c:v>
                </c:pt>
                <c:pt idx="2">
                  <c:v>144.07</c:v>
                </c:pt>
                <c:pt idx="3">
                  <c:v>156.28</c:v>
                </c:pt>
                <c:pt idx="4">
                  <c:v>157.59</c:v>
                </c:pt>
                <c:pt idx="5">
                  <c:v>167.29</c:v>
                </c:pt>
                <c:pt idx="6">
                  <c:v>143.97</c:v>
                </c:pt>
              </c:numCache>
            </c:numRef>
          </c:val>
        </c:ser>
        <c:dLbls>
          <c:showLegendKey val="0"/>
          <c:showVal val="0"/>
          <c:showCatName val="0"/>
          <c:showSerName val="0"/>
          <c:showPercent val="0"/>
          <c:showBubbleSize val="0"/>
        </c:dLbls>
        <c:gapWidth val="150"/>
        <c:axId val="176306048"/>
        <c:axId val="176307584"/>
      </c:barChart>
      <c:catAx>
        <c:axId val="176306048"/>
        <c:scaling>
          <c:orientation val="minMax"/>
        </c:scaling>
        <c:delete val="0"/>
        <c:axPos val="b"/>
        <c:numFmt formatCode="General" sourceLinked="1"/>
        <c:majorTickMark val="out"/>
        <c:minorTickMark val="none"/>
        <c:tickLblPos val="nextTo"/>
        <c:crossAx val="176307584"/>
        <c:crosses val="autoZero"/>
        <c:auto val="1"/>
        <c:lblAlgn val="ctr"/>
        <c:lblOffset val="100"/>
        <c:noMultiLvlLbl val="0"/>
      </c:catAx>
      <c:valAx>
        <c:axId val="176307584"/>
        <c:scaling>
          <c:orientation val="minMax"/>
        </c:scaling>
        <c:delete val="0"/>
        <c:axPos val="l"/>
        <c:majorGridlines/>
        <c:title>
          <c:tx>
            <c:rich>
              <a:bodyPr rot="-5400000" vert="horz"/>
              <a:lstStyle/>
              <a:p>
                <a:pPr>
                  <a:defRPr/>
                </a:pPr>
                <a:r>
                  <a:rPr lang="tr-TR"/>
                  <a:t>TL / MWh</a:t>
                </a:r>
              </a:p>
            </c:rich>
          </c:tx>
          <c:overlay val="0"/>
        </c:title>
        <c:numFmt formatCode="General" sourceLinked="1"/>
        <c:majorTickMark val="out"/>
        <c:minorTickMark val="none"/>
        <c:tickLblPos val="nextTo"/>
        <c:crossAx val="176306048"/>
        <c:crosses val="autoZero"/>
        <c:crossBetween val="between"/>
      </c:valAx>
    </c:plotArea>
    <c:legend>
      <c:legendPos val="b"/>
      <c:overlay val="0"/>
    </c:legend>
    <c:plotVisOnly val="1"/>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v>PTF (Ağ.ort.)</c:v>
          </c:tx>
          <c:marker>
            <c:symbol val="none"/>
          </c:marker>
          <c:cat>
            <c:strRef>
              <c:f>'[ptf-smf-donemlik (1).xls]Sheet0'!$A$51:$A$74</c:f>
              <c:strCache>
                <c:ptCount val="24"/>
                <c:pt idx="0">
                  <c:v>2014 / 01</c:v>
                </c:pt>
                <c:pt idx="1">
                  <c:v>2014 / 02</c:v>
                </c:pt>
                <c:pt idx="2">
                  <c:v>2014 / 03</c:v>
                </c:pt>
                <c:pt idx="3">
                  <c:v>2014 / 04</c:v>
                </c:pt>
                <c:pt idx="4">
                  <c:v>2014 / 05</c:v>
                </c:pt>
                <c:pt idx="5">
                  <c:v>2014 / 06</c:v>
                </c:pt>
                <c:pt idx="6">
                  <c:v>2014 / 07</c:v>
                </c:pt>
                <c:pt idx="7">
                  <c:v>2014 / 08</c:v>
                </c:pt>
                <c:pt idx="8">
                  <c:v>2014 / 09</c:v>
                </c:pt>
                <c:pt idx="9">
                  <c:v>2014 / 10</c:v>
                </c:pt>
                <c:pt idx="10">
                  <c:v>2014 / 11</c:v>
                </c:pt>
                <c:pt idx="11">
                  <c:v>2014 / 12</c:v>
                </c:pt>
                <c:pt idx="12">
                  <c:v>2015 / 01</c:v>
                </c:pt>
                <c:pt idx="13">
                  <c:v>2015 / 02</c:v>
                </c:pt>
                <c:pt idx="14">
                  <c:v>2015 / 03</c:v>
                </c:pt>
                <c:pt idx="15">
                  <c:v>2015 / 04</c:v>
                </c:pt>
                <c:pt idx="16">
                  <c:v>2015 / 05</c:v>
                </c:pt>
                <c:pt idx="17">
                  <c:v>2015 / 06</c:v>
                </c:pt>
                <c:pt idx="18">
                  <c:v>2015 / 07</c:v>
                </c:pt>
                <c:pt idx="19">
                  <c:v>2015 / 08</c:v>
                </c:pt>
                <c:pt idx="20">
                  <c:v>2015 / 09</c:v>
                </c:pt>
                <c:pt idx="21">
                  <c:v>2015 / 10</c:v>
                </c:pt>
                <c:pt idx="22">
                  <c:v>2015 / 11</c:v>
                </c:pt>
                <c:pt idx="23">
                  <c:v>2015 / 12</c:v>
                </c:pt>
              </c:strCache>
            </c:strRef>
          </c:cat>
          <c:val>
            <c:numRef>
              <c:f>'[ptf-smf-donemlik (1).xls]Sheet0'!$B$51:$B$74</c:f>
              <c:numCache>
                <c:formatCode>General</c:formatCode>
                <c:ptCount val="24"/>
                <c:pt idx="0">
                  <c:v>166.12799999999999</c:v>
                </c:pt>
                <c:pt idx="1">
                  <c:v>174.41499999999999</c:v>
                </c:pt>
                <c:pt idx="2">
                  <c:v>140.19499999999999</c:v>
                </c:pt>
                <c:pt idx="3">
                  <c:v>161.523</c:v>
                </c:pt>
                <c:pt idx="4">
                  <c:v>156.97800000000001</c:v>
                </c:pt>
                <c:pt idx="5">
                  <c:v>154.69300000000001</c:v>
                </c:pt>
                <c:pt idx="6">
                  <c:v>178.977</c:v>
                </c:pt>
                <c:pt idx="7">
                  <c:v>181.05799999999999</c:v>
                </c:pt>
                <c:pt idx="8">
                  <c:v>167.81800000000001</c:v>
                </c:pt>
                <c:pt idx="9">
                  <c:v>158.285</c:v>
                </c:pt>
                <c:pt idx="10">
                  <c:v>184.02600000000001</c:v>
                </c:pt>
                <c:pt idx="11">
                  <c:v>175.78899999999999</c:v>
                </c:pt>
                <c:pt idx="12">
                  <c:v>179.05199999999999</c:v>
                </c:pt>
                <c:pt idx="13">
                  <c:v>145.20099999999999</c:v>
                </c:pt>
                <c:pt idx="14">
                  <c:v>128.21899999999999</c:v>
                </c:pt>
                <c:pt idx="15">
                  <c:v>103.295</c:v>
                </c:pt>
                <c:pt idx="16">
                  <c:v>110.81699999999999</c:v>
                </c:pt>
                <c:pt idx="17">
                  <c:v>126.071</c:v>
                </c:pt>
                <c:pt idx="18">
                  <c:v>139.08099999999999</c:v>
                </c:pt>
                <c:pt idx="19">
                  <c:v>160.93299999999999</c:v>
                </c:pt>
                <c:pt idx="20">
                  <c:v>167.483</c:v>
                </c:pt>
                <c:pt idx="21">
                  <c:v>141.11000000000001</c:v>
                </c:pt>
                <c:pt idx="22">
                  <c:v>136.369</c:v>
                </c:pt>
                <c:pt idx="23">
                  <c:v>169.34899999999999</c:v>
                </c:pt>
              </c:numCache>
            </c:numRef>
          </c:val>
          <c:smooth val="0"/>
        </c:ser>
        <c:dLbls>
          <c:showLegendKey val="0"/>
          <c:showVal val="0"/>
          <c:showCatName val="0"/>
          <c:showSerName val="0"/>
          <c:showPercent val="0"/>
          <c:showBubbleSize val="0"/>
        </c:dLbls>
        <c:marker val="1"/>
        <c:smooth val="0"/>
        <c:axId val="189075456"/>
        <c:axId val="189076992"/>
      </c:lineChart>
      <c:catAx>
        <c:axId val="189075456"/>
        <c:scaling>
          <c:orientation val="minMax"/>
        </c:scaling>
        <c:delete val="0"/>
        <c:axPos val="b"/>
        <c:majorTickMark val="out"/>
        <c:minorTickMark val="none"/>
        <c:tickLblPos val="nextTo"/>
        <c:crossAx val="189076992"/>
        <c:crosses val="autoZero"/>
        <c:auto val="1"/>
        <c:lblAlgn val="ctr"/>
        <c:lblOffset val="100"/>
        <c:noMultiLvlLbl val="0"/>
      </c:catAx>
      <c:valAx>
        <c:axId val="189076992"/>
        <c:scaling>
          <c:orientation val="minMax"/>
        </c:scaling>
        <c:delete val="0"/>
        <c:axPos val="l"/>
        <c:majorGridlines/>
        <c:title>
          <c:tx>
            <c:rich>
              <a:bodyPr rot="-5400000" vert="horz"/>
              <a:lstStyle/>
              <a:p>
                <a:pPr>
                  <a:defRPr/>
                </a:pPr>
                <a:r>
                  <a:rPr lang="en-US"/>
                  <a:t>TL / MWh</a:t>
                </a:r>
              </a:p>
            </c:rich>
          </c:tx>
          <c:overlay val="0"/>
        </c:title>
        <c:numFmt formatCode="General" sourceLinked="1"/>
        <c:majorTickMark val="out"/>
        <c:minorTickMark val="none"/>
        <c:tickLblPos val="nextTo"/>
        <c:crossAx val="189075456"/>
        <c:crosses val="autoZero"/>
        <c:crossBetween val="between"/>
      </c:valAx>
    </c:plotArea>
    <c:legend>
      <c:legendPos val="b"/>
      <c:overlay val="0"/>
    </c:legend>
    <c:plotVisOnly val="1"/>
    <c:dispBlanksAs val="gap"/>
    <c:showDLblsOverMax val="0"/>
  </c:chart>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'2015 aylık göp hacmi'!$A$2:$A$13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'2015 aylık göp hacmi'!$B$2:$B$13</c:f>
              <c:numCache>
                <c:formatCode>General</c:formatCode>
                <c:ptCount val="12"/>
                <c:pt idx="0">
                  <c:v>18122261.299999982</c:v>
                </c:pt>
                <c:pt idx="1">
                  <c:v>15349735.900000004</c:v>
                </c:pt>
                <c:pt idx="2">
                  <c:v>15514458.999999998</c:v>
                </c:pt>
                <c:pt idx="3">
                  <c:v>14561420.900000019</c:v>
                </c:pt>
                <c:pt idx="4">
                  <c:v>15097718.999999985</c:v>
                </c:pt>
                <c:pt idx="5">
                  <c:v>15470474.800000012</c:v>
                </c:pt>
                <c:pt idx="6">
                  <c:v>17533252.300000001</c:v>
                </c:pt>
                <c:pt idx="7">
                  <c:v>19661556.5</c:v>
                </c:pt>
                <c:pt idx="8">
                  <c:v>17610595.200000014</c:v>
                </c:pt>
                <c:pt idx="9">
                  <c:v>15891312.100000005</c:v>
                </c:pt>
                <c:pt idx="10">
                  <c:v>15585962.799999999</c:v>
                </c:pt>
                <c:pt idx="11">
                  <c:v>18209570.900000002</c:v>
                </c:pt>
              </c:numCache>
            </c:numRef>
          </c:val>
        </c:ser>
        <c:dLbls>
          <c:showLegendKey val="0"/>
          <c:showVal val="0"/>
          <c:showCatName val="0"/>
          <c:showSerName val="0"/>
          <c:showPercent val="0"/>
          <c:showBubbleSize val="0"/>
        </c:dLbls>
        <c:gapWidth val="150"/>
        <c:axId val="189092608"/>
        <c:axId val="189094144"/>
      </c:barChart>
      <c:catAx>
        <c:axId val="189092608"/>
        <c:scaling>
          <c:orientation val="minMax"/>
        </c:scaling>
        <c:delete val="0"/>
        <c:axPos val="b"/>
        <c:majorTickMark val="out"/>
        <c:minorTickMark val="none"/>
        <c:tickLblPos val="nextTo"/>
        <c:crossAx val="189094144"/>
        <c:crosses val="autoZero"/>
        <c:auto val="1"/>
        <c:lblAlgn val="ctr"/>
        <c:lblOffset val="100"/>
        <c:noMultiLvlLbl val="0"/>
      </c:catAx>
      <c:valAx>
        <c:axId val="189094144"/>
        <c:scaling>
          <c:orientation val="minMax"/>
        </c:scaling>
        <c:delete val="0"/>
        <c:axPos val="l"/>
        <c:majorGridlines/>
        <c:title>
          <c:tx>
            <c:rich>
              <a:bodyPr rot="-5400000" vert="horz"/>
              <a:lstStyle/>
              <a:p>
                <a:pPr>
                  <a:defRPr/>
                </a:pPr>
                <a:r>
                  <a:rPr lang="en-US"/>
                  <a:t>MWh</a:t>
                </a:r>
              </a:p>
            </c:rich>
          </c:tx>
          <c:overlay val="0"/>
        </c:title>
        <c:numFmt formatCode="General" sourceLinked="1"/>
        <c:majorTickMark val="out"/>
        <c:minorTickMark val="none"/>
        <c:tickLblPos val="nextTo"/>
        <c:crossAx val="189092608"/>
        <c:crosses val="autoZero"/>
        <c:crossBetween val="between"/>
      </c:valAx>
    </c:plotArea>
    <c:plotVisOnly val="1"/>
    <c:dispBlanksAs val="gap"/>
    <c:showDLblsOverMax val="0"/>
  </c:chart>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SMF!$D$1</c:f>
              <c:strCache>
                <c:ptCount val="1"/>
                <c:pt idx="0">
                  <c:v>SMF</c:v>
                </c:pt>
              </c:strCache>
            </c:strRef>
          </c:tx>
          <c:marker>
            <c:symbol val="none"/>
          </c:marker>
          <c:val>
            <c:numRef>
              <c:f>SMF!$D$2:$D$8761</c:f>
              <c:numCache>
                <c:formatCode>General</c:formatCode>
                <c:ptCount val="8760"/>
                <c:pt idx="0">
                  <c:v>265.61</c:v>
                </c:pt>
                <c:pt idx="1">
                  <c:v>265.5</c:v>
                </c:pt>
                <c:pt idx="2">
                  <c:v>265.02999999999997</c:v>
                </c:pt>
                <c:pt idx="3">
                  <c:v>265.01</c:v>
                </c:pt>
                <c:pt idx="4">
                  <c:v>265.01</c:v>
                </c:pt>
                <c:pt idx="5">
                  <c:v>265</c:v>
                </c:pt>
                <c:pt idx="6">
                  <c:v>260</c:v>
                </c:pt>
                <c:pt idx="7">
                  <c:v>260</c:v>
                </c:pt>
                <c:pt idx="8">
                  <c:v>260</c:v>
                </c:pt>
                <c:pt idx="9">
                  <c:v>260</c:v>
                </c:pt>
                <c:pt idx="10">
                  <c:v>260</c:v>
                </c:pt>
                <c:pt idx="11">
                  <c:v>260</c:v>
                </c:pt>
                <c:pt idx="12">
                  <c:v>259.02999999999997</c:v>
                </c:pt>
                <c:pt idx="13">
                  <c:v>257.12</c:v>
                </c:pt>
                <c:pt idx="14">
                  <c:v>257</c:v>
                </c:pt>
                <c:pt idx="15">
                  <c:v>257</c:v>
                </c:pt>
                <c:pt idx="16">
                  <c:v>257</c:v>
                </c:pt>
                <c:pt idx="17">
                  <c:v>257</c:v>
                </c:pt>
                <c:pt idx="18">
                  <c:v>257</c:v>
                </c:pt>
                <c:pt idx="19">
                  <c:v>257</c:v>
                </c:pt>
                <c:pt idx="20">
                  <c:v>256.83999999999997</c:v>
                </c:pt>
                <c:pt idx="21">
                  <c:v>256.83</c:v>
                </c:pt>
                <c:pt idx="22">
                  <c:v>256.83</c:v>
                </c:pt>
                <c:pt idx="23">
                  <c:v>256.83</c:v>
                </c:pt>
                <c:pt idx="24">
                  <c:v>256.81</c:v>
                </c:pt>
                <c:pt idx="25">
                  <c:v>256.60000000000002</c:v>
                </c:pt>
                <c:pt idx="26">
                  <c:v>256.5</c:v>
                </c:pt>
                <c:pt idx="27">
                  <c:v>256.02</c:v>
                </c:pt>
                <c:pt idx="28">
                  <c:v>256.01</c:v>
                </c:pt>
                <c:pt idx="29">
                  <c:v>256.01</c:v>
                </c:pt>
                <c:pt idx="30">
                  <c:v>256</c:v>
                </c:pt>
                <c:pt idx="31">
                  <c:v>256</c:v>
                </c:pt>
                <c:pt idx="32">
                  <c:v>256</c:v>
                </c:pt>
                <c:pt idx="33">
                  <c:v>256</c:v>
                </c:pt>
                <c:pt idx="34">
                  <c:v>256</c:v>
                </c:pt>
                <c:pt idx="35">
                  <c:v>256</c:v>
                </c:pt>
                <c:pt idx="36">
                  <c:v>255.77</c:v>
                </c:pt>
                <c:pt idx="37">
                  <c:v>255</c:v>
                </c:pt>
                <c:pt idx="38">
                  <c:v>255</c:v>
                </c:pt>
                <c:pt idx="39">
                  <c:v>255</c:v>
                </c:pt>
                <c:pt idx="40">
                  <c:v>255</c:v>
                </c:pt>
                <c:pt idx="41">
                  <c:v>255</c:v>
                </c:pt>
                <c:pt idx="42">
                  <c:v>255</c:v>
                </c:pt>
                <c:pt idx="43">
                  <c:v>255</c:v>
                </c:pt>
                <c:pt idx="44">
                  <c:v>255</c:v>
                </c:pt>
                <c:pt idx="45">
                  <c:v>255</c:v>
                </c:pt>
                <c:pt idx="46">
                  <c:v>255</c:v>
                </c:pt>
                <c:pt idx="47">
                  <c:v>255</c:v>
                </c:pt>
                <c:pt idx="48">
                  <c:v>255</c:v>
                </c:pt>
                <c:pt idx="49">
                  <c:v>254.17</c:v>
                </c:pt>
                <c:pt idx="50">
                  <c:v>254</c:v>
                </c:pt>
                <c:pt idx="51">
                  <c:v>253.45</c:v>
                </c:pt>
                <c:pt idx="52">
                  <c:v>253.45</c:v>
                </c:pt>
                <c:pt idx="53">
                  <c:v>253.01</c:v>
                </c:pt>
                <c:pt idx="54">
                  <c:v>253</c:v>
                </c:pt>
                <c:pt idx="55">
                  <c:v>252.34</c:v>
                </c:pt>
                <c:pt idx="56">
                  <c:v>251</c:v>
                </c:pt>
                <c:pt idx="57">
                  <c:v>251</c:v>
                </c:pt>
                <c:pt idx="58">
                  <c:v>250</c:v>
                </c:pt>
                <c:pt idx="59">
                  <c:v>250</c:v>
                </c:pt>
                <c:pt idx="60">
                  <c:v>250</c:v>
                </c:pt>
                <c:pt idx="61">
                  <c:v>250</c:v>
                </c:pt>
                <c:pt idx="62">
                  <c:v>250</c:v>
                </c:pt>
                <c:pt idx="63">
                  <c:v>250</c:v>
                </c:pt>
                <c:pt idx="64">
                  <c:v>250</c:v>
                </c:pt>
                <c:pt idx="65">
                  <c:v>250</c:v>
                </c:pt>
                <c:pt idx="66">
                  <c:v>250</c:v>
                </c:pt>
                <c:pt idx="67">
                  <c:v>250</c:v>
                </c:pt>
                <c:pt idx="68">
                  <c:v>250</c:v>
                </c:pt>
                <c:pt idx="69">
                  <c:v>250</c:v>
                </c:pt>
                <c:pt idx="70">
                  <c:v>250</c:v>
                </c:pt>
                <c:pt idx="71">
                  <c:v>250</c:v>
                </c:pt>
                <c:pt idx="72">
                  <c:v>250</c:v>
                </c:pt>
                <c:pt idx="73">
                  <c:v>249.66</c:v>
                </c:pt>
                <c:pt idx="74">
                  <c:v>249.65</c:v>
                </c:pt>
                <c:pt idx="75">
                  <c:v>249.11</c:v>
                </c:pt>
                <c:pt idx="76">
                  <c:v>249.1</c:v>
                </c:pt>
                <c:pt idx="77">
                  <c:v>249.1</c:v>
                </c:pt>
                <c:pt idx="78">
                  <c:v>249</c:v>
                </c:pt>
                <c:pt idx="79">
                  <c:v>249</c:v>
                </c:pt>
                <c:pt idx="80">
                  <c:v>249</c:v>
                </c:pt>
                <c:pt idx="81">
                  <c:v>248.95</c:v>
                </c:pt>
                <c:pt idx="82">
                  <c:v>248.8</c:v>
                </c:pt>
                <c:pt idx="83">
                  <c:v>248.78</c:v>
                </c:pt>
                <c:pt idx="84">
                  <c:v>248.78</c:v>
                </c:pt>
                <c:pt idx="85">
                  <c:v>248</c:v>
                </c:pt>
                <c:pt idx="86">
                  <c:v>248</c:v>
                </c:pt>
                <c:pt idx="87">
                  <c:v>248</c:v>
                </c:pt>
                <c:pt idx="88">
                  <c:v>248</c:v>
                </c:pt>
                <c:pt idx="89">
                  <c:v>248</c:v>
                </c:pt>
                <c:pt idx="90">
                  <c:v>248</c:v>
                </c:pt>
                <c:pt idx="91">
                  <c:v>247.95</c:v>
                </c:pt>
                <c:pt idx="92">
                  <c:v>247.72</c:v>
                </c:pt>
                <c:pt idx="93">
                  <c:v>246.72</c:v>
                </c:pt>
                <c:pt idx="94">
                  <c:v>246.47</c:v>
                </c:pt>
                <c:pt idx="95">
                  <c:v>246</c:v>
                </c:pt>
                <c:pt idx="96">
                  <c:v>245.78</c:v>
                </c:pt>
                <c:pt idx="97">
                  <c:v>245</c:v>
                </c:pt>
                <c:pt idx="98">
                  <c:v>245</c:v>
                </c:pt>
                <c:pt idx="99">
                  <c:v>245</c:v>
                </c:pt>
                <c:pt idx="100">
                  <c:v>245</c:v>
                </c:pt>
                <c:pt idx="101">
                  <c:v>245</c:v>
                </c:pt>
                <c:pt idx="102">
                  <c:v>245</c:v>
                </c:pt>
                <c:pt idx="103">
                  <c:v>245</c:v>
                </c:pt>
                <c:pt idx="104">
                  <c:v>245</c:v>
                </c:pt>
                <c:pt idx="105">
                  <c:v>245</c:v>
                </c:pt>
                <c:pt idx="106">
                  <c:v>245</c:v>
                </c:pt>
                <c:pt idx="107">
                  <c:v>245</c:v>
                </c:pt>
                <c:pt idx="108">
                  <c:v>245</c:v>
                </c:pt>
                <c:pt idx="109">
                  <c:v>245</c:v>
                </c:pt>
                <c:pt idx="110">
                  <c:v>245</c:v>
                </c:pt>
                <c:pt idx="111">
                  <c:v>245</c:v>
                </c:pt>
                <c:pt idx="112">
                  <c:v>245</c:v>
                </c:pt>
                <c:pt idx="113">
                  <c:v>245</c:v>
                </c:pt>
                <c:pt idx="114">
                  <c:v>245</c:v>
                </c:pt>
                <c:pt idx="115">
                  <c:v>245</c:v>
                </c:pt>
                <c:pt idx="116">
                  <c:v>245</c:v>
                </c:pt>
                <c:pt idx="117">
                  <c:v>245</c:v>
                </c:pt>
                <c:pt idx="118">
                  <c:v>245</c:v>
                </c:pt>
                <c:pt idx="119">
                  <c:v>245</c:v>
                </c:pt>
                <c:pt idx="120">
                  <c:v>245</c:v>
                </c:pt>
                <c:pt idx="121">
                  <c:v>245</c:v>
                </c:pt>
                <c:pt idx="122">
                  <c:v>245</c:v>
                </c:pt>
                <c:pt idx="123">
                  <c:v>245</c:v>
                </c:pt>
                <c:pt idx="124">
                  <c:v>245</c:v>
                </c:pt>
                <c:pt idx="125">
                  <c:v>245</c:v>
                </c:pt>
                <c:pt idx="126">
                  <c:v>245</c:v>
                </c:pt>
                <c:pt idx="127">
                  <c:v>245</c:v>
                </c:pt>
                <c:pt idx="128">
                  <c:v>245</c:v>
                </c:pt>
                <c:pt idx="129">
                  <c:v>244.97</c:v>
                </c:pt>
                <c:pt idx="130">
                  <c:v>244.93</c:v>
                </c:pt>
                <c:pt idx="131">
                  <c:v>244.92</c:v>
                </c:pt>
                <c:pt idx="132">
                  <c:v>244.91</c:v>
                </c:pt>
                <c:pt idx="133">
                  <c:v>244.9</c:v>
                </c:pt>
                <c:pt idx="134">
                  <c:v>244.78</c:v>
                </c:pt>
                <c:pt idx="135">
                  <c:v>244.7</c:v>
                </c:pt>
                <c:pt idx="136">
                  <c:v>244.26</c:v>
                </c:pt>
                <c:pt idx="137">
                  <c:v>244</c:v>
                </c:pt>
                <c:pt idx="138">
                  <c:v>244</c:v>
                </c:pt>
                <c:pt idx="139">
                  <c:v>243.95</c:v>
                </c:pt>
                <c:pt idx="140">
                  <c:v>243.95</c:v>
                </c:pt>
                <c:pt idx="141">
                  <c:v>243.95</c:v>
                </c:pt>
                <c:pt idx="142">
                  <c:v>243.81</c:v>
                </c:pt>
                <c:pt idx="143">
                  <c:v>243.66</c:v>
                </c:pt>
                <c:pt idx="144">
                  <c:v>243.45</c:v>
                </c:pt>
                <c:pt idx="145">
                  <c:v>243</c:v>
                </c:pt>
                <c:pt idx="146">
                  <c:v>243</c:v>
                </c:pt>
                <c:pt idx="147">
                  <c:v>242.1</c:v>
                </c:pt>
                <c:pt idx="148">
                  <c:v>242</c:v>
                </c:pt>
                <c:pt idx="149">
                  <c:v>241.9</c:v>
                </c:pt>
                <c:pt idx="150">
                  <c:v>241.87</c:v>
                </c:pt>
                <c:pt idx="151">
                  <c:v>241.78</c:v>
                </c:pt>
                <c:pt idx="152">
                  <c:v>241.7</c:v>
                </c:pt>
                <c:pt idx="153">
                  <c:v>240.01</c:v>
                </c:pt>
                <c:pt idx="154">
                  <c:v>240.01</c:v>
                </c:pt>
                <c:pt idx="155">
                  <c:v>240</c:v>
                </c:pt>
                <c:pt idx="156">
                  <c:v>240</c:v>
                </c:pt>
                <c:pt idx="157">
                  <c:v>240</c:v>
                </c:pt>
                <c:pt idx="158">
                  <c:v>240</c:v>
                </c:pt>
                <c:pt idx="159">
                  <c:v>240</c:v>
                </c:pt>
                <c:pt idx="160">
                  <c:v>240</c:v>
                </c:pt>
                <c:pt idx="161">
                  <c:v>240</c:v>
                </c:pt>
                <c:pt idx="162">
                  <c:v>240</c:v>
                </c:pt>
                <c:pt idx="163">
                  <c:v>240</c:v>
                </c:pt>
                <c:pt idx="164">
                  <c:v>240</c:v>
                </c:pt>
                <c:pt idx="165">
                  <c:v>240</c:v>
                </c:pt>
                <c:pt idx="166">
                  <c:v>240</c:v>
                </c:pt>
                <c:pt idx="167">
                  <c:v>240</c:v>
                </c:pt>
                <c:pt idx="168">
                  <c:v>240</c:v>
                </c:pt>
                <c:pt idx="169">
                  <c:v>240</c:v>
                </c:pt>
                <c:pt idx="170">
                  <c:v>240</c:v>
                </c:pt>
                <c:pt idx="171">
                  <c:v>240</c:v>
                </c:pt>
                <c:pt idx="172">
                  <c:v>240</c:v>
                </c:pt>
                <c:pt idx="173">
                  <c:v>239.7</c:v>
                </c:pt>
                <c:pt idx="174">
                  <c:v>239.17</c:v>
                </c:pt>
                <c:pt idx="175">
                  <c:v>239.17</c:v>
                </c:pt>
                <c:pt idx="176">
                  <c:v>239.17</c:v>
                </c:pt>
                <c:pt idx="177">
                  <c:v>239.17</c:v>
                </c:pt>
                <c:pt idx="178">
                  <c:v>239.17</c:v>
                </c:pt>
                <c:pt idx="179">
                  <c:v>239.14</c:v>
                </c:pt>
                <c:pt idx="180">
                  <c:v>239.11</c:v>
                </c:pt>
                <c:pt idx="181">
                  <c:v>239</c:v>
                </c:pt>
                <c:pt idx="182">
                  <c:v>239</c:v>
                </c:pt>
                <c:pt idx="183">
                  <c:v>239</c:v>
                </c:pt>
                <c:pt idx="184">
                  <c:v>239</c:v>
                </c:pt>
                <c:pt idx="185">
                  <c:v>239</c:v>
                </c:pt>
                <c:pt idx="186">
                  <c:v>239</c:v>
                </c:pt>
                <c:pt idx="187">
                  <c:v>238.87</c:v>
                </c:pt>
                <c:pt idx="188">
                  <c:v>238.8</c:v>
                </c:pt>
                <c:pt idx="189">
                  <c:v>238.8</c:v>
                </c:pt>
                <c:pt idx="190">
                  <c:v>238.8</c:v>
                </c:pt>
                <c:pt idx="191">
                  <c:v>238.16</c:v>
                </c:pt>
                <c:pt idx="192">
                  <c:v>238.16</c:v>
                </c:pt>
                <c:pt idx="193">
                  <c:v>238</c:v>
                </c:pt>
                <c:pt idx="194">
                  <c:v>238</c:v>
                </c:pt>
                <c:pt idx="195">
                  <c:v>238</c:v>
                </c:pt>
                <c:pt idx="196">
                  <c:v>238</c:v>
                </c:pt>
                <c:pt idx="197">
                  <c:v>238</c:v>
                </c:pt>
                <c:pt idx="198">
                  <c:v>238</c:v>
                </c:pt>
                <c:pt idx="199">
                  <c:v>237.99</c:v>
                </c:pt>
                <c:pt idx="200">
                  <c:v>237.95</c:v>
                </c:pt>
                <c:pt idx="201">
                  <c:v>237.5</c:v>
                </c:pt>
                <c:pt idx="202">
                  <c:v>237.11</c:v>
                </c:pt>
                <c:pt idx="203">
                  <c:v>237</c:v>
                </c:pt>
                <c:pt idx="204">
                  <c:v>237</c:v>
                </c:pt>
                <c:pt idx="205">
                  <c:v>237</c:v>
                </c:pt>
                <c:pt idx="206">
                  <c:v>237</c:v>
                </c:pt>
                <c:pt idx="207">
                  <c:v>236.17</c:v>
                </c:pt>
                <c:pt idx="208">
                  <c:v>236</c:v>
                </c:pt>
                <c:pt idx="209">
                  <c:v>236</c:v>
                </c:pt>
                <c:pt idx="210">
                  <c:v>236</c:v>
                </c:pt>
                <c:pt idx="211">
                  <c:v>236</c:v>
                </c:pt>
                <c:pt idx="212">
                  <c:v>236</c:v>
                </c:pt>
                <c:pt idx="213">
                  <c:v>236</c:v>
                </c:pt>
                <c:pt idx="214">
                  <c:v>235.78</c:v>
                </c:pt>
                <c:pt idx="215">
                  <c:v>235</c:v>
                </c:pt>
                <c:pt idx="216">
                  <c:v>235</c:v>
                </c:pt>
                <c:pt idx="217">
                  <c:v>235</c:v>
                </c:pt>
                <c:pt idx="218">
                  <c:v>235</c:v>
                </c:pt>
                <c:pt idx="219">
                  <c:v>235</c:v>
                </c:pt>
                <c:pt idx="220">
                  <c:v>235</c:v>
                </c:pt>
                <c:pt idx="221">
                  <c:v>235</c:v>
                </c:pt>
                <c:pt idx="222">
                  <c:v>235</c:v>
                </c:pt>
                <c:pt idx="223">
                  <c:v>235</c:v>
                </c:pt>
                <c:pt idx="224">
                  <c:v>235</c:v>
                </c:pt>
                <c:pt idx="225">
                  <c:v>235</c:v>
                </c:pt>
                <c:pt idx="226">
                  <c:v>235</c:v>
                </c:pt>
                <c:pt idx="227">
                  <c:v>235</c:v>
                </c:pt>
                <c:pt idx="228">
                  <c:v>235</c:v>
                </c:pt>
                <c:pt idx="229">
                  <c:v>235</c:v>
                </c:pt>
                <c:pt idx="230">
                  <c:v>235</c:v>
                </c:pt>
                <c:pt idx="231">
                  <c:v>235</c:v>
                </c:pt>
                <c:pt idx="232">
                  <c:v>234.7</c:v>
                </c:pt>
                <c:pt idx="233">
                  <c:v>234.7</c:v>
                </c:pt>
                <c:pt idx="234">
                  <c:v>234.64</c:v>
                </c:pt>
                <c:pt idx="235">
                  <c:v>234.52</c:v>
                </c:pt>
                <c:pt idx="236">
                  <c:v>234.17</c:v>
                </c:pt>
                <c:pt idx="237">
                  <c:v>234.17</c:v>
                </c:pt>
                <c:pt idx="238">
                  <c:v>234.17</c:v>
                </c:pt>
                <c:pt idx="239">
                  <c:v>234.17</c:v>
                </c:pt>
                <c:pt idx="240">
                  <c:v>234.07</c:v>
                </c:pt>
                <c:pt idx="241">
                  <c:v>234.02</c:v>
                </c:pt>
                <c:pt idx="242">
                  <c:v>234</c:v>
                </c:pt>
                <c:pt idx="243">
                  <c:v>234</c:v>
                </c:pt>
                <c:pt idx="244">
                  <c:v>234</c:v>
                </c:pt>
                <c:pt idx="245">
                  <c:v>234</c:v>
                </c:pt>
                <c:pt idx="246">
                  <c:v>234</c:v>
                </c:pt>
                <c:pt idx="247">
                  <c:v>234</c:v>
                </c:pt>
                <c:pt idx="248">
                  <c:v>234</c:v>
                </c:pt>
                <c:pt idx="249">
                  <c:v>234</c:v>
                </c:pt>
                <c:pt idx="250">
                  <c:v>234</c:v>
                </c:pt>
                <c:pt idx="251">
                  <c:v>233.95</c:v>
                </c:pt>
                <c:pt idx="252">
                  <c:v>233.92</c:v>
                </c:pt>
                <c:pt idx="253">
                  <c:v>233.9</c:v>
                </c:pt>
                <c:pt idx="254">
                  <c:v>233.75</c:v>
                </c:pt>
                <c:pt idx="255">
                  <c:v>233.72</c:v>
                </c:pt>
                <c:pt idx="256">
                  <c:v>233.7</c:v>
                </c:pt>
                <c:pt idx="257">
                  <c:v>233.57</c:v>
                </c:pt>
                <c:pt idx="258">
                  <c:v>233.39</c:v>
                </c:pt>
                <c:pt idx="259">
                  <c:v>233.01</c:v>
                </c:pt>
                <c:pt idx="260">
                  <c:v>233</c:v>
                </c:pt>
                <c:pt idx="261">
                  <c:v>233</c:v>
                </c:pt>
                <c:pt idx="262">
                  <c:v>233</c:v>
                </c:pt>
                <c:pt idx="263">
                  <c:v>232.68</c:v>
                </c:pt>
                <c:pt idx="264">
                  <c:v>232.61</c:v>
                </c:pt>
                <c:pt idx="265">
                  <c:v>232.49</c:v>
                </c:pt>
                <c:pt idx="266">
                  <c:v>232.42</c:v>
                </c:pt>
                <c:pt idx="267">
                  <c:v>232.29</c:v>
                </c:pt>
                <c:pt idx="268">
                  <c:v>232.07</c:v>
                </c:pt>
                <c:pt idx="269">
                  <c:v>232</c:v>
                </c:pt>
                <c:pt idx="270">
                  <c:v>232</c:v>
                </c:pt>
                <c:pt idx="271">
                  <c:v>232</c:v>
                </c:pt>
                <c:pt idx="272">
                  <c:v>232</c:v>
                </c:pt>
                <c:pt idx="273">
                  <c:v>232</c:v>
                </c:pt>
                <c:pt idx="274">
                  <c:v>232</c:v>
                </c:pt>
                <c:pt idx="275">
                  <c:v>232</c:v>
                </c:pt>
                <c:pt idx="276">
                  <c:v>231.84</c:v>
                </c:pt>
                <c:pt idx="277">
                  <c:v>231.74</c:v>
                </c:pt>
                <c:pt idx="278">
                  <c:v>231.49</c:v>
                </c:pt>
                <c:pt idx="279">
                  <c:v>231</c:v>
                </c:pt>
                <c:pt idx="280">
                  <c:v>230.8</c:v>
                </c:pt>
                <c:pt idx="281">
                  <c:v>230.73</c:v>
                </c:pt>
                <c:pt idx="282">
                  <c:v>230.62</c:v>
                </c:pt>
                <c:pt idx="283">
                  <c:v>230.52</c:v>
                </c:pt>
                <c:pt idx="284">
                  <c:v>230.44</c:v>
                </c:pt>
                <c:pt idx="285">
                  <c:v>230.26</c:v>
                </c:pt>
                <c:pt idx="286">
                  <c:v>230.22</c:v>
                </c:pt>
                <c:pt idx="287">
                  <c:v>230.17</c:v>
                </c:pt>
                <c:pt idx="288">
                  <c:v>230.17</c:v>
                </c:pt>
                <c:pt idx="289">
                  <c:v>230.17</c:v>
                </c:pt>
                <c:pt idx="290">
                  <c:v>230.17</c:v>
                </c:pt>
                <c:pt idx="291">
                  <c:v>230.15</c:v>
                </c:pt>
                <c:pt idx="292">
                  <c:v>230.07</c:v>
                </c:pt>
                <c:pt idx="293">
                  <c:v>230.07</c:v>
                </c:pt>
                <c:pt idx="294">
                  <c:v>230.01</c:v>
                </c:pt>
                <c:pt idx="295">
                  <c:v>230</c:v>
                </c:pt>
                <c:pt idx="296">
                  <c:v>230</c:v>
                </c:pt>
                <c:pt idx="297">
                  <c:v>230</c:v>
                </c:pt>
                <c:pt idx="298">
                  <c:v>230</c:v>
                </c:pt>
                <c:pt idx="299">
                  <c:v>230</c:v>
                </c:pt>
                <c:pt idx="300">
                  <c:v>230</c:v>
                </c:pt>
                <c:pt idx="301">
                  <c:v>230</c:v>
                </c:pt>
                <c:pt idx="302">
                  <c:v>230</c:v>
                </c:pt>
                <c:pt idx="303">
                  <c:v>230</c:v>
                </c:pt>
                <c:pt idx="304">
                  <c:v>230</c:v>
                </c:pt>
                <c:pt idx="305">
                  <c:v>230</c:v>
                </c:pt>
                <c:pt idx="306">
                  <c:v>230</c:v>
                </c:pt>
                <c:pt idx="307">
                  <c:v>230</c:v>
                </c:pt>
                <c:pt idx="308">
                  <c:v>230</c:v>
                </c:pt>
                <c:pt idx="309">
                  <c:v>230</c:v>
                </c:pt>
                <c:pt idx="310">
                  <c:v>230</c:v>
                </c:pt>
                <c:pt idx="311">
                  <c:v>230</c:v>
                </c:pt>
                <c:pt idx="312">
                  <c:v>230</c:v>
                </c:pt>
                <c:pt idx="313">
                  <c:v>230</c:v>
                </c:pt>
                <c:pt idx="314">
                  <c:v>230</c:v>
                </c:pt>
                <c:pt idx="315">
                  <c:v>230</c:v>
                </c:pt>
                <c:pt idx="316">
                  <c:v>230</c:v>
                </c:pt>
                <c:pt idx="317">
                  <c:v>230</c:v>
                </c:pt>
                <c:pt idx="318">
                  <c:v>230</c:v>
                </c:pt>
                <c:pt idx="319">
                  <c:v>230</c:v>
                </c:pt>
                <c:pt idx="320">
                  <c:v>230</c:v>
                </c:pt>
                <c:pt idx="321">
                  <c:v>230</c:v>
                </c:pt>
                <c:pt idx="322">
                  <c:v>230</c:v>
                </c:pt>
                <c:pt idx="323">
                  <c:v>230</c:v>
                </c:pt>
                <c:pt idx="324">
                  <c:v>230</c:v>
                </c:pt>
                <c:pt idx="325">
                  <c:v>230</c:v>
                </c:pt>
                <c:pt idx="326">
                  <c:v>230</c:v>
                </c:pt>
                <c:pt idx="327">
                  <c:v>230</c:v>
                </c:pt>
                <c:pt idx="328">
                  <c:v>230</c:v>
                </c:pt>
                <c:pt idx="329">
                  <c:v>230</c:v>
                </c:pt>
                <c:pt idx="330">
                  <c:v>229.99</c:v>
                </c:pt>
                <c:pt idx="331">
                  <c:v>229.99</c:v>
                </c:pt>
                <c:pt idx="332">
                  <c:v>229.99</c:v>
                </c:pt>
                <c:pt idx="333">
                  <c:v>229.96</c:v>
                </c:pt>
                <c:pt idx="334">
                  <c:v>229.88</c:v>
                </c:pt>
                <c:pt idx="335">
                  <c:v>229.81</c:v>
                </c:pt>
                <c:pt idx="336">
                  <c:v>229.77</c:v>
                </c:pt>
                <c:pt idx="337">
                  <c:v>229.77</c:v>
                </c:pt>
                <c:pt idx="338">
                  <c:v>229.77</c:v>
                </c:pt>
                <c:pt idx="339">
                  <c:v>229.7</c:v>
                </c:pt>
                <c:pt idx="340">
                  <c:v>229.6</c:v>
                </c:pt>
                <c:pt idx="341">
                  <c:v>229.56</c:v>
                </c:pt>
                <c:pt idx="342">
                  <c:v>229.53</c:v>
                </c:pt>
                <c:pt idx="343">
                  <c:v>229.5</c:v>
                </c:pt>
                <c:pt idx="344">
                  <c:v>229.5</c:v>
                </c:pt>
                <c:pt idx="345">
                  <c:v>229.48</c:v>
                </c:pt>
                <c:pt idx="346">
                  <c:v>229.47</c:v>
                </c:pt>
                <c:pt idx="347">
                  <c:v>229.45</c:v>
                </c:pt>
                <c:pt idx="348">
                  <c:v>229.34</c:v>
                </c:pt>
                <c:pt idx="349">
                  <c:v>229.3</c:v>
                </c:pt>
                <c:pt idx="350">
                  <c:v>229.3</c:v>
                </c:pt>
                <c:pt idx="351">
                  <c:v>229.22</c:v>
                </c:pt>
                <c:pt idx="352">
                  <c:v>229.17</c:v>
                </c:pt>
                <c:pt idx="353">
                  <c:v>229.11</c:v>
                </c:pt>
                <c:pt idx="354">
                  <c:v>229.04</c:v>
                </c:pt>
                <c:pt idx="355">
                  <c:v>229.04</c:v>
                </c:pt>
                <c:pt idx="356">
                  <c:v>229.01</c:v>
                </c:pt>
                <c:pt idx="357">
                  <c:v>229</c:v>
                </c:pt>
                <c:pt idx="358">
                  <c:v>229</c:v>
                </c:pt>
                <c:pt idx="359">
                  <c:v>229</c:v>
                </c:pt>
                <c:pt idx="360">
                  <c:v>228.99</c:v>
                </c:pt>
                <c:pt idx="361">
                  <c:v>228.96</c:v>
                </c:pt>
                <c:pt idx="362">
                  <c:v>228.9</c:v>
                </c:pt>
                <c:pt idx="363">
                  <c:v>228.89</c:v>
                </c:pt>
                <c:pt idx="364">
                  <c:v>228.89</c:v>
                </c:pt>
                <c:pt idx="365">
                  <c:v>228.83</c:v>
                </c:pt>
                <c:pt idx="366">
                  <c:v>228.78</c:v>
                </c:pt>
                <c:pt idx="367">
                  <c:v>228.78</c:v>
                </c:pt>
                <c:pt idx="368">
                  <c:v>228.77</c:v>
                </c:pt>
                <c:pt idx="369">
                  <c:v>228.65</c:v>
                </c:pt>
                <c:pt idx="370">
                  <c:v>228.64</c:v>
                </c:pt>
                <c:pt idx="371">
                  <c:v>228.61</c:v>
                </c:pt>
                <c:pt idx="372">
                  <c:v>228.6</c:v>
                </c:pt>
                <c:pt idx="373">
                  <c:v>228.49</c:v>
                </c:pt>
                <c:pt idx="374">
                  <c:v>228.47</c:v>
                </c:pt>
                <c:pt idx="375">
                  <c:v>228.42</c:v>
                </c:pt>
                <c:pt idx="376">
                  <c:v>228.39</c:v>
                </c:pt>
                <c:pt idx="377">
                  <c:v>228.36</c:v>
                </c:pt>
                <c:pt idx="378">
                  <c:v>228.36</c:v>
                </c:pt>
                <c:pt idx="379">
                  <c:v>228.21</c:v>
                </c:pt>
                <c:pt idx="380">
                  <c:v>228.18</c:v>
                </c:pt>
                <c:pt idx="381">
                  <c:v>228.17</c:v>
                </c:pt>
                <c:pt idx="382">
                  <c:v>228.17</c:v>
                </c:pt>
                <c:pt idx="383">
                  <c:v>228.17</c:v>
                </c:pt>
                <c:pt idx="384">
                  <c:v>228.16</c:v>
                </c:pt>
                <c:pt idx="385">
                  <c:v>228.16</c:v>
                </c:pt>
                <c:pt idx="386">
                  <c:v>228.14</c:v>
                </c:pt>
                <c:pt idx="387">
                  <c:v>228.14</c:v>
                </c:pt>
                <c:pt idx="388">
                  <c:v>228.13</c:v>
                </c:pt>
                <c:pt idx="389">
                  <c:v>228.13</c:v>
                </c:pt>
                <c:pt idx="390">
                  <c:v>228.13</c:v>
                </c:pt>
                <c:pt idx="391">
                  <c:v>228.13</c:v>
                </c:pt>
                <c:pt idx="392">
                  <c:v>228.11</c:v>
                </c:pt>
                <c:pt idx="393">
                  <c:v>228.09</c:v>
                </c:pt>
                <c:pt idx="394">
                  <c:v>228.08</c:v>
                </c:pt>
                <c:pt idx="395">
                  <c:v>228.03</c:v>
                </c:pt>
                <c:pt idx="396">
                  <c:v>228</c:v>
                </c:pt>
                <c:pt idx="397">
                  <c:v>228</c:v>
                </c:pt>
                <c:pt idx="398">
                  <c:v>228</c:v>
                </c:pt>
                <c:pt idx="399">
                  <c:v>228</c:v>
                </c:pt>
                <c:pt idx="400">
                  <c:v>228</c:v>
                </c:pt>
                <c:pt idx="401">
                  <c:v>228</c:v>
                </c:pt>
                <c:pt idx="402">
                  <c:v>228</c:v>
                </c:pt>
                <c:pt idx="403">
                  <c:v>228</c:v>
                </c:pt>
                <c:pt idx="404">
                  <c:v>228</c:v>
                </c:pt>
                <c:pt idx="405">
                  <c:v>228</c:v>
                </c:pt>
                <c:pt idx="406">
                  <c:v>227.92</c:v>
                </c:pt>
                <c:pt idx="407">
                  <c:v>227.81</c:v>
                </c:pt>
                <c:pt idx="408">
                  <c:v>227.8</c:v>
                </c:pt>
                <c:pt idx="409">
                  <c:v>227.78</c:v>
                </c:pt>
                <c:pt idx="410">
                  <c:v>227.78</c:v>
                </c:pt>
                <c:pt idx="411">
                  <c:v>227.7</c:v>
                </c:pt>
                <c:pt idx="412">
                  <c:v>227.7</c:v>
                </c:pt>
                <c:pt idx="413">
                  <c:v>227.7</c:v>
                </c:pt>
                <c:pt idx="414">
                  <c:v>227.7</c:v>
                </c:pt>
                <c:pt idx="415">
                  <c:v>227.7</c:v>
                </c:pt>
                <c:pt idx="416">
                  <c:v>227.7</c:v>
                </c:pt>
                <c:pt idx="417">
                  <c:v>227.64</c:v>
                </c:pt>
                <c:pt idx="418">
                  <c:v>227.55</c:v>
                </c:pt>
                <c:pt idx="419">
                  <c:v>227.48</c:v>
                </c:pt>
                <c:pt idx="420">
                  <c:v>227.47</c:v>
                </c:pt>
                <c:pt idx="421">
                  <c:v>227.43</c:v>
                </c:pt>
                <c:pt idx="422">
                  <c:v>227.4</c:v>
                </c:pt>
                <c:pt idx="423">
                  <c:v>227.38</c:v>
                </c:pt>
                <c:pt idx="424">
                  <c:v>227.34</c:v>
                </c:pt>
                <c:pt idx="425">
                  <c:v>227.26</c:v>
                </c:pt>
                <c:pt idx="426">
                  <c:v>227.15</c:v>
                </c:pt>
                <c:pt idx="427">
                  <c:v>227.1</c:v>
                </c:pt>
                <c:pt idx="428">
                  <c:v>227.08</c:v>
                </c:pt>
                <c:pt idx="429">
                  <c:v>227.07</c:v>
                </c:pt>
                <c:pt idx="430">
                  <c:v>227.06</c:v>
                </c:pt>
                <c:pt idx="431">
                  <c:v>227.03</c:v>
                </c:pt>
                <c:pt idx="432">
                  <c:v>227.01</c:v>
                </c:pt>
                <c:pt idx="433">
                  <c:v>227</c:v>
                </c:pt>
                <c:pt idx="434">
                  <c:v>227</c:v>
                </c:pt>
                <c:pt idx="435">
                  <c:v>227</c:v>
                </c:pt>
                <c:pt idx="436">
                  <c:v>227</c:v>
                </c:pt>
                <c:pt idx="437">
                  <c:v>227</c:v>
                </c:pt>
                <c:pt idx="438">
                  <c:v>226.83</c:v>
                </c:pt>
                <c:pt idx="439">
                  <c:v>226.83</c:v>
                </c:pt>
                <c:pt idx="440">
                  <c:v>226.68</c:v>
                </c:pt>
                <c:pt idx="441">
                  <c:v>226.57</c:v>
                </c:pt>
                <c:pt idx="442">
                  <c:v>226.5</c:v>
                </c:pt>
                <c:pt idx="443">
                  <c:v>226.5</c:v>
                </c:pt>
                <c:pt idx="444">
                  <c:v>226.2</c:v>
                </c:pt>
                <c:pt idx="445">
                  <c:v>226.2</c:v>
                </c:pt>
                <c:pt idx="446">
                  <c:v>226</c:v>
                </c:pt>
                <c:pt idx="447">
                  <c:v>226</c:v>
                </c:pt>
                <c:pt idx="448">
                  <c:v>225.99</c:v>
                </c:pt>
                <c:pt idx="449">
                  <c:v>225.99</c:v>
                </c:pt>
                <c:pt idx="450">
                  <c:v>225.97</c:v>
                </c:pt>
                <c:pt idx="451">
                  <c:v>225.78</c:v>
                </c:pt>
                <c:pt idx="452">
                  <c:v>225.78</c:v>
                </c:pt>
                <c:pt idx="453">
                  <c:v>225.77</c:v>
                </c:pt>
                <c:pt idx="454">
                  <c:v>225.7</c:v>
                </c:pt>
                <c:pt idx="455">
                  <c:v>225.66</c:v>
                </c:pt>
                <c:pt idx="456">
                  <c:v>225.45</c:v>
                </c:pt>
                <c:pt idx="457">
                  <c:v>225.33</c:v>
                </c:pt>
                <c:pt idx="458">
                  <c:v>225.25</c:v>
                </c:pt>
                <c:pt idx="459">
                  <c:v>225.22</c:v>
                </c:pt>
                <c:pt idx="460">
                  <c:v>225.22</c:v>
                </c:pt>
                <c:pt idx="461">
                  <c:v>225.04</c:v>
                </c:pt>
                <c:pt idx="462">
                  <c:v>225.04</c:v>
                </c:pt>
                <c:pt idx="463">
                  <c:v>225.03</c:v>
                </c:pt>
                <c:pt idx="464">
                  <c:v>225</c:v>
                </c:pt>
                <c:pt idx="465">
                  <c:v>225</c:v>
                </c:pt>
                <c:pt idx="466">
                  <c:v>225</c:v>
                </c:pt>
                <c:pt idx="467">
                  <c:v>225</c:v>
                </c:pt>
                <c:pt idx="468">
                  <c:v>225</c:v>
                </c:pt>
                <c:pt idx="469">
                  <c:v>225</c:v>
                </c:pt>
                <c:pt idx="470">
                  <c:v>225</c:v>
                </c:pt>
                <c:pt idx="471">
                  <c:v>225</c:v>
                </c:pt>
                <c:pt idx="472">
                  <c:v>225</c:v>
                </c:pt>
                <c:pt idx="473">
                  <c:v>225</c:v>
                </c:pt>
                <c:pt idx="474">
                  <c:v>225</c:v>
                </c:pt>
                <c:pt idx="475">
                  <c:v>225</c:v>
                </c:pt>
                <c:pt idx="476">
                  <c:v>225</c:v>
                </c:pt>
                <c:pt idx="477">
                  <c:v>225</c:v>
                </c:pt>
                <c:pt idx="478">
                  <c:v>225</c:v>
                </c:pt>
                <c:pt idx="479">
                  <c:v>225</c:v>
                </c:pt>
                <c:pt idx="480">
                  <c:v>225</c:v>
                </c:pt>
                <c:pt idx="481">
                  <c:v>225</c:v>
                </c:pt>
                <c:pt idx="482">
                  <c:v>225</c:v>
                </c:pt>
                <c:pt idx="483">
                  <c:v>225</c:v>
                </c:pt>
                <c:pt idx="484">
                  <c:v>225</c:v>
                </c:pt>
                <c:pt idx="485">
                  <c:v>225</c:v>
                </c:pt>
                <c:pt idx="486">
                  <c:v>225</c:v>
                </c:pt>
                <c:pt idx="487">
                  <c:v>225</c:v>
                </c:pt>
                <c:pt idx="488">
                  <c:v>225</c:v>
                </c:pt>
                <c:pt idx="489">
                  <c:v>225</c:v>
                </c:pt>
                <c:pt idx="490">
                  <c:v>225</c:v>
                </c:pt>
                <c:pt idx="491">
                  <c:v>225</c:v>
                </c:pt>
                <c:pt idx="492">
                  <c:v>225</c:v>
                </c:pt>
                <c:pt idx="493">
                  <c:v>225</c:v>
                </c:pt>
                <c:pt idx="494">
                  <c:v>225</c:v>
                </c:pt>
                <c:pt idx="495">
                  <c:v>225</c:v>
                </c:pt>
                <c:pt idx="496">
                  <c:v>225</c:v>
                </c:pt>
                <c:pt idx="497">
                  <c:v>225</c:v>
                </c:pt>
                <c:pt idx="498">
                  <c:v>225</c:v>
                </c:pt>
                <c:pt idx="499">
                  <c:v>225</c:v>
                </c:pt>
                <c:pt idx="500">
                  <c:v>225</c:v>
                </c:pt>
                <c:pt idx="501">
                  <c:v>225</c:v>
                </c:pt>
                <c:pt idx="502">
                  <c:v>225</c:v>
                </c:pt>
                <c:pt idx="503">
                  <c:v>224.99</c:v>
                </c:pt>
                <c:pt idx="504">
                  <c:v>224.99</c:v>
                </c:pt>
                <c:pt idx="505">
                  <c:v>224.99</c:v>
                </c:pt>
                <c:pt idx="506">
                  <c:v>224.98</c:v>
                </c:pt>
                <c:pt idx="507">
                  <c:v>224.9</c:v>
                </c:pt>
                <c:pt idx="508">
                  <c:v>224.78</c:v>
                </c:pt>
                <c:pt idx="509">
                  <c:v>224.78</c:v>
                </c:pt>
                <c:pt idx="510">
                  <c:v>224.7</c:v>
                </c:pt>
                <c:pt idx="511">
                  <c:v>224.7</c:v>
                </c:pt>
                <c:pt idx="512">
                  <c:v>224.7</c:v>
                </c:pt>
                <c:pt idx="513">
                  <c:v>224.7</c:v>
                </c:pt>
                <c:pt idx="514">
                  <c:v>224.7</c:v>
                </c:pt>
                <c:pt idx="515">
                  <c:v>224.7</c:v>
                </c:pt>
                <c:pt idx="516">
                  <c:v>224.7</c:v>
                </c:pt>
                <c:pt idx="517">
                  <c:v>224.7</c:v>
                </c:pt>
                <c:pt idx="518">
                  <c:v>224.7</c:v>
                </c:pt>
                <c:pt idx="519">
                  <c:v>224.5</c:v>
                </c:pt>
                <c:pt idx="520">
                  <c:v>224.5</c:v>
                </c:pt>
                <c:pt idx="521">
                  <c:v>224.5</c:v>
                </c:pt>
                <c:pt idx="522">
                  <c:v>224.26</c:v>
                </c:pt>
                <c:pt idx="523">
                  <c:v>224.17</c:v>
                </c:pt>
                <c:pt idx="524">
                  <c:v>224.17</c:v>
                </c:pt>
                <c:pt idx="525">
                  <c:v>224.16</c:v>
                </c:pt>
                <c:pt idx="526">
                  <c:v>224.07</c:v>
                </c:pt>
                <c:pt idx="527">
                  <c:v>224</c:v>
                </c:pt>
                <c:pt idx="528">
                  <c:v>224</c:v>
                </c:pt>
                <c:pt idx="529">
                  <c:v>224</c:v>
                </c:pt>
                <c:pt idx="530">
                  <c:v>224</c:v>
                </c:pt>
                <c:pt idx="531">
                  <c:v>224</c:v>
                </c:pt>
                <c:pt idx="532">
                  <c:v>224</c:v>
                </c:pt>
                <c:pt idx="533">
                  <c:v>224</c:v>
                </c:pt>
                <c:pt idx="534">
                  <c:v>224</c:v>
                </c:pt>
                <c:pt idx="535">
                  <c:v>223.99</c:v>
                </c:pt>
                <c:pt idx="536">
                  <c:v>223.99</c:v>
                </c:pt>
                <c:pt idx="537">
                  <c:v>223.99</c:v>
                </c:pt>
                <c:pt idx="538">
                  <c:v>223.99</c:v>
                </c:pt>
                <c:pt idx="539">
                  <c:v>223.99</c:v>
                </c:pt>
                <c:pt idx="540">
                  <c:v>223.99</c:v>
                </c:pt>
                <c:pt idx="541">
                  <c:v>223.96</c:v>
                </c:pt>
                <c:pt idx="542">
                  <c:v>223.95</c:v>
                </c:pt>
                <c:pt idx="543">
                  <c:v>223.94</c:v>
                </c:pt>
                <c:pt idx="544">
                  <c:v>223.8</c:v>
                </c:pt>
                <c:pt idx="545">
                  <c:v>223.8</c:v>
                </c:pt>
                <c:pt idx="546">
                  <c:v>223.72</c:v>
                </c:pt>
                <c:pt idx="547">
                  <c:v>223.27</c:v>
                </c:pt>
                <c:pt idx="548">
                  <c:v>223.27</c:v>
                </c:pt>
                <c:pt idx="549">
                  <c:v>223</c:v>
                </c:pt>
                <c:pt idx="550">
                  <c:v>223</c:v>
                </c:pt>
                <c:pt idx="551">
                  <c:v>223</c:v>
                </c:pt>
                <c:pt idx="552">
                  <c:v>223</c:v>
                </c:pt>
                <c:pt idx="553">
                  <c:v>222.78</c:v>
                </c:pt>
                <c:pt idx="554">
                  <c:v>222.5</c:v>
                </c:pt>
                <c:pt idx="555">
                  <c:v>222.5</c:v>
                </c:pt>
                <c:pt idx="556">
                  <c:v>222.5</c:v>
                </c:pt>
                <c:pt idx="557">
                  <c:v>222.17</c:v>
                </c:pt>
                <c:pt idx="558">
                  <c:v>222</c:v>
                </c:pt>
                <c:pt idx="559">
                  <c:v>222</c:v>
                </c:pt>
                <c:pt idx="560">
                  <c:v>222</c:v>
                </c:pt>
                <c:pt idx="561">
                  <c:v>222</c:v>
                </c:pt>
                <c:pt idx="562">
                  <c:v>221.72</c:v>
                </c:pt>
                <c:pt idx="563">
                  <c:v>221.27</c:v>
                </c:pt>
                <c:pt idx="564">
                  <c:v>221</c:v>
                </c:pt>
                <c:pt idx="565">
                  <c:v>221</c:v>
                </c:pt>
                <c:pt idx="566">
                  <c:v>221</c:v>
                </c:pt>
                <c:pt idx="567">
                  <c:v>221</c:v>
                </c:pt>
                <c:pt idx="568">
                  <c:v>220.78</c:v>
                </c:pt>
                <c:pt idx="569">
                  <c:v>220.78</c:v>
                </c:pt>
                <c:pt idx="570">
                  <c:v>220.78</c:v>
                </c:pt>
                <c:pt idx="571">
                  <c:v>220.78</c:v>
                </c:pt>
                <c:pt idx="572">
                  <c:v>220.78</c:v>
                </c:pt>
                <c:pt idx="573">
                  <c:v>220.07</c:v>
                </c:pt>
                <c:pt idx="574">
                  <c:v>220.06</c:v>
                </c:pt>
                <c:pt idx="575">
                  <c:v>220.04</c:v>
                </c:pt>
                <c:pt idx="576">
                  <c:v>220.04</c:v>
                </c:pt>
                <c:pt idx="577">
                  <c:v>220.03</c:v>
                </c:pt>
                <c:pt idx="578">
                  <c:v>220.01</c:v>
                </c:pt>
                <c:pt idx="579">
                  <c:v>220.01</c:v>
                </c:pt>
                <c:pt idx="580">
                  <c:v>220.01</c:v>
                </c:pt>
                <c:pt idx="581">
                  <c:v>220.01</c:v>
                </c:pt>
                <c:pt idx="582">
                  <c:v>220</c:v>
                </c:pt>
                <c:pt idx="583">
                  <c:v>220</c:v>
                </c:pt>
                <c:pt idx="584">
                  <c:v>220</c:v>
                </c:pt>
                <c:pt idx="585">
                  <c:v>220</c:v>
                </c:pt>
                <c:pt idx="586">
                  <c:v>220</c:v>
                </c:pt>
                <c:pt idx="587">
                  <c:v>220</c:v>
                </c:pt>
                <c:pt idx="588">
                  <c:v>220</c:v>
                </c:pt>
                <c:pt idx="589">
                  <c:v>220</c:v>
                </c:pt>
                <c:pt idx="590">
                  <c:v>220</c:v>
                </c:pt>
                <c:pt idx="591">
                  <c:v>220</c:v>
                </c:pt>
                <c:pt idx="592">
                  <c:v>220</c:v>
                </c:pt>
                <c:pt idx="593">
                  <c:v>220</c:v>
                </c:pt>
                <c:pt idx="594">
                  <c:v>220</c:v>
                </c:pt>
                <c:pt idx="595">
                  <c:v>220</c:v>
                </c:pt>
                <c:pt idx="596">
                  <c:v>220</c:v>
                </c:pt>
                <c:pt idx="597">
                  <c:v>220</c:v>
                </c:pt>
                <c:pt idx="598">
                  <c:v>220</c:v>
                </c:pt>
                <c:pt idx="599">
                  <c:v>220</c:v>
                </c:pt>
                <c:pt idx="600">
                  <c:v>220</c:v>
                </c:pt>
                <c:pt idx="601">
                  <c:v>220</c:v>
                </c:pt>
                <c:pt idx="602">
                  <c:v>220</c:v>
                </c:pt>
                <c:pt idx="603">
                  <c:v>220</c:v>
                </c:pt>
                <c:pt idx="604">
                  <c:v>220</c:v>
                </c:pt>
                <c:pt idx="605">
                  <c:v>220</c:v>
                </c:pt>
                <c:pt idx="606">
                  <c:v>220</c:v>
                </c:pt>
                <c:pt idx="607">
                  <c:v>220</c:v>
                </c:pt>
                <c:pt idx="608">
                  <c:v>220</c:v>
                </c:pt>
                <c:pt idx="609">
                  <c:v>220</c:v>
                </c:pt>
                <c:pt idx="610">
                  <c:v>220</c:v>
                </c:pt>
                <c:pt idx="611">
                  <c:v>220</c:v>
                </c:pt>
                <c:pt idx="612">
                  <c:v>220</c:v>
                </c:pt>
                <c:pt idx="613">
                  <c:v>220</c:v>
                </c:pt>
                <c:pt idx="614">
                  <c:v>220</c:v>
                </c:pt>
                <c:pt idx="615">
                  <c:v>220</c:v>
                </c:pt>
                <c:pt idx="616">
                  <c:v>220</c:v>
                </c:pt>
                <c:pt idx="617">
                  <c:v>220</c:v>
                </c:pt>
                <c:pt idx="618">
                  <c:v>220</c:v>
                </c:pt>
                <c:pt idx="619">
                  <c:v>220</c:v>
                </c:pt>
                <c:pt idx="620">
                  <c:v>220</c:v>
                </c:pt>
                <c:pt idx="621">
                  <c:v>220</c:v>
                </c:pt>
                <c:pt idx="622">
                  <c:v>220</c:v>
                </c:pt>
                <c:pt idx="623">
                  <c:v>220</c:v>
                </c:pt>
                <c:pt idx="624">
                  <c:v>220</c:v>
                </c:pt>
                <c:pt idx="625">
                  <c:v>220</c:v>
                </c:pt>
                <c:pt idx="626">
                  <c:v>220</c:v>
                </c:pt>
                <c:pt idx="627">
                  <c:v>220</c:v>
                </c:pt>
                <c:pt idx="628">
                  <c:v>220</c:v>
                </c:pt>
                <c:pt idx="629">
                  <c:v>220</c:v>
                </c:pt>
                <c:pt idx="630">
                  <c:v>220</c:v>
                </c:pt>
                <c:pt idx="631">
                  <c:v>220</c:v>
                </c:pt>
                <c:pt idx="632">
                  <c:v>220</c:v>
                </c:pt>
                <c:pt idx="633">
                  <c:v>220</c:v>
                </c:pt>
                <c:pt idx="634">
                  <c:v>220</c:v>
                </c:pt>
                <c:pt idx="635">
                  <c:v>220</c:v>
                </c:pt>
                <c:pt idx="636">
                  <c:v>220</c:v>
                </c:pt>
                <c:pt idx="637">
                  <c:v>220</c:v>
                </c:pt>
                <c:pt idx="638">
                  <c:v>220</c:v>
                </c:pt>
                <c:pt idx="639">
                  <c:v>220</c:v>
                </c:pt>
                <c:pt idx="640">
                  <c:v>220</c:v>
                </c:pt>
                <c:pt idx="641">
                  <c:v>219.99</c:v>
                </c:pt>
                <c:pt idx="642">
                  <c:v>219.99</c:v>
                </c:pt>
                <c:pt idx="643">
                  <c:v>219.99</c:v>
                </c:pt>
                <c:pt idx="644">
                  <c:v>219.99</c:v>
                </c:pt>
                <c:pt idx="645">
                  <c:v>219.99</c:v>
                </c:pt>
                <c:pt idx="646">
                  <c:v>219.93</c:v>
                </c:pt>
                <c:pt idx="647">
                  <c:v>219.91</c:v>
                </c:pt>
                <c:pt idx="648">
                  <c:v>219.85</c:v>
                </c:pt>
                <c:pt idx="649">
                  <c:v>219.85</c:v>
                </c:pt>
                <c:pt idx="650">
                  <c:v>219.85</c:v>
                </c:pt>
                <c:pt idx="651">
                  <c:v>219.8</c:v>
                </c:pt>
                <c:pt idx="652">
                  <c:v>219.78</c:v>
                </c:pt>
                <c:pt idx="653">
                  <c:v>219.78</c:v>
                </c:pt>
                <c:pt idx="654">
                  <c:v>219.7</c:v>
                </c:pt>
                <c:pt idx="655">
                  <c:v>219.7</c:v>
                </c:pt>
                <c:pt idx="656">
                  <c:v>219.7</c:v>
                </c:pt>
                <c:pt idx="657">
                  <c:v>219.7</c:v>
                </c:pt>
                <c:pt idx="658">
                  <c:v>219.6</c:v>
                </c:pt>
                <c:pt idx="659">
                  <c:v>219.5</c:v>
                </c:pt>
                <c:pt idx="660">
                  <c:v>219.5</c:v>
                </c:pt>
                <c:pt idx="661">
                  <c:v>219.5</c:v>
                </c:pt>
                <c:pt idx="662">
                  <c:v>219.4</c:v>
                </c:pt>
                <c:pt idx="663">
                  <c:v>219.3</c:v>
                </c:pt>
                <c:pt idx="664">
                  <c:v>219.16</c:v>
                </c:pt>
                <c:pt idx="665">
                  <c:v>219.16</c:v>
                </c:pt>
                <c:pt idx="666">
                  <c:v>219</c:v>
                </c:pt>
                <c:pt idx="667">
                  <c:v>219</c:v>
                </c:pt>
                <c:pt idx="668">
                  <c:v>219</c:v>
                </c:pt>
                <c:pt idx="669">
                  <c:v>219</c:v>
                </c:pt>
                <c:pt idx="670">
                  <c:v>219</c:v>
                </c:pt>
                <c:pt idx="671">
                  <c:v>219</c:v>
                </c:pt>
                <c:pt idx="672">
                  <c:v>219</c:v>
                </c:pt>
                <c:pt idx="673">
                  <c:v>219</c:v>
                </c:pt>
                <c:pt idx="674">
                  <c:v>219</c:v>
                </c:pt>
                <c:pt idx="675">
                  <c:v>219</c:v>
                </c:pt>
                <c:pt idx="676">
                  <c:v>219</c:v>
                </c:pt>
                <c:pt idx="677">
                  <c:v>218.99</c:v>
                </c:pt>
                <c:pt idx="678">
                  <c:v>218.97</c:v>
                </c:pt>
                <c:pt idx="679">
                  <c:v>218.94</c:v>
                </c:pt>
                <c:pt idx="680">
                  <c:v>218.87</c:v>
                </c:pt>
                <c:pt idx="681">
                  <c:v>218.81</c:v>
                </c:pt>
                <c:pt idx="682">
                  <c:v>218.8</c:v>
                </c:pt>
                <c:pt idx="683">
                  <c:v>218.8</c:v>
                </c:pt>
                <c:pt idx="684">
                  <c:v>218.75</c:v>
                </c:pt>
                <c:pt idx="685">
                  <c:v>218.72</c:v>
                </c:pt>
                <c:pt idx="686">
                  <c:v>218.7</c:v>
                </c:pt>
                <c:pt idx="687">
                  <c:v>218.63</c:v>
                </c:pt>
                <c:pt idx="688">
                  <c:v>218.57</c:v>
                </c:pt>
                <c:pt idx="689">
                  <c:v>218.57</c:v>
                </c:pt>
                <c:pt idx="690">
                  <c:v>218.57</c:v>
                </c:pt>
                <c:pt idx="691">
                  <c:v>218.54</c:v>
                </c:pt>
                <c:pt idx="692">
                  <c:v>218.5</c:v>
                </c:pt>
                <c:pt idx="693">
                  <c:v>218.44</c:v>
                </c:pt>
                <c:pt idx="694">
                  <c:v>218.44</c:v>
                </c:pt>
                <c:pt idx="695">
                  <c:v>218.4</c:v>
                </c:pt>
                <c:pt idx="696">
                  <c:v>218.32</c:v>
                </c:pt>
                <c:pt idx="697">
                  <c:v>218.24</c:v>
                </c:pt>
                <c:pt idx="698">
                  <c:v>218.19</c:v>
                </c:pt>
                <c:pt idx="699">
                  <c:v>218.19</c:v>
                </c:pt>
                <c:pt idx="700">
                  <c:v>218.16</c:v>
                </c:pt>
                <c:pt idx="701">
                  <c:v>218.16</c:v>
                </c:pt>
                <c:pt idx="702">
                  <c:v>218.15</c:v>
                </c:pt>
                <c:pt idx="703">
                  <c:v>218.13</c:v>
                </c:pt>
                <c:pt idx="704">
                  <c:v>218.05</c:v>
                </c:pt>
                <c:pt idx="705">
                  <c:v>218</c:v>
                </c:pt>
                <c:pt idx="706">
                  <c:v>218</c:v>
                </c:pt>
                <c:pt idx="707">
                  <c:v>218</c:v>
                </c:pt>
                <c:pt idx="708">
                  <c:v>218</c:v>
                </c:pt>
                <c:pt idx="709">
                  <c:v>218</c:v>
                </c:pt>
                <c:pt idx="710">
                  <c:v>218</c:v>
                </c:pt>
                <c:pt idx="711">
                  <c:v>218</c:v>
                </c:pt>
                <c:pt idx="712">
                  <c:v>218</c:v>
                </c:pt>
                <c:pt idx="713">
                  <c:v>218</c:v>
                </c:pt>
                <c:pt idx="714">
                  <c:v>218</c:v>
                </c:pt>
                <c:pt idx="715">
                  <c:v>218</c:v>
                </c:pt>
                <c:pt idx="716">
                  <c:v>217.99</c:v>
                </c:pt>
                <c:pt idx="717">
                  <c:v>217.99</c:v>
                </c:pt>
                <c:pt idx="718">
                  <c:v>217.97</c:v>
                </c:pt>
                <c:pt idx="719">
                  <c:v>217.96</c:v>
                </c:pt>
                <c:pt idx="720">
                  <c:v>217.94</c:v>
                </c:pt>
                <c:pt idx="721">
                  <c:v>217.92</c:v>
                </c:pt>
                <c:pt idx="722">
                  <c:v>217.91</c:v>
                </c:pt>
                <c:pt idx="723">
                  <c:v>217.91</c:v>
                </c:pt>
                <c:pt idx="724">
                  <c:v>217.9</c:v>
                </c:pt>
                <c:pt idx="725">
                  <c:v>217.9</c:v>
                </c:pt>
                <c:pt idx="726">
                  <c:v>217.9</c:v>
                </c:pt>
                <c:pt idx="727">
                  <c:v>217.9</c:v>
                </c:pt>
                <c:pt idx="728">
                  <c:v>217.85</c:v>
                </c:pt>
                <c:pt idx="729">
                  <c:v>217.83</c:v>
                </c:pt>
                <c:pt idx="730">
                  <c:v>217.8</c:v>
                </c:pt>
                <c:pt idx="731">
                  <c:v>217.71</c:v>
                </c:pt>
                <c:pt idx="732">
                  <c:v>217.71</c:v>
                </c:pt>
                <c:pt idx="733">
                  <c:v>217.7</c:v>
                </c:pt>
                <c:pt idx="734">
                  <c:v>217.7</c:v>
                </c:pt>
                <c:pt idx="735">
                  <c:v>217.62</c:v>
                </c:pt>
                <c:pt idx="736">
                  <c:v>217.6</c:v>
                </c:pt>
                <c:pt idx="737">
                  <c:v>217.42</c:v>
                </c:pt>
                <c:pt idx="738">
                  <c:v>217.38</c:v>
                </c:pt>
                <c:pt idx="739">
                  <c:v>217.37</c:v>
                </c:pt>
                <c:pt idx="740">
                  <c:v>217.26</c:v>
                </c:pt>
                <c:pt idx="741">
                  <c:v>217.26</c:v>
                </c:pt>
                <c:pt idx="742">
                  <c:v>217.24</c:v>
                </c:pt>
                <c:pt idx="743">
                  <c:v>217.23</c:v>
                </c:pt>
                <c:pt idx="744">
                  <c:v>217.17</c:v>
                </c:pt>
                <c:pt idx="745">
                  <c:v>217.09</c:v>
                </c:pt>
                <c:pt idx="746">
                  <c:v>217.07</c:v>
                </c:pt>
                <c:pt idx="747">
                  <c:v>217.01</c:v>
                </c:pt>
                <c:pt idx="748">
                  <c:v>217</c:v>
                </c:pt>
                <c:pt idx="749">
                  <c:v>217</c:v>
                </c:pt>
                <c:pt idx="750">
                  <c:v>217</c:v>
                </c:pt>
                <c:pt idx="751">
                  <c:v>217</c:v>
                </c:pt>
                <c:pt idx="752">
                  <c:v>217</c:v>
                </c:pt>
                <c:pt idx="753">
                  <c:v>217</c:v>
                </c:pt>
                <c:pt idx="754">
                  <c:v>216.99</c:v>
                </c:pt>
                <c:pt idx="755">
                  <c:v>216.99</c:v>
                </c:pt>
                <c:pt idx="756">
                  <c:v>216.99</c:v>
                </c:pt>
                <c:pt idx="757">
                  <c:v>216.99</c:v>
                </c:pt>
                <c:pt idx="758">
                  <c:v>216.99</c:v>
                </c:pt>
                <c:pt idx="759">
                  <c:v>216.99</c:v>
                </c:pt>
                <c:pt idx="760">
                  <c:v>216.99</c:v>
                </c:pt>
                <c:pt idx="761">
                  <c:v>216.99</c:v>
                </c:pt>
                <c:pt idx="762">
                  <c:v>216.97</c:v>
                </c:pt>
                <c:pt idx="763">
                  <c:v>216.92</c:v>
                </c:pt>
                <c:pt idx="764">
                  <c:v>216.84</c:v>
                </c:pt>
                <c:pt idx="765">
                  <c:v>216.84</c:v>
                </c:pt>
                <c:pt idx="766">
                  <c:v>216.83</c:v>
                </c:pt>
                <c:pt idx="767">
                  <c:v>216.83</c:v>
                </c:pt>
                <c:pt idx="768">
                  <c:v>216.81</c:v>
                </c:pt>
                <c:pt idx="769">
                  <c:v>216.8</c:v>
                </c:pt>
                <c:pt idx="770">
                  <c:v>216.77</c:v>
                </c:pt>
                <c:pt idx="771">
                  <c:v>216.72</c:v>
                </c:pt>
                <c:pt idx="772">
                  <c:v>216.64</c:v>
                </c:pt>
                <c:pt idx="773">
                  <c:v>216.64</c:v>
                </c:pt>
                <c:pt idx="774">
                  <c:v>216.6</c:v>
                </c:pt>
                <c:pt idx="775">
                  <c:v>216.55</c:v>
                </c:pt>
                <c:pt idx="776">
                  <c:v>216.5</c:v>
                </c:pt>
                <c:pt idx="777">
                  <c:v>216.49</c:v>
                </c:pt>
                <c:pt idx="778">
                  <c:v>216.49</c:v>
                </c:pt>
                <c:pt idx="779">
                  <c:v>216.46</c:v>
                </c:pt>
                <c:pt idx="780">
                  <c:v>216.39</c:v>
                </c:pt>
                <c:pt idx="781">
                  <c:v>216.34</c:v>
                </c:pt>
                <c:pt idx="782">
                  <c:v>216.29</c:v>
                </c:pt>
                <c:pt idx="783">
                  <c:v>216.29</c:v>
                </c:pt>
                <c:pt idx="784">
                  <c:v>216.23</c:v>
                </c:pt>
                <c:pt idx="785">
                  <c:v>216.22</c:v>
                </c:pt>
                <c:pt idx="786">
                  <c:v>216.2</c:v>
                </c:pt>
                <c:pt idx="787">
                  <c:v>216.15</c:v>
                </c:pt>
                <c:pt idx="788">
                  <c:v>216.12</c:v>
                </c:pt>
                <c:pt idx="789">
                  <c:v>216.1</c:v>
                </c:pt>
                <c:pt idx="790">
                  <c:v>216.07</c:v>
                </c:pt>
                <c:pt idx="791">
                  <c:v>216.03</c:v>
                </c:pt>
                <c:pt idx="792">
                  <c:v>216.03</c:v>
                </c:pt>
                <c:pt idx="793">
                  <c:v>216</c:v>
                </c:pt>
                <c:pt idx="794">
                  <c:v>216</c:v>
                </c:pt>
                <c:pt idx="795">
                  <c:v>216</c:v>
                </c:pt>
                <c:pt idx="796">
                  <c:v>216</c:v>
                </c:pt>
                <c:pt idx="797">
                  <c:v>216</c:v>
                </c:pt>
                <c:pt idx="798">
                  <c:v>216</c:v>
                </c:pt>
                <c:pt idx="799">
                  <c:v>216</c:v>
                </c:pt>
                <c:pt idx="800">
                  <c:v>216</c:v>
                </c:pt>
                <c:pt idx="801">
                  <c:v>216</c:v>
                </c:pt>
                <c:pt idx="802">
                  <c:v>215.9</c:v>
                </c:pt>
                <c:pt idx="803">
                  <c:v>215.9</c:v>
                </c:pt>
                <c:pt idx="804">
                  <c:v>215.9</c:v>
                </c:pt>
                <c:pt idx="805">
                  <c:v>215.9</c:v>
                </c:pt>
                <c:pt idx="806">
                  <c:v>215.9</c:v>
                </c:pt>
                <c:pt idx="807">
                  <c:v>215.89</c:v>
                </c:pt>
                <c:pt idx="808">
                  <c:v>215.78</c:v>
                </c:pt>
                <c:pt idx="809">
                  <c:v>215.72</c:v>
                </c:pt>
                <c:pt idx="810">
                  <c:v>215.33</c:v>
                </c:pt>
                <c:pt idx="811">
                  <c:v>215.26</c:v>
                </c:pt>
                <c:pt idx="812">
                  <c:v>215.16</c:v>
                </c:pt>
                <c:pt idx="813">
                  <c:v>215.14</c:v>
                </c:pt>
                <c:pt idx="814">
                  <c:v>215.14</c:v>
                </c:pt>
                <c:pt idx="815">
                  <c:v>215.14</c:v>
                </c:pt>
                <c:pt idx="816">
                  <c:v>215.06</c:v>
                </c:pt>
                <c:pt idx="817">
                  <c:v>215</c:v>
                </c:pt>
                <c:pt idx="818">
                  <c:v>215</c:v>
                </c:pt>
                <c:pt idx="819">
                  <c:v>215</c:v>
                </c:pt>
                <c:pt idx="820">
                  <c:v>215</c:v>
                </c:pt>
                <c:pt idx="821">
                  <c:v>215</c:v>
                </c:pt>
                <c:pt idx="822">
                  <c:v>215</c:v>
                </c:pt>
                <c:pt idx="823">
                  <c:v>215</c:v>
                </c:pt>
                <c:pt idx="824">
                  <c:v>215</c:v>
                </c:pt>
                <c:pt idx="825">
                  <c:v>215</c:v>
                </c:pt>
                <c:pt idx="826">
                  <c:v>215</c:v>
                </c:pt>
                <c:pt idx="827">
                  <c:v>215</c:v>
                </c:pt>
                <c:pt idx="828">
                  <c:v>215</c:v>
                </c:pt>
                <c:pt idx="829">
                  <c:v>215</c:v>
                </c:pt>
                <c:pt idx="830">
                  <c:v>215</c:v>
                </c:pt>
                <c:pt idx="831">
                  <c:v>215</c:v>
                </c:pt>
                <c:pt idx="832">
                  <c:v>215</c:v>
                </c:pt>
                <c:pt idx="833">
                  <c:v>215</c:v>
                </c:pt>
                <c:pt idx="834">
                  <c:v>215</c:v>
                </c:pt>
                <c:pt idx="835">
                  <c:v>215</c:v>
                </c:pt>
                <c:pt idx="836">
                  <c:v>215</c:v>
                </c:pt>
                <c:pt idx="837">
                  <c:v>215</c:v>
                </c:pt>
                <c:pt idx="838">
                  <c:v>215</c:v>
                </c:pt>
                <c:pt idx="839">
                  <c:v>215</c:v>
                </c:pt>
                <c:pt idx="840">
                  <c:v>215</c:v>
                </c:pt>
                <c:pt idx="841">
                  <c:v>215</c:v>
                </c:pt>
                <c:pt idx="842">
                  <c:v>215</c:v>
                </c:pt>
                <c:pt idx="843">
                  <c:v>215</c:v>
                </c:pt>
                <c:pt idx="844">
                  <c:v>214.99</c:v>
                </c:pt>
                <c:pt idx="845">
                  <c:v>214.99</c:v>
                </c:pt>
                <c:pt idx="846">
                  <c:v>214.99</c:v>
                </c:pt>
                <c:pt idx="847">
                  <c:v>214.99</c:v>
                </c:pt>
                <c:pt idx="848">
                  <c:v>214.99</c:v>
                </c:pt>
                <c:pt idx="849">
                  <c:v>214.99</c:v>
                </c:pt>
                <c:pt idx="850">
                  <c:v>214.99</c:v>
                </c:pt>
                <c:pt idx="851">
                  <c:v>214.98</c:v>
                </c:pt>
                <c:pt idx="852">
                  <c:v>214.98</c:v>
                </c:pt>
                <c:pt idx="853">
                  <c:v>214.97</c:v>
                </c:pt>
                <c:pt idx="854">
                  <c:v>214.9</c:v>
                </c:pt>
                <c:pt idx="855">
                  <c:v>214.9</c:v>
                </c:pt>
                <c:pt idx="856">
                  <c:v>214.68</c:v>
                </c:pt>
                <c:pt idx="857">
                  <c:v>214.68</c:v>
                </c:pt>
                <c:pt idx="858">
                  <c:v>214.5</c:v>
                </c:pt>
                <c:pt idx="859">
                  <c:v>214.45</c:v>
                </c:pt>
                <c:pt idx="860">
                  <c:v>214.26</c:v>
                </c:pt>
                <c:pt idx="861">
                  <c:v>214.26</c:v>
                </c:pt>
                <c:pt idx="862">
                  <c:v>214.17</c:v>
                </c:pt>
                <c:pt idx="863">
                  <c:v>214.17</c:v>
                </c:pt>
                <c:pt idx="864">
                  <c:v>214.17</c:v>
                </c:pt>
                <c:pt idx="865">
                  <c:v>214</c:v>
                </c:pt>
                <c:pt idx="866">
                  <c:v>214</c:v>
                </c:pt>
                <c:pt idx="867">
                  <c:v>214</c:v>
                </c:pt>
                <c:pt idx="868">
                  <c:v>214</c:v>
                </c:pt>
                <c:pt idx="869">
                  <c:v>214</c:v>
                </c:pt>
                <c:pt idx="870">
                  <c:v>214</c:v>
                </c:pt>
                <c:pt idx="871">
                  <c:v>213.99</c:v>
                </c:pt>
                <c:pt idx="872">
                  <c:v>213.99</c:v>
                </c:pt>
                <c:pt idx="873">
                  <c:v>213.99</c:v>
                </c:pt>
                <c:pt idx="874">
                  <c:v>213.99</c:v>
                </c:pt>
                <c:pt idx="875">
                  <c:v>213.96</c:v>
                </c:pt>
                <c:pt idx="876">
                  <c:v>213.94</c:v>
                </c:pt>
                <c:pt idx="877">
                  <c:v>213.9</c:v>
                </c:pt>
                <c:pt idx="878">
                  <c:v>213.9</c:v>
                </c:pt>
                <c:pt idx="879">
                  <c:v>213.88</c:v>
                </c:pt>
                <c:pt idx="880">
                  <c:v>213.87</c:v>
                </c:pt>
                <c:pt idx="881">
                  <c:v>213.24</c:v>
                </c:pt>
                <c:pt idx="882">
                  <c:v>213</c:v>
                </c:pt>
                <c:pt idx="883">
                  <c:v>212.99</c:v>
                </c:pt>
                <c:pt idx="884">
                  <c:v>212.99</c:v>
                </c:pt>
                <c:pt idx="885">
                  <c:v>212.99</c:v>
                </c:pt>
                <c:pt idx="886">
                  <c:v>212.99</c:v>
                </c:pt>
                <c:pt idx="887">
                  <c:v>212.99</c:v>
                </c:pt>
                <c:pt idx="888">
                  <c:v>212.95</c:v>
                </c:pt>
                <c:pt idx="889">
                  <c:v>212.16</c:v>
                </c:pt>
                <c:pt idx="890">
                  <c:v>212</c:v>
                </c:pt>
                <c:pt idx="891">
                  <c:v>212</c:v>
                </c:pt>
                <c:pt idx="892">
                  <c:v>211.78</c:v>
                </c:pt>
                <c:pt idx="893">
                  <c:v>211</c:v>
                </c:pt>
                <c:pt idx="894">
                  <c:v>211</c:v>
                </c:pt>
                <c:pt idx="895">
                  <c:v>210.78</c:v>
                </c:pt>
                <c:pt idx="896">
                  <c:v>210.78</c:v>
                </c:pt>
                <c:pt idx="897">
                  <c:v>210.78</c:v>
                </c:pt>
                <c:pt idx="898">
                  <c:v>210.78</c:v>
                </c:pt>
                <c:pt idx="899">
                  <c:v>210.78</c:v>
                </c:pt>
                <c:pt idx="900">
                  <c:v>210.78</c:v>
                </c:pt>
                <c:pt idx="901">
                  <c:v>210.77</c:v>
                </c:pt>
                <c:pt idx="902">
                  <c:v>210.36</c:v>
                </c:pt>
                <c:pt idx="903">
                  <c:v>210.14</c:v>
                </c:pt>
                <c:pt idx="904">
                  <c:v>210.06</c:v>
                </c:pt>
                <c:pt idx="905">
                  <c:v>210.01</c:v>
                </c:pt>
                <c:pt idx="906">
                  <c:v>210.01</c:v>
                </c:pt>
                <c:pt idx="907">
                  <c:v>210.01</c:v>
                </c:pt>
                <c:pt idx="908">
                  <c:v>210.01</c:v>
                </c:pt>
                <c:pt idx="909">
                  <c:v>210.01</c:v>
                </c:pt>
                <c:pt idx="910">
                  <c:v>210.01</c:v>
                </c:pt>
                <c:pt idx="911">
                  <c:v>210</c:v>
                </c:pt>
                <c:pt idx="912">
                  <c:v>210</c:v>
                </c:pt>
                <c:pt idx="913">
                  <c:v>210</c:v>
                </c:pt>
                <c:pt idx="914">
                  <c:v>210</c:v>
                </c:pt>
                <c:pt idx="915">
                  <c:v>210</c:v>
                </c:pt>
                <c:pt idx="916">
                  <c:v>210</c:v>
                </c:pt>
                <c:pt idx="917">
                  <c:v>210</c:v>
                </c:pt>
                <c:pt idx="918">
                  <c:v>210</c:v>
                </c:pt>
                <c:pt idx="919">
                  <c:v>210</c:v>
                </c:pt>
                <c:pt idx="920">
                  <c:v>210</c:v>
                </c:pt>
                <c:pt idx="921">
                  <c:v>210</c:v>
                </c:pt>
                <c:pt idx="922">
                  <c:v>210</c:v>
                </c:pt>
                <c:pt idx="923">
                  <c:v>210</c:v>
                </c:pt>
                <c:pt idx="924">
                  <c:v>210</c:v>
                </c:pt>
                <c:pt idx="925">
                  <c:v>210</c:v>
                </c:pt>
                <c:pt idx="926">
                  <c:v>210</c:v>
                </c:pt>
                <c:pt idx="927">
                  <c:v>210</c:v>
                </c:pt>
                <c:pt idx="928">
                  <c:v>210</c:v>
                </c:pt>
                <c:pt idx="929">
                  <c:v>210</c:v>
                </c:pt>
                <c:pt idx="930">
                  <c:v>210</c:v>
                </c:pt>
                <c:pt idx="931">
                  <c:v>210</c:v>
                </c:pt>
                <c:pt idx="932">
                  <c:v>210</c:v>
                </c:pt>
                <c:pt idx="933">
                  <c:v>210</c:v>
                </c:pt>
                <c:pt idx="934">
                  <c:v>210</c:v>
                </c:pt>
                <c:pt idx="935">
                  <c:v>210</c:v>
                </c:pt>
                <c:pt idx="936">
                  <c:v>210</c:v>
                </c:pt>
                <c:pt idx="937">
                  <c:v>210</c:v>
                </c:pt>
                <c:pt idx="938">
                  <c:v>210</c:v>
                </c:pt>
                <c:pt idx="939">
                  <c:v>210</c:v>
                </c:pt>
                <c:pt idx="940">
                  <c:v>210</c:v>
                </c:pt>
                <c:pt idx="941">
                  <c:v>210</c:v>
                </c:pt>
                <c:pt idx="942">
                  <c:v>210</c:v>
                </c:pt>
                <c:pt idx="943">
                  <c:v>210</c:v>
                </c:pt>
                <c:pt idx="944">
                  <c:v>210</c:v>
                </c:pt>
                <c:pt idx="945">
                  <c:v>210</c:v>
                </c:pt>
                <c:pt idx="946">
                  <c:v>210</c:v>
                </c:pt>
                <c:pt idx="947">
                  <c:v>210</c:v>
                </c:pt>
                <c:pt idx="948">
                  <c:v>210</c:v>
                </c:pt>
                <c:pt idx="949">
                  <c:v>210</c:v>
                </c:pt>
                <c:pt idx="950">
                  <c:v>210</c:v>
                </c:pt>
                <c:pt idx="951">
                  <c:v>210</c:v>
                </c:pt>
                <c:pt idx="952">
                  <c:v>210</c:v>
                </c:pt>
                <c:pt idx="953">
                  <c:v>210</c:v>
                </c:pt>
                <c:pt idx="954">
                  <c:v>210</c:v>
                </c:pt>
                <c:pt idx="955">
                  <c:v>210</c:v>
                </c:pt>
                <c:pt idx="956">
                  <c:v>210</c:v>
                </c:pt>
                <c:pt idx="957">
                  <c:v>210</c:v>
                </c:pt>
                <c:pt idx="958">
                  <c:v>210</c:v>
                </c:pt>
                <c:pt idx="959">
                  <c:v>210</c:v>
                </c:pt>
                <c:pt idx="960">
                  <c:v>210</c:v>
                </c:pt>
                <c:pt idx="961">
                  <c:v>210</c:v>
                </c:pt>
                <c:pt idx="962">
                  <c:v>210</c:v>
                </c:pt>
                <c:pt idx="963">
                  <c:v>210</c:v>
                </c:pt>
                <c:pt idx="964">
                  <c:v>210</c:v>
                </c:pt>
                <c:pt idx="965">
                  <c:v>210</c:v>
                </c:pt>
                <c:pt idx="966">
                  <c:v>210</c:v>
                </c:pt>
                <c:pt idx="967">
                  <c:v>210</c:v>
                </c:pt>
                <c:pt idx="968">
                  <c:v>210</c:v>
                </c:pt>
                <c:pt idx="969">
                  <c:v>210</c:v>
                </c:pt>
                <c:pt idx="970">
                  <c:v>210</c:v>
                </c:pt>
                <c:pt idx="971">
                  <c:v>210</c:v>
                </c:pt>
                <c:pt idx="972">
                  <c:v>210</c:v>
                </c:pt>
                <c:pt idx="973">
                  <c:v>210</c:v>
                </c:pt>
                <c:pt idx="974">
                  <c:v>210</c:v>
                </c:pt>
                <c:pt idx="975">
                  <c:v>210</c:v>
                </c:pt>
                <c:pt idx="976">
                  <c:v>210</c:v>
                </c:pt>
                <c:pt idx="977">
                  <c:v>210</c:v>
                </c:pt>
                <c:pt idx="978">
                  <c:v>210</c:v>
                </c:pt>
                <c:pt idx="979">
                  <c:v>209.99</c:v>
                </c:pt>
                <c:pt idx="980">
                  <c:v>209.99</c:v>
                </c:pt>
                <c:pt idx="981">
                  <c:v>209.99</c:v>
                </c:pt>
                <c:pt idx="982">
                  <c:v>209.99</c:v>
                </c:pt>
                <c:pt idx="983">
                  <c:v>209.99</c:v>
                </c:pt>
                <c:pt idx="984">
                  <c:v>209.94</c:v>
                </c:pt>
                <c:pt idx="985">
                  <c:v>209.91</c:v>
                </c:pt>
                <c:pt idx="986">
                  <c:v>209.88</c:v>
                </c:pt>
                <c:pt idx="987">
                  <c:v>209.8</c:v>
                </c:pt>
                <c:pt idx="988">
                  <c:v>209.78</c:v>
                </c:pt>
                <c:pt idx="989">
                  <c:v>209.78</c:v>
                </c:pt>
                <c:pt idx="990">
                  <c:v>209.78</c:v>
                </c:pt>
                <c:pt idx="991">
                  <c:v>209.7</c:v>
                </c:pt>
                <c:pt idx="992">
                  <c:v>209.67</c:v>
                </c:pt>
                <c:pt idx="993">
                  <c:v>209.54</c:v>
                </c:pt>
                <c:pt idx="994">
                  <c:v>209.45</c:v>
                </c:pt>
                <c:pt idx="995">
                  <c:v>209.43</c:v>
                </c:pt>
                <c:pt idx="996">
                  <c:v>209.17</c:v>
                </c:pt>
                <c:pt idx="997">
                  <c:v>209.17</c:v>
                </c:pt>
                <c:pt idx="998">
                  <c:v>209.16</c:v>
                </c:pt>
                <c:pt idx="999">
                  <c:v>209.16</c:v>
                </c:pt>
                <c:pt idx="1000">
                  <c:v>209</c:v>
                </c:pt>
                <c:pt idx="1001">
                  <c:v>209</c:v>
                </c:pt>
                <c:pt idx="1002">
                  <c:v>209</c:v>
                </c:pt>
                <c:pt idx="1003">
                  <c:v>209</c:v>
                </c:pt>
                <c:pt idx="1004">
                  <c:v>209</c:v>
                </c:pt>
                <c:pt idx="1005">
                  <c:v>209</c:v>
                </c:pt>
                <c:pt idx="1006">
                  <c:v>209</c:v>
                </c:pt>
                <c:pt idx="1007">
                  <c:v>208.99</c:v>
                </c:pt>
                <c:pt idx="1008">
                  <c:v>208.99</c:v>
                </c:pt>
                <c:pt idx="1009">
                  <c:v>208.99</c:v>
                </c:pt>
                <c:pt idx="1010">
                  <c:v>208.88</c:v>
                </c:pt>
                <c:pt idx="1011">
                  <c:v>208.87</c:v>
                </c:pt>
                <c:pt idx="1012">
                  <c:v>208.8</c:v>
                </c:pt>
                <c:pt idx="1013">
                  <c:v>208.8</c:v>
                </c:pt>
                <c:pt idx="1014">
                  <c:v>208.78</c:v>
                </c:pt>
                <c:pt idx="1015">
                  <c:v>208.78</c:v>
                </c:pt>
                <c:pt idx="1016">
                  <c:v>208.77</c:v>
                </c:pt>
                <c:pt idx="1017">
                  <c:v>208.7</c:v>
                </c:pt>
                <c:pt idx="1018">
                  <c:v>208.7</c:v>
                </c:pt>
                <c:pt idx="1019">
                  <c:v>208.4</c:v>
                </c:pt>
                <c:pt idx="1020">
                  <c:v>208.4</c:v>
                </c:pt>
                <c:pt idx="1021">
                  <c:v>208.34</c:v>
                </c:pt>
                <c:pt idx="1022">
                  <c:v>208.32</c:v>
                </c:pt>
                <c:pt idx="1023">
                  <c:v>208.18</c:v>
                </c:pt>
                <c:pt idx="1024">
                  <c:v>208.16</c:v>
                </c:pt>
                <c:pt idx="1025">
                  <c:v>208.16</c:v>
                </c:pt>
                <c:pt idx="1026">
                  <c:v>208.16</c:v>
                </c:pt>
                <c:pt idx="1027">
                  <c:v>208.16</c:v>
                </c:pt>
                <c:pt idx="1028">
                  <c:v>208.04</c:v>
                </c:pt>
                <c:pt idx="1029">
                  <c:v>208</c:v>
                </c:pt>
                <c:pt idx="1030">
                  <c:v>207.99</c:v>
                </c:pt>
                <c:pt idx="1031">
                  <c:v>207.99</c:v>
                </c:pt>
                <c:pt idx="1032">
                  <c:v>207.92</c:v>
                </c:pt>
                <c:pt idx="1033">
                  <c:v>207.91</c:v>
                </c:pt>
                <c:pt idx="1034">
                  <c:v>207.77</c:v>
                </c:pt>
                <c:pt idx="1035">
                  <c:v>207.7</c:v>
                </c:pt>
                <c:pt idx="1036">
                  <c:v>207.7</c:v>
                </c:pt>
                <c:pt idx="1037">
                  <c:v>207.7</c:v>
                </c:pt>
                <c:pt idx="1038">
                  <c:v>207.26</c:v>
                </c:pt>
                <c:pt idx="1039">
                  <c:v>207</c:v>
                </c:pt>
                <c:pt idx="1040">
                  <c:v>207</c:v>
                </c:pt>
                <c:pt idx="1041">
                  <c:v>207</c:v>
                </c:pt>
                <c:pt idx="1042">
                  <c:v>207</c:v>
                </c:pt>
                <c:pt idx="1043">
                  <c:v>207</c:v>
                </c:pt>
                <c:pt idx="1044">
                  <c:v>206.83</c:v>
                </c:pt>
                <c:pt idx="1045">
                  <c:v>206.64</c:v>
                </c:pt>
                <c:pt idx="1046">
                  <c:v>206.34</c:v>
                </c:pt>
                <c:pt idx="1047">
                  <c:v>206.29</c:v>
                </c:pt>
                <c:pt idx="1048">
                  <c:v>206.16</c:v>
                </c:pt>
                <c:pt idx="1049">
                  <c:v>206.16</c:v>
                </c:pt>
                <c:pt idx="1050">
                  <c:v>206.16</c:v>
                </c:pt>
                <c:pt idx="1051">
                  <c:v>206.16</c:v>
                </c:pt>
                <c:pt idx="1052">
                  <c:v>206.16</c:v>
                </c:pt>
                <c:pt idx="1053">
                  <c:v>206.16</c:v>
                </c:pt>
                <c:pt idx="1054">
                  <c:v>206.16</c:v>
                </c:pt>
                <c:pt idx="1055">
                  <c:v>206.16</c:v>
                </c:pt>
                <c:pt idx="1056">
                  <c:v>206.16</c:v>
                </c:pt>
                <c:pt idx="1057">
                  <c:v>206.16</c:v>
                </c:pt>
                <c:pt idx="1058">
                  <c:v>206.04</c:v>
                </c:pt>
                <c:pt idx="1059">
                  <c:v>206</c:v>
                </c:pt>
                <c:pt idx="1060">
                  <c:v>206</c:v>
                </c:pt>
                <c:pt idx="1061">
                  <c:v>206</c:v>
                </c:pt>
                <c:pt idx="1062">
                  <c:v>206</c:v>
                </c:pt>
                <c:pt idx="1063">
                  <c:v>206</c:v>
                </c:pt>
                <c:pt idx="1064">
                  <c:v>205.94</c:v>
                </c:pt>
                <c:pt idx="1065">
                  <c:v>205.9</c:v>
                </c:pt>
                <c:pt idx="1066">
                  <c:v>205.78</c:v>
                </c:pt>
                <c:pt idx="1067">
                  <c:v>205.78</c:v>
                </c:pt>
                <c:pt idx="1068">
                  <c:v>205.78</c:v>
                </c:pt>
                <c:pt idx="1069">
                  <c:v>205.78</c:v>
                </c:pt>
                <c:pt idx="1070">
                  <c:v>205.78</c:v>
                </c:pt>
                <c:pt idx="1071">
                  <c:v>205.77</c:v>
                </c:pt>
                <c:pt idx="1072">
                  <c:v>205.77</c:v>
                </c:pt>
                <c:pt idx="1073">
                  <c:v>205.76</c:v>
                </c:pt>
                <c:pt idx="1074">
                  <c:v>205.16</c:v>
                </c:pt>
                <c:pt idx="1075">
                  <c:v>205.16</c:v>
                </c:pt>
                <c:pt idx="1076">
                  <c:v>205.16</c:v>
                </c:pt>
                <c:pt idx="1077">
                  <c:v>205.04</c:v>
                </c:pt>
                <c:pt idx="1078">
                  <c:v>205</c:v>
                </c:pt>
                <c:pt idx="1079">
                  <c:v>205</c:v>
                </c:pt>
                <c:pt idx="1080">
                  <c:v>205</c:v>
                </c:pt>
                <c:pt idx="1081">
                  <c:v>205</c:v>
                </c:pt>
                <c:pt idx="1082">
                  <c:v>205</c:v>
                </c:pt>
                <c:pt idx="1083">
                  <c:v>205</c:v>
                </c:pt>
                <c:pt idx="1084">
                  <c:v>205</c:v>
                </c:pt>
                <c:pt idx="1085">
                  <c:v>205</c:v>
                </c:pt>
                <c:pt idx="1086">
                  <c:v>205</c:v>
                </c:pt>
                <c:pt idx="1087">
                  <c:v>205</c:v>
                </c:pt>
                <c:pt idx="1088">
                  <c:v>205</c:v>
                </c:pt>
                <c:pt idx="1089">
                  <c:v>205</c:v>
                </c:pt>
                <c:pt idx="1090">
                  <c:v>205</c:v>
                </c:pt>
                <c:pt idx="1091">
                  <c:v>205</c:v>
                </c:pt>
                <c:pt idx="1092">
                  <c:v>205</c:v>
                </c:pt>
                <c:pt idx="1093">
                  <c:v>205</c:v>
                </c:pt>
                <c:pt idx="1094">
                  <c:v>205</c:v>
                </c:pt>
                <c:pt idx="1095">
                  <c:v>205</c:v>
                </c:pt>
                <c:pt idx="1096">
                  <c:v>205</c:v>
                </c:pt>
                <c:pt idx="1097">
                  <c:v>205</c:v>
                </c:pt>
                <c:pt idx="1098">
                  <c:v>205</c:v>
                </c:pt>
                <c:pt idx="1099">
                  <c:v>205</c:v>
                </c:pt>
                <c:pt idx="1100">
                  <c:v>204.95</c:v>
                </c:pt>
                <c:pt idx="1101">
                  <c:v>204.83</c:v>
                </c:pt>
                <c:pt idx="1102">
                  <c:v>204.7</c:v>
                </c:pt>
                <c:pt idx="1103">
                  <c:v>204.27</c:v>
                </c:pt>
                <c:pt idx="1104">
                  <c:v>204.17</c:v>
                </c:pt>
                <c:pt idx="1105">
                  <c:v>204.17</c:v>
                </c:pt>
                <c:pt idx="1106">
                  <c:v>204.17</c:v>
                </c:pt>
                <c:pt idx="1107">
                  <c:v>204.17</c:v>
                </c:pt>
                <c:pt idx="1108">
                  <c:v>204.16</c:v>
                </c:pt>
                <c:pt idx="1109">
                  <c:v>204.16</c:v>
                </c:pt>
                <c:pt idx="1110">
                  <c:v>204.16</c:v>
                </c:pt>
                <c:pt idx="1111">
                  <c:v>204.16</c:v>
                </c:pt>
                <c:pt idx="1112">
                  <c:v>204.16</c:v>
                </c:pt>
                <c:pt idx="1113">
                  <c:v>204.16</c:v>
                </c:pt>
                <c:pt idx="1114">
                  <c:v>204.16</c:v>
                </c:pt>
                <c:pt idx="1115">
                  <c:v>204.16</c:v>
                </c:pt>
                <c:pt idx="1116">
                  <c:v>204.03</c:v>
                </c:pt>
                <c:pt idx="1117">
                  <c:v>204</c:v>
                </c:pt>
                <c:pt idx="1118">
                  <c:v>204</c:v>
                </c:pt>
                <c:pt idx="1119">
                  <c:v>204</c:v>
                </c:pt>
                <c:pt idx="1120">
                  <c:v>204</c:v>
                </c:pt>
                <c:pt idx="1121">
                  <c:v>204</c:v>
                </c:pt>
                <c:pt idx="1122">
                  <c:v>204</c:v>
                </c:pt>
                <c:pt idx="1123">
                  <c:v>204</c:v>
                </c:pt>
                <c:pt idx="1124">
                  <c:v>204</c:v>
                </c:pt>
                <c:pt idx="1125">
                  <c:v>204</c:v>
                </c:pt>
                <c:pt idx="1126">
                  <c:v>204</c:v>
                </c:pt>
                <c:pt idx="1127">
                  <c:v>204</c:v>
                </c:pt>
                <c:pt idx="1128">
                  <c:v>204</c:v>
                </c:pt>
                <c:pt idx="1129">
                  <c:v>204</c:v>
                </c:pt>
                <c:pt idx="1130">
                  <c:v>204</c:v>
                </c:pt>
                <c:pt idx="1131">
                  <c:v>204</c:v>
                </c:pt>
                <c:pt idx="1132">
                  <c:v>204</c:v>
                </c:pt>
                <c:pt idx="1133">
                  <c:v>204</c:v>
                </c:pt>
                <c:pt idx="1134">
                  <c:v>204</c:v>
                </c:pt>
                <c:pt idx="1135">
                  <c:v>204</c:v>
                </c:pt>
                <c:pt idx="1136">
                  <c:v>203.99</c:v>
                </c:pt>
                <c:pt idx="1137">
                  <c:v>203.99</c:v>
                </c:pt>
                <c:pt idx="1138">
                  <c:v>203.99</c:v>
                </c:pt>
                <c:pt idx="1139">
                  <c:v>203.99</c:v>
                </c:pt>
                <c:pt idx="1140">
                  <c:v>203.99</c:v>
                </c:pt>
                <c:pt idx="1141">
                  <c:v>203.95</c:v>
                </c:pt>
                <c:pt idx="1142">
                  <c:v>203.95</c:v>
                </c:pt>
                <c:pt idx="1143">
                  <c:v>203.89</c:v>
                </c:pt>
                <c:pt idx="1144">
                  <c:v>203.88</c:v>
                </c:pt>
                <c:pt idx="1145">
                  <c:v>203.77</c:v>
                </c:pt>
                <c:pt idx="1146">
                  <c:v>203.77</c:v>
                </c:pt>
                <c:pt idx="1147">
                  <c:v>203.45</c:v>
                </c:pt>
                <c:pt idx="1148">
                  <c:v>203.42</c:v>
                </c:pt>
                <c:pt idx="1149">
                  <c:v>203.07</c:v>
                </c:pt>
                <c:pt idx="1150">
                  <c:v>203</c:v>
                </c:pt>
                <c:pt idx="1151">
                  <c:v>202.99</c:v>
                </c:pt>
                <c:pt idx="1152">
                  <c:v>202.99</c:v>
                </c:pt>
                <c:pt idx="1153">
                  <c:v>202.92</c:v>
                </c:pt>
                <c:pt idx="1154">
                  <c:v>202.7</c:v>
                </c:pt>
                <c:pt idx="1155">
                  <c:v>202.68</c:v>
                </c:pt>
                <c:pt idx="1156">
                  <c:v>202.31</c:v>
                </c:pt>
                <c:pt idx="1157">
                  <c:v>202.16</c:v>
                </c:pt>
                <c:pt idx="1158">
                  <c:v>202.16</c:v>
                </c:pt>
                <c:pt idx="1159">
                  <c:v>202.16</c:v>
                </c:pt>
                <c:pt idx="1160">
                  <c:v>202.16</c:v>
                </c:pt>
                <c:pt idx="1161">
                  <c:v>202.16</c:v>
                </c:pt>
                <c:pt idx="1162">
                  <c:v>202.16</c:v>
                </c:pt>
                <c:pt idx="1163">
                  <c:v>202</c:v>
                </c:pt>
                <c:pt idx="1164">
                  <c:v>202</c:v>
                </c:pt>
                <c:pt idx="1165">
                  <c:v>202</c:v>
                </c:pt>
                <c:pt idx="1166">
                  <c:v>202</c:v>
                </c:pt>
                <c:pt idx="1167">
                  <c:v>202</c:v>
                </c:pt>
                <c:pt idx="1168">
                  <c:v>202</c:v>
                </c:pt>
                <c:pt idx="1169">
                  <c:v>201.99</c:v>
                </c:pt>
                <c:pt idx="1170">
                  <c:v>201.88</c:v>
                </c:pt>
                <c:pt idx="1171">
                  <c:v>201.78</c:v>
                </c:pt>
                <c:pt idx="1172">
                  <c:v>201.77</c:v>
                </c:pt>
                <c:pt idx="1173">
                  <c:v>201.44</c:v>
                </c:pt>
                <c:pt idx="1174">
                  <c:v>201.29</c:v>
                </c:pt>
                <c:pt idx="1175">
                  <c:v>201.17</c:v>
                </c:pt>
                <c:pt idx="1176">
                  <c:v>201</c:v>
                </c:pt>
                <c:pt idx="1177">
                  <c:v>201</c:v>
                </c:pt>
                <c:pt idx="1178">
                  <c:v>201</c:v>
                </c:pt>
                <c:pt idx="1179">
                  <c:v>201</c:v>
                </c:pt>
                <c:pt idx="1180">
                  <c:v>201</c:v>
                </c:pt>
                <c:pt idx="1181">
                  <c:v>200.78</c:v>
                </c:pt>
                <c:pt idx="1182">
                  <c:v>200.78</c:v>
                </c:pt>
                <c:pt idx="1183">
                  <c:v>200.78</c:v>
                </c:pt>
                <c:pt idx="1184">
                  <c:v>200.78</c:v>
                </c:pt>
                <c:pt idx="1185">
                  <c:v>200.78</c:v>
                </c:pt>
                <c:pt idx="1186">
                  <c:v>200.38</c:v>
                </c:pt>
                <c:pt idx="1187">
                  <c:v>200.14</c:v>
                </c:pt>
                <c:pt idx="1188">
                  <c:v>200.1</c:v>
                </c:pt>
                <c:pt idx="1189">
                  <c:v>200.08</c:v>
                </c:pt>
                <c:pt idx="1190">
                  <c:v>200.07</c:v>
                </c:pt>
                <c:pt idx="1191">
                  <c:v>200.06</c:v>
                </c:pt>
                <c:pt idx="1192">
                  <c:v>200.06</c:v>
                </c:pt>
                <c:pt idx="1193">
                  <c:v>200.03</c:v>
                </c:pt>
                <c:pt idx="1194">
                  <c:v>200.02</c:v>
                </c:pt>
                <c:pt idx="1195">
                  <c:v>200.01</c:v>
                </c:pt>
                <c:pt idx="1196">
                  <c:v>200.01</c:v>
                </c:pt>
                <c:pt idx="1197">
                  <c:v>200.01</c:v>
                </c:pt>
                <c:pt idx="1198">
                  <c:v>200.01</c:v>
                </c:pt>
                <c:pt idx="1199">
                  <c:v>200.01</c:v>
                </c:pt>
                <c:pt idx="1200">
                  <c:v>200.01</c:v>
                </c:pt>
                <c:pt idx="1201">
                  <c:v>200</c:v>
                </c:pt>
                <c:pt idx="1202">
                  <c:v>200</c:v>
                </c:pt>
                <c:pt idx="1203">
                  <c:v>200</c:v>
                </c:pt>
                <c:pt idx="1204">
                  <c:v>200</c:v>
                </c:pt>
                <c:pt idx="1205">
                  <c:v>200</c:v>
                </c:pt>
                <c:pt idx="1206">
                  <c:v>200</c:v>
                </c:pt>
                <c:pt idx="1207">
                  <c:v>200</c:v>
                </c:pt>
                <c:pt idx="1208">
                  <c:v>200</c:v>
                </c:pt>
                <c:pt idx="1209">
                  <c:v>200</c:v>
                </c:pt>
                <c:pt idx="1210">
                  <c:v>200</c:v>
                </c:pt>
                <c:pt idx="1211">
                  <c:v>200</c:v>
                </c:pt>
                <c:pt idx="1212">
                  <c:v>200</c:v>
                </c:pt>
                <c:pt idx="1213">
                  <c:v>200</c:v>
                </c:pt>
                <c:pt idx="1214">
                  <c:v>200</c:v>
                </c:pt>
                <c:pt idx="1215">
                  <c:v>200</c:v>
                </c:pt>
                <c:pt idx="1216">
                  <c:v>200</c:v>
                </c:pt>
                <c:pt idx="1217">
                  <c:v>200</c:v>
                </c:pt>
                <c:pt idx="1218">
                  <c:v>200</c:v>
                </c:pt>
                <c:pt idx="1219">
                  <c:v>200</c:v>
                </c:pt>
                <c:pt idx="1220">
                  <c:v>200</c:v>
                </c:pt>
                <c:pt idx="1221">
                  <c:v>200</c:v>
                </c:pt>
                <c:pt idx="1222">
                  <c:v>200</c:v>
                </c:pt>
                <c:pt idx="1223">
                  <c:v>200</c:v>
                </c:pt>
                <c:pt idx="1224">
                  <c:v>200</c:v>
                </c:pt>
                <c:pt idx="1225">
                  <c:v>200</c:v>
                </c:pt>
                <c:pt idx="1226">
                  <c:v>200</c:v>
                </c:pt>
                <c:pt idx="1227">
                  <c:v>200</c:v>
                </c:pt>
                <c:pt idx="1228">
                  <c:v>200</c:v>
                </c:pt>
                <c:pt idx="1229">
                  <c:v>200</c:v>
                </c:pt>
                <c:pt idx="1230">
                  <c:v>200</c:v>
                </c:pt>
                <c:pt idx="1231">
                  <c:v>200</c:v>
                </c:pt>
                <c:pt idx="1232">
                  <c:v>200</c:v>
                </c:pt>
                <c:pt idx="1233">
                  <c:v>200</c:v>
                </c:pt>
                <c:pt idx="1234">
                  <c:v>200</c:v>
                </c:pt>
                <c:pt idx="1235">
                  <c:v>200</c:v>
                </c:pt>
                <c:pt idx="1236">
                  <c:v>200</c:v>
                </c:pt>
                <c:pt idx="1237">
                  <c:v>200</c:v>
                </c:pt>
                <c:pt idx="1238">
                  <c:v>200</c:v>
                </c:pt>
                <c:pt idx="1239">
                  <c:v>200</c:v>
                </c:pt>
                <c:pt idx="1240">
                  <c:v>200</c:v>
                </c:pt>
                <c:pt idx="1241">
                  <c:v>200</c:v>
                </c:pt>
                <c:pt idx="1242">
                  <c:v>200</c:v>
                </c:pt>
                <c:pt idx="1243">
                  <c:v>200</c:v>
                </c:pt>
                <c:pt idx="1244">
                  <c:v>200</c:v>
                </c:pt>
                <c:pt idx="1245">
                  <c:v>200</c:v>
                </c:pt>
                <c:pt idx="1246">
                  <c:v>200</c:v>
                </c:pt>
                <c:pt idx="1247">
                  <c:v>200</c:v>
                </c:pt>
                <c:pt idx="1248">
                  <c:v>200</c:v>
                </c:pt>
                <c:pt idx="1249">
                  <c:v>200</c:v>
                </c:pt>
                <c:pt idx="1250">
                  <c:v>200</c:v>
                </c:pt>
                <c:pt idx="1251">
                  <c:v>200</c:v>
                </c:pt>
                <c:pt idx="1252">
                  <c:v>200</c:v>
                </c:pt>
                <c:pt idx="1253">
                  <c:v>200</c:v>
                </c:pt>
                <c:pt idx="1254">
                  <c:v>200</c:v>
                </c:pt>
                <c:pt idx="1255">
                  <c:v>200</c:v>
                </c:pt>
                <c:pt idx="1256">
                  <c:v>200</c:v>
                </c:pt>
                <c:pt idx="1257">
                  <c:v>200</c:v>
                </c:pt>
                <c:pt idx="1258">
                  <c:v>200</c:v>
                </c:pt>
                <c:pt idx="1259">
                  <c:v>200</c:v>
                </c:pt>
                <c:pt idx="1260">
                  <c:v>200</c:v>
                </c:pt>
                <c:pt idx="1261">
                  <c:v>200</c:v>
                </c:pt>
                <c:pt idx="1262">
                  <c:v>200</c:v>
                </c:pt>
                <c:pt idx="1263">
                  <c:v>200</c:v>
                </c:pt>
                <c:pt idx="1264">
                  <c:v>200</c:v>
                </c:pt>
                <c:pt idx="1265">
                  <c:v>200</c:v>
                </c:pt>
                <c:pt idx="1266">
                  <c:v>200</c:v>
                </c:pt>
                <c:pt idx="1267">
                  <c:v>200</c:v>
                </c:pt>
                <c:pt idx="1268">
                  <c:v>200</c:v>
                </c:pt>
                <c:pt idx="1269">
                  <c:v>200</c:v>
                </c:pt>
                <c:pt idx="1270">
                  <c:v>200</c:v>
                </c:pt>
                <c:pt idx="1271">
                  <c:v>200</c:v>
                </c:pt>
                <c:pt idx="1272">
                  <c:v>200</c:v>
                </c:pt>
                <c:pt idx="1273">
                  <c:v>200</c:v>
                </c:pt>
                <c:pt idx="1274">
                  <c:v>200</c:v>
                </c:pt>
                <c:pt idx="1275">
                  <c:v>200</c:v>
                </c:pt>
                <c:pt idx="1276">
                  <c:v>200</c:v>
                </c:pt>
                <c:pt idx="1277">
                  <c:v>200</c:v>
                </c:pt>
                <c:pt idx="1278">
                  <c:v>200</c:v>
                </c:pt>
                <c:pt idx="1279">
                  <c:v>200</c:v>
                </c:pt>
                <c:pt idx="1280">
                  <c:v>200</c:v>
                </c:pt>
                <c:pt idx="1281">
                  <c:v>200</c:v>
                </c:pt>
                <c:pt idx="1282">
                  <c:v>200</c:v>
                </c:pt>
                <c:pt idx="1283">
                  <c:v>200</c:v>
                </c:pt>
                <c:pt idx="1284">
                  <c:v>200</c:v>
                </c:pt>
                <c:pt idx="1285">
                  <c:v>200</c:v>
                </c:pt>
                <c:pt idx="1286">
                  <c:v>200</c:v>
                </c:pt>
                <c:pt idx="1287">
                  <c:v>200</c:v>
                </c:pt>
                <c:pt idx="1288">
                  <c:v>200</c:v>
                </c:pt>
                <c:pt idx="1289">
                  <c:v>200</c:v>
                </c:pt>
                <c:pt idx="1290">
                  <c:v>200</c:v>
                </c:pt>
                <c:pt idx="1291">
                  <c:v>200</c:v>
                </c:pt>
                <c:pt idx="1292">
                  <c:v>200</c:v>
                </c:pt>
                <c:pt idx="1293">
                  <c:v>200</c:v>
                </c:pt>
                <c:pt idx="1294">
                  <c:v>200</c:v>
                </c:pt>
                <c:pt idx="1295">
                  <c:v>200</c:v>
                </c:pt>
                <c:pt idx="1296">
                  <c:v>200</c:v>
                </c:pt>
                <c:pt idx="1297">
                  <c:v>200</c:v>
                </c:pt>
                <c:pt idx="1298">
                  <c:v>200</c:v>
                </c:pt>
                <c:pt idx="1299">
                  <c:v>200</c:v>
                </c:pt>
                <c:pt idx="1300">
                  <c:v>200</c:v>
                </c:pt>
                <c:pt idx="1301">
                  <c:v>200</c:v>
                </c:pt>
                <c:pt idx="1302">
                  <c:v>200</c:v>
                </c:pt>
                <c:pt idx="1303">
                  <c:v>200</c:v>
                </c:pt>
                <c:pt idx="1304">
                  <c:v>200</c:v>
                </c:pt>
                <c:pt idx="1305">
                  <c:v>200</c:v>
                </c:pt>
                <c:pt idx="1306">
                  <c:v>200</c:v>
                </c:pt>
                <c:pt idx="1307">
                  <c:v>200</c:v>
                </c:pt>
                <c:pt idx="1308">
                  <c:v>200</c:v>
                </c:pt>
                <c:pt idx="1309">
                  <c:v>200</c:v>
                </c:pt>
                <c:pt idx="1310">
                  <c:v>200</c:v>
                </c:pt>
                <c:pt idx="1311">
                  <c:v>200</c:v>
                </c:pt>
                <c:pt idx="1312">
                  <c:v>200</c:v>
                </c:pt>
                <c:pt idx="1313">
                  <c:v>200</c:v>
                </c:pt>
                <c:pt idx="1314">
                  <c:v>200</c:v>
                </c:pt>
                <c:pt idx="1315">
                  <c:v>200</c:v>
                </c:pt>
                <c:pt idx="1316">
                  <c:v>200</c:v>
                </c:pt>
                <c:pt idx="1317">
                  <c:v>200</c:v>
                </c:pt>
                <c:pt idx="1318">
                  <c:v>200</c:v>
                </c:pt>
                <c:pt idx="1319">
                  <c:v>200</c:v>
                </c:pt>
                <c:pt idx="1320">
                  <c:v>200</c:v>
                </c:pt>
                <c:pt idx="1321">
                  <c:v>200</c:v>
                </c:pt>
                <c:pt idx="1322">
                  <c:v>200</c:v>
                </c:pt>
                <c:pt idx="1323">
                  <c:v>200</c:v>
                </c:pt>
                <c:pt idx="1324">
                  <c:v>200</c:v>
                </c:pt>
                <c:pt idx="1325">
                  <c:v>200</c:v>
                </c:pt>
                <c:pt idx="1326">
                  <c:v>200</c:v>
                </c:pt>
                <c:pt idx="1327">
                  <c:v>200</c:v>
                </c:pt>
                <c:pt idx="1328">
                  <c:v>200</c:v>
                </c:pt>
                <c:pt idx="1329">
                  <c:v>200</c:v>
                </c:pt>
                <c:pt idx="1330">
                  <c:v>200</c:v>
                </c:pt>
                <c:pt idx="1331">
                  <c:v>200</c:v>
                </c:pt>
                <c:pt idx="1332">
                  <c:v>200</c:v>
                </c:pt>
                <c:pt idx="1333">
                  <c:v>200</c:v>
                </c:pt>
                <c:pt idx="1334">
                  <c:v>200</c:v>
                </c:pt>
                <c:pt idx="1335">
                  <c:v>200</c:v>
                </c:pt>
                <c:pt idx="1336">
                  <c:v>200</c:v>
                </c:pt>
                <c:pt idx="1337">
                  <c:v>200</c:v>
                </c:pt>
                <c:pt idx="1338">
                  <c:v>200</c:v>
                </c:pt>
                <c:pt idx="1339">
                  <c:v>200</c:v>
                </c:pt>
                <c:pt idx="1340">
                  <c:v>200</c:v>
                </c:pt>
                <c:pt idx="1341">
                  <c:v>200</c:v>
                </c:pt>
                <c:pt idx="1342">
                  <c:v>200</c:v>
                </c:pt>
                <c:pt idx="1343">
                  <c:v>200</c:v>
                </c:pt>
                <c:pt idx="1344">
                  <c:v>200</c:v>
                </c:pt>
                <c:pt idx="1345">
                  <c:v>200</c:v>
                </c:pt>
                <c:pt idx="1346">
                  <c:v>200</c:v>
                </c:pt>
                <c:pt idx="1347">
                  <c:v>200</c:v>
                </c:pt>
                <c:pt idx="1348">
                  <c:v>199.99</c:v>
                </c:pt>
                <c:pt idx="1349">
                  <c:v>199.99</c:v>
                </c:pt>
                <c:pt idx="1350">
                  <c:v>199.99</c:v>
                </c:pt>
                <c:pt idx="1351">
                  <c:v>199.99</c:v>
                </c:pt>
                <c:pt idx="1352">
                  <c:v>199.99</c:v>
                </c:pt>
                <c:pt idx="1353">
                  <c:v>199.97</c:v>
                </c:pt>
                <c:pt idx="1354">
                  <c:v>199.95</c:v>
                </c:pt>
                <c:pt idx="1355">
                  <c:v>199.94</c:v>
                </c:pt>
                <c:pt idx="1356">
                  <c:v>199.94</c:v>
                </c:pt>
                <c:pt idx="1357">
                  <c:v>199.8</c:v>
                </c:pt>
                <c:pt idx="1358">
                  <c:v>199.78</c:v>
                </c:pt>
                <c:pt idx="1359">
                  <c:v>199.78</c:v>
                </c:pt>
                <c:pt idx="1360">
                  <c:v>199.78</c:v>
                </c:pt>
                <c:pt idx="1361">
                  <c:v>199.78</c:v>
                </c:pt>
                <c:pt idx="1362">
                  <c:v>199.78</c:v>
                </c:pt>
                <c:pt idx="1363">
                  <c:v>199.77</c:v>
                </c:pt>
                <c:pt idx="1364">
                  <c:v>199.7</c:v>
                </c:pt>
                <c:pt idx="1365">
                  <c:v>199.7</c:v>
                </c:pt>
                <c:pt idx="1366">
                  <c:v>199.7</c:v>
                </c:pt>
                <c:pt idx="1367">
                  <c:v>199.7</c:v>
                </c:pt>
                <c:pt idx="1368">
                  <c:v>199.7</c:v>
                </c:pt>
                <c:pt idx="1369">
                  <c:v>199.7</c:v>
                </c:pt>
                <c:pt idx="1370">
                  <c:v>199.7</c:v>
                </c:pt>
                <c:pt idx="1371">
                  <c:v>199.7</c:v>
                </c:pt>
                <c:pt idx="1372">
                  <c:v>199.68</c:v>
                </c:pt>
                <c:pt idx="1373">
                  <c:v>199.55</c:v>
                </c:pt>
                <c:pt idx="1374">
                  <c:v>199.5</c:v>
                </c:pt>
                <c:pt idx="1375">
                  <c:v>199.49</c:v>
                </c:pt>
                <c:pt idx="1376">
                  <c:v>199.4</c:v>
                </c:pt>
                <c:pt idx="1377">
                  <c:v>199.26</c:v>
                </c:pt>
                <c:pt idx="1378">
                  <c:v>199.17</c:v>
                </c:pt>
                <c:pt idx="1379">
                  <c:v>199.17</c:v>
                </c:pt>
                <c:pt idx="1380">
                  <c:v>199.17</c:v>
                </c:pt>
                <c:pt idx="1381">
                  <c:v>199.17</c:v>
                </c:pt>
                <c:pt idx="1382">
                  <c:v>199.17</c:v>
                </c:pt>
                <c:pt idx="1383">
                  <c:v>199.17</c:v>
                </c:pt>
                <c:pt idx="1384">
                  <c:v>199.17</c:v>
                </c:pt>
                <c:pt idx="1385">
                  <c:v>199.17</c:v>
                </c:pt>
                <c:pt idx="1386">
                  <c:v>199.17</c:v>
                </c:pt>
                <c:pt idx="1387">
                  <c:v>199.17</c:v>
                </c:pt>
                <c:pt idx="1388">
                  <c:v>199.17</c:v>
                </c:pt>
                <c:pt idx="1389">
                  <c:v>199.17</c:v>
                </c:pt>
                <c:pt idx="1390">
                  <c:v>199.17</c:v>
                </c:pt>
                <c:pt idx="1391">
                  <c:v>199.17</c:v>
                </c:pt>
                <c:pt idx="1392">
                  <c:v>199.17</c:v>
                </c:pt>
                <c:pt idx="1393">
                  <c:v>199.17</c:v>
                </c:pt>
                <c:pt idx="1394">
                  <c:v>199.17</c:v>
                </c:pt>
                <c:pt idx="1395">
                  <c:v>199.16</c:v>
                </c:pt>
                <c:pt idx="1396">
                  <c:v>199.16</c:v>
                </c:pt>
                <c:pt idx="1397">
                  <c:v>199.16</c:v>
                </c:pt>
                <c:pt idx="1398">
                  <c:v>199.1</c:v>
                </c:pt>
                <c:pt idx="1399">
                  <c:v>199.09</c:v>
                </c:pt>
                <c:pt idx="1400">
                  <c:v>199.06</c:v>
                </c:pt>
                <c:pt idx="1401">
                  <c:v>199.01</c:v>
                </c:pt>
                <c:pt idx="1402">
                  <c:v>199</c:v>
                </c:pt>
                <c:pt idx="1403">
                  <c:v>199</c:v>
                </c:pt>
                <c:pt idx="1404">
                  <c:v>199</c:v>
                </c:pt>
                <c:pt idx="1405">
                  <c:v>199</c:v>
                </c:pt>
                <c:pt idx="1406">
                  <c:v>199</c:v>
                </c:pt>
                <c:pt idx="1407">
                  <c:v>199</c:v>
                </c:pt>
                <c:pt idx="1408">
                  <c:v>199</c:v>
                </c:pt>
                <c:pt idx="1409">
                  <c:v>199</c:v>
                </c:pt>
                <c:pt idx="1410">
                  <c:v>199</c:v>
                </c:pt>
                <c:pt idx="1411">
                  <c:v>199</c:v>
                </c:pt>
                <c:pt idx="1412">
                  <c:v>199</c:v>
                </c:pt>
                <c:pt idx="1413">
                  <c:v>199</c:v>
                </c:pt>
                <c:pt idx="1414">
                  <c:v>199</c:v>
                </c:pt>
                <c:pt idx="1415">
                  <c:v>199</c:v>
                </c:pt>
                <c:pt idx="1416">
                  <c:v>199</c:v>
                </c:pt>
                <c:pt idx="1417">
                  <c:v>199</c:v>
                </c:pt>
                <c:pt idx="1418">
                  <c:v>199</c:v>
                </c:pt>
                <c:pt idx="1419">
                  <c:v>199</c:v>
                </c:pt>
                <c:pt idx="1420">
                  <c:v>199</c:v>
                </c:pt>
                <c:pt idx="1421">
                  <c:v>199</c:v>
                </c:pt>
                <c:pt idx="1422">
                  <c:v>199</c:v>
                </c:pt>
                <c:pt idx="1423">
                  <c:v>199</c:v>
                </c:pt>
                <c:pt idx="1424">
                  <c:v>199</c:v>
                </c:pt>
                <c:pt idx="1425">
                  <c:v>199</c:v>
                </c:pt>
                <c:pt idx="1426">
                  <c:v>198.99</c:v>
                </c:pt>
                <c:pt idx="1427">
                  <c:v>198.99</c:v>
                </c:pt>
                <c:pt idx="1428">
                  <c:v>198.93</c:v>
                </c:pt>
                <c:pt idx="1429">
                  <c:v>198.91</c:v>
                </c:pt>
                <c:pt idx="1430">
                  <c:v>198.9</c:v>
                </c:pt>
                <c:pt idx="1431">
                  <c:v>198.89</c:v>
                </c:pt>
                <c:pt idx="1432">
                  <c:v>198.89</c:v>
                </c:pt>
                <c:pt idx="1433">
                  <c:v>198.83</c:v>
                </c:pt>
                <c:pt idx="1434">
                  <c:v>198.7</c:v>
                </c:pt>
                <c:pt idx="1435">
                  <c:v>198.67</c:v>
                </c:pt>
                <c:pt idx="1436">
                  <c:v>198.6</c:v>
                </c:pt>
                <c:pt idx="1437">
                  <c:v>198.47</c:v>
                </c:pt>
                <c:pt idx="1438">
                  <c:v>198.16</c:v>
                </c:pt>
                <c:pt idx="1439">
                  <c:v>198.16</c:v>
                </c:pt>
                <c:pt idx="1440">
                  <c:v>198.16</c:v>
                </c:pt>
                <c:pt idx="1441">
                  <c:v>198.16</c:v>
                </c:pt>
                <c:pt idx="1442">
                  <c:v>198.16</c:v>
                </c:pt>
                <c:pt idx="1443">
                  <c:v>198.16</c:v>
                </c:pt>
                <c:pt idx="1444">
                  <c:v>198.16</c:v>
                </c:pt>
                <c:pt idx="1445">
                  <c:v>198.16</c:v>
                </c:pt>
                <c:pt idx="1446">
                  <c:v>198.16</c:v>
                </c:pt>
                <c:pt idx="1447">
                  <c:v>198.16</c:v>
                </c:pt>
                <c:pt idx="1448">
                  <c:v>198.16</c:v>
                </c:pt>
                <c:pt idx="1449">
                  <c:v>198.15</c:v>
                </c:pt>
                <c:pt idx="1450">
                  <c:v>198.05</c:v>
                </c:pt>
                <c:pt idx="1451">
                  <c:v>198.03</c:v>
                </c:pt>
                <c:pt idx="1452">
                  <c:v>198.01</c:v>
                </c:pt>
                <c:pt idx="1453">
                  <c:v>198.01</c:v>
                </c:pt>
                <c:pt idx="1454">
                  <c:v>198</c:v>
                </c:pt>
                <c:pt idx="1455">
                  <c:v>198</c:v>
                </c:pt>
                <c:pt idx="1456">
                  <c:v>198</c:v>
                </c:pt>
                <c:pt idx="1457">
                  <c:v>198</c:v>
                </c:pt>
                <c:pt idx="1458">
                  <c:v>198</c:v>
                </c:pt>
                <c:pt idx="1459">
                  <c:v>198</c:v>
                </c:pt>
                <c:pt idx="1460">
                  <c:v>198</c:v>
                </c:pt>
                <c:pt idx="1461">
                  <c:v>198</c:v>
                </c:pt>
                <c:pt idx="1462">
                  <c:v>198</c:v>
                </c:pt>
                <c:pt idx="1463">
                  <c:v>198</c:v>
                </c:pt>
                <c:pt idx="1464">
                  <c:v>198</c:v>
                </c:pt>
                <c:pt idx="1465">
                  <c:v>198</c:v>
                </c:pt>
                <c:pt idx="1466">
                  <c:v>198</c:v>
                </c:pt>
                <c:pt idx="1467">
                  <c:v>198</c:v>
                </c:pt>
                <c:pt idx="1468">
                  <c:v>198</c:v>
                </c:pt>
                <c:pt idx="1469">
                  <c:v>198</c:v>
                </c:pt>
                <c:pt idx="1470">
                  <c:v>198</c:v>
                </c:pt>
                <c:pt idx="1471">
                  <c:v>198</c:v>
                </c:pt>
                <c:pt idx="1472">
                  <c:v>198</c:v>
                </c:pt>
                <c:pt idx="1473">
                  <c:v>198</c:v>
                </c:pt>
                <c:pt idx="1474">
                  <c:v>198</c:v>
                </c:pt>
                <c:pt idx="1475">
                  <c:v>198</c:v>
                </c:pt>
                <c:pt idx="1476">
                  <c:v>198</c:v>
                </c:pt>
                <c:pt idx="1477">
                  <c:v>198</c:v>
                </c:pt>
                <c:pt idx="1478">
                  <c:v>198</c:v>
                </c:pt>
                <c:pt idx="1479">
                  <c:v>198</c:v>
                </c:pt>
                <c:pt idx="1480">
                  <c:v>198</c:v>
                </c:pt>
                <c:pt idx="1481">
                  <c:v>198</c:v>
                </c:pt>
                <c:pt idx="1482">
                  <c:v>198</c:v>
                </c:pt>
                <c:pt idx="1483">
                  <c:v>198</c:v>
                </c:pt>
                <c:pt idx="1484">
                  <c:v>198</c:v>
                </c:pt>
                <c:pt idx="1485">
                  <c:v>198</c:v>
                </c:pt>
                <c:pt idx="1486">
                  <c:v>198</c:v>
                </c:pt>
                <c:pt idx="1487">
                  <c:v>198</c:v>
                </c:pt>
                <c:pt idx="1488">
                  <c:v>198</c:v>
                </c:pt>
                <c:pt idx="1489">
                  <c:v>198</c:v>
                </c:pt>
                <c:pt idx="1490">
                  <c:v>197.99</c:v>
                </c:pt>
                <c:pt idx="1491">
                  <c:v>197.99</c:v>
                </c:pt>
                <c:pt idx="1492">
                  <c:v>197.99</c:v>
                </c:pt>
                <c:pt idx="1493">
                  <c:v>197.99</c:v>
                </c:pt>
                <c:pt idx="1494">
                  <c:v>197.99</c:v>
                </c:pt>
                <c:pt idx="1495">
                  <c:v>197.99</c:v>
                </c:pt>
                <c:pt idx="1496">
                  <c:v>197.98</c:v>
                </c:pt>
                <c:pt idx="1497">
                  <c:v>197.79</c:v>
                </c:pt>
                <c:pt idx="1498">
                  <c:v>197.7</c:v>
                </c:pt>
                <c:pt idx="1499">
                  <c:v>197.7</c:v>
                </c:pt>
                <c:pt idx="1500">
                  <c:v>197.7</c:v>
                </c:pt>
                <c:pt idx="1501">
                  <c:v>197.55</c:v>
                </c:pt>
                <c:pt idx="1502">
                  <c:v>197.18</c:v>
                </c:pt>
                <c:pt idx="1503">
                  <c:v>197.12</c:v>
                </c:pt>
                <c:pt idx="1504">
                  <c:v>197</c:v>
                </c:pt>
                <c:pt idx="1505">
                  <c:v>197</c:v>
                </c:pt>
                <c:pt idx="1506">
                  <c:v>197</c:v>
                </c:pt>
                <c:pt idx="1507">
                  <c:v>197</c:v>
                </c:pt>
                <c:pt idx="1508">
                  <c:v>196.92</c:v>
                </c:pt>
                <c:pt idx="1509">
                  <c:v>196.5</c:v>
                </c:pt>
                <c:pt idx="1510">
                  <c:v>196.49</c:v>
                </c:pt>
                <c:pt idx="1511">
                  <c:v>196.4</c:v>
                </c:pt>
                <c:pt idx="1512">
                  <c:v>196.4</c:v>
                </c:pt>
                <c:pt idx="1513">
                  <c:v>196.16</c:v>
                </c:pt>
                <c:pt idx="1514">
                  <c:v>196.16</c:v>
                </c:pt>
                <c:pt idx="1515">
                  <c:v>196.06</c:v>
                </c:pt>
                <c:pt idx="1516">
                  <c:v>196.05</c:v>
                </c:pt>
                <c:pt idx="1517">
                  <c:v>196</c:v>
                </c:pt>
                <c:pt idx="1518">
                  <c:v>196</c:v>
                </c:pt>
                <c:pt idx="1519">
                  <c:v>196</c:v>
                </c:pt>
                <c:pt idx="1520">
                  <c:v>196</c:v>
                </c:pt>
                <c:pt idx="1521">
                  <c:v>196</c:v>
                </c:pt>
                <c:pt idx="1522">
                  <c:v>196</c:v>
                </c:pt>
                <c:pt idx="1523">
                  <c:v>196</c:v>
                </c:pt>
                <c:pt idx="1524">
                  <c:v>196</c:v>
                </c:pt>
                <c:pt idx="1525">
                  <c:v>195.9</c:v>
                </c:pt>
                <c:pt idx="1526">
                  <c:v>195.9</c:v>
                </c:pt>
                <c:pt idx="1527">
                  <c:v>195.9</c:v>
                </c:pt>
                <c:pt idx="1528">
                  <c:v>195.9</c:v>
                </c:pt>
                <c:pt idx="1529">
                  <c:v>195.9</c:v>
                </c:pt>
                <c:pt idx="1530">
                  <c:v>195.9</c:v>
                </c:pt>
                <c:pt idx="1531">
                  <c:v>195.9</c:v>
                </c:pt>
                <c:pt idx="1532">
                  <c:v>195.78</c:v>
                </c:pt>
                <c:pt idx="1533">
                  <c:v>195.78</c:v>
                </c:pt>
                <c:pt idx="1534">
                  <c:v>195.78</c:v>
                </c:pt>
                <c:pt idx="1535">
                  <c:v>195.78</c:v>
                </c:pt>
                <c:pt idx="1536">
                  <c:v>195.78</c:v>
                </c:pt>
                <c:pt idx="1537">
                  <c:v>195.77</c:v>
                </c:pt>
                <c:pt idx="1538">
                  <c:v>195.7</c:v>
                </c:pt>
                <c:pt idx="1539">
                  <c:v>195.54</c:v>
                </c:pt>
                <c:pt idx="1540">
                  <c:v>195.54</c:v>
                </c:pt>
                <c:pt idx="1541">
                  <c:v>195.32</c:v>
                </c:pt>
                <c:pt idx="1542">
                  <c:v>195.16</c:v>
                </c:pt>
                <c:pt idx="1543">
                  <c:v>195.07</c:v>
                </c:pt>
                <c:pt idx="1544">
                  <c:v>195.05</c:v>
                </c:pt>
                <c:pt idx="1545">
                  <c:v>195.04</c:v>
                </c:pt>
                <c:pt idx="1546">
                  <c:v>195</c:v>
                </c:pt>
                <c:pt idx="1547">
                  <c:v>195</c:v>
                </c:pt>
                <c:pt idx="1548">
                  <c:v>195</c:v>
                </c:pt>
                <c:pt idx="1549">
                  <c:v>195</c:v>
                </c:pt>
                <c:pt idx="1550">
                  <c:v>195</c:v>
                </c:pt>
                <c:pt idx="1551">
                  <c:v>195</c:v>
                </c:pt>
                <c:pt idx="1552">
                  <c:v>195</c:v>
                </c:pt>
                <c:pt idx="1553">
                  <c:v>195</c:v>
                </c:pt>
                <c:pt idx="1554">
                  <c:v>195</c:v>
                </c:pt>
                <c:pt idx="1555">
                  <c:v>195</c:v>
                </c:pt>
                <c:pt idx="1556">
                  <c:v>195</c:v>
                </c:pt>
                <c:pt idx="1557">
                  <c:v>195</c:v>
                </c:pt>
                <c:pt idx="1558">
                  <c:v>195</c:v>
                </c:pt>
                <c:pt idx="1559">
                  <c:v>195</c:v>
                </c:pt>
                <c:pt idx="1560">
                  <c:v>195</c:v>
                </c:pt>
                <c:pt idx="1561">
                  <c:v>195</c:v>
                </c:pt>
                <c:pt idx="1562">
                  <c:v>195</c:v>
                </c:pt>
                <c:pt idx="1563">
                  <c:v>195</c:v>
                </c:pt>
                <c:pt idx="1564">
                  <c:v>195</c:v>
                </c:pt>
                <c:pt idx="1565">
                  <c:v>195</c:v>
                </c:pt>
                <c:pt idx="1566">
                  <c:v>195</c:v>
                </c:pt>
                <c:pt idx="1567">
                  <c:v>195</c:v>
                </c:pt>
                <c:pt idx="1568">
                  <c:v>195</c:v>
                </c:pt>
                <c:pt idx="1569">
                  <c:v>195</c:v>
                </c:pt>
                <c:pt idx="1570">
                  <c:v>195</c:v>
                </c:pt>
                <c:pt idx="1571">
                  <c:v>195</c:v>
                </c:pt>
                <c:pt idx="1572">
                  <c:v>195</c:v>
                </c:pt>
                <c:pt idx="1573">
                  <c:v>195</c:v>
                </c:pt>
                <c:pt idx="1574">
                  <c:v>195</c:v>
                </c:pt>
                <c:pt idx="1575">
                  <c:v>195</c:v>
                </c:pt>
                <c:pt idx="1576">
                  <c:v>195</c:v>
                </c:pt>
                <c:pt idx="1577">
                  <c:v>195</c:v>
                </c:pt>
                <c:pt idx="1578">
                  <c:v>195</c:v>
                </c:pt>
                <c:pt idx="1579">
                  <c:v>195</c:v>
                </c:pt>
                <c:pt idx="1580">
                  <c:v>195</c:v>
                </c:pt>
                <c:pt idx="1581">
                  <c:v>195</c:v>
                </c:pt>
                <c:pt idx="1582">
                  <c:v>195</c:v>
                </c:pt>
                <c:pt idx="1583">
                  <c:v>195</c:v>
                </c:pt>
                <c:pt idx="1584">
                  <c:v>195</c:v>
                </c:pt>
                <c:pt idx="1585">
                  <c:v>195</c:v>
                </c:pt>
                <c:pt idx="1586">
                  <c:v>195</c:v>
                </c:pt>
                <c:pt idx="1587">
                  <c:v>195</c:v>
                </c:pt>
                <c:pt idx="1588">
                  <c:v>195</c:v>
                </c:pt>
                <c:pt idx="1589">
                  <c:v>195</c:v>
                </c:pt>
                <c:pt idx="1590">
                  <c:v>195</c:v>
                </c:pt>
                <c:pt idx="1591">
                  <c:v>195</c:v>
                </c:pt>
                <c:pt idx="1592">
                  <c:v>195</c:v>
                </c:pt>
                <c:pt idx="1593">
                  <c:v>195</c:v>
                </c:pt>
                <c:pt idx="1594">
                  <c:v>195</c:v>
                </c:pt>
                <c:pt idx="1595">
                  <c:v>195</c:v>
                </c:pt>
                <c:pt idx="1596">
                  <c:v>195</c:v>
                </c:pt>
                <c:pt idx="1597">
                  <c:v>195</c:v>
                </c:pt>
                <c:pt idx="1598">
                  <c:v>195</c:v>
                </c:pt>
                <c:pt idx="1599">
                  <c:v>195</c:v>
                </c:pt>
                <c:pt idx="1600">
                  <c:v>195</c:v>
                </c:pt>
                <c:pt idx="1601">
                  <c:v>195</c:v>
                </c:pt>
                <c:pt idx="1602">
                  <c:v>195</c:v>
                </c:pt>
                <c:pt idx="1603">
                  <c:v>195</c:v>
                </c:pt>
                <c:pt idx="1604">
                  <c:v>195</c:v>
                </c:pt>
                <c:pt idx="1605">
                  <c:v>195</c:v>
                </c:pt>
                <c:pt idx="1606">
                  <c:v>195</c:v>
                </c:pt>
                <c:pt idx="1607">
                  <c:v>195</c:v>
                </c:pt>
                <c:pt idx="1608">
                  <c:v>195</c:v>
                </c:pt>
                <c:pt idx="1609">
                  <c:v>195</c:v>
                </c:pt>
                <c:pt idx="1610">
                  <c:v>195</c:v>
                </c:pt>
                <c:pt idx="1611">
                  <c:v>195</c:v>
                </c:pt>
                <c:pt idx="1612">
                  <c:v>195</c:v>
                </c:pt>
                <c:pt idx="1613">
                  <c:v>195</c:v>
                </c:pt>
                <c:pt idx="1614">
                  <c:v>195</c:v>
                </c:pt>
                <c:pt idx="1615">
                  <c:v>195</c:v>
                </c:pt>
                <c:pt idx="1616">
                  <c:v>195</c:v>
                </c:pt>
                <c:pt idx="1617">
                  <c:v>195</c:v>
                </c:pt>
                <c:pt idx="1618">
                  <c:v>195</c:v>
                </c:pt>
                <c:pt idx="1619">
                  <c:v>195</c:v>
                </c:pt>
                <c:pt idx="1620">
                  <c:v>195</c:v>
                </c:pt>
                <c:pt idx="1621">
                  <c:v>195</c:v>
                </c:pt>
                <c:pt idx="1622">
                  <c:v>195</c:v>
                </c:pt>
                <c:pt idx="1623">
                  <c:v>195</c:v>
                </c:pt>
                <c:pt idx="1624">
                  <c:v>195</c:v>
                </c:pt>
                <c:pt idx="1625">
                  <c:v>195</c:v>
                </c:pt>
                <c:pt idx="1626">
                  <c:v>195</c:v>
                </c:pt>
                <c:pt idx="1627">
                  <c:v>194.98</c:v>
                </c:pt>
                <c:pt idx="1628">
                  <c:v>194.98</c:v>
                </c:pt>
                <c:pt idx="1629">
                  <c:v>194.98</c:v>
                </c:pt>
                <c:pt idx="1630">
                  <c:v>194.98</c:v>
                </c:pt>
                <c:pt idx="1631">
                  <c:v>194.98</c:v>
                </c:pt>
                <c:pt idx="1632">
                  <c:v>194.95</c:v>
                </c:pt>
                <c:pt idx="1633">
                  <c:v>194.95</c:v>
                </c:pt>
                <c:pt idx="1634">
                  <c:v>194.94</c:v>
                </c:pt>
                <c:pt idx="1635">
                  <c:v>194.89</c:v>
                </c:pt>
                <c:pt idx="1636">
                  <c:v>194.88</c:v>
                </c:pt>
                <c:pt idx="1637">
                  <c:v>194.85</c:v>
                </c:pt>
                <c:pt idx="1638">
                  <c:v>194.78</c:v>
                </c:pt>
                <c:pt idx="1639">
                  <c:v>194.78</c:v>
                </c:pt>
                <c:pt idx="1640">
                  <c:v>194.44</c:v>
                </c:pt>
                <c:pt idx="1641">
                  <c:v>194.4</c:v>
                </c:pt>
                <c:pt idx="1642">
                  <c:v>194.4</c:v>
                </c:pt>
                <c:pt idx="1643">
                  <c:v>194.17</c:v>
                </c:pt>
                <c:pt idx="1644">
                  <c:v>194.17</c:v>
                </c:pt>
                <c:pt idx="1645">
                  <c:v>194.17</c:v>
                </c:pt>
                <c:pt idx="1646">
                  <c:v>194.17</c:v>
                </c:pt>
                <c:pt idx="1647">
                  <c:v>194.17</c:v>
                </c:pt>
                <c:pt idx="1648">
                  <c:v>194.17</c:v>
                </c:pt>
                <c:pt idx="1649">
                  <c:v>194.17</c:v>
                </c:pt>
                <c:pt idx="1650">
                  <c:v>194.17</c:v>
                </c:pt>
                <c:pt idx="1651">
                  <c:v>194.16</c:v>
                </c:pt>
                <c:pt idx="1652">
                  <c:v>194.16</c:v>
                </c:pt>
                <c:pt idx="1653">
                  <c:v>194</c:v>
                </c:pt>
                <c:pt idx="1654">
                  <c:v>194</c:v>
                </c:pt>
                <c:pt idx="1655">
                  <c:v>194</c:v>
                </c:pt>
                <c:pt idx="1656">
                  <c:v>194</c:v>
                </c:pt>
                <c:pt idx="1657">
                  <c:v>194</c:v>
                </c:pt>
                <c:pt idx="1658">
                  <c:v>194</c:v>
                </c:pt>
                <c:pt idx="1659">
                  <c:v>194</c:v>
                </c:pt>
                <c:pt idx="1660">
                  <c:v>194</c:v>
                </c:pt>
                <c:pt idx="1661">
                  <c:v>193.95</c:v>
                </c:pt>
                <c:pt idx="1662">
                  <c:v>193.95</c:v>
                </c:pt>
                <c:pt idx="1663">
                  <c:v>193.93</c:v>
                </c:pt>
                <c:pt idx="1664">
                  <c:v>193.75</c:v>
                </c:pt>
                <c:pt idx="1665">
                  <c:v>193.7</c:v>
                </c:pt>
                <c:pt idx="1666">
                  <c:v>193</c:v>
                </c:pt>
                <c:pt idx="1667">
                  <c:v>193</c:v>
                </c:pt>
                <c:pt idx="1668">
                  <c:v>193</c:v>
                </c:pt>
                <c:pt idx="1669">
                  <c:v>192.78</c:v>
                </c:pt>
                <c:pt idx="1670">
                  <c:v>192.78</c:v>
                </c:pt>
                <c:pt idx="1671">
                  <c:v>192.51</c:v>
                </c:pt>
                <c:pt idx="1672">
                  <c:v>192.5</c:v>
                </c:pt>
                <c:pt idx="1673">
                  <c:v>192.5</c:v>
                </c:pt>
                <c:pt idx="1674">
                  <c:v>192.5</c:v>
                </c:pt>
                <c:pt idx="1675">
                  <c:v>192.47</c:v>
                </c:pt>
                <c:pt idx="1676">
                  <c:v>192</c:v>
                </c:pt>
                <c:pt idx="1677">
                  <c:v>192</c:v>
                </c:pt>
                <c:pt idx="1678">
                  <c:v>192</c:v>
                </c:pt>
                <c:pt idx="1679">
                  <c:v>192</c:v>
                </c:pt>
                <c:pt idx="1680">
                  <c:v>192</c:v>
                </c:pt>
                <c:pt idx="1681">
                  <c:v>192</c:v>
                </c:pt>
                <c:pt idx="1682">
                  <c:v>192</c:v>
                </c:pt>
                <c:pt idx="1683">
                  <c:v>192</c:v>
                </c:pt>
                <c:pt idx="1684">
                  <c:v>192</c:v>
                </c:pt>
                <c:pt idx="1685">
                  <c:v>192</c:v>
                </c:pt>
                <c:pt idx="1686">
                  <c:v>192</c:v>
                </c:pt>
                <c:pt idx="1687">
                  <c:v>192</c:v>
                </c:pt>
                <c:pt idx="1688">
                  <c:v>192</c:v>
                </c:pt>
                <c:pt idx="1689">
                  <c:v>192</c:v>
                </c:pt>
                <c:pt idx="1690">
                  <c:v>192</c:v>
                </c:pt>
                <c:pt idx="1691">
                  <c:v>192</c:v>
                </c:pt>
                <c:pt idx="1692">
                  <c:v>192</c:v>
                </c:pt>
                <c:pt idx="1693">
                  <c:v>192</c:v>
                </c:pt>
                <c:pt idx="1694">
                  <c:v>191.82</c:v>
                </c:pt>
                <c:pt idx="1695">
                  <c:v>191.13</c:v>
                </c:pt>
                <c:pt idx="1696">
                  <c:v>191.04</c:v>
                </c:pt>
                <c:pt idx="1697">
                  <c:v>191</c:v>
                </c:pt>
                <c:pt idx="1698">
                  <c:v>190.94</c:v>
                </c:pt>
                <c:pt idx="1699">
                  <c:v>190.78</c:v>
                </c:pt>
                <c:pt idx="1700">
                  <c:v>190.78</c:v>
                </c:pt>
                <c:pt idx="1701">
                  <c:v>190.72</c:v>
                </c:pt>
                <c:pt idx="1702">
                  <c:v>190.04</c:v>
                </c:pt>
                <c:pt idx="1703">
                  <c:v>190.01</c:v>
                </c:pt>
                <c:pt idx="1704">
                  <c:v>190.01</c:v>
                </c:pt>
                <c:pt idx="1705">
                  <c:v>190.01</c:v>
                </c:pt>
                <c:pt idx="1706">
                  <c:v>190.01</c:v>
                </c:pt>
                <c:pt idx="1707">
                  <c:v>190.01</c:v>
                </c:pt>
                <c:pt idx="1708">
                  <c:v>190.01</c:v>
                </c:pt>
                <c:pt idx="1709">
                  <c:v>190.01</c:v>
                </c:pt>
                <c:pt idx="1710">
                  <c:v>190.01</c:v>
                </c:pt>
                <c:pt idx="1711">
                  <c:v>190.01</c:v>
                </c:pt>
                <c:pt idx="1712">
                  <c:v>190.01</c:v>
                </c:pt>
                <c:pt idx="1713">
                  <c:v>190</c:v>
                </c:pt>
                <c:pt idx="1714">
                  <c:v>190</c:v>
                </c:pt>
                <c:pt idx="1715">
                  <c:v>190</c:v>
                </c:pt>
                <c:pt idx="1716">
                  <c:v>190</c:v>
                </c:pt>
                <c:pt idx="1717">
                  <c:v>190</c:v>
                </c:pt>
                <c:pt idx="1718">
                  <c:v>190</c:v>
                </c:pt>
                <c:pt idx="1719">
                  <c:v>190</c:v>
                </c:pt>
                <c:pt idx="1720">
                  <c:v>190</c:v>
                </c:pt>
                <c:pt idx="1721">
                  <c:v>190</c:v>
                </c:pt>
                <c:pt idx="1722">
                  <c:v>190</c:v>
                </c:pt>
                <c:pt idx="1723">
                  <c:v>190</c:v>
                </c:pt>
                <c:pt idx="1724">
                  <c:v>190</c:v>
                </c:pt>
                <c:pt idx="1725">
                  <c:v>190</c:v>
                </c:pt>
                <c:pt idx="1726">
                  <c:v>190</c:v>
                </c:pt>
                <c:pt idx="1727">
                  <c:v>190</c:v>
                </c:pt>
                <c:pt idx="1728">
                  <c:v>190</c:v>
                </c:pt>
                <c:pt idx="1729">
                  <c:v>190</c:v>
                </c:pt>
                <c:pt idx="1730">
                  <c:v>190</c:v>
                </c:pt>
                <c:pt idx="1731">
                  <c:v>190</c:v>
                </c:pt>
                <c:pt idx="1732">
                  <c:v>190</c:v>
                </c:pt>
                <c:pt idx="1733">
                  <c:v>190</c:v>
                </c:pt>
                <c:pt idx="1734">
                  <c:v>190</c:v>
                </c:pt>
                <c:pt idx="1735">
                  <c:v>190</c:v>
                </c:pt>
                <c:pt idx="1736">
                  <c:v>190</c:v>
                </c:pt>
                <c:pt idx="1737">
                  <c:v>190</c:v>
                </c:pt>
                <c:pt idx="1738">
                  <c:v>190</c:v>
                </c:pt>
                <c:pt idx="1739">
                  <c:v>190</c:v>
                </c:pt>
                <c:pt idx="1740">
                  <c:v>190</c:v>
                </c:pt>
                <c:pt idx="1741">
                  <c:v>190</c:v>
                </c:pt>
                <c:pt idx="1742">
                  <c:v>190</c:v>
                </c:pt>
                <c:pt idx="1743">
                  <c:v>190</c:v>
                </c:pt>
                <c:pt idx="1744">
                  <c:v>190</c:v>
                </c:pt>
                <c:pt idx="1745">
                  <c:v>190</c:v>
                </c:pt>
                <c:pt idx="1746">
                  <c:v>190</c:v>
                </c:pt>
                <c:pt idx="1747">
                  <c:v>190</c:v>
                </c:pt>
                <c:pt idx="1748">
                  <c:v>190</c:v>
                </c:pt>
                <c:pt idx="1749">
                  <c:v>190</c:v>
                </c:pt>
                <c:pt idx="1750">
                  <c:v>190</c:v>
                </c:pt>
                <c:pt idx="1751">
                  <c:v>190</c:v>
                </c:pt>
                <c:pt idx="1752">
                  <c:v>190</c:v>
                </c:pt>
                <c:pt idx="1753">
                  <c:v>190</c:v>
                </c:pt>
                <c:pt idx="1754">
                  <c:v>190</c:v>
                </c:pt>
                <c:pt idx="1755">
                  <c:v>190</c:v>
                </c:pt>
                <c:pt idx="1756">
                  <c:v>190</c:v>
                </c:pt>
                <c:pt idx="1757">
                  <c:v>190</c:v>
                </c:pt>
                <c:pt idx="1758">
                  <c:v>190</c:v>
                </c:pt>
                <c:pt idx="1759">
                  <c:v>190</c:v>
                </c:pt>
                <c:pt idx="1760">
                  <c:v>190</c:v>
                </c:pt>
                <c:pt idx="1761">
                  <c:v>190</c:v>
                </c:pt>
                <c:pt idx="1762">
                  <c:v>190</c:v>
                </c:pt>
                <c:pt idx="1763">
                  <c:v>190</c:v>
                </c:pt>
                <c:pt idx="1764">
                  <c:v>190</c:v>
                </c:pt>
                <c:pt idx="1765">
                  <c:v>190</c:v>
                </c:pt>
                <c:pt idx="1766">
                  <c:v>190</c:v>
                </c:pt>
                <c:pt idx="1767">
                  <c:v>190</c:v>
                </c:pt>
                <c:pt idx="1768">
                  <c:v>190</c:v>
                </c:pt>
                <c:pt idx="1769">
                  <c:v>190</c:v>
                </c:pt>
                <c:pt idx="1770">
                  <c:v>190</c:v>
                </c:pt>
                <c:pt idx="1771">
                  <c:v>190</c:v>
                </c:pt>
                <c:pt idx="1772">
                  <c:v>190</c:v>
                </c:pt>
                <c:pt idx="1773">
                  <c:v>190</c:v>
                </c:pt>
                <c:pt idx="1774">
                  <c:v>190</c:v>
                </c:pt>
                <c:pt idx="1775">
                  <c:v>190</c:v>
                </c:pt>
                <c:pt idx="1776">
                  <c:v>190</c:v>
                </c:pt>
                <c:pt idx="1777">
                  <c:v>190</c:v>
                </c:pt>
                <c:pt idx="1778">
                  <c:v>190</c:v>
                </c:pt>
                <c:pt idx="1779">
                  <c:v>190</c:v>
                </c:pt>
                <c:pt idx="1780">
                  <c:v>190</c:v>
                </c:pt>
                <c:pt idx="1781">
                  <c:v>190</c:v>
                </c:pt>
                <c:pt idx="1782">
                  <c:v>190</c:v>
                </c:pt>
                <c:pt idx="1783">
                  <c:v>190</c:v>
                </c:pt>
                <c:pt idx="1784">
                  <c:v>190</c:v>
                </c:pt>
                <c:pt idx="1785">
                  <c:v>190</c:v>
                </c:pt>
                <c:pt idx="1786">
                  <c:v>190</c:v>
                </c:pt>
                <c:pt idx="1787">
                  <c:v>190</c:v>
                </c:pt>
                <c:pt idx="1788">
                  <c:v>190</c:v>
                </c:pt>
                <c:pt idx="1789">
                  <c:v>190</c:v>
                </c:pt>
                <c:pt idx="1790">
                  <c:v>190</c:v>
                </c:pt>
                <c:pt idx="1791">
                  <c:v>190</c:v>
                </c:pt>
                <c:pt idx="1792">
                  <c:v>190</c:v>
                </c:pt>
                <c:pt idx="1793">
                  <c:v>190</c:v>
                </c:pt>
                <c:pt idx="1794">
                  <c:v>190</c:v>
                </c:pt>
                <c:pt idx="1795">
                  <c:v>190</c:v>
                </c:pt>
                <c:pt idx="1796">
                  <c:v>190</c:v>
                </c:pt>
                <c:pt idx="1797">
                  <c:v>190</c:v>
                </c:pt>
                <c:pt idx="1798">
                  <c:v>190</c:v>
                </c:pt>
                <c:pt idx="1799">
                  <c:v>190</c:v>
                </c:pt>
                <c:pt idx="1800">
                  <c:v>190</c:v>
                </c:pt>
                <c:pt idx="1801">
                  <c:v>190</c:v>
                </c:pt>
                <c:pt idx="1802">
                  <c:v>190</c:v>
                </c:pt>
                <c:pt idx="1803">
                  <c:v>190</c:v>
                </c:pt>
                <c:pt idx="1804">
                  <c:v>190</c:v>
                </c:pt>
                <c:pt idx="1805">
                  <c:v>190</c:v>
                </c:pt>
                <c:pt idx="1806">
                  <c:v>190</c:v>
                </c:pt>
                <c:pt idx="1807">
                  <c:v>190</c:v>
                </c:pt>
                <c:pt idx="1808">
                  <c:v>190</c:v>
                </c:pt>
                <c:pt idx="1809">
                  <c:v>190</c:v>
                </c:pt>
                <c:pt idx="1810">
                  <c:v>190</c:v>
                </c:pt>
                <c:pt idx="1811">
                  <c:v>190</c:v>
                </c:pt>
                <c:pt idx="1812">
                  <c:v>190</c:v>
                </c:pt>
                <c:pt idx="1813">
                  <c:v>190</c:v>
                </c:pt>
                <c:pt idx="1814">
                  <c:v>190</c:v>
                </c:pt>
                <c:pt idx="1815">
                  <c:v>190</c:v>
                </c:pt>
                <c:pt idx="1816">
                  <c:v>190</c:v>
                </c:pt>
                <c:pt idx="1817">
                  <c:v>190</c:v>
                </c:pt>
                <c:pt idx="1818">
                  <c:v>190</c:v>
                </c:pt>
                <c:pt idx="1819">
                  <c:v>190</c:v>
                </c:pt>
                <c:pt idx="1820">
                  <c:v>190</c:v>
                </c:pt>
                <c:pt idx="1821">
                  <c:v>190</c:v>
                </c:pt>
                <c:pt idx="1822">
                  <c:v>190</c:v>
                </c:pt>
                <c:pt idx="1823">
                  <c:v>190</c:v>
                </c:pt>
                <c:pt idx="1824">
                  <c:v>190</c:v>
                </c:pt>
                <c:pt idx="1825">
                  <c:v>190</c:v>
                </c:pt>
                <c:pt idx="1826">
                  <c:v>190</c:v>
                </c:pt>
                <c:pt idx="1827">
                  <c:v>190</c:v>
                </c:pt>
                <c:pt idx="1828">
                  <c:v>190</c:v>
                </c:pt>
                <c:pt idx="1829">
                  <c:v>190</c:v>
                </c:pt>
                <c:pt idx="1830">
                  <c:v>190</c:v>
                </c:pt>
                <c:pt idx="1831">
                  <c:v>190</c:v>
                </c:pt>
                <c:pt idx="1832">
                  <c:v>190</c:v>
                </c:pt>
                <c:pt idx="1833">
                  <c:v>190</c:v>
                </c:pt>
                <c:pt idx="1834">
                  <c:v>190</c:v>
                </c:pt>
                <c:pt idx="1835">
                  <c:v>190</c:v>
                </c:pt>
                <c:pt idx="1836">
                  <c:v>190</c:v>
                </c:pt>
                <c:pt idx="1837">
                  <c:v>190</c:v>
                </c:pt>
                <c:pt idx="1838">
                  <c:v>190</c:v>
                </c:pt>
                <c:pt idx="1839">
                  <c:v>190</c:v>
                </c:pt>
                <c:pt idx="1840">
                  <c:v>190</c:v>
                </c:pt>
                <c:pt idx="1841">
                  <c:v>190</c:v>
                </c:pt>
                <c:pt idx="1842">
                  <c:v>190</c:v>
                </c:pt>
                <c:pt idx="1843">
                  <c:v>190</c:v>
                </c:pt>
                <c:pt idx="1844">
                  <c:v>190</c:v>
                </c:pt>
                <c:pt idx="1845">
                  <c:v>190</c:v>
                </c:pt>
                <c:pt idx="1846">
                  <c:v>190</c:v>
                </c:pt>
                <c:pt idx="1847">
                  <c:v>190</c:v>
                </c:pt>
                <c:pt idx="1848">
                  <c:v>190</c:v>
                </c:pt>
                <c:pt idx="1849">
                  <c:v>190</c:v>
                </c:pt>
                <c:pt idx="1850">
                  <c:v>190</c:v>
                </c:pt>
                <c:pt idx="1851">
                  <c:v>190</c:v>
                </c:pt>
                <c:pt idx="1852">
                  <c:v>190</c:v>
                </c:pt>
                <c:pt idx="1853">
                  <c:v>190</c:v>
                </c:pt>
                <c:pt idx="1854">
                  <c:v>190</c:v>
                </c:pt>
                <c:pt idx="1855">
                  <c:v>190</c:v>
                </c:pt>
                <c:pt idx="1856">
                  <c:v>190</c:v>
                </c:pt>
                <c:pt idx="1857">
                  <c:v>190</c:v>
                </c:pt>
                <c:pt idx="1858">
                  <c:v>190</c:v>
                </c:pt>
                <c:pt idx="1859">
                  <c:v>190</c:v>
                </c:pt>
                <c:pt idx="1860">
                  <c:v>190</c:v>
                </c:pt>
                <c:pt idx="1861">
                  <c:v>190</c:v>
                </c:pt>
                <c:pt idx="1862">
                  <c:v>190</c:v>
                </c:pt>
                <c:pt idx="1863">
                  <c:v>190</c:v>
                </c:pt>
                <c:pt idx="1864">
                  <c:v>190</c:v>
                </c:pt>
                <c:pt idx="1865">
                  <c:v>190</c:v>
                </c:pt>
                <c:pt idx="1866">
                  <c:v>190</c:v>
                </c:pt>
                <c:pt idx="1867">
                  <c:v>190</c:v>
                </c:pt>
                <c:pt idx="1868">
                  <c:v>190</c:v>
                </c:pt>
                <c:pt idx="1869">
                  <c:v>190</c:v>
                </c:pt>
                <c:pt idx="1870">
                  <c:v>190</c:v>
                </c:pt>
                <c:pt idx="1871">
                  <c:v>190</c:v>
                </c:pt>
                <c:pt idx="1872">
                  <c:v>190</c:v>
                </c:pt>
                <c:pt idx="1873">
                  <c:v>190</c:v>
                </c:pt>
                <c:pt idx="1874">
                  <c:v>190</c:v>
                </c:pt>
                <c:pt idx="1875">
                  <c:v>190</c:v>
                </c:pt>
                <c:pt idx="1876">
                  <c:v>190</c:v>
                </c:pt>
                <c:pt idx="1877">
                  <c:v>190</c:v>
                </c:pt>
                <c:pt idx="1878">
                  <c:v>190</c:v>
                </c:pt>
                <c:pt idx="1879">
                  <c:v>190</c:v>
                </c:pt>
                <c:pt idx="1880">
                  <c:v>190</c:v>
                </c:pt>
                <c:pt idx="1881">
                  <c:v>190</c:v>
                </c:pt>
                <c:pt idx="1882">
                  <c:v>190</c:v>
                </c:pt>
                <c:pt idx="1883">
                  <c:v>190</c:v>
                </c:pt>
                <c:pt idx="1884">
                  <c:v>190</c:v>
                </c:pt>
                <c:pt idx="1885">
                  <c:v>190</c:v>
                </c:pt>
                <c:pt idx="1886">
                  <c:v>190</c:v>
                </c:pt>
                <c:pt idx="1887">
                  <c:v>190</c:v>
                </c:pt>
                <c:pt idx="1888">
                  <c:v>190</c:v>
                </c:pt>
                <c:pt idx="1889">
                  <c:v>190</c:v>
                </c:pt>
                <c:pt idx="1890">
                  <c:v>190</c:v>
                </c:pt>
                <c:pt idx="1891">
                  <c:v>190</c:v>
                </c:pt>
                <c:pt idx="1892">
                  <c:v>190</c:v>
                </c:pt>
                <c:pt idx="1893">
                  <c:v>190</c:v>
                </c:pt>
                <c:pt idx="1894">
                  <c:v>190</c:v>
                </c:pt>
                <c:pt idx="1895">
                  <c:v>190</c:v>
                </c:pt>
                <c:pt idx="1896">
                  <c:v>190</c:v>
                </c:pt>
                <c:pt idx="1897">
                  <c:v>190</c:v>
                </c:pt>
                <c:pt idx="1898">
                  <c:v>190</c:v>
                </c:pt>
                <c:pt idx="1899">
                  <c:v>190</c:v>
                </c:pt>
                <c:pt idx="1900">
                  <c:v>190</c:v>
                </c:pt>
                <c:pt idx="1901">
                  <c:v>190</c:v>
                </c:pt>
                <c:pt idx="1902">
                  <c:v>190</c:v>
                </c:pt>
                <c:pt idx="1903">
                  <c:v>190</c:v>
                </c:pt>
                <c:pt idx="1904">
                  <c:v>190</c:v>
                </c:pt>
                <c:pt idx="1905">
                  <c:v>190</c:v>
                </c:pt>
                <c:pt idx="1906">
                  <c:v>190</c:v>
                </c:pt>
                <c:pt idx="1907">
                  <c:v>190</c:v>
                </c:pt>
                <c:pt idx="1908">
                  <c:v>190</c:v>
                </c:pt>
                <c:pt idx="1909">
                  <c:v>190</c:v>
                </c:pt>
                <c:pt idx="1910">
                  <c:v>190</c:v>
                </c:pt>
                <c:pt idx="1911">
                  <c:v>190</c:v>
                </c:pt>
                <c:pt idx="1912">
                  <c:v>190</c:v>
                </c:pt>
                <c:pt idx="1913">
                  <c:v>190</c:v>
                </c:pt>
                <c:pt idx="1914">
                  <c:v>190</c:v>
                </c:pt>
                <c:pt idx="1915">
                  <c:v>190</c:v>
                </c:pt>
                <c:pt idx="1916">
                  <c:v>190</c:v>
                </c:pt>
                <c:pt idx="1917">
                  <c:v>190</c:v>
                </c:pt>
                <c:pt idx="1918">
                  <c:v>190</c:v>
                </c:pt>
                <c:pt idx="1919">
                  <c:v>190</c:v>
                </c:pt>
                <c:pt idx="1920">
                  <c:v>190</c:v>
                </c:pt>
                <c:pt idx="1921">
                  <c:v>190</c:v>
                </c:pt>
                <c:pt idx="1922">
                  <c:v>190</c:v>
                </c:pt>
                <c:pt idx="1923">
                  <c:v>190</c:v>
                </c:pt>
                <c:pt idx="1924">
                  <c:v>190</c:v>
                </c:pt>
                <c:pt idx="1925">
                  <c:v>190</c:v>
                </c:pt>
                <c:pt idx="1926">
                  <c:v>190</c:v>
                </c:pt>
                <c:pt idx="1927">
                  <c:v>189.99</c:v>
                </c:pt>
                <c:pt idx="1928">
                  <c:v>189.99</c:v>
                </c:pt>
                <c:pt idx="1929">
                  <c:v>189.99</c:v>
                </c:pt>
                <c:pt idx="1930">
                  <c:v>189.99</c:v>
                </c:pt>
                <c:pt idx="1931">
                  <c:v>189.99</c:v>
                </c:pt>
                <c:pt idx="1932">
                  <c:v>189.98</c:v>
                </c:pt>
                <c:pt idx="1933">
                  <c:v>189.98</c:v>
                </c:pt>
                <c:pt idx="1934">
                  <c:v>189.98</c:v>
                </c:pt>
                <c:pt idx="1935">
                  <c:v>189.95</c:v>
                </c:pt>
                <c:pt idx="1936">
                  <c:v>189.95</c:v>
                </c:pt>
                <c:pt idx="1937">
                  <c:v>189.94</c:v>
                </c:pt>
                <c:pt idx="1938">
                  <c:v>189.94</c:v>
                </c:pt>
                <c:pt idx="1939">
                  <c:v>189.94</c:v>
                </c:pt>
                <c:pt idx="1940">
                  <c:v>189.94</c:v>
                </c:pt>
                <c:pt idx="1941">
                  <c:v>189.94</c:v>
                </c:pt>
                <c:pt idx="1942">
                  <c:v>189.93</c:v>
                </c:pt>
                <c:pt idx="1943">
                  <c:v>189.93</c:v>
                </c:pt>
                <c:pt idx="1944">
                  <c:v>189.9</c:v>
                </c:pt>
                <c:pt idx="1945">
                  <c:v>189.87</c:v>
                </c:pt>
                <c:pt idx="1946">
                  <c:v>189.87</c:v>
                </c:pt>
                <c:pt idx="1947">
                  <c:v>189.87</c:v>
                </c:pt>
                <c:pt idx="1948">
                  <c:v>189.8</c:v>
                </c:pt>
                <c:pt idx="1949">
                  <c:v>189.8</c:v>
                </c:pt>
                <c:pt idx="1950">
                  <c:v>189.79</c:v>
                </c:pt>
                <c:pt idx="1951">
                  <c:v>189.78</c:v>
                </c:pt>
                <c:pt idx="1952">
                  <c:v>189.78</c:v>
                </c:pt>
                <c:pt idx="1953">
                  <c:v>189.78</c:v>
                </c:pt>
                <c:pt idx="1954">
                  <c:v>189.78</c:v>
                </c:pt>
                <c:pt idx="1955">
                  <c:v>189.77</c:v>
                </c:pt>
                <c:pt idx="1956">
                  <c:v>189.6</c:v>
                </c:pt>
                <c:pt idx="1957">
                  <c:v>189.6</c:v>
                </c:pt>
                <c:pt idx="1958">
                  <c:v>189.6</c:v>
                </c:pt>
                <c:pt idx="1959">
                  <c:v>189.6</c:v>
                </c:pt>
                <c:pt idx="1960">
                  <c:v>189.6</c:v>
                </c:pt>
                <c:pt idx="1961">
                  <c:v>189.6</c:v>
                </c:pt>
                <c:pt idx="1962">
                  <c:v>189.6</c:v>
                </c:pt>
                <c:pt idx="1963">
                  <c:v>189.6</c:v>
                </c:pt>
                <c:pt idx="1964">
                  <c:v>189.17</c:v>
                </c:pt>
                <c:pt idx="1965">
                  <c:v>189.17</c:v>
                </c:pt>
                <c:pt idx="1966">
                  <c:v>189.17</c:v>
                </c:pt>
                <c:pt idx="1967">
                  <c:v>189.17</c:v>
                </c:pt>
                <c:pt idx="1968">
                  <c:v>189.17</c:v>
                </c:pt>
                <c:pt idx="1969">
                  <c:v>189.17</c:v>
                </c:pt>
                <c:pt idx="1970">
                  <c:v>189.17</c:v>
                </c:pt>
                <c:pt idx="1971">
                  <c:v>189.17</c:v>
                </c:pt>
                <c:pt idx="1972">
                  <c:v>189.17</c:v>
                </c:pt>
                <c:pt idx="1973">
                  <c:v>189.17</c:v>
                </c:pt>
                <c:pt idx="1974">
                  <c:v>189.16</c:v>
                </c:pt>
                <c:pt idx="1975">
                  <c:v>189.15</c:v>
                </c:pt>
                <c:pt idx="1976">
                  <c:v>189</c:v>
                </c:pt>
                <c:pt idx="1977">
                  <c:v>189</c:v>
                </c:pt>
                <c:pt idx="1978">
                  <c:v>189</c:v>
                </c:pt>
                <c:pt idx="1979">
                  <c:v>189</c:v>
                </c:pt>
                <c:pt idx="1980">
                  <c:v>189</c:v>
                </c:pt>
                <c:pt idx="1981">
                  <c:v>189</c:v>
                </c:pt>
                <c:pt idx="1982">
                  <c:v>189</c:v>
                </c:pt>
                <c:pt idx="1983">
                  <c:v>189</c:v>
                </c:pt>
                <c:pt idx="1984">
                  <c:v>189</c:v>
                </c:pt>
                <c:pt idx="1985">
                  <c:v>189</c:v>
                </c:pt>
                <c:pt idx="1986">
                  <c:v>189</c:v>
                </c:pt>
                <c:pt idx="1987">
                  <c:v>189</c:v>
                </c:pt>
                <c:pt idx="1988">
                  <c:v>189</c:v>
                </c:pt>
                <c:pt idx="1989">
                  <c:v>189</c:v>
                </c:pt>
                <c:pt idx="1990">
                  <c:v>189</c:v>
                </c:pt>
                <c:pt idx="1991">
                  <c:v>189</c:v>
                </c:pt>
                <c:pt idx="1992">
                  <c:v>189</c:v>
                </c:pt>
                <c:pt idx="1993">
                  <c:v>189</c:v>
                </c:pt>
                <c:pt idx="1994">
                  <c:v>189</c:v>
                </c:pt>
                <c:pt idx="1995">
                  <c:v>189</c:v>
                </c:pt>
                <c:pt idx="1996">
                  <c:v>189</c:v>
                </c:pt>
                <c:pt idx="1997">
                  <c:v>188.99</c:v>
                </c:pt>
                <c:pt idx="1998">
                  <c:v>188.92</c:v>
                </c:pt>
                <c:pt idx="1999">
                  <c:v>188.92</c:v>
                </c:pt>
                <c:pt idx="2000">
                  <c:v>188.73</c:v>
                </c:pt>
                <c:pt idx="2001">
                  <c:v>188.72</c:v>
                </c:pt>
                <c:pt idx="2002">
                  <c:v>188.66</c:v>
                </c:pt>
                <c:pt idx="2003">
                  <c:v>188.66</c:v>
                </c:pt>
                <c:pt idx="2004">
                  <c:v>188.66</c:v>
                </c:pt>
                <c:pt idx="2005">
                  <c:v>188.6</c:v>
                </c:pt>
                <c:pt idx="2006">
                  <c:v>188.24</c:v>
                </c:pt>
                <c:pt idx="2007">
                  <c:v>188.11</c:v>
                </c:pt>
                <c:pt idx="2008">
                  <c:v>188.04</c:v>
                </c:pt>
                <c:pt idx="2009">
                  <c:v>188</c:v>
                </c:pt>
                <c:pt idx="2010">
                  <c:v>188</c:v>
                </c:pt>
                <c:pt idx="2011">
                  <c:v>188</c:v>
                </c:pt>
                <c:pt idx="2012">
                  <c:v>188</c:v>
                </c:pt>
                <c:pt idx="2013">
                  <c:v>188</c:v>
                </c:pt>
                <c:pt idx="2014">
                  <c:v>188</c:v>
                </c:pt>
                <c:pt idx="2015">
                  <c:v>188</c:v>
                </c:pt>
                <c:pt idx="2016">
                  <c:v>188</c:v>
                </c:pt>
                <c:pt idx="2017">
                  <c:v>188</c:v>
                </c:pt>
                <c:pt idx="2018">
                  <c:v>188</c:v>
                </c:pt>
                <c:pt idx="2019">
                  <c:v>188</c:v>
                </c:pt>
                <c:pt idx="2020">
                  <c:v>188</c:v>
                </c:pt>
                <c:pt idx="2021">
                  <c:v>188</c:v>
                </c:pt>
                <c:pt idx="2022">
                  <c:v>188</c:v>
                </c:pt>
                <c:pt idx="2023">
                  <c:v>188</c:v>
                </c:pt>
                <c:pt idx="2024">
                  <c:v>188</c:v>
                </c:pt>
                <c:pt idx="2025">
                  <c:v>188</c:v>
                </c:pt>
                <c:pt idx="2026">
                  <c:v>187.98</c:v>
                </c:pt>
                <c:pt idx="2027">
                  <c:v>187.92</c:v>
                </c:pt>
                <c:pt idx="2028">
                  <c:v>187.72</c:v>
                </c:pt>
                <c:pt idx="2029">
                  <c:v>187.6</c:v>
                </c:pt>
                <c:pt idx="2030">
                  <c:v>187.49</c:v>
                </c:pt>
                <c:pt idx="2031">
                  <c:v>187.25</c:v>
                </c:pt>
                <c:pt idx="2032">
                  <c:v>187</c:v>
                </c:pt>
                <c:pt idx="2033">
                  <c:v>187</c:v>
                </c:pt>
                <c:pt idx="2034">
                  <c:v>187</c:v>
                </c:pt>
                <c:pt idx="2035">
                  <c:v>187</c:v>
                </c:pt>
                <c:pt idx="2036">
                  <c:v>187</c:v>
                </c:pt>
                <c:pt idx="2037">
                  <c:v>187</c:v>
                </c:pt>
                <c:pt idx="2038">
                  <c:v>187</c:v>
                </c:pt>
                <c:pt idx="2039">
                  <c:v>187</c:v>
                </c:pt>
                <c:pt idx="2040">
                  <c:v>187</c:v>
                </c:pt>
                <c:pt idx="2041">
                  <c:v>186.94</c:v>
                </c:pt>
                <c:pt idx="2042">
                  <c:v>186.26</c:v>
                </c:pt>
                <c:pt idx="2043">
                  <c:v>186.16</c:v>
                </c:pt>
                <c:pt idx="2044">
                  <c:v>186.1</c:v>
                </c:pt>
                <c:pt idx="2045">
                  <c:v>186</c:v>
                </c:pt>
                <c:pt idx="2046">
                  <c:v>186</c:v>
                </c:pt>
                <c:pt idx="2047">
                  <c:v>186</c:v>
                </c:pt>
                <c:pt idx="2048">
                  <c:v>186</c:v>
                </c:pt>
                <c:pt idx="2049">
                  <c:v>186</c:v>
                </c:pt>
                <c:pt idx="2050">
                  <c:v>186</c:v>
                </c:pt>
                <c:pt idx="2051">
                  <c:v>186</c:v>
                </c:pt>
                <c:pt idx="2052">
                  <c:v>186</c:v>
                </c:pt>
                <c:pt idx="2053">
                  <c:v>186</c:v>
                </c:pt>
                <c:pt idx="2054">
                  <c:v>186</c:v>
                </c:pt>
                <c:pt idx="2055">
                  <c:v>185.78</c:v>
                </c:pt>
                <c:pt idx="2056">
                  <c:v>185.78</c:v>
                </c:pt>
                <c:pt idx="2057">
                  <c:v>185.78</c:v>
                </c:pt>
                <c:pt idx="2058">
                  <c:v>185.78</c:v>
                </c:pt>
                <c:pt idx="2059">
                  <c:v>185.78</c:v>
                </c:pt>
                <c:pt idx="2060">
                  <c:v>185.78</c:v>
                </c:pt>
                <c:pt idx="2061">
                  <c:v>185.78</c:v>
                </c:pt>
                <c:pt idx="2062">
                  <c:v>185.78</c:v>
                </c:pt>
                <c:pt idx="2063">
                  <c:v>185.78</c:v>
                </c:pt>
                <c:pt idx="2064">
                  <c:v>185.78</c:v>
                </c:pt>
                <c:pt idx="2065">
                  <c:v>185.6</c:v>
                </c:pt>
                <c:pt idx="2066">
                  <c:v>185.39</c:v>
                </c:pt>
                <c:pt idx="2067">
                  <c:v>185.24</c:v>
                </c:pt>
                <c:pt idx="2068">
                  <c:v>185.15</c:v>
                </c:pt>
                <c:pt idx="2069">
                  <c:v>185.1</c:v>
                </c:pt>
                <c:pt idx="2070">
                  <c:v>185.1</c:v>
                </c:pt>
                <c:pt idx="2071">
                  <c:v>185.06</c:v>
                </c:pt>
                <c:pt idx="2072">
                  <c:v>185.06</c:v>
                </c:pt>
                <c:pt idx="2073">
                  <c:v>185.04</c:v>
                </c:pt>
                <c:pt idx="2074">
                  <c:v>185.01</c:v>
                </c:pt>
                <c:pt idx="2075">
                  <c:v>185.01</c:v>
                </c:pt>
                <c:pt idx="2076">
                  <c:v>185</c:v>
                </c:pt>
                <c:pt idx="2077">
                  <c:v>185</c:v>
                </c:pt>
                <c:pt idx="2078">
                  <c:v>185</c:v>
                </c:pt>
                <c:pt idx="2079">
                  <c:v>185</c:v>
                </c:pt>
                <c:pt idx="2080">
                  <c:v>185</c:v>
                </c:pt>
                <c:pt idx="2081">
                  <c:v>185</c:v>
                </c:pt>
                <c:pt idx="2082">
                  <c:v>185</c:v>
                </c:pt>
                <c:pt idx="2083">
                  <c:v>185</c:v>
                </c:pt>
                <c:pt idx="2084">
                  <c:v>185</c:v>
                </c:pt>
                <c:pt idx="2085">
                  <c:v>185</c:v>
                </c:pt>
                <c:pt idx="2086">
                  <c:v>185</c:v>
                </c:pt>
                <c:pt idx="2087">
                  <c:v>185</c:v>
                </c:pt>
                <c:pt idx="2088">
                  <c:v>185</c:v>
                </c:pt>
                <c:pt idx="2089">
                  <c:v>185</c:v>
                </c:pt>
                <c:pt idx="2090">
                  <c:v>185</c:v>
                </c:pt>
                <c:pt idx="2091">
                  <c:v>185</c:v>
                </c:pt>
                <c:pt idx="2092">
                  <c:v>185</c:v>
                </c:pt>
                <c:pt idx="2093">
                  <c:v>185</c:v>
                </c:pt>
                <c:pt idx="2094">
                  <c:v>185</c:v>
                </c:pt>
                <c:pt idx="2095">
                  <c:v>185</c:v>
                </c:pt>
                <c:pt idx="2096">
                  <c:v>185</c:v>
                </c:pt>
                <c:pt idx="2097">
                  <c:v>185</c:v>
                </c:pt>
                <c:pt idx="2098">
                  <c:v>185</c:v>
                </c:pt>
                <c:pt idx="2099">
                  <c:v>185</c:v>
                </c:pt>
                <c:pt idx="2100">
                  <c:v>185</c:v>
                </c:pt>
                <c:pt idx="2101">
                  <c:v>185</c:v>
                </c:pt>
                <c:pt idx="2102">
                  <c:v>185</c:v>
                </c:pt>
                <c:pt idx="2103">
                  <c:v>185</c:v>
                </c:pt>
                <c:pt idx="2104">
                  <c:v>185</c:v>
                </c:pt>
                <c:pt idx="2105">
                  <c:v>185</c:v>
                </c:pt>
                <c:pt idx="2106">
                  <c:v>185</c:v>
                </c:pt>
                <c:pt idx="2107">
                  <c:v>185</c:v>
                </c:pt>
                <c:pt idx="2108">
                  <c:v>185</c:v>
                </c:pt>
                <c:pt idx="2109">
                  <c:v>185</c:v>
                </c:pt>
                <c:pt idx="2110">
                  <c:v>185</c:v>
                </c:pt>
                <c:pt idx="2111">
                  <c:v>185</c:v>
                </c:pt>
                <c:pt idx="2112">
                  <c:v>185</c:v>
                </c:pt>
                <c:pt idx="2113">
                  <c:v>185</c:v>
                </c:pt>
                <c:pt idx="2114">
                  <c:v>185</c:v>
                </c:pt>
                <c:pt idx="2115">
                  <c:v>185</c:v>
                </c:pt>
                <c:pt idx="2116">
                  <c:v>185</c:v>
                </c:pt>
                <c:pt idx="2117">
                  <c:v>185</c:v>
                </c:pt>
                <c:pt idx="2118">
                  <c:v>185</c:v>
                </c:pt>
                <c:pt idx="2119">
                  <c:v>185</c:v>
                </c:pt>
                <c:pt idx="2120">
                  <c:v>185</c:v>
                </c:pt>
                <c:pt idx="2121">
                  <c:v>185</c:v>
                </c:pt>
                <c:pt idx="2122">
                  <c:v>185</c:v>
                </c:pt>
                <c:pt idx="2123">
                  <c:v>185</c:v>
                </c:pt>
                <c:pt idx="2124">
                  <c:v>185</c:v>
                </c:pt>
                <c:pt idx="2125">
                  <c:v>185</c:v>
                </c:pt>
                <c:pt idx="2126">
                  <c:v>185</c:v>
                </c:pt>
                <c:pt idx="2127">
                  <c:v>185</c:v>
                </c:pt>
                <c:pt idx="2128">
                  <c:v>184.98</c:v>
                </c:pt>
                <c:pt idx="2129">
                  <c:v>184.98</c:v>
                </c:pt>
                <c:pt idx="2130">
                  <c:v>184.98</c:v>
                </c:pt>
                <c:pt idx="2131">
                  <c:v>184.98</c:v>
                </c:pt>
                <c:pt idx="2132">
                  <c:v>184.98</c:v>
                </c:pt>
                <c:pt idx="2133">
                  <c:v>184.98</c:v>
                </c:pt>
                <c:pt idx="2134">
                  <c:v>184.98</c:v>
                </c:pt>
                <c:pt idx="2135">
                  <c:v>184.98</c:v>
                </c:pt>
                <c:pt idx="2136">
                  <c:v>184.98</c:v>
                </c:pt>
                <c:pt idx="2137">
                  <c:v>184.85</c:v>
                </c:pt>
                <c:pt idx="2138">
                  <c:v>184.82</c:v>
                </c:pt>
                <c:pt idx="2139">
                  <c:v>184.78</c:v>
                </c:pt>
                <c:pt idx="2140">
                  <c:v>184.78</c:v>
                </c:pt>
                <c:pt idx="2141">
                  <c:v>184.55</c:v>
                </c:pt>
                <c:pt idx="2142">
                  <c:v>184.17</c:v>
                </c:pt>
                <c:pt idx="2143">
                  <c:v>184.17</c:v>
                </c:pt>
                <c:pt idx="2144">
                  <c:v>184.17</c:v>
                </c:pt>
                <c:pt idx="2145">
                  <c:v>184.17</c:v>
                </c:pt>
                <c:pt idx="2146">
                  <c:v>184.17</c:v>
                </c:pt>
                <c:pt idx="2147">
                  <c:v>184.17</c:v>
                </c:pt>
                <c:pt idx="2148">
                  <c:v>184.16</c:v>
                </c:pt>
                <c:pt idx="2149">
                  <c:v>184.04</c:v>
                </c:pt>
                <c:pt idx="2150">
                  <c:v>184.04</c:v>
                </c:pt>
                <c:pt idx="2151">
                  <c:v>184</c:v>
                </c:pt>
                <c:pt idx="2152">
                  <c:v>184</c:v>
                </c:pt>
                <c:pt idx="2153">
                  <c:v>183.93</c:v>
                </c:pt>
                <c:pt idx="2154">
                  <c:v>183.01</c:v>
                </c:pt>
                <c:pt idx="2155">
                  <c:v>183.01</c:v>
                </c:pt>
                <c:pt idx="2156">
                  <c:v>182.26</c:v>
                </c:pt>
                <c:pt idx="2157">
                  <c:v>182.03</c:v>
                </c:pt>
                <c:pt idx="2158">
                  <c:v>182.03</c:v>
                </c:pt>
                <c:pt idx="2159">
                  <c:v>182</c:v>
                </c:pt>
                <c:pt idx="2160">
                  <c:v>182</c:v>
                </c:pt>
                <c:pt idx="2161">
                  <c:v>182</c:v>
                </c:pt>
                <c:pt idx="2162">
                  <c:v>182</c:v>
                </c:pt>
                <c:pt idx="2163">
                  <c:v>182</c:v>
                </c:pt>
                <c:pt idx="2164">
                  <c:v>182</c:v>
                </c:pt>
                <c:pt idx="2165">
                  <c:v>182</c:v>
                </c:pt>
                <c:pt idx="2166">
                  <c:v>182</c:v>
                </c:pt>
                <c:pt idx="2167">
                  <c:v>182</c:v>
                </c:pt>
                <c:pt idx="2168">
                  <c:v>182</c:v>
                </c:pt>
                <c:pt idx="2169">
                  <c:v>182</c:v>
                </c:pt>
                <c:pt idx="2170">
                  <c:v>182</c:v>
                </c:pt>
                <c:pt idx="2171">
                  <c:v>182</c:v>
                </c:pt>
                <c:pt idx="2172">
                  <c:v>182</c:v>
                </c:pt>
                <c:pt idx="2173">
                  <c:v>182</c:v>
                </c:pt>
                <c:pt idx="2174">
                  <c:v>182</c:v>
                </c:pt>
                <c:pt idx="2175">
                  <c:v>182</c:v>
                </c:pt>
                <c:pt idx="2176">
                  <c:v>182</c:v>
                </c:pt>
                <c:pt idx="2177">
                  <c:v>181.72</c:v>
                </c:pt>
                <c:pt idx="2178">
                  <c:v>181.54</c:v>
                </c:pt>
                <c:pt idx="2179">
                  <c:v>181.51</c:v>
                </c:pt>
                <c:pt idx="2180">
                  <c:v>181.28</c:v>
                </c:pt>
                <c:pt idx="2181">
                  <c:v>181.25</c:v>
                </c:pt>
                <c:pt idx="2182">
                  <c:v>181.24</c:v>
                </c:pt>
                <c:pt idx="2183">
                  <c:v>181.17</c:v>
                </c:pt>
                <c:pt idx="2184">
                  <c:v>181.17</c:v>
                </c:pt>
                <c:pt idx="2185">
                  <c:v>181.11</c:v>
                </c:pt>
                <c:pt idx="2186">
                  <c:v>181.1</c:v>
                </c:pt>
                <c:pt idx="2187">
                  <c:v>181.01</c:v>
                </c:pt>
                <c:pt idx="2188">
                  <c:v>181</c:v>
                </c:pt>
                <c:pt idx="2189">
                  <c:v>181</c:v>
                </c:pt>
                <c:pt idx="2190">
                  <c:v>181</c:v>
                </c:pt>
                <c:pt idx="2191">
                  <c:v>181</c:v>
                </c:pt>
                <c:pt idx="2192">
                  <c:v>181</c:v>
                </c:pt>
                <c:pt idx="2193">
                  <c:v>181</c:v>
                </c:pt>
                <c:pt idx="2194">
                  <c:v>181</c:v>
                </c:pt>
                <c:pt idx="2195">
                  <c:v>180.99</c:v>
                </c:pt>
                <c:pt idx="2196">
                  <c:v>180.78</c:v>
                </c:pt>
                <c:pt idx="2197">
                  <c:v>180.78</c:v>
                </c:pt>
                <c:pt idx="2198">
                  <c:v>180.78</c:v>
                </c:pt>
                <c:pt idx="2199">
                  <c:v>180.78</c:v>
                </c:pt>
                <c:pt idx="2200">
                  <c:v>180.7</c:v>
                </c:pt>
                <c:pt idx="2201">
                  <c:v>180.7</c:v>
                </c:pt>
                <c:pt idx="2202">
                  <c:v>180.55</c:v>
                </c:pt>
                <c:pt idx="2203">
                  <c:v>180.18</c:v>
                </c:pt>
                <c:pt idx="2204">
                  <c:v>180.14</c:v>
                </c:pt>
                <c:pt idx="2205">
                  <c:v>180.03</c:v>
                </c:pt>
                <c:pt idx="2206">
                  <c:v>180.03</c:v>
                </c:pt>
                <c:pt idx="2207">
                  <c:v>180.03</c:v>
                </c:pt>
                <c:pt idx="2208">
                  <c:v>180.01</c:v>
                </c:pt>
                <c:pt idx="2209">
                  <c:v>180.01</c:v>
                </c:pt>
                <c:pt idx="2210">
                  <c:v>180.01</c:v>
                </c:pt>
                <c:pt idx="2211">
                  <c:v>180.01</c:v>
                </c:pt>
                <c:pt idx="2212">
                  <c:v>180.01</c:v>
                </c:pt>
                <c:pt idx="2213">
                  <c:v>180.01</c:v>
                </c:pt>
                <c:pt idx="2214">
                  <c:v>180.01</c:v>
                </c:pt>
                <c:pt idx="2215">
                  <c:v>180.01</c:v>
                </c:pt>
                <c:pt idx="2216">
                  <c:v>180.01</c:v>
                </c:pt>
                <c:pt idx="2217">
                  <c:v>180</c:v>
                </c:pt>
                <c:pt idx="2218">
                  <c:v>180</c:v>
                </c:pt>
                <c:pt idx="2219">
                  <c:v>180</c:v>
                </c:pt>
                <c:pt idx="2220">
                  <c:v>180</c:v>
                </c:pt>
                <c:pt idx="2221">
                  <c:v>180</c:v>
                </c:pt>
                <c:pt idx="2222">
                  <c:v>180</c:v>
                </c:pt>
                <c:pt idx="2223">
                  <c:v>180</c:v>
                </c:pt>
                <c:pt idx="2224">
                  <c:v>180</c:v>
                </c:pt>
                <c:pt idx="2225">
                  <c:v>180</c:v>
                </c:pt>
                <c:pt idx="2226">
                  <c:v>180</c:v>
                </c:pt>
                <c:pt idx="2227">
                  <c:v>180</c:v>
                </c:pt>
                <c:pt idx="2228">
                  <c:v>180</c:v>
                </c:pt>
                <c:pt idx="2229">
                  <c:v>180</c:v>
                </c:pt>
                <c:pt idx="2230">
                  <c:v>180</c:v>
                </c:pt>
                <c:pt idx="2231">
                  <c:v>180</c:v>
                </c:pt>
                <c:pt idx="2232">
                  <c:v>180</c:v>
                </c:pt>
                <c:pt idx="2233">
                  <c:v>180</c:v>
                </c:pt>
                <c:pt idx="2234">
                  <c:v>180</c:v>
                </c:pt>
                <c:pt idx="2235">
                  <c:v>180</c:v>
                </c:pt>
                <c:pt idx="2236">
                  <c:v>180</c:v>
                </c:pt>
                <c:pt idx="2237">
                  <c:v>180</c:v>
                </c:pt>
                <c:pt idx="2238">
                  <c:v>180</c:v>
                </c:pt>
                <c:pt idx="2239">
                  <c:v>180</c:v>
                </c:pt>
                <c:pt idx="2240">
                  <c:v>180</c:v>
                </c:pt>
                <c:pt idx="2241">
                  <c:v>180</c:v>
                </c:pt>
                <c:pt idx="2242">
                  <c:v>180</c:v>
                </c:pt>
                <c:pt idx="2243">
                  <c:v>180</c:v>
                </c:pt>
                <c:pt idx="2244">
                  <c:v>180</c:v>
                </c:pt>
                <c:pt idx="2245">
                  <c:v>180</c:v>
                </c:pt>
                <c:pt idx="2246">
                  <c:v>180</c:v>
                </c:pt>
                <c:pt idx="2247">
                  <c:v>180</c:v>
                </c:pt>
                <c:pt idx="2248">
                  <c:v>180</c:v>
                </c:pt>
                <c:pt idx="2249">
                  <c:v>180</c:v>
                </c:pt>
                <c:pt idx="2250">
                  <c:v>180</c:v>
                </c:pt>
                <c:pt idx="2251">
                  <c:v>180</c:v>
                </c:pt>
                <c:pt idx="2252">
                  <c:v>180</c:v>
                </c:pt>
                <c:pt idx="2253">
                  <c:v>180</c:v>
                </c:pt>
                <c:pt idx="2254">
                  <c:v>180</c:v>
                </c:pt>
                <c:pt idx="2255">
                  <c:v>180</c:v>
                </c:pt>
                <c:pt idx="2256">
                  <c:v>180</c:v>
                </c:pt>
                <c:pt idx="2257">
                  <c:v>180</c:v>
                </c:pt>
                <c:pt idx="2258">
                  <c:v>180</c:v>
                </c:pt>
                <c:pt idx="2259">
                  <c:v>180</c:v>
                </c:pt>
                <c:pt idx="2260">
                  <c:v>180</c:v>
                </c:pt>
                <c:pt idx="2261">
                  <c:v>180</c:v>
                </c:pt>
                <c:pt idx="2262">
                  <c:v>180</c:v>
                </c:pt>
                <c:pt idx="2263">
                  <c:v>180</c:v>
                </c:pt>
                <c:pt idx="2264">
                  <c:v>180</c:v>
                </c:pt>
                <c:pt idx="2265">
                  <c:v>180</c:v>
                </c:pt>
                <c:pt idx="2266">
                  <c:v>180</c:v>
                </c:pt>
                <c:pt idx="2267">
                  <c:v>180</c:v>
                </c:pt>
                <c:pt idx="2268">
                  <c:v>180</c:v>
                </c:pt>
                <c:pt idx="2269">
                  <c:v>180</c:v>
                </c:pt>
                <c:pt idx="2270">
                  <c:v>180</c:v>
                </c:pt>
                <c:pt idx="2271">
                  <c:v>180</c:v>
                </c:pt>
                <c:pt idx="2272">
                  <c:v>180</c:v>
                </c:pt>
                <c:pt idx="2273">
                  <c:v>180</c:v>
                </c:pt>
                <c:pt idx="2274">
                  <c:v>180</c:v>
                </c:pt>
                <c:pt idx="2275">
                  <c:v>180</c:v>
                </c:pt>
                <c:pt idx="2276">
                  <c:v>180</c:v>
                </c:pt>
                <c:pt idx="2277">
                  <c:v>180</c:v>
                </c:pt>
                <c:pt idx="2278">
                  <c:v>180</c:v>
                </c:pt>
                <c:pt idx="2279">
                  <c:v>180</c:v>
                </c:pt>
                <c:pt idx="2280">
                  <c:v>180</c:v>
                </c:pt>
                <c:pt idx="2281">
                  <c:v>180</c:v>
                </c:pt>
                <c:pt idx="2282">
                  <c:v>180</c:v>
                </c:pt>
                <c:pt idx="2283">
                  <c:v>180</c:v>
                </c:pt>
                <c:pt idx="2284">
                  <c:v>180</c:v>
                </c:pt>
                <c:pt idx="2285">
                  <c:v>180</c:v>
                </c:pt>
                <c:pt idx="2286">
                  <c:v>180</c:v>
                </c:pt>
                <c:pt idx="2287">
                  <c:v>180</c:v>
                </c:pt>
                <c:pt idx="2288">
                  <c:v>180</c:v>
                </c:pt>
                <c:pt idx="2289">
                  <c:v>180</c:v>
                </c:pt>
                <c:pt idx="2290">
                  <c:v>180</c:v>
                </c:pt>
                <c:pt idx="2291">
                  <c:v>180</c:v>
                </c:pt>
                <c:pt idx="2292">
                  <c:v>180</c:v>
                </c:pt>
                <c:pt idx="2293">
                  <c:v>180</c:v>
                </c:pt>
                <c:pt idx="2294">
                  <c:v>180</c:v>
                </c:pt>
                <c:pt idx="2295">
                  <c:v>180</c:v>
                </c:pt>
                <c:pt idx="2296">
                  <c:v>180</c:v>
                </c:pt>
                <c:pt idx="2297">
                  <c:v>180</c:v>
                </c:pt>
                <c:pt idx="2298">
                  <c:v>180</c:v>
                </c:pt>
                <c:pt idx="2299">
                  <c:v>180</c:v>
                </c:pt>
                <c:pt idx="2300">
                  <c:v>180</c:v>
                </c:pt>
                <c:pt idx="2301">
                  <c:v>180</c:v>
                </c:pt>
                <c:pt idx="2302">
                  <c:v>180</c:v>
                </c:pt>
                <c:pt idx="2303">
                  <c:v>180</c:v>
                </c:pt>
                <c:pt idx="2304">
                  <c:v>180</c:v>
                </c:pt>
                <c:pt idx="2305">
                  <c:v>180</c:v>
                </c:pt>
                <c:pt idx="2306">
                  <c:v>180</c:v>
                </c:pt>
                <c:pt idx="2307">
                  <c:v>180</c:v>
                </c:pt>
                <c:pt idx="2308">
                  <c:v>180</c:v>
                </c:pt>
                <c:pt idx="2309">
                  <c:v>180</c:v>
                </c:pt>
                <c:pt idx="2310">
                  <c:v>180</c:v>
                </c:pt>
                <c:pt idx="2311">
                  <c:v>180</c:v>
                </c:pt>
                <c:pt idx="2312">
                  <c:v>180</c:v>
                </c:pt>
                <c:pt idx="2313">
                  <c:v>180</c:v>
                </c:pt>
                <c:pt idx="2314">
                  <c:v>180</c:v>
                </c:pt>
                <c:pt idx="2315">
                  <c:v>180</c:v>
                </c:pt>
                <c:pt idx="2316">
                  <c:v>180</c:v>
                </c:pt>
                <c:pt idx="2317">
                  <c:v>180</c:v>
                </c:pt>
                <c:pt idx="2318">
                  <c:v>180</c:v>
                </c:pt>
                <c:pt idx="2319">
                  <c:v>180</c:v>
                </c:pt>
                <c:pt idx="2320">
                  <c:v>180</c:v>
                </c:pt>
                <c:pt idx="2321">
                  <c:v>180</c:v>
                </c:pt>
                <c:pt idx="2322">
                  <c:v>180</c:v>
                </c:pt>
                <c:pt idx="2323">
                  <c:v>180</c:v>
                </c:pt>
                <c:pt idx="2324">
                  <c:v>180</c:v>
                </c:pt>
                <c:pt idx="2325">
                  <c:v>180</c:v>
                </c:pt>
                <c:pt idx="2326">
                  <c:v>180</c:v>
                </c:pt>
                <c:pt idx="2327">
                  <c:v>180</c:v>
                </c:pt>
                <c:pt idx="2328">
                  <c:v>180</c:v>
                </c:pt>
                <c:pt idx="2329">
                  <c:v>180</c:v>
                </c:pt>
                <c:pt idx="2330">
                  <c:v>180</c:v>
                </c:pt>
                <c:pt idx="2331">
                  <c:v>180</c:v>
                </c:pt>
                <c:pt idx="2332">
                  <c:v>180</c:v>
                </c:pt>
                <c:pt idx="2333">
                  <c:v>180</c:v>
                </c:pt>
                <c:pt idx="2334">
                  <c:v>180</c:v>
                </c:pt>
                <c:pt idx="2335">
                  <c:v>180</c:v>
                </c:pt>
                <c:pt idx="2336">
                  <c:v>180</c:v>
                </c:pt>
                <c:pt idx="2337">
                  <c:v>180</c:v>
                </c:pt>
                <c:pt idx="2338">
                  <c:v>180</c:v>
                </c:pt>
                <c:pt idx="2339">
                  <c:v>180</c:v>
                </c:pt>
                <c:pt idx="2340">
                  <c:v>180</c:v>
                </c:pt>
                <c:pt idx="2341">
                  <c:v>180</c:v>
                </c:pt>
                <c:pt idx="2342">
                  <c:v>180</c:v>
                </c:pt>
                <c:pt idx="2343">
                  <c:v>180</c:v>
                </c:pt>
                <c:pt idx="2344">
                  <c:v>180</c:v>
                </c:pt>
                <c:pt idx="2345">
                  <c:v>180</c:v>
                </c:pt>
                <c:pt idx="2346">
                  <c:v>180</c:v>
                </c:pt>
                <c:pt idx="2347">
                  <c:v>180</c:v>
                </c:pt>
                <c:pt idx="2348">
                  <c:v>180</c:v>
                </c:pt>
                <c:pt idx="2349">
                  <c:v>180</c:v>
                </c:pt>
                <c:pt idx="2350">
                  <c:v>180</c:v>
                </c:pt>
                <c:pt idx="2351">
                  <c:v>180</c:v>
                </c:pt>
                <c:pt idx="2352">
                  <c:v>180</c:v>
                </c:pt>
                <c:pt idx="2353">
                  <c:v>180</c:v>
                </c:pt>
                <c:pt idx="2354">
                  <c:v>180</c:v>
                </c:pt>
                <c:pt idx="2355">
                  <c:v>180</c:v>
                </c:pt>
                <c:pt idx="2356">
                  <c:v>180</c:v>
                </c:pt>
                <c:pt idx="2357">
                  <c:v>180</c:v>
                </c:pt>
                <c:pt idx="2358">
                  <c:v>180</c:v>
                </c:pt>
                <c:pt idx="2359">
                  <c:v>180</c:v>
                </c:pt>
                <c:pt idx="2360">
                  <c:v>180</c:v>
                </c:pt>
                <c:pt idx="2361">
                  <c:v>180</c:v>
                </c:pt>
                <c:pt idx="2362">
                  <c:v>180</c:v>
                </c:pt>
                <c:pt idx="2363">
                  <c:v>180</c:v>
                </c:pt>
                <c:pt idx="2364">
                  <c:v>180</c:v>
                </c:pt>
                <c:pt idx="2365">
                  <c:v>180</c:v>
                </c:pt>
                <c:pt idx="2366">
                  <c:v>180</c:v>
                </c:pt>
                <c:pt idx="2367">
                  <c:v>180</c:v>
                </c:pt>
                <c:pt idx="2368">
                  <c:v>180</c:v>
                </c:pt>
                <c:pt idx="2369">
                  <c:v>180</c:v>
                </c:pt>
                <c:pt idx="2370">
                  <c:v>180</c:v>
                </c:pt>
                <c:pt idx="2371">
                  <c:v>180</c:v>
                </c:pt>
                <c:pt idx="2372">
                  <c:v>180</c:v>
                </c:pt>
                <c:pt idx="2373">
                  <c:v>180</c:v>
                </c:pt>
                <c:pt idx="2374">
                  <c:v>180</c:v>
                </c:pt>
                <c:pt idx="2375">
                  <c:v>180</c:v>
                </c:pt>
                <c:pt idx="2376">
                  <c:v>180</c:v>
                </c:pt>
                <c:pt idx="2377">
                  <c:v>180</c:v>
                </c:pt>
                <c:pt idx="2378">
                  <c:v>180</c:v>
                </c:pt>
                <c:pt idx="2379">
                  <c:v>180</c:v>
                </c:pt>
                <c:pt idx="2380">
                  <c:v>180</c:v>
                </c:pt>
                <c:pt idx="2381">
                  <c:v>180</c:v>
                </c:pt>
                <c:pt idx="2382">
                  <c:v>180</c:v>
                </c:pt>
                <c:pt idx="2383">
                  <c:v>180</c:v>
                </c:pt>
                <c:pt idx="2384">
                  <c:v>180</c:v>
                </c:pt>
                <c:pt idx="2385">
                  <c:v>180</c:v>
                </c:pt>
                <c:pt idx="2386">
                  <c:v>180</c:v>
                </c:pt>
                <c:pt idx="2387">
                  <c:v>180</c:v>
                </c:pt>
                <c:pt idx="2388">
                  <c:v>180</c:v>
                </c:pt>
                <c:pt idx="2389">
                  <c:v>180</c:v>
                </c:pt>
                <c:pt idx="2390">
                  <c:v>180</c:v>
                </c:pt>
                <c:pt idx="2391">
                  <c:v>180</c:v>
                </c:pt>
                <c:pt idx="2392">
                  <c:v>180</c:v>
                </c:pt>
                <c:pt idx="2393">
                  <c:v>180</c:v>
                </c:pt>
                <c:pt idx="2394">
                  <c:v>180</c:v>
                </c:pt>
                <c:pt idx="2395">
                  <c:v>180</c:v>
                </c:pt>
                <c:pt idx="2396">
                  <c:v>180</c:v>
                </c:pt>
                <c:pt idx="2397">
                  <c:v>180</c:v>
                </c:pt>
                <c:pt idx="2398">
                  <c:v>180</c:v>
                </c:pt>
                <c:pt idx="2399">
                  <c:v>180</c:v>
                </c:pt>
                <c:pt idx="2400">
                  <c:v>180</c:v>
                </c:pt>
                <c:pt idx="2401">
                  <c:v>180</c:v>
                </c:pt>
                <c:pt idx="2402">
                  <c:v>180</c:v>
                </c:pt>
                <c:pt idx="2403">
                  <c:v>180</c:v>
                </c:pt>
                <c:pt idx="2404">
                  <c:v>180</c:v>
                </c:pt>
                <c:pt idx="2405">
                  <c:v>180</c:v>
                </c:pt>
                <c:pt idx="2406">
                  <c:v>180</c:v>
                </c:pt>
                <c:pt idx="2407">
                  <c:v>180</c:v>
                </c:pt>
                <c:pt idx="2408">
                  <c:v>180</c:v>
                </c:pt>
                <c:pt idx="2409">
                  <c:v>180</c:v>
                </c:pt>
                <c:pt idx="2410">
                  <c:v>180</c:v>
                </c:pt>
                <c:pt idx="2411">
                  <c:v>180</c:v>
                </c:pt>
                <c:pt idx="2412">
                  <c:v>180</c:v>
                </c:pt>
                <c:pt idx="2413">
                  <c:v>180</c:v>
                </c:pt>
                <c:pt idx="2414">
                  <c:v>180</c:v>
                </c:pt>
                <c:pt idx="2415">
                  <c:v>180</c:v>
                </c:pt>
                <c:pt idx="2416">
                  <c:v>180</c:v>
                </c:pt>
                <c:pt idx="2417">
                  <c:v>180</c:v>
                </c:pt>
                <c:pt idx="2418">
                  <c:v>180</c:v>
                </c:pt>
                <c:pt idx="2419">
                  <c:v>180</c:v>
                </c:pt>
                <c:pt idx="2420">
                  <c:v>180</c:v>
                </c:pt>
                <c:pt idx="2421">
                  <c:v>180</c:v>
                </c:pt>
                <c:pt idx="2422">
                  <c:v>180</c:v>
                </c:pt>
                <c:pt idx="2423">
                  <c:v>180</c:v>
                </c:pt>
                <c:pt idx="2424">
                  <c:v>180</c:v>
                </c:pt>
                <c:pt idx="2425">
                  <c:v>180</c:v>
                </c:pt>
                <c:pt idx="2426">
                  <c:v>180</c:v>
                </c:pt>
                <c:pt idx="2427">
                  <c:v>180</c:v>
                </c:pt>
                <c:pt idx="2428">
                  <c:v>180</c:v>
                </c:pt>
                <c:pt idx="2429">
                  <c:v>180</c:v>
                </c:pt>
                <c:pt idx="2430">
                  <c:v>180</c:v>
                </c:pt>
                <c:pt idx="2431">
                  <c:v>180</c:v>
                </c:pt>
                <c:pt idx="2432">
                  <c:v>180</c:v>
                </c:pt>
                <c:pt idx="2433">
                  <c:v>180</c:v>
                </c:pt>
                <c:pt idx="2434">
                  <c:v>180</c:v>
                </c:pt>
                <c:pt idx="2435">
                  <c:v>180</c:v>
                </c:pt>
                <c:pt idx="2436">
                  <c:v>180</c:v>
                </c:pt>
                <c:pt idx="2437">
                  <c:v>180</c:v>
                </c:pt>
                <c:pt idx="2438">
                  <c:v>180</c:v>
                </c:pt>
                <c:pt idx="2439">
                  <c:v>180</c:v>
                </c:pt>
                <c:pt idx="2440">
                  <c:v>180</c:v>
                </c:pt>
                <c:pt idx="2441">
                  <c:v>180</c:v>
                </c:pt>
                <c:pt idx="2442">
                  <c:v>180</c:v>
                </c:pt>
                <c:pt idx="2443">
                  <c:v>180</c:v>
                </c:pt>
                <c:pt idx="2444">
                  <c:v>180</c:v>
                </c:pt>
                <c:pt idx="2445">
                  <c:v>180</c:v>
                </c:pt>
                <c:pt idx="2446">
                  <c:v>180</c:v>
                </c:pt>
                <c:pt idx="2447">
                  <c:v>180</c:v>
                </c:pt>
                <c:pt idx="2448">
                  <c:v>180</c:v>
                </c:pt>
                <c:pt idx="2449">
                  <c:v>180</c:v>
                </c:pt>
                <c:pt idx="2450">
                  <c:v>180</c:v>
                </c:pt>
                <c:pt idx="2451">
                  <c:v>180</c:v>
                </c:pt>
                <c:pt idx="2452">
                  <c:v>180</c:v>
                </c:pt>
                <c:pt idx="2453">
                  <c:v>180</c:v>
                </c:pt>
                <c:pt idx="2454">
                  <c:v>180</c:v>
                </c:pt>
                <c:pt idx="2455">
                  <c:v>180</c:v>
                </c:pt>
                <c:pt idx="2456">
                  <c:v>180</c:v>
                </c:pt>
                <c:pt idx="2457">
                  <c:v>180</c:v>
                </c:pt>
                <c:pt idx="2458">
                  <c:v>180</c:v>
                </c:pt>
                <c:pt idx="2459">
                  <c:v>180</c:v>
                </c:pt>
                <c:pt idx="2460">
                  <c:v>180</c:v>
                </c:pt>
                <c:pt idx="2461">
                  <c:v>180</c:v>
                </c:pt>
                <c:pt idx="2462">
                  <c:v>180</c:v>
                </c:pt>
                <c:pt idx="2463">
                  <c:v>180</c:v>
                </c:pt>
                <c:pt idx="2464">
                  <c:v>180</c:v>
                </c:pt>
                <c:pt idx="2465">
                  <c:v>180</c:v>
                </c:pt>
                <c:pt idx="2466">
                  <c:v>180</c:v>
                </c:pt>
                <c:pt idx="2467">
                  <c:v>180</c:v>
                </c:pt>
                <c:pt idx="2468">
                  <c:v>180</c:v>
                </c:pt>
                <c:pt idx="2469">
                  <c:v>180</c:v>
                </c:pt>
                <c:pt idx="2470">
                  <c:v>180</c:v>
                </c:pt>
                <c:pt idx="2471">
                  <c:v>180</c:v>
                </c:pt>
                <c:pt idx="2472">
                  <c:v>180</c:v>
                </c:pt>
                <c:pt idx="2473">
                  <c:v>180</c:v>
                </c:pt>
                <c:pt idx="2474">
                  <c:v>180</c:v>
                </c:pt>
                <c:pt idx="2475">
                  <c:v>180</c:v>
                </c:pt>
                <c:pt idx="2476">
                  <c:v>180</c:v>
                </c:pt>
                <c:pt idx="2477">
                  <c:v>180</c:v>
                </c:pt>
                <c:pt idx="2478">
                  <c:v>180</c:v>
                </c:pt>
                <c:pt idx="2479">
                  <c:v>180</c:v>
                </c:pt>
                <c:pt idx="2480">
                  <c:v>180</c:v>
                </c:pt>
                <c:pt idx="2481">
                  <c:v>180</c:v>
                </c:pt>
                <c:pt idx="2482">
                  <c:v>180</c:v>
                </c:pt>
                <c:pt idx="2483">
                  <c:v>180</c:v>
                </c:pt>
                <c:pt idx="2484">
                  <c:v>180</c:v>
                </c:pt>
                <c:pt idx="2485">
                  <c:v>180</c:v>
                </c:pt>
                <c:pt idx="2486">
                  <c:v>180</c:v>
                </c:pt>
                <c:pt idx="2487">
                  <c:v>180</c:v>
                </c:pt>
                <c:pt idx="2488">
                  <c:v>180</c:v>
                </c:pt>
                <c:pt idx="2489">
                  <c:v>180</c:v>
                </c:pt>
                <c:pt idx="2490">
                  <c:v>180</c:v>
                </c:pt>
                <c:pt idx="2491">
                  <c:v>180</c:v>
                </c:pt>
                <c:pt idx="2492">
                  <c:v>180</c:v>
                </c:pt>
                <c:pt idx="2493">
                  <c:v>180</c:v>
                </c:pt>
                <c:pt idx="2494">
                  <c:v>180</c:v>
                </c:pt>
                <c:pt idx="2495">
                  <c:v>180</c:v>
                </c:pt>
                <c:pt idx="2496">
                  <c:v>180</c:v>
                </c:pt>
                <c:pt idx="2497">
                  <c:v>180</c:v>
                </c:pt>
                <c:pt idx="2498">
                  <c:v>180</c:v>
                </c:pt>
                <c:pt idx="2499">
                  <c:v>180</c:v>
                </c:pt>
                <c:pt idx="2500">
                  <c:v>180</c:v>
                </c:pt>
                <c:pt idx="2501">
                  <c:v>180</c:v>
                </c:pt>
                <c:pt idx="2502">
                  <c:v>180</c:v>
                </c:pt>
                <c:pt idx="2503">
                  <c:v>180</c:v>
                </c:pt>
                <c:pt idx="2504">
                  <c:v>180</c:v>
                </c:pt>
                <c:pt idx="2505">
                  <c:v>180</c:v>
                </c:pt>
                <c:pt idx="2506">
                  <c:v>180</c:v>
                </c:pt>
                <c:pt idx="2507">
                  <c:v>180</c:v>
                </c:pt>
                <c:pt idx="2508">
                  <c:v>180</c:v>
                </c:pt>
                <c:pt idx="2509">
                  <c:v>180</c:v>
                </c:pt>
                <c:pt idx="2510">
                  <c:v>180</c:v>
                </c:pt>
                <c:pt idx="2511">
                  <c:v>180</c:v>
                </c:pt>
                <c:pt idx="2512">
                  <c:v>180</c:v>
                </c:pt>
                <c:pt idx="2513">
                  <c:v>180</c:v>
                </c:pt>
                <c:pt idx="2514">
                  <c:v>180</c:v>
                </c:pt>
                <c:pt idx="2515">
                  <c:v>180</c:v>
                </c:pt>
                <c:pt idx="2516">
                  <c:v>180</c:v>
                </c:pt>
                <c:pt idx="2517">
                  <c:v>180</c:v>
                </c:pt>
                <c:pt idx="2518">
                  <c:v>180</c:v>
                </c:pt>
                <c:pt idx="2519">
                  <c:v>180</c:v>
                </c:pt>
                <c:pt idx="2520">
                  <c:v>180</c:v>
                </c:pt>
                <c:pt idx="2521">
                  <c:v>180</c:v>
                </c:pt>
                <c:pt idx="2522">
                  <c:v>180</c:v>
                </c:pt>
                <c:pt idx="2523">
                  <c:v>180</c:v>
                </c:pt>
                <c:pt idx="2524">
                  <c:v>180</c:v>
                </c:pt>
                <c:pt idx="2525">
                  <c:v>180</c:v>
                </c:pt>
                <c:pt idx="2526">
                  <c:v>180</c:v>
                </c:pt>
                <c:pt idx="2527">
                  <c:v>180</c:v>
                </c:pt>
                <c:pt idx="2528">
                  <c:v>180</c:v>
                </c:pt>
                <c:pt idx="2529">
                  <c:v>180</c:v>
                </c:pt>
                <c:pt idx="2530">
                  <c:v>180</c:v>
                </c:pt>
                <c:pt idx="2531">
                  <c:v>180</c:v>
                </c:pt>
                <c:pt idx="2532">
                  <c:v>179.99</c:v>
                </c:pt>
                <c:pt idx="2533">
                  <c:v>179.99</c:v>
                </c:pt>
                <c:pt idx="2534">
                  <c:v>179.99</c:v>
                </c:pt>
                <c:pt idx="2535">
                  <c:v>179.99</c:v>
                </c:pt>
                <c:pt idx="2536">
                  <c:v>179.99</c:v>
                </c:pt>
                <c:pt idx="2537">
                  <c:v>179.99</c:v>
                </c:pt>
                <c:pt idx="2538">
                  <c:v>179.98</c:v>
                </c:pt>
                <c:pt idx="2539">
                  <c:v>179.98</c:v>
                </c:pt>
                <c:pt idx="2540">
                  <c:v>179.98</c:v>
                </c:pt>
                <c:pt idx="2541">
                  <c:v>179.98</c:v>
                </c:pt>
                <c:pt idx="2542">
                  <c:v>179.98</c:v>
                </c:pt>
                <c:pt idx="2543">
                  <c:v>179.98</c:v>
                </c:pt>
                <c:pt idx="2544">
                  <c:v>179.98</c:v>
                </c:pt>
                <c:pt idx="2545">
                  <c:v>179.98</c:v>
                </c:pt>
                <c:pt idx="2546">
                  <c:v>179.96</c:v>
                </c:pt>
                <c:pt idx="2547">
                  <c:v>179.96</c:v>
                </c:pt>
                <c:pt idx="2548">
                  <c:v>179.96</c:v>
                </c:pt>
                <c:pt idx="2549">
                  <c:v>179.93</c:v>
                </c:pt>
                <c:pt idx="2550">
                  <c:v>179.91</c:v>
                </c:pt>
                <c:pt idx="2551">
                  <c:v>179.88</c:v>
                </c:pt>
                <c:pt idx="2552">
                  <c:v>179.85</c:v>
                </c:pt>
                <c:pt idx="2553">
                  <c:v>179.85</c:v>
                </c:pt>
                <c:pt idx="2554">
                  <c:v>179.85</c:v>
                </c:pt>
                <c:pt idx="2555">
                  <c:v>179.84</c:v>
                </c:pt>
                <c:pt idx="2556">
                  <c:v>179.84</c:v>
                </c:pt>
                <c:pt idx="2557">
                  <c:v>179.84</c:v>
                </c:pt>
                <c:pt idx="2558">
                  <c:v>179.84</c:v>
                </c:pt>
                <c:pt idx="2559">
                  <c:v>179.84</c:v>
                </c:pt>
                <c:pt idx="2560">
                  <c:v>179.84</c:v>
                </c:pt>
                <c:pt idx="2561">
                  <c:v>179.84</c:v>
                </c:pt>
                <c:pt idx="2562">
                  <c:v>179.84</c:v>
                </c:pt>
                <c:pt idx="2563">
                  <c:v>179.83</c:v>
                </c:pt>
                <c:pt idx="2564">
                  <c:v>179.83</c:v>
                </c:pt>
                <c:pt idx="2565">
                  <c:v>179.83</c:v>
                </c:pt>
                <c:pt idx="2566">
                  <c:v>179.83</c:v>
                </c:pt>
                <c:pt idx="2567">
                  <c:v>179.83</c:v>
                </c:pt>
                <c:pt idx="2568">
                  <c:v>179.83</c:v>
                </c:pt>
                <c:pt idx="2569">
                  <c:v>179.83</c:v>
                </c:pt>
                <c:pt idx="2570">
                  <c:v>179.83</c:v>
                </c:pt>
                <c:pt idx="2571">
                  <c:v>179.83</c:v>
                </c:pt>
                <c:pt idx="2572">
                  <c:v>179.83</c:v>
                </c:pt>
                <c:pt idx="2573">
                  <c:v>179.78</c:v>
                </c:pt>
                <c:pt idx="2574">
                  <c:v>179.78</c:v>
                </c:pt>
                <c:pt idx="2575">
                  <c:v>179.78</c:v>
                </c:pt>
                <c:pt idx="2576">
                  <c:v>179.78</c:v>
                </c:pt>
                <c:pt idx="2577">
                  <c:v>179.78</c:v>
                </c:pt>
                <c:pt idx="2578">
                  <c:v>179.78</c:v>
                </c:pt>
                <c:pt idx="2579">
                  <c:v>179.75</c:v>
                </c:pt>
                <c:pt idx="2580">
                  <c:v>179.6</c:v>
                </c:pt>
                <c:pt idx="2581">
                  <c:v>179.53</c:v>
                </c:pt>
                <c:pt idx="2582">
                  <c:v>179.21</c:v>
                </c:pt>
                <c:pt idx="2583">
                  <c:v>179.17</c:v>
                </c:pt>
                <c:pt idx="2584">
                  <c:v>179.17</c:v>
                </c:pt>
                <c:pt idx="2585">
                  <c:v>179.11</c:v>
                </c:pt>
                <c:pt idx="2586">
                  <c:v>179.09</c:v>
                </c:pt>
                <c:pt idx="2587">
                  <c:v>179.09</c:v>
                </c:pt>
                <c:pt idx="2588">
                  <c:v>179.04</c:v>
                </c:pt>
                <c:pt idx="2589">
                  <c:v>179</c:v>
                </c:pt>
                <c:pt idx="2590">
                  <c:v>179</c:v>
                </c:pt>
                <c:pt idx="2591">
                  <c:v>179</c:v>
                </c:pt>
                <c:pt idx="2592">
                  <c:v>179</c:v>
                </c:pt>
                <c:pt idx="2593">
                  <c:v>179</c:v>
                </c:pt>
                <c:pt idx="2594">
                  <c:v>179</c:v>
                </c:pt>
                <c:pt idx="2595">
                  <c:v>179</c:v>
                </c:pt>
                <c:pt idx="2596">
                  <c:v>179</c:v>
                </c:pt>
                <c:pt idx="2597">
                  <c:v>179</c:v>
                </c:pt>
                <c:pt idx="2598">
                  <c:v>179</c:v>
                </c:pt>
                <c:pt idx="2599">
                  <c:v>179</c:v>
                </c:pt>
                <c:pt idx="2600">
                  <c:v>179</c:v>
                </c:pt>
                <c:pt idx="2601">
                  <c:v>179</c:v>
                </c:pt>
                <c:pt idx="2602">
                  <c:v>179</c:v>
                </c:pt>
                <c:pt idx="2603">
                  <c:v>179</c:v>
                </c:pt>
                <c:pt idx="2604">
                  <c:v>179</c:v>
                </c:pt>
                <c:pt idx="2605">
                  <c:v>179</c:v>
                </c:pt>
                <c:pt idx="2606">
                  <c:v>179</c:v>
                </c:pt>
                <c:pt idx="2607">
                  <c:v>179</c:v>
                </c:pt>
                <c:pt idx="2608">
                  <c:v>179</c:v>
                </c:pt>
                <c:pt idx="2609">
                  <c:v>179</c:v>
                </c:pt>
                <c:pt idx="2610">
                  <c:v>179</c:v>
                </c:pt>
                <c:pt idx="2611">
                  <c:v>179</c:v>
                </c:pt>
                <c:pt idx="2612">
                  <c:v>179</c:v>
                </c:pt>
                <c:pt idx="2613">
                  <c:v>179</c:v>
                </c:pt>
                <c:pt idx="2614">
                  <c:v>179</c:v>
                </c:pt>
                <c:pt idx="2615">
                  <c:v>179</c:v>
                </c:pt>
                <c:pt idx="2616">
                  <c:v>179</c:v>
                </c:pt>
                <c:pt idx="2617">
                  <c:v>179</c:v>
                </c:pt>
                <c:pt idx="2618">
                  <c:v>179</c:v>
                </c:pt>
                <c:pt idx="2619">
                  <c:v>179</c:v>
                </c:pt>
                <c:pt idx="2620">
                  <c:v>179</c:v>
                </c:pt>
                <c:pt idx="2621">
                  <c:v>179</c:v>
                </c:pt>
                <c:pt idx="2622">
                  <c:v>179</c:v>
                </c:pt>
                <c:pt idx="2623">
                  <c:v>179</c:v>
                </c:pt>
                <c:pt idx="2624">
                  <c:v>179</c:v>
                </c:pt>
                <c:pt idx="2625">
                  <c:v>179</c:v>
                </c:pt>
                <c:pt idx="2626">
                  <c:v>179</c:v>
                </c:pt>
                <c:pt idx="2627">
                  <c:v>179</c:v>
                </c:pt>
                <c:pt idx="2628">
                  <c:v>178.99</c:v>
                </c:pt>
                <c:pt idx="2629">
                  <c:v>178.7</c:v>
                </c:pt>
                <c:pt idx="2630">
                  <c:v>178.7</c:v>
                </c:pt>
                <c:pt idx="2631">
                  <c:v>178.6</c:v>
                </c:pt>
                <c:pt idx="2632">
                  <c:v>178.1</c:v>
                </c:pt>
                <c:pt idx="2633">
                  <c:v>178.1</c:v>
                </c:pt>
                <c:pt idx="2634">
                  <c:v>178.1</c:v>
                </c:pt>
                <c:pt idx="2635">
                  <c:v>178.06</c:v>
                </c:pt>
                <c:pt idx="2636">
                  <c:v>178.06</c:v>
                </c:pt>
                <c:pt idx="2637">
                  <c:v>178.04</c:v>
                </c:pt>
                <c:pt idx="2638">
                  <c:v>178.04</c:v>
                </c:pt>
                <c:pt idx="2639">
                  <c:v>178</c:v>
                </c:pt>
                <c:pt idx="2640">
                  <c:v>178</c:v>
                </c:pt>
                <c:pt idx="2641">
                  <c:v>178</c:v>
                </c:pt>
                <c:pt idx="2642">
                  <c:v>178</c:v>
                </c:pt>
                <c:pt idx="2643">
                  <c:v>178</c:v>
                </c:pt>
                <c:pt idx="2644">
                  <c:v>178</c:v>
                </c:pt>
                <c:pt idx="2645">
                  <c:v>178</c:v>
                </c:pt>
                <c:pt idx="2646">
                  <c:v>178</c:v>
                </c:pt>
                <c:pt idx="2647">
                  <c:v>178</c:v>
                </c:pt>
                <c:pt idx="2648">
                  <c:v>178</c:v>
                </c:pt>
                <c:pt idx="2649">
                  <c:v>178</c:v>
                </c:pt>
                <c:pt idx="2650">
                  <c:v>178</c:v>
                </c:pt>
                <c:pt idx="2651">
                  <c:v>178</c:v>
                </c:pt>
                <c:pt idx="2652">
                  <c:v>178</c:v>
                </c:pt>
                <c:pt idx="2653">
                  <c:v>178</c:v>
                </c:pt>
                <c:pt idx="2654">
                  <c:v>178</c:v>
                </c:pt>
                <c:pt idx="2655">
                  <c:v>178</c:v>
                </c:pt>
                <c:pt idx="2656">
                  <c:v>178</c:v>
                </c:pt>
                <c:pt idx="2657">
                  <c:v>177.99</c:v>
                </c:pt>
                <c:pt idx="2658">
                  <c:v>177.99</c:v>
                </c:pt>
                <c:pt idx="2659">
                  <c:v>177.99</c:v>
                </c:pt>
                <c:pt idx="2660">
                  <c:v>177.92</c:v>
                </c:pt>
                <c:pt idx="2661">
                  <c:v>177.64</c:v>
                </c:pt>
                <c:pt idx="2662">
                  <c:v>177.62</c:v>
                </c:pt>
                <c:pt idx="2663">
                  <c:v>177.26</c:v>
                </c:pt>
                <c:pt idx="2664">
                  <c:v>177.25</c:v>
                </c:pt>
                <c:pt idx="2665">
                  <c:v>177.25</c:v>
                </c:pt>
                <c:pt idx="2666">
                  <c:v>177.25</c:v>
                </c:pt>
                <c:pt idx="2667">
                  <c:v>177.25</c:v>
                </c:pt>
                <c:pt idx="2668">
                  <c:v>177.03</c:v>
                </c:pt>
                <c:pt idx="2669">
                  <c:v>177</c:v>
                </c:pt>
                <c:pt idx="2670">
                  <c:v>177</c:v>
                </c:pt>
                <c:pt idx="2671">
                  <c:v>177</c:v>
                </c:pt>
                <c:pt idx="2672">
                  <c:v>177</c:v>
                </c:pt>
                <c:pt idx="2673">
                  <c:v>177</c:v>
                </c:pt>
                <c:pt idx="2674">
                  <c:v>177</c:v>
                </c:pt>
                <c:pt idx="2675">
                  <c:v>177</c:v>
                </c:pt>
                <c:pt idx="2676">
                  <c:v>177</c:v>
                </c:pt>
                <c:pt idx="2677">
                  <c:v>176.49</c:v>
                </c:pt>
                <c:pt idx="2678">
                  <c:v>176.26</c:v>
                </c:pt>
                <c:pt idx="2679">
                  <c:v>176.1</c:v>
                </c:pt>
                <c:pt idx="2680">
                  <c:v>176.09</c:v>
                </c:pt>
                <c:pt idx="2681">
                  <c:v>176.01</c:v>
                </c:pt>
                <c:pt idx="2682">
                  <c:v>176.01</c:v>
                </c:pt>
                <c:pt idx="2683">
                  <c:v>176</c:v>
                </c:pt>
                <c:pt idx="2684">
                  <c:v>176</c:v>
                </c:pt>
                <c:pt idx="2685">
                  <c:v>176</c:v>
                </c:pt>
                <c:pt idx="2686">
                  <c:v>176</c:v>
                </c:pt>
                <c:pt idx="2687">
                  <c:v>176</c:v>
                </c:pt>
                <c:pt idx="2688">
                  <c:v>176</c:v>
                </c:pt>
                <c:pt idx="2689">
                  <c:v>176</c:v>
                </c:pt>
                <c:pt idx="2690">
                  <c:v>175.78</c:v>
                </c:pt>
                <c:pt idx="2691">
                  <c:v>175.78</c:v>
                </c:pt>
                <c:pt idx="2692">
                  <c:v>175.77</c:v>
                </c:pt>
                <c:pt idx="2693">
                  <c:v>175.77</c:v>
                </c:pt>
                <c:pt idx="2694">
                  <c:v>175.55</c:v>
                </c:pt>
                <c:pt idx="2695">
                  <c:v>175.55</c:v>
                </c:pt>
                <c:pt idx="2696">
                  <c:v>175.54</c:v>
                </c:pt>
                <c:pt idx="2697">
                  <c:v>175.3</c:v>
                </c:pt>
                <c:pt idx="2698">
                  <c:v>175.16</c:v>
                </c:pt>
                <c:pt idx="2699">
                  <c:v>175.16</c:v>
                </c:pt>
                <c:pt idx="2700">
                  <c:v>175.1</c:v>
                </c:pt>
                <c:pt idx="2701">
                  <c:v>175.09</c:v>
                </c:pt>
                <c:pt idx="2702">
                  <c:v>175.07</c:v>
                </c:pt>
                <c:pt idx="2703">
                  <c:v>175.06</c:v>
                </c:pt>
                <c:pt idx="2704">
                  <c:v>175.05</c:v>
                </c:pt>
                <c:pt idx="2705">
                  <c:v>175.04</c:v>
                </c:pt>
                <c:pt idx="2706">
                  <c:v>175.04</c:v>
                </c:pt>
                <c:pt idx="2707">
                  <c:v>175.03</c:v>
                </c:pt>
                <c:pt idx="2708">
                  <c:v>175.02</c:v>
                </c:pt>
                <c:pt idx="2709">
                  <c:v>175.01</c:v>
                </c:pt>
                <c:pt idx="2710">
                  <c:v>175.01</c:v>
                </c:pt>
                <c:pt idx="2711">
                  <c:v>175</c:v>
                </c:pt>
                <c:pt idx="2712">
                  <c:v>175</c:v>
                </c:pt>
                <c:pt idx="2713">
                  <c:v>175</c:v>
                </c:pt>
                <c:pt idx="2714">
                  <c:v>175</c:v>
                </c:pt>
                <c:pt idx="2715">
                  <c:v>175</c:v>
                </c:pt>
                <c:pt idx="2716">
                  <c:v>175</c:v>
                </c:pt>
                <c:pt idx="2717">
                  <c:v>175</c:v>
                </c:pt>
                <c:pt idx="2718">
                  <c:v>175</c:v>
                </c:pt>
                <c:pt idx="2719">
                  <c:v>175</c:v>
                </c:pt>
                <c:pt idx="2720">
                  <c:v>175</c:v>
                </c:pt>
                <c:pt idx="2721">
                  <c:v>175</c:v>
                </c:pt>
                <c:pt idx="2722">
                  <c:v>175</c:v>
                </c:pt>
                <c:pt idx="2723">
                  <c:v>175</c:v>
                </c:pt>
                <c:pt idx="2724">
                  <c:v>175</c:v>
                </c:pt>
                <c:pt idx="2725">
                  <c:v>175</c:v>
                </c:pt>
                <c:pt idx="2726">
                  <c:v>175</c:v>
                </c:pt>
                <c:pt idx="2727">
                  <c:v>175</c:v>
                </c:pt>
                <c:pt idx="2728">
                  <c:v>175</c:v>
                </c:pt>
                <c:pt idx="2729">
                  <c:v>175</c:v>
                </c:pt>
                <c:pt idx="2730">
                  <c:v>175</c:v>
                </c:pt>
                <c:pt idx="2731">
                  <c:v>175</c:v>
                </c:pt>
                <c:pt idx="2732">
                  <c:v>175</c:v>
                </c:pt>
                <c:pt idx="2733">
                  <c:v>175</c:v>
                </c:pt>
                <c:pt idx="2734">
                  <c:v>175</c:v>
                </c:pt>
                <c:pt idx="2735">
                  <c:v>175</c:v>
                </c:pt>
                <c:pt idx="2736">
                  <c:v>175</c:v>
                </c:pt>
                <c:pt idx="2737">
                  <c:v>175</c:v>
                </c:pt>
                <c:pt idx="2738">
                  <c:v>175</c:v>
                </c:pt>
                <c:pt idx="2739">
                  <c:v>175</c:v>
                </c:pt>
                <c:pt idx="2740">
                  <c:v>175</c:v>
                </c:pt>
                <c:pt idx="2741">
                  <c:v>175</c:v>
                </c:pt>
                <c:pt idx="2742">
                  <c:v>175</c:v>
                </c:pt>
                <c:pt idx="2743">
                  <c:v>175</c:v>
                </c:pt>
                <c:pt idx="2744">
                  <c:v>175</c:v>
                </c:pt>
                <c:pt idx="2745">
                  <c:v>175</c:v>
                </c:pt>
                <c:pt idx="2746">
                  <c:v>175</c:v>
                </c:pt>
                <c:pt idx="2747">
                  <c:v>175</c:v>
                </c:pt>
                <c:pt idx="2748">
                  <c:v>175</c:v>
                </c:pt>
                <c:pt idx="2749">
                  <c:v>175</c:v>
                </c:pt>
                <c:pt idx="2750">
                  <c:v>175</c:v>
                </c:pt>
                <c:pt idx="2751">
                  <c:v>175</c:v>
                </c:pt>
                <c:pt idx="2752">
                  <c:v>175</c:v>
                </c:pt>
                <c:pt idx="2753">
                  <c:v>175</c:v>
                </c:pt>
                <c:pt idx="2754">
                  <c:v>175</c:v>
                </c:pt>
                <c:pt idx="2755">
                  <c:v>175</c:v>
                </c:pt>
                <c:pt idx="2756">
                  <c:v>175</c:v>
                </c:pt>
                <c:pt idx="2757">
                  <c:v>175</c:v>
                </c:pt>
                <c:pt idx="2758">
                  <c:v>175</c:v>
                </c:pt>
                <c:pt idx="2759">
                  <c:v>175</c:v>
                </c:pt>
                <c:pt idx="2760">
                  <c:v>175</c:v>
                </c:pt>
                <c:pt idx="2761">
                  <c:v>175</c:v>
                </c:pt>
                <c:pt idx="2762">
                  <c:v>175</c:v>
                </c:pt>
                <c:pt idx="2763">
                  <c:v>175</c:v>
                </c:pt>
                <c:pt idx="2764">
                  <c:v>175</c:v>
                </c:pt>
                <c:pt idx="2765">
                  <c:v>175</c:v>
                </c:pt>
                <c:pt idx="2766">
                  <c:v>175</c:v>
                </c:pt>
                <c:pt idx="2767">
                  <c:v>175</c:v>
                </c:pt>
                <c:pt idx="2768">
                  <c:v>175</c:v>
                </c:pt>
                <c:pt idx="2769">
                  <c:v>175</c:v>
                </c:pt>
                <c:pt idx="2770">
                  <c:v>175</c:v>
                </c:pt>
                <c:pt idx="2771">
                  <c:v>175</c:v>
                </c:pt>
                <c:pt idx="2772">
                  <c:v>175</c:v>
                </c:pt>
                <c:pt idx="2773">
                  <c:v>175</c:v>
                </c:pt>
                <c:pt idx="2774">
                  <c:v>175</c:v>
                </c:pt>
                <c:pt idx="2775">
                  <c:v>175</c:v>
                </c:pt>
                <c:pt idx="2776">
                  <c:v>175</c:v>
                </c:pt>
                <c:pt idx="2777">
                  <c:v>175</c:v>
                </c:pt>
                <c:pt idx="2778">
                  <c:v>175</c:v>
                </c:pt>
                <c:pt idx="2779">
                  <c:v>175</c:v>
                </c:pt>
                <c:pt idx="2780">
                  <c:v>175</c:v>
                </c:pt>
                <c:pt idx="2781">
                  <c:v>175</c:v>
                </c:pt>
                <c:pt idx="2782">
                  <c:v>175</c:v>
                </c:pt>
                <c:pt idx="2783">
                  <c:v>175</c:v>
                </c:pt>
                <c:pt idx="2784">
                  <c:v>174.99</c:v>
                </c:pt>
                <c:pt idx="2785">
                  <c:v>174.99</c:v>
                </c:pt>
                <c:pt idx="2786">
                  <c:v>174.98</c:v>
                </c:pt>
                <c:pt idx="2787">
                  <c:v>174.98</c:v>
                </c:pt>
                <c:pt idx="2788">
                  <c:v>174.98</c:v>
                </c:pt>
                <c:pt idx="2789">
                  <c:v>174.98</c:v>
                </c:pt>
                <c:pt idx="2790">
                  <c:v>174.98</c:v>
                </c:pt>
                <c:pt idx="2791">
                  <c:v>174.98</c:v>
                </c:pt>
                <c:pt idx="2792">
                  <c:v>174.87</c:v>
                </c:pt>
                <c:pt idx="2793">
                  <c:v>174.87</c:v>
                </c:pt>
                <c:pt idx="2794">
                  <c:v>174.86</c:v>
                </c:pt>
                <c:pt idx="2795">
                  <c:v>174.84</c:v>
                </c:pt>
                <c:pt idx="2796">
                  <c:v>174.78</c:v>
                </c:pt>
                <c:pt idx="2797">
                  <c:v>174.78</c:v>
                </c:pt>
                <c:pt idx="2798">
                  <c:v>174.78</c:v>
                </c:pt>
                <c:pt idx="2799">
                  <c:v>174.78</c:v>
                </c:pt>
                <c:pt idx="2800">
                  <c:v>174.78</c:v>
                </c:pt>
                <c:pt idx="2801">
                  <c:v>174.72</c:v>
                </c:pt>
                <c:pt idx="2802">
                  <c:v>174.62</c:v>
                </c:pt>
                <c:pt idx="2803">
                  <c:v>174.6</c:v>
                </c:pt>
                <c:pt idx="2804">
                  <c:v>174.26</c:v>
                </c:pt>
                <c:pt idx="2805">
                  <c:v>174.26</c:v>
                </c:pt>
                <c:pt idx="2806">
                  <c:v>174.2</c:v>
                </c:pt>
                <c:pt idx="2807">
                  <c:v>174.17</c:v>
                </c:pt>
                <c:pt idx="2808">
                  <c:v>174.17</c:v>
                </c:pt>
                <c:pt idx="2809">
                  <c:v>174.06</c:v>
                </c:pt>
                <c:pt idx="2810">
                  <c:v>174.05</c:v>
                </c:pt>
                <c:pt idx="2811">
                  <c:v>174</c:v>
                </c:pt>
                <c:pt idx="2812">
                  <c:v>174</c:v>
                </c:pt>
                <c:pt idx="2813">
                  <c:v>174</c:v>
                </c:pt>
                <c:pt idx="2814">
                  <c:v>173.94</c:v>
                </c:pt>
                <c:pt idx="2815">
                  <c:v>173.87</c:v>
                </c:pt>
                <c:pt idx="2816">
                  <c:v>173</c:v>
                </c:pt>
                <c:pt idx="2817">
                  <c:v>173</c:v>
                </c:pt>
                <c:pt idx="2818">
                  <c:v>173</c:v>
                </c:pt>
                <c:pt idx="2819">
                  <c:v>173</c:v>
                </c:pt>
                <c:pt idx="2820">
                  <c:v>172.99</c:v>
                </c:pt>
                <c:pt idx="2821">
                  <c:v>172.99</c:v>
                </c:pt>
                <c:pt idx="2822">
                  <c:v>172.92</c:v>
                </c:pt>
                <c:pt idx="2823">
                  <c:v>172.67</c:v>
                </c:pt>
                <c:pt idx="2824">
                  <c:v>172.45</c:v>
                </c:pt>
                <c:pt idx="2825">
                  <c:v>172.26</c:v>
                </c:pt>
                <c:pt idx="2826">
                  <c:v>172.26</c:v>
                </c:pt>
                <c:pt idx="2827">
                  <c:v>172.15</c:v>
                </c:pt>
                <c:pt idx="2828">
                  <c:v>172.03</c:v>
                </c:pt>
                <c:pt idx="2829">
                  <c:v>172</c:v>
                </c:pt>
                <c:pt idx="2830">
                  <c:v>172</c:v>
                </c:pt>
                <c:pt idx="2831">
                  <c:v>172</c:v>
                </c:pt>
                <c:pt idx="2832">
                  <c:v>172</c:v>
                </c:pt>
                <c:pt idx="2833">
                  <c:v>172</c:v>
                </c:pt>
                <c:pt idx="2834">
                  <c:v>172</c:v>
                </c:pt>
                <c:pt idx="2835">
                  <c:v>171.86</c:v>
                </c:pt>
                <c:pt idx="2836">
                  <c:v>171.86</c:v>
                </c:pt>
                <c:pt idx="2837">
                  <c:v>171.74</c:v>
                </c:pt>
                <c:pt idx="2838">
                  <c:v>171.55</c:v>
                </c:pt>
                <c:pt idx="2839">
                  <c:v>171.23</c:v>
                </c:pt>
                <c:pt idx="2840">
                  <c:v>171</c:v>
                </c:pt>
                <c:pt idx="2841">
                  <c:v>171</c:v>
                </c:pt>
                <c:pt idx="2842">
                  <c:v>171</c:v>
                </c:pt>
                <c:pt idx="2843">
                  <c:v>171</c:v>
                </c:pt>
                <c:pt idx="2844">
                  <c:v>171</c:v>
                </c:pt>
                <c:pt idx="2845">
                  <c:v>171</c:v>
                </c:pt>
                <c:pt idx="2846">
                  <c:v>171</c:v>
                </c:pt>
                <c:pt idx="2847">
                  <c:v>171</c:v>
                </c:pt>
                <c:pt idx="2848">
                  <c:v>170.97</c:v>
                </c:pt>
                <c:pt idx="2849">
                  <c:v>170.92</c:v>
                </c:pt>
                <c:pt idx="2850">
                  <c:v>170.78</c:v>
                </c:pt>
                <c:pt idx="2851">
                  <c:v>170.78</c:v>
                </c:pt>
                <c:pt idx="2852">
                  <c:v>170.78</c:v>
                </c:pt>
                <c:pt idx="2853">
                  <c:v>170.77</c:v>
                </c:pt>
                <c:pt idx="2854">
                  <c:v>170.77</c:v>
                </c:pt>
                <c:pt idx="2855">
                  <c:v>170.77</c:v>
                </c:pt>
                <c:pt idx="2856">
                  <c:v>170.57</c:v>
                </c:pt>
                <c:pt idx="2857">
                  <c:v>170.5</c:v>
                </c:pt>
                <c:pt idx="2858">
                  <c:v>170.33</c:v>
                </c:pt>
                <c:pt idx="2859">
                  <c:v>170.14</c:v>
                </c:pt>
                <c:pt idx="2860">
                  <c:v>170.13</c:v>
                </c:pt>
                <c:pt idx="2861">
                  <c:v>170.1</c:v>
                </c:pt>
                <c:pt idx="2862">
                  <c:v>170.1</c:v>
                </c:pt>
                <c:pt idx="2863">
                  <c:v>170.1</c:v>
                </c:pt>
                <c:pt idx="2864">
                  <c:v>170.09</c:v>
                </c:pt>
                <c:pt idx="2865">
                  <c:v>170.09</c:v>
                </c:pt>
                <c:pt idx="2866">
                  <c:v>170.09</c:v>
                </c:pt>
                <c:pt idx="2867">
                  <c:v>170.09</c:v>
                </c:pt>
                <c:pt idx="2868">
                  <c:v>170.08</c:v>
                </c:pt>
                <c:pt idx="2869">
                  <c:v>170.08</c:v>
                </c:pt>
                <c:pt idx="2870">
                  <c:v>170.08</c:v>
                </c:pt>
                <c:pt idx="2871">
                  <c:v>170.08</c:v>
                </c:pt>
                <c:pt idx="2872">
                  <c:v>170.08</c:v>
                </c:pt>
                <c:pt idx="2873">
                  <c:v>170.07</c:v>
                </c:pt>
                <c:pt idx="2874">
                  <c:v>170.07</c:v>
                </c:pt>
                <c:pt idx="2875">
                  <c:v>170.06</c:v>
                </c:pt>
                <c:pt idx="2876">
                  <c:v>170.06</c:v>
                </c:pt>
                <c:pt idx="2877">
                  <c:v>170.04</c:v>
                </c:pt>
                <c:pt idx="2878">
                  <c:v>170.04</c:v>
                </c:pt>
                <c:pt idx="2879">
                  <c:v>170.04</c:v>
                </c:pt>
                <c:pt idx="2880">
                  <c:v>170.03</c:v>
                </c:pt>
                <c:pt idx="2881">
                  <c:v>170.03</c:v>
                </c:pt>
                <c:pt idx="2882">
                  <c:v>170.02</c:v>
                </c:pt>
                <c:pt idx="2883">
                  <c:v>170.02</c:v>
                </c:pt>
                <c:pt idx="2884">
                  <c:v>170.01</c:v>
                </c:pt>
                <c:pt idx="2885">
                  <c:v>170.01</c:v>
                </c:pt>
                <c:pt idx="2886">
                  <c:v>170.01</c:v>
                </c:pt>
                <c:pt idx="2887">
                  <c:v>170.01</c:v>
                </c:pt>
                <c:pt idx="2888">
                  <c:v>170.01</c:v>
                </c:pt>
                <c:pt idx="2889">
                  <c:v>170.01</c:v>
                </c:pt>
                <c:pt idx="2890">
                  <c:v>170.01</c:v>
                </c:pt>
                <c:pt idx="2891">
                  <c:v>170.01</c:v>
                </c:pt>
                <c:pt idx="2892">
                  <c:v>170.01</c:v>
                </c:pt>
                <c:pt idx="2893">
                  <c:v>170.01</c:v>
                </c:pt>
                <c:pt idx="2894">
                  <c:v>170.01</c:v>
                </c:pt>
                <c:pt idx="2895">
                  <c:v>170.01</c:v>
                </c:pt>
                <c:pt idx="2896">
                  <c:v>170.01</c:v>
                </c:pt>
                <c:pt idx="2897">
                  <c:v>170.01</c:v>
                </c:pt>
                <c:pt idx="2898">
                  <c:v>170.01</c:v>
                </c:pt>
                <c:pt idx="2899">
                  <c:v>170.01</c:v>
                </c:pt>
                <c:pt idx="2900">
                  <c:v>170.01</c:v>
                </c:pt>
                <c:pt idx="2901">
                  <c:v>170.01</c:v>
                </c:pt>
                <c:pt idx="2902">
                  <c:v>170</c:v>
                </c:pt>
                <c:pt idx="2903">
                  <c:v>170</c:v>
                </c:pt>
                <c:pt idx="2904">
                  <c:v>170</c:v>
                </c:pt>
                <c:pt idx="2905">
                  <c:v>170</c:v>
                </c:pt>
                <c:pt idx="2906">
                  <c:v>170</c:v>
                </c:pt>
                <c:pt idx="2907">
                  <c:v>170</c:v>
                </c:pt>
                <c:pt idx="2908">
                  <c:v>170</c:v>
                </c:pt>
                <c:pt idx="2909">
                  <c:v>170</c:v>
                </c:pt>
                <c:pt idx="2910">
                  <c:v>170</c:v>
                </c:pt>
                <c:pt idx="2911">
                  <c:v>170</c:v>
                </c:pt>
                <c:pt idx="2912">
                  <c:v>170</c:v>
                </c:pt>
                <c:pt idx="2913">
                  <c:v>170</c:v>
                </c:pt>
                <c:pt idx="2914">
                  <c:v>170</c:v>
                </c:pt>
                <c:pt idx="2915">
                  <c:v>170</c:v>
                </c:pt>
                <c:pt idx="2916">
                  <c:v>170</c:v>
                </c:pt>
                <c:pt idx="2917">
                  <c:v>170</c:v>
                </c:pt>
                <c:pt idx="2918">
                  <c:v>170</c:v>
                </c:pt>
                <c:pt idx="2919">
                  <c:v>170</c:v>
                </c:pt>
                <c:pt idx="2920">
                  <c:v>170</c:v>
                </c:pt>
                <c:pt idx="2921">
                  <c:v>170</c:v>
                </c:pt>
                <c:pt idx="2922">
                  <c:v>170</c:v>
                </c:pt>
                <c:pt idx="2923">
                  <c:v>170</c:v>
                </c:pt>
                <c:pt idx="2924">
                  <c:v>170</c:v>
                </c:pt>
                <c:pt idx="2925">
                  <c:v>170</c:v>
                </c:pt>
                <c:pt idx="2926">
                  <c:v>170</c:v>
                </c:pt>
                <c:pt idx="2927">
                  <c:v>170</c:v>
                </c:pt>
                <c:pt idx="2928">
                  <c:v>170</c:v>
                </c:pt>
                <c:pt idx="2929">
                  <c:v>170</c:v>
                </c:pt>
                <c:pt idx="2930">
                  <c:v>170</c:v>
                </c:pt>
                <c:pt idx="2931">
                  <c:v>170</c:v>
                </c:pt>
                <c:pt idx="2932">
                  <c:v>170</c:v>
                </c:pt>
                <c:pt idx="2933">
                  <c:v>170</c:v>
                </c:pt>
                <c:pt idx="2934">
                  <c:v>170</c:v>
                </c:pt>
                <c:pt idx="2935">
                  <c:v>170</c:v>
                </c:pt>
                <c:pt idx="2936">
                  <c:v>170</c:v>
                </c:pt>
                <c:pt idx="2937">
                  <c:v>170</c:v>
                </c:pt>
                <c:pt idx="2938">
                  <c:v>170</c:v>
                </c:pt>
                <c:pt idx="2939">
                  <c:v>170</c:v>
                </c:pt>
                <c:pt idx="2940">
                  <c:v>170</c:v>
                </c:pt>
                <c:pt idx="2941">
                  <c:v>170</c:v>
                </c:pt>
                <c:pt idx="2942">
                  <c:v>170</c:v>
                </c:pt>
                <c:pt idx="2943">
                  <c:v>170</c:v>
                </c:pt>
                <c:pt idx="2944">
                  <c:v>170</c:v>
                </c:pt>
                <c:pt idx="2945">
                  <c:v>170</c:v>
                </c:pt>
                <c:pt idx="2946">
                  <c:v>170</c:v>
                </c:pt>
                <c:pt idx="2947">
                  <c:v>170</c:v>
                </c:pt>
                <c:pt idx="2948">
                  <c:v>170</c:v>
                </c:pt>
                <c:pt idx="2949">
                  <c:v>170</c:v>
                </c:pt>
                <c:pt idx="2950">
                  <c:v>170</c:v>
                </c:pt>
                <c:pt idx="2951">
                  <c:v>170</c:v>
                </c:pt>
                <c:pt idx="2952">
                  <c:v>170</c:v>
                </c:pt>
                <c:pt idx="2953">
                  <c:v>170</c:v>
                </c:pt>
                <c:pt idx="2954">
                  <c:v>170</c:v>
                </c:pt>
                <c:pt idx="2955">
                  <c:v>170</c:v>
                </c:pt>
                <c:pt idx="2956">
                  <c:v>170</c:v>
                </c:pt>
                <c:pt idx="2957">
                  <c:v>170</c:v>
                </c:pt>
                <c:pt idx="2958">
                  <c:v>170</c:v>
                </c:pt>
                <c:pt idx="2959">
                  <c:v>170</c:v>
                </c:pt>
                <c:pt idx="2960">
                  <c:v>170</c:v>
                </c:pt>
                <c:pt idx="2961">
                  <c:v>170</c:v>
                </c:pt>
                <c:pt idx="2962">
                  <c:v>170</c:v>
                </c:pt>
                <c:pt idx="2963">
                  <c:v>170</c:v>
                </c:pt>
                <c:pt idx="2964">
                  <c:v>170</c:v>
                </c:pt>
                <c:pt idx="2965">
                  <c:v>170</c:v>
                </c:pt>
                <c:pt idx="2966">
                  <c:v>170</c:v>
                </c:pt>
                <c:pt idx="2967">
                  <c:v>170</c:v>
                </c:pt>
                <c:pt idx="2968">
                  <c:v>170</c:v>
                </c:pt>
                <c:pt idx="2969">
                  <c:v>170</c:v>
                </c:pt>
                <c:pt idx="2970">
                  <c:v>170</c:v>
                </c:pt>
                <c:pt idx="2971">
                  <c:v>170</c:v>
                </c:pt>
                <c:pt idx="2972">
                  <c:v>170</c:v>
                </c:pt>
                <c:pt idx="2973">
                  <c:v>170</c:v>
                </c:pt>
                <c:pt idx="2974">
                  <c:v>170</c:v>
                </c:pt>
                <c:pt idx="2975">
                  <c:v>170</c:v>
                </c:pt>
                <c:pt idx="2976">
                  <c:v>170</c:v>
                </c:pt>
                <c:pt idx="2977">
                  <c:v>170</c:v>
                </c:pt>
                <c:pt idx="2978">
                  <c:v>170</c:v>
                </c:pt>
                <c:pt idx="2979">
                  <c:v>170</c:v>
                </c:pt>
                <c:pt idx="2980">
                  <c:v>170</c:v>
                </c:pt>
                <c:pt idx="2981">
                  <c:v>170</c:v>
                </c:pt>
                <c:pt idx="2982">
                  <c:v>170</c:v>
                </c:pt>
                <c:pt idx="2983">
                  <c:v>170</c:v>
                </c:pt>
                <c:pt idx="2984">
                  <c:v>170</c:v>
                </c:pt>
                <c:pt idx="2985">
                  <c:v>170</c:v>
                </c:pt>
                <c:pt idx="2986">
                  <c:v>170</c:v>
                </c:pt>
                <c:pt idx="2987">
                  <c:v>170</c:v>
                </c:pt>
                <c:pt idx="2988">
                  <c:v>170</c:v>
                </c:pt>
                <c:pt idx="2989">
                  <c:v>170</c:v>
                </c:pt>
                <c:pt idx="2990">
                  <c:v>170</c:v>
                </c:pt>
                <c:pt idx="2991">
                  <c:v>170</c:v>
                </c:pt>
                <c:pt idx="2992">
                  <c:v>170</c:v>
                </c:pt>
                <c:pt idx="2993">
                  <c:v>170</c:v>
                </c:pt>
                <c:pt idx="2994">
                  <c:v>170</c:v>
                </c:pt>
                <c:pt idx="2995">
                  <c:v>170</c:v>
                </c:pt>
                <c:pt idx="2996">
                  <c:v>170</c:v>
                </c:pt>
                <c:pt idx="2997">
                  <c:v>170</c:v>
                </c:pt>
                <c:pt idx="2998">
                  <c:v>170</c:v>
                </c:pt>
                <c:pt idx="2999">
                  <c:v>170</c:v>
                </c:pt>
                <c:pt idx="3000">
                  <c:v>170</c:v>
                </c:pt>
                <c:pt idx="3001">
                  <c:v>170</c:v>
                </c:pt>
                <c:pt idx="3002">
                  <c:v>170</c:v>
                </c:pt>
                <c:pt idx="3003">
                  <c:v>170</c:v>
                </c:pt>
                <c:pt idx="3004">
                  <c:v>170</c:v>
                </c:pt>
                <c:pt idx="3005">
                  <c:v>170</c:v>
                </c:pt>
                <c:pt idx="3006">
                  <c:v>170</c:v>
                </c:pt>
                <c:pt idx="3007">
                  <c:v>170</c:v>
                </c:pt>
                <c:pt idx="3008">
                  <c:v>170</c:v>
                </c:pt>
                <c:pt idx="3009">
                  <c:v>170</c:v>
                </c:pt>
                <c:pt idx="3010">
                  <c:v>170</c:v>
                </c:pt>
                <c:pt idx="3011">
                  <c:v>170</c:v>
                </c:pt>
                <c:pt idx="3012">
                  <c:v>170</c:v>
                </c:pt>
                <c:pt idx="3013">
                  <c:v>170</c:v>
                </c:pt>
                <c:pt idx="3014">
                  <c:v>170</c:v>
                </c:pt>
                <c:pt idx="3015">
                  <c:v>170</c:v>
                </c:pt>
                <c:pt idx="3016">
                  <c:v>170</c:v>
                </c:pt>
                <c:pt idx="3017">
                  <c:v>170</c:v>
                </c:pt>
                <c:pt idx="3018">
                  <c:v>170</c:v>
                </c:pt>
                <c:pt idx="3019">
                  <c:v>170</c:v>
                </c:pt>
                <c:pt idx="3020">
                  <c:v>170</c:v>
                </c:pt>
                <c:pt idx="3021">
                  <c:v>170</c:v>
                </c:pt>
                <c:pt idx="3022">
                  <c:v>170</c:v>
                </c:pt>
                <c:pt idx="3023">
                  <c:v>170</c:v>
                </c:pt>
                <c:pt idx="3024">
                  <c:v>170</c:v>
                </c:pt>
                <c:pt idx="3025">
                  <c:v>170</c:v>
                </c:pt>
                <c:pt idx="3026">
                  <c:v>170</c:v>
                </c:pt>
                <c:pt idx="3027">
                  <c:v>170</c:v>
                </c:pt>
                <c:pt idx="3028">
                  <c:v>170</c:v>
                </c:pt>
                <c:pt idx="3029">
                  <c:v>170</c:v>
                </c:pt>
                <c:pt idx="3030">
                  <c:v>170</c:v>
                </c:pt>
                <c:pt idx="3031">
                  <c:v>170</c:v>
                </c:pt>
                <c:pt idx="3032">
                  <c:v>170</c:v>
                </c:pt>
                <c:pt idx="3033">
                  <c:v>170</c:v>
                </c:pt>
                <c:pt idx="3034">
                  <c:v>170</c:v>
                </c:pt>
                <c:pt idx="3035">
                  <c:v>170</c:v>
                </c:pt>
                <c:pt idx="3036">
                  <c:v>170</c:v>
                </c:pt>
                <c:pt idx="3037">
                  <c:v>170</c:v>
                </c:pt>
                <c:pt idx="3038">
                  <c:v>170</c:v>
                </c:pt>
                <c:pt idx="3039">
                  <c:v>170</c:v>
                </c:pt>
                <c:pt idx="3040">
                  <c:v>170</c:v>
                </c:pt>
                <c:pt idx="3041">
                  <c:v>170</c:v>
                </c:pt>
                <c:pt idx="3042">
                  <c:v>170</c:v>
                </c:pt>
                <c:pt idx="3043">
                  <c:v>170</c:v>
                </c:pt>
                <c:pt idx="3044">
                  <c:v>170</c:v>
                </c:pt>
                <c:pt idx="3045">
                  <c:v>170</c:v>
                </c:pt>
                <c:pt idx="3046">
                  <c:v>170</c:v>
                </c:pt>
                <c:pt idx="3047">
                  <c:v>170</c:v>
                </c:pt>
                <c:pt idx="3048">
                  <c:v>170</c:v>
                </c:pt>
                <c:pt idx="3049">
                  <c:v>170</c:v>
                </c:pt>
                <c:pt idx="3050">
                  <c:v>170</c:v>
                </c:pt>
                <c:pt idx="3051">
                  <c:v>170</c:v>
                </c:pt>
                <c:pt idx="3052">
                  <c:v>170</c:v>
                </c:pt>
                <c:pt idx="3053">
                  <c:v>170</c:v>
                </c:pt>
                <c:pt idx="3054">
                  <c:v>170</c:v>
                </c:pt>
                <c:pt idx="3055">
                  <c:v>170</c:v>
                </c:pt>
                <c:pt idx="3056">
                  <c:v>170</c:v>
                </c:pt>
                <c:pt idx="3057">
                  <c:v>170</c:v>
                </c:pt>
                <c:pt idx="3058">
                  <c:v>170</c:v>
                </c:pt>
                <c:pt idx="3059">
                  <c:v>170</c:v>
                </c:pt>
                <c:pt idx="3060">
                  <c:v>170</c:v>
                </c:pt>
                <c:pt idx="3061">
                  <c:v>170</c:v>
                </c:pt>
                <c:pt idx="3062">
                  <c:v>170</c:v>
                </c:pt>
                <c:pt idx="3063">
                  <c:v>170</c:v>
                </c:pt>
                <c:pt idx="3064">
                  <c:v>170</c:v>
                </c:pt>
                <c:pt idx="3065">
                  <c:v>170</c:v>
                </c:pt>
                <c:pt idx="3066">
                  <c:v>170</c:v>
                </c:pt>
                <c:pt idx="3067">
                  <c:v>170</c:v>
                </c:pt>
                <c:pt idx="3068">
                  <c:v>170</c:v>
                </c:pt>
                <c:pt idx="3069">
                  <c:v>170</c:v>
                </c:pt>
                <c:pt idx="3070">
                  <c:v>170</c:v>
                </c:pt>
                <c:pt idx="3071">
                  <c:v>170</c:v>
                </c:pt>
                <c:pt idx="3072">
                  <c:v>170</c:v>
                </c:pt>
                <c:pt idx="3073">
                  <c:v>170</c:v>
                </c:pt>
                <c:pt idx="3074">
                  <c:v>170</c:v>
                </c:pt>
                <c:pt idx="3075">
                  <c:v>170</c:v>
                </c:pt>
                <c:pt idx="3076">
                  <c:v>170</c:v>
                </c:pt>
                <c:pt idx="3077">
                  <c:v>170</c:v>
                </c:pt>
                <c:pt idx="3078">
                  <c:v>170</c:v>
                </c:pt>
                <c:pt idx="3079">
                  <c:v>170</c:v>
                </c:pt>
                <c:pt idx="3080">
                  <c:v>170</c:v>
                </c:pt>
                <c:pt idx="3081">
                  <c:v>170</c:v>
                </c:pt>
                <c:pt idx="3082">
                  <c:v>170</c:v>
                </c:pt>
                <c:pt idx="3083">
                  <c:v>170</c:v>
                </c:pt>
                <c:pt idx="3084">
                  <c:v>170</c:v>
                </c:pt>
                <c:pt idx="3085">
                  <c:v>170</c:v>
                </c:pt>
                <c:pt idx="3086">
                  <c:v>170</c:v>
                </c:pt>
                <c:pt idx="3087">
                  <c:v>170</c:v>
                </c:pt>
                <c:pt idx="3088">
                  <c:v>170</c:v>
                </c:pt>
                <c:pt idx="3089">
                  <c:v>170</c:v>
                </c:pt>
                <c:pt idx="3090">
                  <c:v>170</c:v>
                </c:pt>
                <c:pt idx="3091">
                  <c:v>170</c:v>
                </c:pt>
                <c:pt idx="3092">
                  <c:v>170</c:v>
                </c:pt>
                <c:pt idx="3093">
                  <c:v>170</c:v>
                </c:pt>
                <c:pt idx="3094">
                  <c:v>170</c:v>
                </c:pt>
                <c:pt idx="3095">
                  <c:v>169.99</c:v>
                </c:pt>
                <c:pt idx="3096">
                  <c:v>169.99</c:v>
                </c:pt>
                <c:pt idx="3097">
                  <c:v>169.99</c:v>
                </c:pt>
                <c:pt idx="3098">
                  <c:v>169.99</c:v>
                </c:pt>
                <c:pt idx="3099">
                  <c:v>169.99</c:v>
                </c:pt>
                <c:pt idx="3100">
                  <c:v>169.99</c:v>
                </c:pt>
                <c:pt idx="3101">
                  <c:v>169.99</c:v>
                </c:pt>
                <c:pt idx="3102">
                  <c:v>169.99</c:v>
                </c:pt>
                <c:pt idx="3103">
                  <c:v>169.99</c:v>
                </c:pt>
                <c:pt idx="3104">
                  <c:v>169.99</c:v>
                </c:pt>
                <c:pt idx="3105">
                  <c:v>169.98</c:v>
                </c:pt>
                <c:pt idx="3106">
                  <c:v>169.98</c:v>
                </c:pt>
                <c:pt idx="3107">
                  <c:v>169.98</c:v>
                </c:pt>
                <c:pt idx="3108">
                  <c:v>169.98</c:v>
                </c:pt>
                <c:pt idx="3109">
                  <c:v>169.98</c:v>
                </c:pt>
                <c:pt idx="3110">
                  <c:v>169.98</c:v>
                </c:pt>
                <c:pt idx="3111">
                  <c:v>169.98</c:v>
                </c:pt>
                <c:pt idx="3112">
                  <c:v>169.98</c:v>
                </c:pt>
                <c:pt idx="3113">
                  <c:v>169.98</c:v>
                </c:pt>
                <c:pt idx="3114">
                  <c:v>169.98</c:v>
                </c:pt>
                <c:pt idx="3115">
                  <c:v>169.98</c:v>
                </c:pt>
                <c:pt idx="3116">
                  <c:v>169.98</c:v>
                </c:pt>
                <c:pt idx="3117">
                  <c:v>169.98</c:v>
                </c:pt>
                <c:pt idx="3118">
                  <c:v>169.98</c:v>
                </c:pt>
                <c:pt idx="3119">
                  <c:v>169.98</c:v>
                </c:pt>
                <c:pt idx="3120">
                  <c:v>169.98</c:v>
                </c:pt>
                <c:pt idx="3121">
                  <c:v>169.98</c:v>
                </c:pt>
                <c:pt idx="3122">
                  <c:v>169.98</c:v>
                </c:pt>
                <c:pt idx="3123">
                  <c:v>169.98</c:v>
                </c:pt>
                <c:pt idx="3124">
                  <c:v>169.98</c:v>
                </c:pt>
                <c:pt idx="3125">
                  <c:v>169.97</c:v>
                </c:pt>
                <c:pt idx="3126">
                  <c:v>169.96</c:v>
                </c:pt>
                <c:pt idx="3127">
                  <c:v>169.96</c:v>
                </c:pt>
                <c:pt idx="3128">
                  <c:v>169.92</c:v>
                </c:pt>
                <c:pt idx="3129">
                  <c:v>169.91</c:v>
                </c:pt>
                <c:pt idx="3130">
                  <c:v>169.9</c:v>
                </c:pt>
                <c:pt idx="3131">
                  <c:v>169.9</c:v>
                </c:pt>
                <c:pt idx="3132">
                  <c:v>169.89</c:v>
                </c:pt>
                <c:pt idx="3133">
                  <c:v>169.8</c:v>
                </c:pt>
                <c:pt idx="3134">
                  <c:v>169.8</c:v>
                </c:pt>
                <c:pt idx="3135">
                  <c:v>169.79</c:v>
                </c:pt>
                <c:pt idx="3136">
                  <c:v>169.79</c:v>
                </c:pt>
                <c:pt idx="3137">
                  <c:v>169.79</c:v>
                </c:pt>
                <c:pt idx="3138">
                  <c:v>169.79</c:v>
                </c:pt>
                <c:pt idx="3139">
                  <c:v>169.78</c:v>
                </c:pt>
                <c:pt idx="3140">
                  <c:v>169.78</c:v>
                </c:pt>
                <c:pt idx="3141">
                  <c:v>169.78</c:v>
                </c:pt>
                <c:pt idx="3142">
                  <c:v>169.77</c:v>
                </c:pt>
                <c:pt idx="3143">
                  <c:v>169.77</c:v>
                </c:pt>
                <c:pt idx="3144">
                  <c:v>169.77</c:v>
                </c:pt>
                <c:pt idx="3145">
                  <c:v>169.77</c:v>
                </c:pt>
                <c:pt idx="3146">
                  <c:v>169.67</c:v>
                </c:pt>
                <c:pt idx="3147">
                  <c:v>169.55</c:v>
                </c:pt>
                <c:pt idx="3148">
                  <c:v>169.55</c:v>
                </c:pt>
                <c:pt idx="3149">
                  <c:v>169.55</c:v>
                </c:pt>
                <c:pt idx="3150">
                  <c:v>169.54</c:v>
                </c:pt>
                <c:pt idx="3151">
                  <c:v>169.51</c:v>
                </c:pt>
                <c:pt idx="3152">
                  <c:v>169.33</c:v>
                </c:pt>
                <c:pt idx="3153">
                  <c:v>169.17</c:v>
                </c:pt>
                <c:pt idx="3154">
                  <c:v>169.16</c:v>
                </c:pt>
                <c:pt idx="3155">
                  <c:v>169.12</c:v>
                </c:pt>
                <c:pt idx="3156">
                  <c:v>169.12</c:v>
                </c:pt>
                <c:pt idx="3157">
                  <c:v>169.11</c:v>
                </c:pt>
                <c:pt idx="3158">
                  <c:v>169.11</c:v>
                </c:pt>
                <c:pt idx="3159">
                  <c:v>169.11</c:v>
                </c:pt>
                <c:pt idx="3160">
                  <c:v>169.11</c:v>
                </c:pt>
                <c:pt idx="3161">
                  <c:v>169.11</c:v>
                </c:pt>
                <c:pt idx="3162">
                  <c:v>169.1</c:v>
                </c:pt>
                <c:pt idx="3163">
                  <c:v>169</c:v>
                </c:pt>
                <c:pt idx="3164">
                  <c:v>169</c:v>
                </c:pt>
                <c:pt idx="3165">
                  <c:v>169</c:v>
                </c:pt>
                <c:pt idx="3166">
                  <c:v>169</c:v>
                </c:pt>
                <c:pt idx="3167">
                  <c:v>169</c:v>
                </c:pt>
                <c:pt idx="3168">
                  <c:v>169</c:v>
                </c:pt>
                <c:pt idx="3169">
                  <c:v>169</c:v>
                </c:pt>
                <c:pt idx="3170">
                  <c:v>169</c:v>
                </c:pt>
                <c:pt idx="3171">
                  <c:v>169</c:v>
                </c:pt>
                <c:pt idx="3172">
                  <c:v>169</c:v>
                </c:pt>
                <c:pt idx="3173">
                  <c:v>168.99</c:v>
                </c:pt>
                <c:pt idx="3174">
                  <c:v>168.9</c:v>
                </c:pt>
                <c:pt idx="3175">
                  <c:v>168.79</c:v>
                </c:pt>
                <c:pt idx="3176">
                  <c:v>168.79</c:v>
                </c:pt>
                <c:pt idx="3177">
                  <c:v>168.79</c:v>
                </c:pt>
                <c:pt idx="3178">
                  <c:v>168.78</c:v>
                </c:pt>
                <c:pt idx="3179">
                  <c:v>168.78</c:v>
                </c:pt>
                <c:pt idx="3180">
                  <c:v>168.77</c:v>
                </c:pt>
                <c:pt idx="3181">
                  <c:v>168.55</c:v>
                </c:pt>
                <c:pt idx="3182">
                  <c:v>168.55</c:v>
                </c:pt>
                <c:pt idx="3183">
                  <c:v>168.55</c:v>
                </c:pt>
                <c:pt idx="3184">
                  <c:v>168.55</c:v>
                </c:pt>
                <c:pt idx="3185">
                  <c:v>168.55</c:v>
                </c:pt>
                <c:pt idx="3186">
                  <c:v>168.55</c:v>
                </c:pt>
                <c:pt idx="3187">
                  <c:v>168.55</c:v>
                </c:pt>
                <c:pt idx="3188">
                  <c:v>168.54</c:v>
                </c:pt>
                <c:pt idx="3189">
                  <c:v>168.54</c:v>
                </c:pt>
                <c:pt idx="3190">
                  <c:v>168.54</c:v>
                </c:pt>
                <c:pt idx="3191">
                  <c:v>168.54</c:v>
                </c:pt>
                <c:pt idx="3192">
                  <c:v>168.54</c:v>
                </c:pt>
                <c:pt idx="3193">
                  <c:v>168.54</c:v>
                </c:pt>
                <c:pt idx="3194">
                  <c:v>168.54</c:v>
                </c:pt>
                <c:pt idx="3195">
                  <c:v>168.54</c:v>
                </c:pt>
                <c:pt idx="3196">
                  <c:v>168.5</c:v>
                </c:pt>
                <c:pt idx="3197">
                  <c:v>168.18</c:v>
                </c:pt>
                <c:pt idx="3198">
                  <c:v>168.16</c:v>
                </c:pt>
                <c:pt idx="3199">
                  <c:v>168.16</c:v>
                </c:pt>
                <c:pt idx="3200">
                  <c:v>168.12</c:v>
                </c:pt>
                <c:pt idx="3201">
                  <c:v>168.03</c:v>
                </c:pt>
                <c:pt idx="3202">
                  <c:v>168</c:v>
                </c:pt>
                <c:pt idx="3203">
                  <c:v>168</c:v>
                </c:pt>
                <c:pt idx="3204">
                  <c:v>168</c:v>
                </c:pt>
                <c:pt idx="3205">
                  <c:v>168</c:v>
                </c:pt>
                <c:pt idx="3206">
                  <c:v>168</c:v>
                </c:pt>
                <c:pt idx="3207">
                  <c:v>168</c:v>
                </c:pt>
                <c:pt idx="3208">
                  <c:v>168</c:v>
                </c:pt>
                <c:pt idx="3209">
                  <c:v>168</c:v>
                </c:pt>
                <c:pt idx="3210">
                  <c:v>168</c:v>
                </c:pt>
                <c:pt idx="3211">
                  <c:v>168</c:v>
                </c:pt>
                <c:pt idx="3212">
                  <c:v>167.91</c:v>
                </c:pt>
                <c:pt idx="3213">
                  <c:v>167.85</c:v>
                </c:pt>
                <c:pt idx="3214">
                  <c:v>167.84</c:v>
                </c:pt>
                <c:pt idx="3215">
                  <c:v>167.84</c:v>
                </c:pt>
                <c:pt idx="3216">
                  <c:v>167.77</c:v>
                </c:pt>
                <c:pt idx="3217">
                  <c:v>167.44</c:v>
                </c:pt>
                <c:pt idx="3218">
                  <c:v>167.3</c:v>
                </c:pt>
                <c:pt idx="3219">
                  <c:v>167.26</c:v>
                </c:pt>
                <c:pt idx="3220">
                  <c:v>167</c:v>
                </c:pt>
                <c:pt idx="3221">
                  <c:v>167</c:v>
                </c:pt>
                <c:pt idx="3222">
                  <c:v>166.98</c:v>
                </c:pt>
                <c:pt idx="3223">
                  <c:v>166.98</c:v>
                </c:pt>
                <c:pt idx="3224">
                  <c:v>166.98</c:v>
                </c:pt>
                <c:pt idx="3225">
                  <c:v>166.68</c:v>
                </c:pt>
                <c:pt idx="3226">
                  <c:v>166.62</c:v>
                </c:pt>
                <c:pt idx="3227">
                  <c:v>166.57</c:v>
                </c:pt>
                <c:pt idx="3228">
                  <c:v>166.57</c:v>
                </c:pt>
                <c:pt idx="3229">
                  <c:v>166.5</c:v>
                </c:pt>
                <c:pt idx="3230">
                  <c:v>166.5</c:v>
                </c:pt>
                <c:pt idx="3231">
                  <c:v>166.5</c:v>
                </c:pt>
                <c:pt idx="3232">
                  <c:v>166.16</c:v>
                </c:pt>
                <c:pt idx="3233">
                  <c:v>166.02</c:v>
                </c:pt>
                <c:pt idx="3234">
                  <c:v>166</c:v>
                </c:pt>
                <c:pt idx="3235">
                  <c:v>166</c:v>
                </c:pt>
                <c:pt idx="3236">
                  <c:v>166</c:v>
                </c:pt>
                <c:pt idx="3237">
                  <c:v>166</c:v>
                </c:pt>
                <c:pt idx="3238">
                  <c:v>166</c:v>
                </c:pt>
                <c:pt idx="3239">
                  <c:v>165.98</c:v>
                </c:pt>
                <c:pt idx="3240">
                  <c:v>165.98</c:v>
                </c:pt>
                <c:pt idx="3241">
                  <c:v>165.98</c:v>
                </c:pt>
                <c:pt idx="3242">
                  <c:v>165.97</c:v>
                </c:pt>
                <c:pt idx="3243">
                  <c:v>165.83</c:v>
                </c:pt>
                <c:pt idx="3244">
                  <c:v>165.83</c:v>
                </c:pt>
                <c:pt idx="3245">
                  <c:v>165.83</c:v>
                </c:pt>
                <c:pt idx="3246">
                  <c:v>165.78</c:v>
                </c:pt>
                <c:pt idx="3247">
                  <c:v>165.78</c:v>
                </c:pt>
                <c:pt idx="3248">
                  <c:v>165.76</c:v>
                </c:pt>
                <c:pt idx="3249">
                  <c:v>165.16</c:v>
                </c:pt>
                <c:pt idx="3250">
                  <c:v>165.13</c:v>
                </c:pt>
                <c:pt idx="3251">
                  <c:v>165.12</c:v>
                </c:pt>
                <c:pt idx="3252">
                  <c:v>165.06</c:v>
                </c:pt>
                <c:pt idx="3253">
                  <c:v>165.04</c:v>
                </c:pt>
                <c:pt idx="3254">
                  <c:v>165.01</c:v>
                </c:pt>
                <c:pt idx="3255">
                  <c:v>165.01</c:v>
                </c:pt>
                <c:pt idx="3256">
                  <c:v>165.01</c:v>
                </c:pt>
                <c:pt idx="3257">
                  <c:v>165.01</c:v>
                </c:pt>
                <c:pt idx="3258">
                  <c:v>165.01</c:v>
                </c:pt>
                <c:pt idx="3259">
                  <c:v>165.01</c:v>
                </c:pt>
                <c:pt idx="3260">
                  <c:v>165</c:v>
                </c:pt>
                <c:pt idx="3261">
                  <c:v>165</c:v>
                </c:pt>
                <c:pt idx="3262">
                  <c:v>165</c:v>
                </c:pt>
                <c:pt idx="3263">
                  <c:v>165</c:v>
                </c:pt>
                <c:pt idx="3264">
                  <c:v>165</c:v>
                </c:pt>
                <c:pt idx="3265">
                  <c:v>165</c:v>
                </c:pt>
                <c:pt idx="3266">
                  <c:v>165</c:v>
                </c:pt>
                <c:pt idx="3267">
                  <c:v>165</c:v>
                </c:pt>
                <c:pt idx="3268">
                  <c:v>165</c:v>
                </c:pt>
                <c:pt idx="3269">
                  <c:v>165</c:v>
                </c:pt>
                <c:pt idx="3270">
                  <c:v>165</c:v>
                </c:pt>
                <c:pt idx="3271">
                  <c:v>165</c:v>
                </c:pt>
                <c:pt idx="3272">
                  <c:v>165</c:v>
                </c:pt>
                <c:pt idx="3273">
                  <c:v>165</c:v>
                </c:pt>
                <c:pt idx="3274">
                  <c:v>165</c:v>
                </c:pt>
                <c:pt idx="3275">
                  <c:v>165</c:v>
                </c:pt>
                <c:pt idx="3276">
                  <c:v>165</c:v>
                </c:pt>
                <c:pt idx="3277">
                  <c:v>165</c:v>
                </c:pt>
                <c:pt idx="3278">
                  <c:v>165</c:v>
                </c:pt>
                <c:pt idx="3279">
                  <c:v>165</c:v>
                </c:pt>
                <c:pt idx="3280">
                  <c:v>165</c:v>
                </c:pt>
                <c:pt idx="3281">
                  <c:v>165</c:v>
                </c:pt>
                <c:pt idx="3282">
                  <c:v>165</c:v>
                </c:pt>
                <c:pt idx="3283">
                  <c:v>165</c:v>
                </c:pt>
                <c:pt idx="3284">
                  <c:v>165</c:v>
                </c:pt>
                <c:pt idx="3285">
                  <c:v>165</c:v>
                </c:pt>
                <c:pt idx="3286">
                  <c:v>165</c:v>
                </c:pt>
                <c:pt idx="3287">
                  <c:v>164.98</c:v>
                </c:pt>
                <c:pt idx="3288">
                  <c:v>164.98</c:v>
                </c:pt>
                <c:pt idx="3289">
                  <c:v>164.95</c:v>
                </c:pt>
                <c:pt idx="3290">
                  <c:v>164.87</c:v>
                </c:pt>
                <c:pt idx="3291">
                  <c:v>164.87</c:v>
                </c:pt>
                <c:pt idx="3292">
                  <c:v>164.87</c:v>
                </c:pt>
                <c:pt idx="3293">
                  <c:v>164.82</c:v>
                </c:pt>
                <c:pt idx="3294">
                  <c:v>164.8</c:v>
                </c:pt>
                <c:pt idx="3295">
                  <c:v>164.78</c:v>
                </c:pt>
                <c:pt idx="3296">
                  <c:v>164.78</c:v>
                </c:pt>
                <c:pt idx="3297">
                  <c:v>164.78</c:v>
                </c:pt>
                <c:pt idx="3298">
                  <c:v>164.78</c:v>
                </c:pt>
                <c:pt idx="3299">
                  <c:v>164.78</c:v>
                </c:pt>
                <c:pt idx="3300">
                  <c:v>164.75</c:v>
                </c:pt>
                <c:pt idx="3301">
                  <c:v>164.63</c:v>
                </c:pt>
                <c:pt idx="3302">
                  <c:v>164.63</c:v>
                </c:pt>
                <c:pt idx="3303">
                  <c:v>164.55</c:v>
                </c:pt>
                <c:pt idx="3304">
                  <c:v>164.55</c:v>
                </c:pt>
                <c:pt idx="3305">
                  <c:v>164.54</c:v>
                </c:pt>
                <c:pt idx="3306">
                  <c:v>164.43</c:v>
                </c:pt>
                <c:pt idx="3307">
                  <c:v>164.33</c:v>
                </c:pt>
                <c:pt idx="3308">
                  <c:v>164.33</c:v>
                </c:pt>
                <c:pt idx="3309">
                  <c:v>164.32</c:v>
                </c:pt>
                <c:pt idx="3310">
                  <c:v>164.26</c:v>
                </c:pt>
                <c:pt idx="3311">
                  <c:v>164.16</c:v>
                </c:pt>
                <c:pt idx="3312">
                  <c:v>164</c:v>
                </c:pt>
                <c:pt idx="3313">
                  <c:v>164</c:v>
                </c:pt>
                <c:pt idx="3314">
                  <c:v>164</c:v>
                </c:pt>
                <c:pt idx="3315">
                  <c:v>164</c:v>
                </c:pt>
                <c:pt idx="3316">
                  <c:v>164</c:v>
                </c:pt>
                <c:pt idx="3317">
                  <c:v>164</c:v>
                </c:pt>
                <c:pt idx="3318">
                  <c:v>163.99</c:v>
                </c:pt>
                <c:pt idx="3319">
                  <c:v>163.98</c:v>
                </c:pt>
                <c:pt idx="3320">
                  <c:v>163.86</c:v>
                </c:pt>
                <c:pt idx="3321">
                  <c:v>163.84</c:v>
                </c:pt>
                <c:pt idx="3322">
                  <c:v>163.5</c:v>
                </c:pt>
                <c:pt idx="3323">
                  <c:v>163.13999999999999</c:v>
                </c:pt>
                <c:pt idx="3324">
                  <c:v>163.03</c:v>
                </c:pt>
                <c:pt idx="3325">
                  <c:v>163.03</c:v>
                </c:pt>
                <c:pt idx="3326">
                  <c:v>163</c:v>
                </c:pt>
                <c:pt idx="3327">
                  <c:v>163</c:v>
                </c:pt>
                <c:pt idx="3328">
                  <c:v>163</c:v>
                </c:pt>
                <c:pt idx="3329">
                  <c:v>163</c:v>
                </c:pt>
                <c:pt idx="3330">
                  <c:v>162.97999999999999</c:v>
                </c:pt>
                <c:pt idx="3331">
                  <c:v>162.97999999999999</c:v>
                </c:pt>
                <c:pt idx="3332">
                  <c:v>162.94</c:v>
                </c:pt>
                <c:pt idx="3333">
                  <c:v>162.83000000000001</c:v>
                </c:pt>
                <c:pt idx="3334">
                  <c:v>162.77000000000001</c:v>
                </c:pt>
                <c:pt idx="3335">
                  <c:v>162.06</c:v>
                </c:pt>
                <c:pt idx="3336">
                  <c:v>162</c:v>
                </c:pt>
                <c:pt idx="3337">
                  <c:v>161.77000000000001</c:v>
                </c:pt>
                <c:pt idx="3338">
                  <c:v>161.36000000000001</c:v>
                </c:pt>
                <c:pt idx="3339">
                  <c:v>161</c:v>
                </c:pt>
                <c:pt idx="3340">
                  <c:v>161</c:v>
                </c:pt>
                <c:pt idx="3341">
                  <c:v>161</c:v>
                </c:pt>
                <c:pt idx="3342">
                  <c:v>160.78</c:v>
                </c:pt>
                <c:pt idx="3343">
                  <c:v>160.76</c:v>
                </c:pt>
                <c:pt idx="3344">
                  <c:v>160.75</c:v>
                </c:pt>
                <c:pt idx="3345">
                  <c:v>160.52000000000001</c:v>
                </c:pt>
                <c:pt idx="3346">
                  <c:v>160.16</c:v>
                </c:pt>
                <c:pt idx="3347">
                  <c:v>160.11000000000001</c:v>
                </c:pt>
                <c:pt idx="3348">
                  <c:v>160.11000000000001</c:v>
                </c:pt>
                <c:pt idx="3349">
                  <c:v>160.06</c:v>
                </c:pt>
                <c:pt idx="3350">
                  <c:v>160.02000000000001</c:v>
                </c:pt>
                <c:pt idx="3351">
                  <c:v>160.01</c:v>
                </c:pt>
                <c:pt idx="3352">
                  <c:v>160.01</c:v>
                </c:pt>
                <c:pt idx="3353">
                  <c:v>160.01</c:v>
                </c:pt>
                <c:pt idx="3354">
                  <c:v>160.01</c:v>
                </c:pt>
                <c:pt idx="3355">
                  <c:v>160.01</c:v>
                </c:pt>
                <c:pt idx="3356">
                  <c:v>160</c:v>
                </c:pt>
                <c:pt idx="3357">
                  <c:v>160</c:v>
                </c:pt>
                <c:pt idx="3358">
                  <c:v>160</c:v>
                </c:pt>
                <c:pt idx="3359">
                  <c:v>160</c:v>
                </c:pt>
                <c:pt idx="3360">
                  <c:v>160</c:v>
                </c:pt>
                <c:pt idx="3361">
                  <c:v>160</c:v>
                </c:pt>
                <c:pt idx="3362">
                  <c:v>160</c:v>
                </c:pt>
                <c:pt idx="3363">
                  <c:v>160</c:v>
                </c:pt>
                <c:pt idx="3364">
                  <c:v>160</c:v>
                </c:pt>
                <c:pt idx="3365">
                  <c:v>160</c:v>
                </c:pt>
                <c:pt idx="3366">
                  <c:v>160</c:v>
                </c:pt>
                <c:pt idx="3367">
                  <c:v>160</c:v>
                </c:pt>
                <c:pt idx="3368">
                  <c:v>160</c:v>
                </c:pt>
                <c:pt idx="3369">
                  <c:v>160</c:v>
                </c:pt>
                <c:pt idx="3370">
                  <c:v>160</c:v>
                </c:pt>
                <c:pt idx="3371">
                  <c:v>160</c:v>
                </c:pt>
                <c:pt idx="3372">
                  <c:v>160</c:v>
                </c:pt>
                <c:pt idx="3373">
                  <c:v>160</c:v>
                </c:pt>
                <c:pt idx="3374">
                  <c:v>160</c:v>
                </c:pt>
                <c:pt idx="3375">
                  <c:v>160</c:v>
                </c:pt>
                <c:pt idx="3376">
                  <c:v>160</c:v>
                </c:pt>
                <c:pt idx="3377">
                  <c:v>160</c:v>
                </c:pt>
                <c:pt idx="3378">
                  <c:v>160</c:v>
                </c:pt>
                <c:pt idx="3379">
                  <c:v>160</c:v>
                </c:pt>
                <c:pt idx="3380">
                  <c:v>160</c:v>
                </c:pt>
                <c:pt idx="3381">
                  <c:v>160</c:v>
                </c:pt>
                <c:pt idx="3382">
                  <c:v>160</c:v>
                </c:pt>
                <c:pt idx="3383">
                  <c:v>160</c:v>
                </c:pt>
                <c:pt idx="3384">
                  <c:v>160</c:v>
                </c:pt>
                <c:pt idx="3385">
                  <c:v>160</c:v>
                </c:pt>
                <c:pt idx="3386">
                  <c:v>160</c:v>
                </c:pt>
                <c:pt idx="3387">
                  <c:v>160</c:v>
                </c:pt>
                <c:pt idx="3388">
                  <c:v>160</c:v>
                </c:pt>
                <c:pt idx="3389">
                  <c:v>160</c:v>
                </c:pt>
                <c:pt idx="3390">
                  <c:v>160</c:v>
                </c:pt>
                <c:pt idx="3391">
                  <c:v>160</c:v>
                </c:pt>
                <c:pt idx="3392">
                  <c:v>160</c:v>
                </c:pt>
                <c:pt idx="3393">
                  <c:v>160</c:v>
                </c:pt>
                <c:pt idx="3394">
                  <c:v>160</c:v>
                </c:pt>
                <c:pt idx="3395">
                  <c:v>160</c:v>
                </c:pt>
                <c:pt idx="3396">
                  <c:v>160</c:v>
                </c:pt>
                <c:pt idx="3397">
                  <c:v>160</c:v>
                </c:pt>
                <c:pt idx="3398">
                  <c:v>160</c:v>
                </c:pt>
                <c:pt idx="3399">
                  <c:v>160</c:v>
                </c:pt>
                <c:pt idx="3400">
                  <c:v>160</c:v>
                </c:pt>
                <c:pt idx="3401">
                  <c:v>160</c:v>
                </c:pt>
                <c:pt idx="3402">
                  <c:v>160</c:v>
                </c:pt>
                <c:pt idx="3403">
                  <c:v>160</c:v>
                </c:pt>
                <c:pt idx="3404">
                  <c:v>160</c:v>
                </c:pt>
                <c:pt idx="3405">
                  <c:v>160</c:v>
                </c:pt>
                <c:pt idx="3406">
                  <c:v>160</c:v>
                </c:pt>
                <c:pt idx="3407">
                  <c:v>160</c:v>
                </c:pt>
                <c:pt idx="3408">
                  <c:v>160</c:v>
                </c:pt>
                <c:pt idx="3409">
                  <c:v>160</c:v>
                </c:pt>
                <c:pt idx="3410">
                  <c:v>160</c:v>
                </c:pt>
                <c:pt idx="3411">
                  <c:v>160</c:v>
                </c:pt>
                <c:pt idx="3412">
                  <c:v>160</c:v>
                </c:pt>
                <c:pt idx="3413">
                  <c:v>160</c:v>
                </c:pt>
                <c:pt idx="3414">
                  <c:v>160</c:v>
                </c:pt>
                <c:pt idx="3415">
                  <c:v>160</c:v>
                </c:pt>
                <c:pt idx="3416">
                  <c:v>160</c:v>
                </c:pt>
                <c:pt idx="3417">
                  <c:v>160</c:v>
                </c:pt>
                <c:pt idx="3418">
                  <c:v>160</c:v>
                </c:pt>
                <c:pt idx="3419">
                  <c:v>160</c:v>
                </c:pt>
                <c:pt idx="3420">
                  <c:v>160</c:v>
                </c:pt>
                <c:pt idx="3421">
                  <c:v>160</c:v>
                </c:pt>
                <c:pt idx="3422">
                  <c:v>160</c:v>
                </c:pt>
                <c:pt idx="3423">
                  <c:v>160</c:v>
                </c:pt>
                <c:pt idx="3424">
                  <c:v>160</c:v>
                </c:pt>
                <c:pt idx="3425">
                  <c:v>160</c:v>
                </c:pt>
                <c:pt idx="3426">
                  <c:v>160</c:v>
                </c:pt>
                <c:pt idx="3427">
                  <c:v>160</c:v>
                </c:pt>
                <c:pt idx="3428">
                  <c:v>160</c:v>
                </c:pt>
                <c:pt idx="3429">
                  <c:v>160</c:v>
                </c:pt>
                <c:pt idx="3430">
                  <c:v>160</c:v>
                </c:pt>
                <c:pt idx="3431">
                  <c:v>160</c:v>
                </c:pt>
                <c:pt idx="3432">
                  <c:v>160</c:v>
                </c:pt>
                <c:pt idx="3433">
                  <c:v>160</c:v>
                </c:pt>
                <c:pt idx="3434">
                  <c:v>160</c:v>
                </c:pt>
                <c:pt idx="3435">
                  <c:v>160</c:v>
                </c:pt>
                <c:pt idx="3436">
                  <c:v>160</c:v>
                </c:pt>
                <c:pt idx="3437">
                  <c:v>160</c:v>
                </c:pt>
                <c:pt idx="3438">
                  <c:v>160</c:v>
                </c:pt>
                <c:pt idx="3439">
                  <c:v>160</c:v>
                </c:pt>
                <c:pt idx="3440">
                  <c:v>160</c:v>
                </c:pt>
                <c:pt idx="3441">
                  <c:v>160</c:v>
                </c:pt>
                <c:pt idx="3442">
                  <c:v>160</c:v>
                </c:pt>
                <c:pt idx="3443">
                  <c:v>160</c:v>
                </c:pt>
                <c:pt idx="3444">
                  <c:v>160</c:v>
                </c:pt>
                <c:pt idx="3445">
                  <c:v>160</c:v>
                </c:pt>
                <c:pt idx="3446">
                  <c:v>160</c:v>
                </c:pt>
                <c:pt idx="3447">
                  <c:v>160</c:v>
                </c:pt>
                <c:pt idx="3448">
                  <c:v>160</c:v>
                </c:pt>
                <c:pt idx="3449">
                  <c:v>160</c:v>
                </c:pt>
                <c:pt idx="3450">
                  <c:v>160</c:v>
                </c:pt>
                <c:pt idx="3451">
                  <c:v>160</c:v>
                </c:pt>
                <c:pt idx="3452">
                  <c:v>160</c:v>
                </c:pt>
                <c:pt idx="3453">
                  <c:v>160</c:v>
                </c:pt>
                <c:pt idx="3454">
                  <c:v>160</c:v>
                </c:pt>
                <c:pt idx="3455">
                  <c:v>160</c:v>
                </c:pt>
                <c:pt idx="3456">
                  <c:v>160</c:v>
                </c:pt>
                <c:pt idx="3457">
                  <c:v>160</c:v>
                </c:pt>
                <c:pt idx="3458">
                  <c:v>160</c:v>
                </c:pt>
                <c:pt idx="3459">
                  <c:v>160</c:v>
                </c:pt>
                <c:pt idx="3460">
                  <c:v>160</c:v>
                </c:pt>
                <c:pt idx="3461">
                  <c:v>160</c:v>
                </c:pt>
                <c:pt idx="3462">
                  <c:v>160</c:v>
                </c:pt>
                <c:pt idx="3463">
                  <c:v>160</c:v>
                </c:pt>
                <c:pt idx="3464">
                  <c:v>160</c:v>
                </c:pt>
                <c:pt idx="3465">
                  <c:v>160</c:v>
                </c:pt>
                <c:pt idx="3466">
                  <c:v>160</c:v>
                </c:pt>
                <c:pt idx="3467">
                  <c:v>160</c:v>
                </c:pt>
                <c:pt idx="3468">
                  <c:v>160</c:v>
                </c:pt>
                <c:pt idx="3469">
                  <c:v>160</c:v>
                </c:pt>
                <c:pt idx="3470">
                  <c:v>160</c:v>
                </c:pt>
                <c:pt idx="3471">
                  <c:v>160</c:v>
                </c:pt>
                <c:pt idx="3472">
                  <c:v>160</c:v>
                </c:pt>
                <c:pt idx="3473">
                  <c:v>160</c:v>
                </c:pt>
                <c:pt idx="3474">
                  <c:v>160</c:v>
                </c:pt>
                <c:pt idx="3475">
                  <c:v>160</c:v>
                </c:pt>
                <c:pt idx="3476">
                  <c:v>160</c:v>
                </c:pt>
                <c:pt idx="3477">
                  <c:v>160</c:v>
                </c:pt>
                <c:pt idx="3478">
                  <c:v>160</c:v>
                </c:pt>
                <c:pt idx="3479">
                  <c:v>160</c:v>
                </c:pt>
                <c:pt idx="3480">
                  <c:v>160</c:v>
                </c:pt>
                <c:pt idx="3481">
                  <c:v>160</c:v>
                </c:pt>
                <c:pt idx="3482">
                  <c:v>160</c:v>
                </c:pt>
                <c:pt idx="3483">
                  <c:v>160</c:v>
                </c:pt>
                <c:pt idx="3484">
                  <c:v>160</c:v>
                </c:pt>
                <c:pt idx="3485">
                  <c:v>160</c:v>
                </c:pt>
                <c:pt idx="3486">
                  <c:v>160</c:v>
                </c:pt>
                <c:pt idx="3487">
                  <c:v>160</c:v>
                </c:pt>
                <c:pt idx="3488">
                  <c:v>160</c:v>
                </c:pt>
                <c:pt idx="3489">
                  <c:v>160</c:v>
                </c:pt>
                <c:pt idx="3490">
                  <c:v>160</c:v>
                </c:pt>
                <c:pt idx="3491">
                  <c:v>160</c:v>
                </c:pt>
                <c:pt idx="3492">
                  <c:v>160</c:v>
                </c:pt>
                <c:pt idx="3493">
                  <c:v>160</c:v>
                </c:pt>
                <c:pt idx="3494">
                  <c:v>160</c:v>
                </c:pt>
                <c:pt idx="3495">
                  <c:v>160</c:v>
                </c:pt>
                <c:pt idx="3496">
                  <c:v>160</c:v>
                </c:pt>
                <c:pt idx="3497">
                  <c:v>160</c:v>
                </c:pt>
                <c:pt idx="3498">
                  <c:v>160</c:v>
                </c:pt>
                <c:pt idx="3499">
                  <c:v>160</c:v>
                </c:pt>
                <c:pt idx="3500">
                  <c:v>160</c:v>
                </c:pt>
                <c:pt idx="3501">
                  <c:v>160</c:v>
                </c:pt>
                <c:pt idx="3502">
                  <c:v>160</c:v>
                </c:pt>
                <c:pt idx="3503">
                  <c:v>160</c:v>
                </c:pt>
                <c:pt idx="3504">
                  <c:v>160</c:v>
                </c:pt>
                <c:pt idx="3505">
                  <c:v>160</c:v>
                </c:pt>
                <c:pt idx="3506">
                  <c:v>160</c:v>
                </c:pt>
                <c:pt idx="3507">
                  <c:v>160</c:v>
                </c:pt>
                <c:pt idx="3508">
                  <c:v>160</c:v>
                </c:pt>
                <c:pt idx="3509">
                  <c:v>160</c:v>
                </c:pt>
                <c:pt idx="3510">
                  <c:v>160</c:v>
                </c:pt>
                <c:pt idx="3511">
                  <c:v>160</c:v>
                </c:pt>
                <c:pt idx="3512">
                  <c:v>160</c:v>
                </c:pt>
                <c:pt idx="3513">
                  <c:v>160</c:v>
                </c:pt>
                <c:pt idx="3514">
                  <c:v>160</c:v>
                </c:pt>
                <c:pt idx="3515">
                  <c:v>160</c:v>
                </c:pt>
                <c:pt idx="3516">
                  <c:v>160</c:v>
                </c:pt>
                <c:pt idx="3517">
                  <c:v>160</c:v>
                </c:pt>
                <c:pt idx="3518">
                  <c:v>160</c:v>
                </c:pt>
                <c:pt idx="3519">
                  <c:v>160</c:v>
                </c:pt>
                <c:pt idx="3520">
                  <c:v>160</c:v>
                </c:pt>
                <c:pt idx="3521">
                  <c:v>160</c:v>
                </c:pt>
                <c:pt idx="3522">
                  <c:v>160</c:v>
                </c:pt>
                <c:pt idx="3523">
                  <c:v>160</c:v>
                </c:pt>
                <c:pt idx="3524">
                  <c:v>160</c:v>
                </c:pt>
                <c:pt idx="3525">
                  <c:v>160</c:v>
                </c:pt>
                <c:pt idx="3526">
                  <c:v>160</c:v>
                </c:pt>
                <c:pt idx="3527">
                  <c:v>160</c:v>
                </c:pt>
                <c:pt idx="3528">
                  <c:v>160</c:v>
                </c:pt>
                <c:pt idx="3529">
                  <c:v>160</c:v>
                </c:pt>
                <c:pt idx="3530">
                  <c:v>160</c:v>
                </c:pt>
                <c:pt idx="3531">
                  <c:v>160</c:v>
                </c:pt>
                <c:pt idx="3532">
                  <c:v>159.99</c:v>
                </c:pt>
                <c:pt idx="3533">
                  <c:v>159.99</c:v>
                </c:pt>
                <c:pt idx="3534">
                  <c:v>159.99</c:v>
                </c:pt>
                <c:pt idx="3535">
                  <c:v>159.99</c:v>
                </c:pt>
                <c:pt idx="3536">
                  <c:v>159.97999999999999</c:v>
                </c:pt>
                <c:pt idx="3537">
                  <c:v>159.97999999999999</c:v>
                </c:pt>
                <c:pt idx="3538">
                  <c:v>159.97999999999999</c:v>
                </c:pt>
                <c:pt idx="3539">
                  <c:v>159.97999999999999</c:v>
                </c:pt>
                <c:pt idx="3540">
                  <c:v>159.97999999999999</c:v>
                </c:pt>
                <c:pt idx="3541">
                  <c:v>159.97999999999999</c:v>
                </c:pt>
                <c:pt idx="3542">
                  <c:v>159.97999999999999</c:v>
                </c:pt>
                <c:pt idx="3543">
                  <c:v>159.97999999999999</c:v>
                </c:pt>
                <c:pt idx="3544">
                  <c:v>159.97999999999999</c:v>
                </c:pt>
                <c:pt idx="3545">
                  <c:v>159.97999999999999</c:v>
                </c:pt>
                <c:pt idx="3546">
                  <c:v>159.97999999999999</c:v>
                </c:pt>
                <c:pt idx="3547">
                  <c:v>159.97999999999999</c:v>
                </c:pt>
                <c:pt idx="3548">
                  <c:v>159.97999999999999</c:v>
                </c:pt>
                <c:pt idx="3549">
                  <c:v>159.97999999999999</c:v>
                </c:pt>
                <c:pt idx="3550">
                  <c:v>159.97999999999999</c:v>
                </c:pt>
                <c:pt idx="3551">
                  <c:v>159.97999999999999</c:v>
                </c:pt>
                <c:pt idx="3552">
                  <c:v>159.97999999999999</c:v>
                </c:pt>
                <c:pt idx="3553">
                  <c:v>159.97999999999999</c:v>
                </c:pt>
                <c:pt idx="3554">
                  <c:v>159.97999999999999</c:v>
                </c:pt>
                <c:pt idx="3555">
                  <c:v>159.97999999999999</c:v>
                </c:pt>
                <c:pt idx="3556">
                  <c:v>159.97999999999999</c:v>
                </c:pt>
                <c:pt idx="3557">
                  <c:v>159.97999999999999</c:v>
                </c:pt>
                <c:pt idx="3558">
                  <c:v>159.97999999999999</c:v>
                </c:pt>
                <c:pt idx="3559">
                  <c:v>159.97</c:v>
                </c:pt>
                <c:pt idx="3560">
                  <c:v>159.97</c:v>
                </c:pt>
                <c:pt idx="3561">
                  <c:v>159.94999999999999</c:v>
                </c:pt>
                <c:pt idx="3562">
                  <c:v>159.94999999999999</c:v>
                </c:pt>
                <c:pt idx="3563">
                  <c:v>159.87</c:v>
                </c:pt>
                <c:pt idx="3564">
                  <c:v>159.85</c:v>
                </c:pt>
                <c:pt idx="3565">
                  <c:v>159.80000000000001</c:v>
                </c:pt>
                <c:pt idx="3566">
                  <c:v>159.79</c:v>
                </c:pt>
                <c:pt idx="3567">
                  <c:v>159.78</c:v>
                </c:pt>
                <c:pt idx="3568">
                  <c:v>159.78</c:v>
                </c:pt>
                <c:pt idx="3569">
                  <c:v>159.78</c:v>
                </c:pt>
                <c:pt idx="3570">
                  <c:v>159.78</c:v>
                </c:pt>
                <c:pt idx="3571">
                  <c:v>159.78</c:v>
                </c:pt>
                <c:pt idx="3572">
                  <c:v>159.77000000000001</c:v>
                </c:pt>
                <c:pt idx="3573">
                  <c:v>159.77000000000001</c:v>
                </c:pt>
                <c:pt idx="3574">
                  <c:v>159.77000000000001</c:v>
                </c:pt>
                <c:pt idx="3575">
                  <c:v>159.77000000000001</c:v>
                </c:pt>
                <c:pt idx="3576">
                  <c:v>159.77000000000001</c:v>
                </c:pt>
                <c:pt idx="3577">
                  <c:v>159.55000000000001</c:v>
                </c:pt>
                <c:pt idx="3578">
                  <c:v>159.54</c:v>
                </c:pt>
                <c:pt idx="3579">
                  <c:v>159.26</c:v>
                </c:pt>
                <c:pt idx="3580">
                  <c:v>159.06</c:v>
                </c:pt>
                <c:pt idx="3581">
                  <c:v>159</c:v>
                </c:pt>
                <c:pt idx="3582">
                  <c:v>159</c:v>
                </c:pt>
                <c:pt idx="3583">
                  <c:v>159</c:v>
                </c:pt>
                <c:pt idx="3584">
                  <c:v>159</c:v>
                </c:pt>
                <c:pt idx="3585">
                  <c:v>159</c:v>
                </c:pt>
                <c:pt idx="3586">
                  <c:v>159</c:v>
                </c:pt>
                <c:pt idx="3587">
                  <c:v>159</c:v>
                </c:pt>
                <c:pt idx="3588">
                  <c:v>159</c:v>
                </c:pt>
                <c:pt idx="3589">
                  <c:v>159</c:v>
                </c:pt>
                <c:pt idx="3590">
                  <c:v>159</c:v>
                </c:pt>
                <c:pt idx="3591">
                  <c:v>159</c:v>
                </c:pt>
                <c:pt idx="3592">
                  <c:v>159</c:v>
                </c:pt>
                <c:pt idx="3593">
                  <c:v>158.99</c:v>
                </c:pt>
                <c:pt idx="3594">
                  <c:v>158.99</c:v>
                </c:pt>
                <c:pt idx="3595">
                  <c:v>158.99</c:v>
                </c:pt>
                <c:pt idx="3596">
                  <c:v>158.99</c:v>
                </c:pt>
                <c:pt idx="3597">
                  <c:v>158.97999999999999</c:v>
                </c:pt>
                <c:pt idx="3598">
                  <c:v>158.91999999999999</c:v>
                </c:pt>
                <c:pt idx="3599">
                  <c:v>158.91999999999999</c:v>
                </c:pt>
                <c:pt idx="3600">
                  <c:v>158.79</c:v>
                </c:pt>
                <c:pt idx="3601">
                  <c:v>158.78</c:v>
                </c:pt>
                <c:pt idx="3602">
                  <c:v>158.78</c:v>
                </c:pt>
                <c:pt idx="3603">
                  <c:v>158.78</c:v>
                </c:pt>
                <c:pt idx="3604">
                  <c:v>158.77000000000001</c:v>
                </c:pt>
                <c:pt idx="3605">
                  <c:v>158.57</c:v>
                </c:pt>
                <c:pt idx="3606">
                  <c:v>158.53</c:v>
                </c:pt>
                <c:pt idx="3607">
                  <c:v>158</c:v>
                </c:pt>
                <c:pt idx="3608">
                  <c:v>157.78</c:v>
                </c:pt>
                <c:pt idx="3609">
                  <c:v>157</c:v>
                </c:pt>
                <c:pt idx="3610">
                  <c:v>157</c:v>
                </c:pt>
                <c:pt idx="3611">
                  <c:v>156.99</c:v>
                </c:pt>
                <c:pt idx="3612">
                  <c:v>156.99</c:v>
                </c:pt>
                <c:pt idx="3613">
                  <c:v>156.97999999999999</c:v>
                </c:pt>
                <c:pt idx="3614">
                  <c:v>156.82</c:v>
                </c:pt>
                <c:pt idx="3615">
                  <c:v>156.78</c:v>
                </c:pt>
                <c:pt idx="3616">
                  <c:v>156.78</c:v>
                </c:pt>
                <c:pt idx="3617">
                  <c:v>156.49</c:v>
                </c:pt>
                <c:pt idx="3618">
                  <c:v>156.12</c:v>
                </c:pt>
                <c:pt idx="3619">
                  <c:v>156</c:v>
                </c:pt>
                <c:pt idx="3620">
                  <c:v>156</c:v>
                </c:pt>
                <c:pt idx="3621">
                  <c:v>156</c:v>
                </c:pt>
                <c:pt idx="3622">
                  <c:v>156</c:v>
                </c:pt>
                <c:pt idx="3623">
                  <c:v>156</c:v>
                </c:pt>
                <c:pt idx="3624">
                  <c:v>156</c:v>
                </c:pt>
                <c:pt idx="3625">
                  <c:v>156</c:v>
                </c:pt>
                <c:pt idx="3626">
                  <c:v>156</c:v>
                </c:pt>
                <c:pt idx="3627">
                  <c:v>156</c:v>
                </c:pt>
                <c:pt idx="3628">
                  <c:v>155.99</c:v>
                </c:pt>
                <c:pt idx="3629">
                  <c:v>155.80000000000001</c:v>
                </c:pt>
                <c:pt idx="3630">
                  <c:v>155.78</c:v>
                </c:pt>
                <c:pt idx="3631">
                  <c:v>155.78</c:v>
                </c:pt>
                <c:pt idx="3632">
                  <c:v>155.78</c:v>
                </c:pt>
                <c:pt idx="3633">
                  <c:v>155.78</c:v>
                </c:pt>
                <c:pt idx="3634">
                  <c:v>155.78</c:v>
                </c:pt>
                <c:pt idx="3635">
                  <c:v>155.78</c:v>
                </c:pt>
                <c:pt idx="3636">
                  <c:v>155.78</c:v>
                </c:pt>
                <c:pt idx="3637">
                  <c:v>155.78</c:v>
                </c:pt>
                <c:pt idx="3638">
                  <c:v>155.78</c:v>
                </c:pt>
                <c:pt idx="3639">
                  <c:v>155.78</c:v>
                </c:pt>
                <c:pt idx="3640">
                  <c:v>155.78</c:v>
                </c:pt>
                <c:pt idx="3641">
                  <c:v>155.78</c:v>
                </c:pt>
                <c:pt idx="3642">
                  <c:v>155.78</c:v>
                </c:pt>
                <c:pt idx="3643">
                  <c:v>155.78</c:v>
                </c:pt>
                <c:pt idx="3644">
                  <c:v>155.77000000000001</c:v>
                </c:pt>
                <c:pt idx="3645">
                  <c:v>155.77000000000001</c:v>
                </c:pt>
                <c:pt idx="3646">
                  <c:v>155.77000000000001</c:v>
                </c:pt>
                <c:pt idx="3647">
                  <c:v>155.77000000000001</c:v>
                </c:pt>
                <c:pt idx="3648">
                  <c:v>155.77000000000001</c:v>
                </c:pt>
                <c:pt idx="3649">
                  <c:v>155.77000000000001</c:v>
                </c:pt>
                <c:pt idx="3650">
                  <c:v>155.54</c:v>
                </c:pt>
                <c:pt idx="3651">
                  <c:v>155.44</c:v>
                </c:pt>
                <c:pt idx="3652">
                  <c:v>155.12</c:v>
                </c:pt>
                <c:pt idx="3653">
                  <c:v>155.02000000000001</c:v>
                </c:pt>
                <c:pt idx="3654">
                  <c:v>155.02000000000001</c:v>
                </c:pt>
                <c:pt idx="3655">
                  <c:v>155.01</c:v>
                </c:pt>
                <c:pt idx="3656">
                  <c:v>155.01</c:v>
                </c:pt>
                <c:pt idx="3657">
                  <c:v>155.01</c:v>
                </c:pt>
                <c:pt idx="3658">
                  <c:v>155.01</c:v>
                </c:pt>
                <c:pt idx="3659">
                  <c:v>155.01</c:v>
                </c:pt>
                <c:pt idx="3660">
                  <c:v>155.01</c:v>
                </c:pt>
                <c:pt idx="3661">
                  <c:v>155</c:v>
                </c:pt>
                <c:pt idx="3662">
                  <c:v>155</c:v>
                </c:pt>
                <c:pt idx="3663">
                  <c:v>155</c:v>
                </c:pt>
                <c:pt idx="3664">
                  <c:v>155</c:v>
                </c:pt>
                <c:pt idx="3665">
                  <c:v>155</c:v>
                </c:pt>
                <c:pt idx="3666">
                  <c:v>155</c:v>
                </c:pt>
                <c:pt idx="3667">
                  <c:v>155</c:v>
                </c:pt>
                <c:pt idx="3668">
                  <c:v>155</c:v>
                </c:pt>
                <c:pt idx="3669">
                  <c:v>155</c:v>
                </c:pt>
                <c:pt idx="3670">
                  <c:v>155</c:v>
                </c:pt>
                <c:pt idx="3671">
                  <c:v>155</c:v>
                </c:pt>
                <c:pt idx="3672">
                  <c:v>155</c:v>
                </c:pt>
                <c:pt idx="3673">
                  <c:v>155</c:v>
                </c:pt>
                <c:pt idx="3674">
                  <c:v>155</c:v>
                </c:pt>
                <c:pt idx="3675">
                  <c:v>155</c:v>
                </c:pt>
                <c:pt idx="3676">
                  <c:v>155</c:v>
                </c:pt>
                <c:pt idx="3677">
                  <c:v>155</c:v>
                </c:pt>
                <c:pt idx="3678">
                  <c:v>155</c:v>
                </c:pt>
                <c:pt idx="3679">
                  <c:v>155</c:v>
                </c:pt>
                <c:pt idx="3680">
                  <c:v>155</c:v>
                </c:pt>
                <c:pt idx="3681">
                  <c:v>155</c:v>
                </c:pt>
                <c:pt idx="3682">
                  <c:v>155</c:v>
                </c:pt>
                <c:pt idx="3683">
                  <c:v>155</c:v>
                </c:pt>
                <c:pt idx="3684">
                  <c:v>155</c:v>
                </c:pt>
                <c:pt idx="3685">
                  <c:v>155</c:v>
                </c:pt>
                <c:pt idx="3686">
                  <c:v>155</c:v>
                </c:pt>
                <c:pt idx="3687">
                  <c:v>155</c:v>
                </c:pt>
                <c:pt idx="3688">
                  <c:v>155</c:v>
                </c:pt>
                <c:pt idx="3689">
                  <c:v>155</c:v>
                </c:pt>
                <c:pt idx="3690">
                  <c:v>155</c:v>
                </c:pt>
                <c:pt idx="3691">
                  <c:v>154.99</c:v>
                </c:pt>
                <c:pt idx="3692">
                  <c:v>154.99</c:v>
                </c:pt>
                <c:pt idx="3693">
                  <c:v>154.97999999999999</c:v>
                </c:pt>
                <c:pt idx="3694">
                  <c:v>154.97999999999999</c:v>
                </c:pt>
                <c:pt idx="3695">
                  <c:v>154.97999999999999</c:v>
                </c:pt>
                <c:pt idx="3696">
                  <c:v>154.97999999999999</c:v>
                </c:pt>
                <c:pt idx="3697">
                  <c:v>154.97999999999999</c:v>
                </c:pt>
                <c:pt idx="3698">
                  <c:v>154.94999999999999</c:v>
                </c:pt>
                <c:pt idx="3699">
                  <c:v>154.77000000000001</c:v>
                </c:pt>
                <c:pt idx="3700">
                  <c:v>154.77000000000001</c:v>
                </c:pt>
                <c:pt idx="3701">
                  <c:v>154.69999999999999</c:v>
                </c:pt>
                <c:pt idx="3702">
                  <c:v>154.68</c:v>
                </c:pt>
                <c:pt idx="3703">
                  <c:v>154.16</c:v>
                </c:pt>
                <c:pt idx="3704">
                  <c:v>154</c:v>
                </c:pt>
                <c:pt idx="3705">
                  <c:v>154</c:v>
                </c:pt>
                <c:pt idx="3706">
                  <c:v>154</c:v>
                </c:pt>
                <c:pt idx="3707">
                  <c:v>154</c:v>
                </c:pt>
                <c:pt idx="3708">
                  <c:v>153.91999999999999</c:v>
                </c:pt>
                <c:pt idx="3709">
                  <c:v>152.87</c:v>
                </c:pt>
                <c:pt idx="3710">
                  <c:v>152</c:v>
                </c:pt>
                <c:pt idx="3711">
                  <c:v>151.99</c:v>
                </c:pt>
                <c:pt idx="3712">
                  <c:v>151.99</c:v>
                </c:pt>
                <c:pt idx="3713">
                  <c:v>151.97999999999999</c:v>
                </c:pt>
                <c:pt idx="3714">
                  <c:v>151.97999999999999</c:v>
                </c:pt>
                <c:pt idx="3715">
                  <c:v>151.97999999999999</c:v>
                </c:pt>
                <c:pt idx="3716">
                  <c:v>151.83000000000001</c:v>
                </c:pt>
                <c:pt idx="3717">
                  <c:v>151.83000000000001</c:v>
                </c:pt>
                <c:pt idx="3718">
                  <c:v>151.80000000000001</c:v>
                </c:pt>
                <c:pt idx="3719">
                  <c:v>151.78</c:v>
                </c:pt>
                <c:pt idx="3720">
                  <c:v>151.77000000000001</c:v>
                </c:pt>
                <c:pt idx="3721">
                  <c:v>151.75</c:v>
                </c:pt>
                <c:pt idx="3722">
                  <c:v>151.54</c:v>
                </c:pt>
                <c:pt idx="3723">
                  <c:v>151.02000000000001</c:v>
                </c:pt>
                <c:pt idx="3724">
                  <c:v>151.01</c:v>
                </c:pt>
                <c:pt idx="3725">
                  <c:v>151</c:v>
                </c:pt>
                <c:pt idx="3726">
                  <c:v>151</c:v>
                </c:pt>
                <c:pt idx="3727">
                  <c:v>151</c:v>
                </c:pt>
                <c:pt idx="3728">
                  <c:v>151</c:v>
                </c:pt>
                <c:pt idx="3729">
                  <c:v>151</c:v>
                </c:pt>
                <c:pt idx="3730">
                  <c:v>151</c:v>
                </c:pt>
                <c:pt idx="3731">
                  <c:v>151</c:v>
                </c:pt>
                <c:pt idx="3732">
                  <c:v>150.97999999999999</c:v>
                </c:pt>
                <c:pt idx="3733">
                  <c:v>150.96</c:v>
                </c:pt>
                <c:pt idx="3734">
                  <c:v>150.91</c:v>
                </c:pt>
                <c:pt idx="3735">
                  <c:v>150.78</c:v>
                </c:pt>
                <c:pt idx="3736">
                  <c:v>150.78</c:v>
                </c:pt>
                <c:pt idx="3737">
                  <c:v>150.78</c:v>
                </c:pt>
                <c:pt idx="3738">
                  <c:v>150.78</c:v>
                </c:pt>
                <c:pt idx="3739">
                  <c:v>150.6</c:v>
                </c:pt>
                <c:pt idx="3740">
                  <c:v>150.26</c:v>
                </c:pt>
                <c:pt idx="3741">
                  <c:v>150.22</c:v>
                </c:pt>
                <c:pt idx="3742">
                  <c:v>150.11000000000001</c:v>
                </c:pt>
                <c:pt idx="3743">
                  <c:v>150.07</c:v>
                </c:pt>
                <c:pt idx="3744">
                  <c:v>150.06</c:v>
                </c:pt>
                <c:pt idx="3745">
                  <c:v>150.05000000000001</c:v>
                </c:pt>
                <c:pt idx="3746">
                  <c:v>150.04</c:v>
                </c:pt>
                <c:pt idx="3747">
                  <c:v>150.04</c:v>
                </c:pt>
                <c:pt idx="3748">
                  <c:v>150.03</c:v>
                </c:pt>
                <c:pt idx="3749">
                  <c:v>150.01</c:v>
                </c:pt>
                <c:pt idx="3750">
                  <c:v>150.01</c:v>
                </c:pt>
                <c:pt idx="3751">
                  <c:v>150.01</c:v>
                </c:pt>
                <c:pt idx="3752">
                  <c:v>150.01</c:v>
                </c:pt>
                <c:pt idx="3753">
                  <c:v>150.01</c:v>
                </c:pt>
                <c:pt idx="3754">
                  <c:v>150.01</c:v>
                </c:pt>
                <c:pt idx="3755">
                  <c:v>150.01</c:v>
                </c:pt>
                <c:pt idx="3756">
                  <c:v>150.01</c:v>
                </c:pt>
                <c:pt idx="3757">
                  <c:v>150.01</c:v>
                </c:pt>
                <c:pt idx="3758">
                  <c:v>150</c:v>
                </c:pt>
                <c:pt idx="3759">
                  <c:v>150</c:v>
                </c:pt>
                <c:pt idx="3760">
                  <c:v>150</c:v>
                </c:pt>
                <c:pt idx="3761">
                  <c:v>150</c:v>
                </c:pt>
                <c:pt idx="3762">
                  <c:v>150</c:v>
                </c:pt>
                <c:pt idx="3763">
                  <c:v>150</c:v>
                </c:pt>
                <c:pt idx="3764">
                  <c:v>150</c:v>
                </c:pt>
                <c:pt idx="3765">
                  <c:v>150</c:v>
                </c:pt>
                <c:pt idx="3766">
                  <c:v>150</c:v>
                </c:pt>
                <c:pt idx="3767">
                  <c:v>150</c:v>
                </c:pt>
                <c:pt idx="3768">
                  <c:v>150</c:v>
                </c:pt>
                <c:pt idx="3769">
                  <c:v>150</c:v>
                </c:pt>
                <c:pt idx="3770">
                  <c:v>150</c:v>
                </c:pt>
                <c:pt idx="3771">
                  <c:v>150</c:v>
                </c:pt>
                <c:pt idx="3772">
                  <c:v>150</c:v>
                </c:pt>
                <c:pt idx="3773">
                  <c:v>150</c:v>
                </c:pt>
                <c:pt idx="3774">
                  <c:v>150</c:v>
                </c:pt>
                <c:pt idx="3775">
                  <c:v>150</c:v>
                </c:pt>
                <c:pt idx="3776">
                  <c:v>150</c:v>
                </c:pt>
                <c:pt idx="3777">
                  <c:v>150</c:v>
                </c:pt>
                <c:pt idx="3778">
                  <c:v>150</c:v>
                </c:pt>
                <c:pt idx="3779">
                  <c:v>150</c:v>
                </c:pt>
                <c:pt idx="3780">
                  <c:v>150</c:v>
                </c:pt>
                <c:pt idx="3781">
                  <c:v>150</c:v>
                </c:pt>
                <c:pt idx="3782">
                  <c:v>150</c:v>
                </c:pt>
                <c:pt idx="3783">
                  <c:v>150</c:v>
                </c:pt>
                <c:pt idx="3784">
                  <c:v>150</c:v>
                </c:pt>
                <c:pt idx="3785">
                  <c:v>150</c:v>
                </c:pt>
                <c:pt idx="3786">
                  <c:v>150</c:v>
                </c:pt>
                <c:pt idx="3787">
                  <c:v>150</c:v>
                </c:pt>
                <c:pt idx="3788">
                  <c:v>150</c:v>
                </c:pt>
                <c:pt idx="3789">
                  <c:v>150</c:v>
                </c:pt>
                <c:pt idx="3790">
                  <c:v>150</c:v>
                </c:pt>
                <c:pt idx="3791">
                  <c:v>150</c:v>
                </c:pt>
                <c:pt idx="3792">
                  <c:v>150</c:v>
                </c:pt>
                <c:pt idx="3793">
                  <c:v>150</c:v>
                </c:pt>
                <c:pt idx="3794">
                  <c:v>150</c:v>
                </c:pt>
                <c:pt idx="3795">
                  <c:v>150</c:v>
                </c:pt>
                <c:pt idx="3796">
                  <c:v>150</c:v>
                </c:pt>
                <c:pt idx="3797">
                  <c:v>150</c:v>
                </c:pt>
                <c:pt idx="3798">
                  <c:v>150</c:v>
                </c:pt>
                <c:pt idx="3799">
                  <c:v>150</c:v>
                </c:pt>
                <c:pt idx="3800">
                  <c:v>150</c:v>
                </c:pt>
                <c:pt idx="3801">
                  <c:v>150</c:v>
                </c:pt>
                <c:pt idx="3802">
                  <c:v>150</c:v>
                </c:pt>
                <c:pt idx="3803">
                  <c:v>150</c:v>
                </c:pt>
                <c:pt idx="3804">
                  <c:v>150</c:v>
                </c:pt>
                <c:pt idx="3805">
                  <c:v>150</c:v>
                </c:pt>
                <c:pt idx="3806">
                  <c:v>150</c:v>
                </c:pt>
                <c:pt idx="3807">
                  <c:v>150</c:v>
                </c:pt>
                <c:pt idx="3808">
                  <c:v>150</c:v>
                </c:pt>
                <c:pt idx="3809">
                  <c:v>150</c:v>
                </c:pt>
                <c:pt idx="3810">
                  <c:v>150</c:v>
                </c:pt>
                <c:pt idx="3811">
                  <c:v>150</c:v>
                </c:pt>
                <c:pt idx="3812">
                  <c:v>150</c:v>
                </c:pt>
                <c:pt idx="3813">
                  <c:v>150</c:v>
                </c:pt>
                <c:pt idx="3814">
                  <c:v>150</c:v>
                </c:pt>
                <c:pt idx="3815">
                  <c:v>150</c:v>
                </c:pt>
                <c:pt idx="3816">
                  <c:v>150</c:v>
                </c:pt>
                <c:pt idx="3817">
                  <c:v>150</c:v>
                </c:pt>
                <c:pt idx="3818">
                  <c:v>150</c:v>
                </c:pt>
                <c:pt idx="3819">
                  <c:v>150</c:v>
                </c:pt>
                <c:pt idx="3820">
                  <c:v>150</c:v>
                </c:pt>
                <c:pt idx="3821">
                  <c:v>150</c:v>
                </c:pt>
                <c:pt idx="3822">
                  <c:v>150</c:v>
                </c:pt>
                <c:pt idx="3823">
                  <c:v>150</c:v>
                </c:pt>
                <c:pt idx="3824">
                  <c:v>150</c:v>
                </c:pt>
                <c:pt idx="3825">
                  <c:v>150</c:v>
                </c:pt>
                <c:pt idx="3826">
                  <c:v>150</c:v>
                </c:pt>
                <c:pt idx="3827">
                  <c:v>150</c:v>
                </c:pt>
                <c:pt idx="3828">
                  <c:v>150</c:v>
                </c:pt>
                <c:pt idx="3829">
                  <c:v>150</c:v>
                </c:pt>
                <c:pt idx="3830">
                  <c:v>150</c:v>
                </c:pt>
                <c:pt idx="3831">
                  <c:v>150</c:v>
                </c:pt>
                <c:pt idx="3832">
                  <c:v>150</c:v>
                </c:pt>
                <c:pt idx="3833">
                  <c:v>150</c:v>
                </c:pt>
                <c:pt idx="3834">
                  <c:v>150</c:v>
                </c:pt>
                <c:pt idx="3835">
                  <c:v>150</c:v>
                </c:pt>
                <c:pt idx="3836">
                  <c:v>150</c:v>
                </c:pt>
                <c:pt idx="3837">
                  <c:v>150</c:v>
                </c:pt>
                <c:pt idx="3838">
                  <c:v>150</c:v>
                </c:pt>
                <c:pt idx="3839">
                  <c:v>150</c:v>
                </c:pt>
                <c:pt idx="3840">
                  <c:v>150</c:v>
                </c:pt>
                <c:pt idx="3841">
                  <c:v>150</c:v>
                </c:pt>
                <c:pt idx="3842">
                  <c:v>150</c:v>
                </c:pt>
                <c:pt idx="3843">
                  <c:v>150</c:v>
                </c:pt>
                <c:pt idx="3844">
                  <c:v>150</c:v>
                </c:pt>
                <c:pt idx="3845">
                  <c:v>150</c:v>
                </c:pt>
                <c:pt idx="3846">
                  <c:v>150</c:v>
                </c:pt>
                <c:pt idx="3847">
                  <c:v>150</c:v>
                </c:pt>
                <c:pt idx="3848">
                  <c:v>150</c:v>
                </c:pt>
                <c:pt idx="3849">
                  <c:v>150</c:v>
                </c:pt>
                <c:pt idx="3850">
                  <c:v>150</c:v>
                </c:pt>
                <c:pt idx="3851">
                  <c:v>150</c:v>
                </c:pt>
                <c:pt idx="3852">
                  <c:v>150</c:v>
                </c:pt>
                <c:pt idx="3853">
                  <c:v>150</c:v>
                </c:pt>
                <c:pt idx="3854">
                  <c:v>150</c:v>
                </c:pt>
                <c:pt idx="3855">
                  <c:v>150</c:v>
                </c:pt>
                <c:pt idx="3856">
                  <c:v>150</c:v>
                </c:pt>
                <c:pt idx="3857">
                  <c:v>150</c:v>
                </c:pt>
                <c:pt idx="3858">
                  <c:v>150</c:v>
                </c:pt>
                <c:pt idx="3859">
                  <c:v>150</c:v>
                </c:pt>
                <c:pt idx="3860">
                  <c:v>150</c:v>
                </c:pt>
                <c:pt idx="3861">
                  <c:v>150</c:v>
                </c:pt>
                <c:pt idx="3862">
                  <c:v>150</c:v>
                </c:pt>
                <c:pt idx="3863">
                  <c:v>150</c:v>
                </c:pt>
                <c:pt idx="3864">
                  <c:v>150</c:v>
                </c:pt>
                <c:pt idx="3865">
                  <c:v>150</c:v>
                </c:pt>
                <c:pt idx="3866">
                  <c:v>150</c:v>
                </c:pt>
                <c:pt idx="3867">
                  <c:v>150</c:v>
                </c:pt>
                <c:pt idx="3868">
                  <c:v>150</c:v>
                </c:pt>
                <c:pt idx="3869">
                  <c:v>150</c:v>
                </c:pt>
                <c:pt idx="3870">
                  <c:v>150</c:v>
                </c:pt>
                <c:pt idx="3871">
                  <c:v>150</c:v>
                </c:pt>
                <c:pt idx="3872">
                  <c:v>150</c:v>
                </c:pt>
                <c:pt idx="3873">
                  <c:v>150</c:v>
                </c:pt>
                <c:pt idx="3874">
                  <c:v>150</c:v>
                </c:pt>
                <c:pt idx="3875">
                  <c:v>150</c:v>
                </c:pt>
                <c:pt idx="3876">
                  <c:v>150</c:v>
                </c:pt>
                <c:pt idx="3877">
                  <c:v>150</c:v>
                </c:pt>
                <c:pt idx="3878">
                  <c:v>150</c:v>
                </c:pt>
                <c:pt idx="3879">
                  <c:v>150</c:v>
                </c:pt>
                <c:pt idx="3880">
                  <c:v>150</c:v>
                </c:pt>
                <c:pt idx="3881">
                  <c:v>150</c:v>
                </c:pt>
                <c:pt idx="3882">
                  <c:v>150</c:v>
                </c:pt>
                <c:pt idx="3883">
                  <c:v>150</c:v>
                </c:pt>
                <c:pt idx="3884">
                  <c:v>150</c:v>
                </c:pt>
                <c:pt idx="3885">
                  <c:v>150</c:v>
                </c:pt>
                <c:pt idx="3886">
                  <c:v>150</c:v>
                </c:pt>
                <c:pt idx="3887">
                  <c:v>150</c:v>
                </c:pt>
                <c:pt idx="3888">
                  <c:v>150</c:v>
                </c:pt>
                <c:pt idx="3889">
                  <c:v>150</c:v>
                </c:pt>
                <c:pt idx="3890">
                  <c:v>150</c:v>
                </c:pt>
                <c:pt idx="3891">
                  <c:v>150</c:v>
                </c:pt>
                <c:pt idx="3892">
                  <c:v>150</c:v>
                </c:pt>
                <c:pt idx="3893">
                  <c:v>150</c:v>
                </c:pt>
                <c:pt idx="3894">
                  <c:v>150</c:v>
                </c:pt>
                <c:pt idx="3895">
                  <c:v>150</c:v>
                </c:pt>
                <c:pt idx="3896">
                  <c:v>150</c:v>
                </c:pt>
                <c:pt idx="3897">
                  <c:v>150</c:v>
                </c:pt>
                <c:pt idx="3898">
                  <c:v>150</c:v>
                </c:pt>
                <c:pt idx="3899">
                  <c:v>150</c:v>
                </c:pt>
                <c:pt idx="3900">
                  <c:v>150</c:v>
                </c:pt>
                <c:pt idx="3901">
                  <c:v>150</c:v>
                </c:pt>
                <c:pt idx="3902">
                  <c:v>150</c:v>
                </c:pt>
                <c:pt idx="3903">
                  <c:v>150</c:v>
                </c:pt>
                <c:pt idx="3904">
                  <c:v>150</c:v>
                </c:pt>
                <c:pt idx="3905">
                  <c:v>150</c:v>
                </c:pt>
                <c:pt idx="3906">
                  <c:v>150</c:v>
                </c:pt>
                <c:pt idx="3907">
                  <c:v>150</c:v>
                </c:pt>
                <c:pt idx="3908">
                  <c:v>150</c:v>
                </c:pt>
                <c:pt idx="3909">
                  <c:v>150</c:v>
                </c:pt>
                <c:pt idx="3910">
                  <c:v>150</c:v>
                </c:pt>
                <c:pt idx="3911">
                  <c:v>150</c:v>
                </c:pt>
                <c:pt idx="3912">
                  <c:v>150</c:v>
                </c:pt>
                <c:pt idx="3913">
                  <c:v>150</c:v>
                </c:pt>
                <c:pt idx="3914">
                  <c:v>150</c:v>
                </c:pt>
                <c:pt idx="3915">
                  <c:v>150</c:v>
                </c:pt>
                <c:pt idx="3916">
                  <c:v>150</c:v>
                </c:pt>
                <c:pt idx="3917">
                  <c:v>150</c:v>
                </c:pt>
                <c:pt idx="3918">
                  <c:v>150</c:v>
                </c:pt>
                <c:pt idx="3919">
                  <c:v>150</c:v>
                </c:pt>
                <c:pt idx="3920">
                  <c:v>150</c:v>
                </c:pt>
                <c:pt idx="3921">
                  <c:v>150</c:v>
                </c:pt>
                <c:pt idx="3922">
                  <c:v>150</c:v>
                </c:pt>
                <c:pt idx="3923">
                  <c:v>150</c:v>
                </c:pt>
                <c:pt idx="3924">
                  <c:v>150</c:v>
                </c:pt>
                <c:pt idx="3925">
                  <c:v>150</c:v>
                </c:pt>
                <c:pt idx="3926">
                  <c:v>150</c:v>
                </c:pt>
                <c:pt idx="3927">
                  <c:v>150</c:v>
                </c:pt>
                <c:pt idx="3928">
                  <c:v>150</c:v>
                </c:pt>
                <c:pt idx="3929">
                  <c:v>150</c:v>
                </c:pt>
                <c:pt idx="3930">
                  <c:v>150</c:v>
                </c:pt>
                <c:pt idx="3931">
                  <c:v>150</c:v>
                </c:pt>
                <c:pt idx="3932">
                  <c:v>150</c:v>
                </c:pt>
                <c:pt idx="3933">
                  <c:v>150</c:v>
                </c:pt>
                <c:pt idx="3934">
                  <c:v>150</c:v>
                </c:pt>
                <c:pt idx="3935">
                  <c:v>150</c:v>
                </c:pt>
                <c:pt idx="3936">
                  <c:v>150</c:v>
                </c:pt>
                <c:pt idx="3937">
                  <c:v>150</c:v>
                </c:pt>
                <c:pt idx="3938">
                  <c:v>150</c:v>
                </c:pt>
                <c:pt idx="3939">
                  <c:v>149.99</c:v>
                </c:pt>
                <c:pt idx="3940">
                  <c:v>149.99</c:v>
                </c:pt>
                <c:pt idx="3941">
                  <c:v>149.99</c:v>
                </c:pt>
                <c:pt idx="3942">
                  <c:v>149.99</c:v>
                </c:pt>
                <c:pt idx="3943">
                  <c:v>149.99</c:v>
                </c:pt>
                <c:pt idx="3944">
                  <c:v>149.99</c:v>
                </c:pt>
                <c:pt idx="3945">
                  <c:v>149.99</c:v>
                </c:pt>
                <c:pt idx="3946">
                  <c:v>149.99</c:v>
                </c:pt>
                <c:pt idx="3947">
                  <c:v>149.99</c:v>
                </c:pt>
                <c:pt idx="3948">
                  <c:v>149.99</c:v>
                </c:pt>
                <c:pt idx="3949">
                  <c:v>149.99</c:v>
                </c:pt>
                <c:pt idx="3950">
                  <c:v>149.99</c:v>
                </c:pt>
                <c:pt idx="3951">
                  <c:v>149.99</c:v>
                </c:pt>
                <c:pt idx="3952">
                  <c:v>149.99</c:v>
                </c:pt>
                <c:pt idx="3953">
                  <c:v>149.99</c:v>
                </c:pt>
                <c:pt idx="3954">
                  <c:v>149.99</c:v>
                </c:pt>
                <c:pt idx="3955">
                  <c:v>149.99</c:v>
                </c:pt>
                <c:pt idx="3956">
                  <c:v>149.99</c:v>
                </c:pt>
                <c:pt idx="3957">
                  <c:v>149.99</c:v>
                </c:pt>
                <c:pt idx="3958">
                  <c:v>149.99</c:v>
                </c:pt>
                <c:pt idx="3959">
                  <c:v>149.97999999999999</c:v>
                </c:pt>
                <c:pt idx="3960">
                  <c:v>149.97999999999999</c:v>
                </c:pt>
                <c:pt idx="3961">
                  <c:v>149.97999999999999</c:v>
                </c:pt>
                <c:pt idx="3962">
                  <c:v>149.97999999999999</c:v>
                </c:pt>
                <c:pt idx="3963">
                  <c:v>149.97999999999999</c:v>
                </c:pt>
                <c:pt idx="3964">
                  <c:v>149.97999999999999</c:v>
                </c:pt>
                <c:pt idx="3965">
                  <c:v>149.97999999999999</c:v>
                </c:pt>
                <c:pt idx="3966">
                  <c:v>149.97999999999999</c:v>
                </c:pt>
                <c:pt idx="3967">
                  <c:v>149.97999999999999</c:v>
                </c:pt>
                <c:pt idx="3968">
                  <c:v>149.97999999999999</c:v>
                </c:pt>
                <c:pt idx="3969">
                  <c:v>149.97999999999999</c:v>
                </c:pt>
                <c:pt idx="3970">
                  <c:v>149.97</c:v>
                </c:pt>
                <c:pt idx="3971">
                  <c:v>149.97</c:v>
                </c:pt>
                <c:pt idx="3972">
                  <c:v>149.97</c:v>
                </c:pt>
                <c:pt idx="3973">
                  <c:v>149.97</c:v>
                </c:pt>
                <c:pt idx="3974">
                  <c:v>149.97</c:v>
                </c:pt>
                <c:pt idx="3975">
                  <c:v>149.96</c:v>
                </c:pt>
                <c:pt idx="3976">
                  <c:v>149.94999999999999</c:v>
                </c:pt>
                <c:pt idx="3977">
                  <c:v>149.94</c:v>
                </c:pt>
                <c:pt idx="3978">
                  <c:v>149.93</c:v>
                </c:pt>
                <c:pt idx="3979">
                  <c:v>149.91999999999999</c:v>
                </c:pt>
                <c:pt idx="3980">
                  <c:v>149.88</c:v>
                </c:pt>
                <c:pt idx="3981">
                  <c:v>149.78</c:v>
                </c:pt>
                <c:pt idx="3982">
                  <c:v>149.76</c:v>
                </c:pt>
                <c:pt idx="3983">
                  <c:v>149.68</c:v>
                </c:pt>
                <c:pt idx="3984">
                  <c:v>149.68</c:v>
                </c:pt>
                <c:pt idx="3985">
                  <c:v>149.66</c:v>
                </c:pt>
                <c:pt idx="3986">
                  <c:v>149.66</c:v>
                </c:pt>
                <c:pt idx="3987">
                  <c:v>149.56</c:v>
                </c:pt>
                <c:pt idx="3988">
                  <c:v>149.33000000000001</c:v>
                </c:pt>
                <c:pt idx="3989">
                  <c:v>149.33000000000001</c:v>
                </c:pt>
                <c:pt idx="3990">
                  <c:v>149.05000000000001</c:v>
                </c:pt>
                <c:pt idx="3991">
                  <c:v>149.05000000000001</c:v>
                </c:pt>
                <c:pt idx="3992">
                  <c:v>149.03</c:v>
                </c:pt>
                <c:pt idx="3993">
                  <c:v>149.03</c:v>
                </c:pt>
                <c:pt idx="3994">
                  <c:v>149</c:v>
                </c:pt>
                <c:pt idx="3995">
                  <c:v>149</c:v>
                </c:pt>
                <c:pt idx="3996">
                  <c:v>149</c:v>
                </c:pt>
                <c:pt idx="3997">
                  <c:v>149</c:v>
                </c:pt>
                <c:pt idx="3998">
                  <c:v>149</c:v>
                </c:pt>
                <c:pt idx="3999">
                  <c:v>149</c:v>
                </c:pt>
                <c:pt idx="4000">
                  <c:v>149</c:v>
                </c:pt>
                <c:pt idx="4001">
                  <c:v>148.99</c:v>
                </c:pt>
                <c:pt idx="4002">
                  <c:v>148.99</c:v>
                </c:pt>
                <c:pt idx="4003">
                  <c:v>148.88999999999999</c:v>
                </c:pt>
                <c:pt idx="4004">
                  <c:v>148.75</c:v>
                </c:pt>
                <c:pt idx="4005">
                  <c:v>148.5</c:v>
                </c:pt>
                <c:pt idx="4006">
                  <c:v>148</c:v>
                </c:pt>
                <c:pt idx="4007">
                  <c:v>148</c:v>
                </c:pt>
                <c:pt idx="4008">
                  <c:v>148</c:v>
                </c:pt>
                <c:pt idx="4009">
                  <c:v>148</c:v>
                </c:pt>
                <c:pt idx="4010">
                  <c:v>148</c:v>
                </c:pt>
                <c:pt idx="4011">
                  <c:v>148</c:v>
                </c:pt>
                <c:pt idx="4012">
                  <c:v>147.99</c:v>
                </c:pt>
                <c:pt idx="4013">
                  <c:v>147.99</c:v>
                </c:pt>
                <c:pt idx="4014">
                  <c:v>147.72</c:v>
                </c:pt>
                <c:pt idx="4015">
                  <c:v>147.68</c:v>
                </c:pt>
                <c:pt idx="4016">
                  <c:v>147.65</c:v>
                </c:pt>
                <c:pt idx="4017">
                  <c:v>147.57</c:v>
                </c:pt>
                <c:pt idx="4018">
                  <c:v>147</c:v>
                </c:pt>
                <c:pt idx="4019">
                  <c:v>146.62</c:v>
                </c:pt>
                <c:pt idx="4020">
                  <c:v>146.03</c:v>
                </c:pt>
                <c:pt idx="4021">
                  <c:v>146</c:v>
                </c:pt>
                <c:pt idx="4022">
                  <c:v>146</c:v>
                </c:pt>
                <c:pt idx="4023">
                  <c:v>146</c:v>
                </c:pt>
                <c:pt idx="4024">
                  <c:v>146</c:v>
                </c:pt>
                <c:pt idx="4025">
                  <c:v>146</c:v>
                </c:pt>
                <c:pt idx="4026">
                  <c:v>145.78</c:v>
                </c:pt>
                <c:pt idx="4027">
                  <c:v>145.78</c:v>
                </c:pt>
                <c:pt idx="4028">
                  <c:v>145.78</c:v>
                </c:pt>
                <c:pt idx="4029">
                  <c:v>145.77000000000001</c:v>
                </c:pt>
                <c:pt idx="4030">
                  <c:v>145.77000000000001</c:v>
                </c:pt>
                <c:pt idx="4031">
                  <c:v>145.66999999999999</c:v>
                </c:pt>
                <c:pt idx="4032">
                  <c:v>145.44</c:v>
                </c:pt>
                <c:pt idx="4033">
                  <c:v>145.11000000000001</c:v>
                </c:pt>
                <c:pt idx="4034">
                  <c:v>145</c:v>
                </c:pt>
                <c:pt idx="4035">
                  <c:v>145</c:v>
                </c:pt>
                <c:pt idx="4036">
                  <c:v>145</c:v>
                </c:pt>
                <c:pt idx="4037">
                  <c:v>145</c:v>
                </c:pt>
                <c:pt idx="4038">
                  <c:v>145</c:v>
                </c:pt>
                <c:pt idx="4039">
                  <c:v>145</c:v>
                </c:pt>
                <c:pt idx="4040">
                  <c:v>145</c:v>
                </c:pt>
                <c:pt idx="4041">
                  <c:v>145</c:v>
                </c:pt>
                <c:pt idx="4042">
                  <c:v>145</c:v>
                </c:pt>
                <c:pt idx="4043">
                  <c:v>145</c:v>
                </c:pt>
                <c:pt idx="4044">
                  <c:v>145</c:v>
                </c:pt>
                <c:pt idx="4045">
                  <c:v>145</c:v>
                </c:pt>
                <c:pt idx="4046">
                  <c:v>145</c:v>
                </c:pt>
                <c:pt idx="4047">
                  <c:v>145</c:v>
                </c:pt>
                <c:pt idx="4048">
                  <c:v>145</c:v>
                </c:pt>
                <c:pt idx="4049">
                  <c:v>145</c:v>
                </c:pt>
                <c:pt idx="4050">
                  <c:v>145</c:v>
                </c:pt>
                <c:pt idx="4051">
                  <c:v>145</c:v>
                </c:pt>
                <c:pt idx="4052">
                  <c:v>145</c:v>
                </c:pt>
                <c:pt idx="4053">
                  <c:v>145</c:v>
                </c:pt>
                <c:pt idx="4054">
                  <c:v>145</c:v>
                </c:pt>
                <c:pt idx="4055">
                  <c:v>145</c:v>
                </c:pt>
                <c:pt idx="4056">
                  <c:v>145</c:v>
                </c:pt>
                <c:pt idx="4057">
                  <c:v>145</c:v>
                </c:pt>
                <c:pt idx="4058">
                  <c:v>145</c:v>
                </c:pt>
                <c:pt idx="4059">
                  <c:v>145</c:v>
                </c:pt>
                <c:pt idx="4060">
                  <c:v>145</c:v>
                </c:pt>
                <c:pt idx="4061">
                  <c:v>145</c:v>
                </c:pt>
                <c:pt idx="4062">
                  <c:v>145</c:v>
                </c:pt>
                <c:pt idx="4063">
                  <c:v>145</c:v>
                </c:pt>
                <c:pt idx="4064">
                  <c:v>145</c:v>
                </c:pt>
                <c:pt idx="4065">
                  <c:v>145</c:v>
                </c:pt>
                <c:pt idx="4066">
                  <c:v>145</c:v>
                </c:pt>
                <c:pt idx="4067">
                  <c:v>144.99</c:v>
                </c:pt>
                <c:pt idx="4068">
                  <c:v>144.99</c:v>
                </c:pt>
                <c:pt idx="4069">
                  <c:v>144.99</c:v>
                </c:pt>
                <c:pt idx="4070">
                  <c:v>144.99</c:v>
                </c:pt>
                <c:pt idx="4071">
                  <c:v>144.99</c:v>
                </c:pt>
                <c:pt idx="4072">
                  <c:v>144.99</c:v>
                </c:pt>
                <c:pt idx="4073">
                  <c:v>144.99</c:v>
                </c:pt>
                <c:pt idx="4074">
                  <c:v>144.99</c:v>
                </c:pt>
                <c:pt idx="4075">
                  <c:v>144.99</c:v>
                </c:pt>
                <c:pt idx="4076">
                  <c:v>144.99</c:v>
                </c:pt>
                <c:pt idx="4077">
                  <c:v>144.97999999999999</c:v>
                </c:pt>
                <c:pt idx="4078">
                  <c:v>144.97999999999999</c:v>
                </c:pt>
                <c:pt idx="4079">
                  <c:v>144.97999999999999</c:v>
                </c:pt>
                <c:pt idx="4080">
                  <c:v>144.97999999999999</c:v>
                </c:pt>
                <c:pt idx="4081">
                  <c:v>144.97999999999999</c:v>
                </c:pt>
                <c:pt idx="4082">
                  <c:v>144.97999999999999</c:v>
                </c:pt>
                <c:pt idx="4083">
                  <c:v>144.97</c:v>
                </c:pt>
                <c:pt idx="4084">
                  <c:v>144.97</c:v>
                </c:pt>
                <c:pt idx="4085">
                  <c:v>144.96</c:v>
                </c:pt>
                <c:pt idx="4086">
                  <c:v>144.94999999999999</c:v>
                </c:pt>
                <c:pt idx="4087">
                  <c:v>144.94</c:v>
                </c:pt>
                <c:pt idx="4088">
                  <c:v>144.79</c:v>
                </c:pt>
                <c:pt idx="4089">
                  <c:v>144.79</c:v>
                </c:pt>
                <c:pt idx="4090">
                  <c:v>144</c:v>
                </c:pt>
                <c:pt idx="4091">
                  <c:v>144</c:v>
                </c:pt>
                <c:pt idx="4092">
                  <c:v>144</c:v>
                </c:pt>
                <c:pt idx="4093">
                  <c:v>143.88999999999999</c:v>
                </c:pt>
                <c:pt idx="4094">
                  <c:v>143.87</c:v>
                </c:pt>
                <c:pt idx="4095">
                  <c:v>143.74</c:v>
                </c:pt>
                <c:pt idx="4096">
                  <c:v>143</c:v>
                </c:pt>
                <c:pt idx="4097">
                  <c:v>143</c:v>
                </c:pt>
                <c:pt idx="4098">
                  <c:v>143</c:v>
                </c:pt>
                <c:pt idx="4099">
                  <c:v>143</c:v>
                </c:pt>
                <c:pt idx="4100">
                  <c:v>142.97999999999999</c:v>
                </c:pt>
                <c:pt idx="4101">
                  <c:v>142</c:v>
                </c:pt>
                <c:pt idx="4102">
                  <c:v>141.99</c:v>
                </c:pt>
                <c:pt idx="4103">
                  <c:v>141.99</c:v>
                </c:pt>
                <c:pt idx="4104">
                  <c:v>141.99</c:v>
                </c:pt>
                <c:pt idx="4105">
                  <c:v>141.96</c:v>
                </c:pt>
                <c:pt idx="4106">
                  <c:v>141.9</c:v>
                </c:pt>
                <c:pt idx="4107">
                  <c:v>141.78</c:v>
                </c:pt>
                <c:pt idx="4108">
                  <c:v>141.15</c:v>
                </c:pt>
                <c:pt idx="4109">
                  <c:v>141.04</c:v>
                </c:pt>
                <c:pt idx="4110">
                  <c:v>141</c:v>
                </c:pt>
                <c:pt idx="4111">
                  <c:v>141</c:v>
                </c:pt>
                <c:pt idx="4112">
                  <c:v>141</c:v>
                </c:pt>
                <c:pt idx="4113">
                  <c:v>140.78</c:v>
                </c:pt>
                <c:pt idx="4114">
                  <c:v>140.77000000000001</c:v>
                </c:pt>
                <c:pt idx="4115">
                  <c:v>140.77000000000001</c:v>
                </c:pt>
                <c:pt idx="4116">
                  <c:v>140.69</c:v>
                </c:pt>
                <c:pt idx="4117">
                  <c:v>140.11000000000001</c:v>
                </c:pt>
                <c:pt idx="4118">
                  <c:v>140.11000000000001</c:v>
                </c:pt>
                <c:pt idx="4119">
                  <c:v>140.11000000000001</c:v>
                </c:pt>
                <c:pt idx="4120">
                  <c:v>140.1</c:v>
                </c:pt>
                <c:pt idx="4121">
                  <c:v>140.1</c:v>
                </c:pt>
                <c:pt idx="4122">
                  <c:v>140.01</c:v>
                </c:pt>
                <c:pt idx="4123">
                  <c:v>140.01</c:v>
                </c:pt>
                <c:pt idx="4124">
                  <c:v>140.01</c:v>
                </c:pt>
                <c:pt idx="4125">
                  <c:v>140.01</c:v>
                </c:pt>
                <c:pt idx="4126">
                  <c:v>140.01</c:v>
                </c:pt>
                <c:pt idx="4127">
                  <c:v>140.01</c:v>
                </c:pt>
                <c:pt idx="4128">
                  <c:v>140.01</c:v>
                </c:pt>
                <c:pt idx="4129">
                  <c:v>140.01</c:v>
                </c:pt>
                <c:pt idx="4130">
                  <c:v>140</c:v>
                </c:pt>
                <c:pt idx="4131">
                  <c:v>140</c:v>
                </c:pt>
                <c:pt idx="4132">
                  <c:v>140</c:v>
                </c:pt>
                <c:pt idx="4133">
                  <c:v>140</c:v>
                </c:pt>
                <c:pt idx="4134">
                  <c:v>140</c:v>
                </c:pt>
                <c:pt idx="4135">
                  <c:v>140</c:v>
                </c:pt>
                <c:pt idx="4136">
                  <c:v>140</c:v>
                </c:pt>
                <c:pt idx="4137">
                  <c:v>140</c:v>
                </c:pt>
                <c:pt idx="4138">
                  <c:v>140</c:v>
                </c:pt>
                <c:pt idx="4139">
                  <c:v>140</c:v>
                </c:pt>
                <c:pt idx="4140">
                  <c:v>140</c:v>
                </c:pt>
                <c:pt idx="4141">
                  <c:v>140</c:v>
                </c:pt>
                <c:pt idx="4142">
                  <c:v>140</c:v>
                </c:pt>
                <c:pt idx="4143">
                  <c:v>140</c:v>
                </c:pt>
                <c:pt idx="4144">
                  <c:v>140</c:v>
                </c:pt>
                <c:pt idx="4145">
                  <c:v>140</c:v>
                </c:pt>
                <c:pt idx="4146">
                  <c:v>140</c:v>
                </c:pt>
                <c:pt idx="4147">
                  <c:v>140</c:v>
                </c:pt>
                <c:pt idx="4148">
                  <c:v>140</c:v>
                </c:pt>
                <c:pt idx="4149">
                  <c:v>140</c:v>
                </c:pt>
                <c:pt idx="4150">
                  <c:v>140</c:v>
                </c:pt>
                <c:pt idx="4151">
                  <c:v>140</c:v>
                </c:pt>
                <c:pt idx="4152">
                  <c:v>140</c:v>
                </c:pt>
                <c:pt idx="4153">
                  <c:v>140</c:v>
                </c:pt>
                <c:pt idx="4154">
                  <c:v>140</c:v>
                </c:pt>
                <c:pt idx="4155">
                  <c:v>140</c:v>
                </c:pt>
                <c:pt idx="4156">
                  <c:v>140</c:v>
                </c:pt>
                <c:pt idx="4157">
                  <c:v>140</c:v>
                </c:pt>
                <c:pt idx="4158">
                  <c:v>140</c:v>
                </c:pt>
                <c:pt idx="4159">
                  <c:v>140</c:v>
                </c:pt>
                <c:pt idx="4160">
                  <c:v>140</c:v>
                </c:pt>
                <c:pt idx="4161">
                  <c:v>140</c:v>
                </c:pt>
                <c:pt idx="4162">
                  <c:v>140</c:v>
                </c:pt>
                <c:pt idx="4163">
                  <c:v>140</c:v>
                </c:pt>
                <c:pt idx="4164">
                  <c:v>140</c:v>
                </c:pt>
                <c:pt idx="4165">
                  <c:v>140</c:v>
                </c:pt>
                <c:pt idx="4166">
                  <c:v>140</c:v>
                </c:pt>
                <c:pt idx="4167">
                  <c:v>140</c:v>
                </c:pt>
                <c:pt idx="4168">
                  <c:v>140</c:v>
                </c:pt>
                <c:pt idx="4169">
                  <c:v>140</c:v>
                </c:pt>
                <c:pt idx="4170">
                  <c:v>140</c:v>
                </c:pt>
                <c:pt idx="4171">
                  <c:v>140</c:v>
                </c:pt>
                <c:pt idx="4172">
                  <c:v>140</c:v>
                </c:pt>
                <c:pt idx="4173">
                  <c:v>140</c:v>
                </c:pt>
                <c:pt idx="4174">
                  <c:v>140</c:v>
                </c:pt>
                <c:pt idx="4175">
                  <c:v>140</c:v>
                </c:pt>
                <c:pt idx="4176">
                  <c:v>140</c:v>
                </c:pt>
                <c:pt idx="4177">
                  <c:v>140</c:v>
                </c:pt>
                <c:pt idx="4178">
                  <c:v>140</c:v>
                </c:pt>
                <c:pt idx="4179">
                  <c:v>140</c:v>
                </c:pt>
                <c:pt idx="4180">
                  <c:v>140</c:v>
                </c:pt>
                <c:pt idx="4181">
                  <c:v>140</c:v>
                </c:pt>
                <c:pt idx="4182">
                  <c:v>140</c:v>
                </c:pt>
                <c:pt idx="4183">
                  <c:v>140</c:v>
                </c:pt>
                <c:pt idx="4184">
                  <c:v>140</c:v>
                </c:pt>
                <c:pt idx="4185">
                  <c:v>140</c:v>
                </c:pt>
                <c:pt idx="4186">
                  <c:v>140</c:v>
                </c:pt>
                <c:pt idx="4187">
                  <c:v>140</c:v>
                </c:pt>
                <c:pt idx="4188">
                  <c:v>140</c:v>
                </c:pt>
                <c:pt idx="4189">
                  <c:v>140</c:v>
                </c:pt>
                <c:pt idx="4190">
                  <c:v>140</c:v>
                </c:pt>
                <c:pt idx="4191">
                  <c:v>140</c:v>
                </c:pt>
                <c:pt idx="4192">
                  <c:v>140</c:v>
                </c:pt>
                <c:pt idx="4193">
                  <c:v>140</c:v>
                </c:pt>
                <c:pt idx="4194">
                  <c:v>140</c:v>
                </c:pt>
                <c:pt idx="4195">
                  <c:v>140</c:v>
                </c:pt>
                <c:pt idx="4196">
                  <c:v>140</c:v>
                </c:pt>
                <c:pt idx="4197">
                  <c:v>140</c:v>
                </c:pt>
                <c:pt idx="4198">
                  <c:v>140</c:v>
                </c:pt>
                <c:pt idx="4199">
                  <c:v>140</c:v>
                </c:pt>
                <c:pt idx="4200">
                  <c:v>140</c:v>
                </c:pt>
                <c:pt idx="4201">
                  <c:v>140</c:v>
                </c:pt>
                <c:pt idx="4202">
                  <c:v>140</c:v>
                </c:pt>
                <c:pt idx="4203">
                  <c:v>140</c:v>
                </c:pt>
                <c:pt idx="4204">
                  <c:v>140</c:v>
                </c:pt>
                <c:pt idx="4205">
                  <c:v>140</c:v>
                </c:pt>
                <c:pt idx="4206">
                  <c:v>140</c:v>
                </c:pt>
                <c:pt idx="4207">
                  <c:v>140</c:v>
                </c:pt>
                <c:pt idx="4208">
                  <c:v>140</c:v>
                </c:pt>
                <c:pt idx="4209">
                  <c:v>140</c:v>
                </c:pt>
                <c:pt idx="4210">
                  <c:v>140</c:v>
                </c:pt>
                <c:pt idx="4211">
                  <c:v>140</c:v>
                </c:pt>
                <c:pt idx="4212">
                  <c:v>140</c:v>
                </c:pt>
                <c:pt idx="4213">
                  <c:v>140</c:v>
                </c:pt>
                <c:pt idx="4214">
                  <c:v>140</c:v>
                </c:pt>
                <c:pt idx="4215">
                  <c:v>140</c:v>
                </c:pt>
                <c:pt idx="4216">
                  <c:v>140</c:v>
                </c:pt>
                <c:pt idx="4217">
                  <c:v>140</c:v>
                </c:pt>
                <c:pt idx="4218">
                  <c:v>140</c:v>
                </c:pt>
                <c:pt idx="4219">
                  <c:v>140</c:v>
                </c:pt>
                <c:pt idx="4220">
                  <c:v>140</c:v>
                </c:pt>
                <c:pt idx="4221">
                  <c:v>140</c:v>
                </c:pt>
                <c:pt idx="4222">
                  <c:v>140</c:v>
                </c:pt>
                <c:pt idx="4223">
                  <c:v>140</c:v>
                </c:pt>
                <c:pt idx="4224">
                  <c:v>140</c:v>
                </c:pt>
                <c:pt idx="4225">
                  <c:v>140</c:v>
                </c:pt>
                <c:pt idx="4226">
                  <c:v>140</c:v>
                </c:pt>
                <c:pt idx="4227">
                  <c:v>140</c:v>
                </c:pt>
                <c:pt idx="4228">
                  <c:v>140</c:v>
                </c:pt>
                <c:pt idx="4229">
                  <c:v>140</c:v>
                </c:pt>
                <c:pt idx="4230">
                  <c:v>140</c:v>
                </c:pt>
                <c:pt idx="4231">
                  <c:v>140</c:v>
                </c:pt>
                <c:pt idx="4232">
                  <c:v>140</c:v>
                </c:pt>
                <c:pt idx="4233">
                  <c:v>140</c:v>
                </c:pt>
                <c:pt idx="4234">
                  <c:v>140</c:v>
                </c:pt>
                <c:pt idx="4235">
                  <c:v>140</c:v>
                </c:pt>
                <c:pt idx="4236">
                  <c:v>140</c:v>
                </c:pt>
                <c:pt idx="4237">
                  <c:v>140</c:v>
                </c:pt>
                <c:pt idx="4238">
                  <c:v>140</c:v>
                </c:pt>
                <c:pt idx="4239">
                  <c:v>140</c:v>
                </c:pt>
                <c:pt idx="4240">
                  <c:v>140</c:v>
                </c:pt>
                <c:pt idx="4241">
                  <c:v>140</c:v>
                </c:pt>
                <c:pt idx="4242">
                  <c:v>140</c:v>
                </c:pt>
                <c:pt idx="4243">
                  <c:v>140</c:v>
                </c:pt>
                <c:pt idx="4244">
                  <c:v>140</c:v>
                </c:pt>
                <c:pt idx="4245">
                  <c:v>140</c:v>
                </c:pt>
                <c:pt idx="4246">
                  <c:v>140</c:v>
                </c:pt>
                <c:pt idx="4247">
                  <c:v>140</c:v>
                </c:pt>
                <c:pt idx="4248">
                  <c:v>140</c:v>
                </c:pt>
                <c:pt idx="4249">
                  <c:v>140</c:v>
                </c:pt>
                <c:pt idx="4250">
                  <c:v>140</c:v>
                </c:pt>
                <c:pt idx="4251">
                  <c:v>140</c:v>
                </c:pt>
                <c:pt idx="4252">
                  <c:v>140</c:v>
                </c:pt>
                <c:pt idx="4253">
                  <c:v>140</c:v>
                </c:pt>
                <c:pt idx="4254">
                  <c:v>140</c:v>
                </c:pt>
                <c:pt idx="4255">
                  <c:v>140</c:v>
                </c:pt>
                <c:pt idx="4256">
                  <c:v>140</c:v>
                </c:pt>
                <c:pt idx="4257">
                  <c:v>140</c:v>
                </c:pt>
                <c:pt idx="4258">
                  <c:v>140</c:v>
                </c:pt>
                <c:pt idx="4259">
                  <c:v>140</c:v>
                </c:pt>
                <c:pt idx="4260">
                  <c:v>140</c:v>
                </c:pt>
                <c:pt idx="4261">
                  <c:v>140</c:v>
                </c:pt>
                <c:pt idx="4262">
                  <c:v>140</c:v>
                </c:pt>
                <c:pt idx="4263">
                  <c:v>140</c:v>
                </c:pt>
                <c:pt idx="4264">
                  <c:v>140</c:v>
                </c:pt>
                <c:pt idx="4265">
                  <c:v>140</c:v>
                </c:pt>
                <c:pt idx="4266">
                  <c:v>140</c:v>
                </c:pt>
                <c:pt idx="4267">
                  <c:v>140</c:v>
                </c:pt>
                <c:pt idx="4268">
                  <c:v>140</c:v>
                </c:pt>
                <c:pt idx="4269">
                  <c:v>140</c:v>
                </c:pt>
                <c:pt idx="4270">
                  <c:v>140</c:v>
                </c:pt>
                <c:pt idx="4271">
                  <c:v>140</c:v>
                </c:pt>
                <c:pt idx="4272">
                  <c:v>140</c:v>
                </c:pt>
                <c:pt idx="4273">
                  <c:v>140</c:v>
                </c:pt>
                <c:pt idx="4274">
                  <c:v>140</c:v>
                </c:pt>
                <c:pt idx="4275">
                  <c:v>140</c:v>
                </c:pt>
                <c:pt idx="4276">
                  <c:v>140</c:v>
                </c:pt>
                <c:pt idx="4277">
                  <c:v>140</c:v>
                </c:pt>
                <c:pt idx="4278">
                  <c:v>140</c:v>
                </c:pt>
                <c:pt idx="4279">
                  <c:v>140</c:v>
                </c:pt>
                <c:pt idx="4280">
                  <c:v>140</c:v>
                </c:pt>
                <c:pt idx="4281">
                  <c:v>140</c:v>
                </c:pt>
                <c:pt idx="4282">
                  <c:v>140</c:v>
                </c:pt>
                <c:pt idx="4283">
                  <c:v>140</c:v>
                </c:pt>
                <c:pt idx="4284">
                  <c:v>140</c:v>
                </c:pt>
                <c:pt idx="4285">
                  <c:v>140</c:v>
                </c:pt>
                <c:pt idx="4286">
                  <c:v>140</c:v>
                </c:pt>
                <c:pt idx="4287">
                  <c:v>140</c:v>
                </c:pt>
                <c:pt idx="4288">
                  <c:v>140</c:v>
                </c:pt>
                <c:pt idx="4289">
                  <c:v>140</c:v>
                </c:pt>
                <c:pt idx="4290">
                  <c:v>140</c:v>
                </c:pt>
                <c:pt idx="4291">
                  <c:v>140</c:v>
                </c:pt>
                <c:pt idx="4292">
                  <c:v>140</c:v>
                </c:pt>
                <c:pt idx="4293">
                  <c:v>140</c:v>
                </c:pt>
                <c:pt idx="4294">
                  <c:v>140</c:v>
                </c:pt>
                <c:pt idx="4295">
                  <c:v>140</c:v>
                </c:pt>
                <c:pt idx="4296">
                  <c:v>140</c:v>
                </c:pt>
                <c:pt idx="4297">
                  <c:v>140</c:v>
                </c:pt>
                <c:pt idx="4298">
                  <c:v>140</c:v>
                </c:pt>
                <c:pt idx="4299">
                  <c:v>140</c:v>
                </c:pt>
                <c:pt idx="4300">
                  <c:v>140</c:v>
                </c:pt>
                <c:pt idx="4301">
                  <c:v>140</c:v>
                </c:pt>
                <c:pt idx="4302">
                  <c:v>140</c:v>
                </c:pt>
                <c:pt idx="4303">
                  <c:v>140</c:v>
                </c:pt>
                <c:pt idx="4304">
                  <c:v>140</c:v>
                </c:pt>
                <c:pt idx="4305">
                  <c:v>140</c:v>
                </c:pt>
                <c:pt idx="4306">
                  <c:v>140</c:v>
                </c:pt>
                <c:pt idx="4307">
                  <c:v>140</c:v>
                </c:pt>
                <c:pt idx="4308">
                  <c:v>140</c:v>
                </c:pt>
                <c:pt idx="4309">
                  <c:v>140</c:v>
                </c:pt>
                <c:pt idx="4310">
                  <c:v>140</c:v>
                </c:pt>
                <c:pt idx="4311">
                  <c:v>140</c:v>
                </c:pt>
                <c:pt idx="4312">
                  <c:v>140</c:v>
                </c:pt>
                <c:pt idx="4313">
                  <c:v>140</c:v>
                </c:pt>
                <c:pt idx="4314">
                  <c:v>140</c:v>
                </c:pt>
                <c:pt idx="4315">
                  <c:v>140</c:v>
                </c:pt>
                <c:pt idx="4316">
                  <c:v>140</c:v>
                </c:pt>
                <c:pt idx="4317">
                  <c:v>140</c:v>
                </c:pt>
                <c:pt idx="4318">
                  <c:v>140</c:v>
                </c:pt>
                <c:pt idx="4319">
                  <c:v>140</c:v>
                </c:pt>
                <c:pt idx="4320">
                  <c:v>140</c:v>
                </c:pt>
                <c:pt idx="4321">
                  <c:v>140</c:v>
                </c:pt>
                <c:pt idx="4322">
                  <c:v>140</c:v>
                </c:pt>
                <c:pt idx="4323">
                  <c:v>140</c:v>
                </c:pt>
                <c:pt idx="4324">
                  <c:v>140</c:v>
                </c:pt>
                <c:pt idx="4325">
                  <c:v>140</c:v>
                </c:pt>
                <c:pt idx="4326">
                  <c:v>140</c:v>
                </c:pt>
                <c:pt idx="4327">
                  <c:v>140</c:v>
                </c:pt>
                <c:pt idx="4328">
                  <c:v>140</c:v>
                </c:pt>
                <c:pt idx="4329">
                  <c:v>140</c:v>
                </c:pt>
                <c:pt idx="4330">
                  <c:v>140</c:v>
                </c:pt>
                <c:pt idx="4331">
                  <c:v>140</c:v>
                </c:pt>
                <c:pt idx="4332">
                  <c:v>140</c:v>
                </c:pt>
                <c:pt idx="4333">
                  <c:v>140</c:v>
                </c:pt>
                <c:pt idx="4334">
                  <c:v>140</c:v>
                </c:pt>
                <c:pt idx="4335">
                  <c:v>139.99</c:v>
                </c:pt>
                <c:pt idx="4336">
                  <c:v>139.99</c:v>
                </c:pt>
                <c:pt idx="4337">
                  <c:v>139.99</c:v>
                </c:pt>
                <c:pt idx="4338">
                  <c:v>139.99</c:v>
                </c:pt>
                <c:pt idx="4339">
                  <c:v>139.99</c:v>
                </c:pt>
                <c:pt idx="4340">
                  <c:v>139.99</c:v>
                </c:pt>
                <c:pt idx="4341">
                  <c:v>139.99</c:v>
                </c:pt>
                <c:pt idx="4342">
                  <c:v>139.99</c:v>
                </c:pt>
                <c:pt idx="4343">
                  <c:v>139.99</c:v>
                </c:pt>
                <c:pt idx="4344">
                  <c:v>139.99</c:v>
                </c:pt>
                <c:pt idx="4345">
                  <c:v>139.99</c:v>
                </c:pt>
                <c:pt idx="4346">
                  <c:v>139.99</c:v>
                </c:pt>
                <c:pt idx="4347">
                  <c:v>139.99</c:v>
                </c:pt>
                <c:pt idx="4348">
                  <c:v>139.99</c:v>
                </c:pt>
                <c:pt idx="4349">
                  <c:v>139.97999999999999</c:v>
                </c:pt>
                <c:pt idx="4350">
                  <c:v>139.97999999999999</c:v>
                </c:pt>
                <c:pt idx="4351">
                  <c:v>139.97999999999999</c:v>
                </c:pt>
                <c:pt idx="4352">
                  <c:v>139.97999999999999</c:v>
                </c:pt>
                <c:pt idx="4353">
                  <c:v>139.97999999999999</c:v>
                </c:pt>
                <c:pt idx="4354">
                  <c:v>139.97999999999999</c:v>
                </c:pt>
                <c:pt idx="4355">
                  <c:v>139.97</c:v>
                </c:pt>
                <c:pt idx="4356">
                  <c:v>139.97</c:v>
                </c:pt>
                <c:pt idx="4357">
                  <c:v>139.96</c:v>
                </c:pt>
                <c:pt idx="4358">
                  <c:v>139.94999999999999</c:v>
                </c:pt>
                <c:pt idx="4359">
                  <c:v>139.91</c:v>
                </c:pt>
                <c:pt idx="4360">
                  <c:v>139.9</c:v>
                </c:pt>
                <c:pt idx="4361">
                  <c:v>139.78</c:v>
                </c:pt>
                <c:pt idx="4362">
                  <c:v>139.78</c:v>
                </c:pt>
                <c:pt idx="4363">
                  <c:v>139.78</c:v>
                </c:pt>
                <c:pt idx="4364">
                  <c:v>139.41999999999999</c:v>
                </c:pt>
                <c:pt idx="4365">
                  <c:v>139</c:v>
                </c:pt>
                <c:pt idx="4366">
                  <c:v>139</c:v>
                </c:pt>
                <c:pt idx="4367">
                  <c:v>139</c:v>
                </c:pt>
                <c:pt idx="4368">
                  <c:v>139</c:v>
                </c:pt>
                <c:pt idx="4369">
                  <c:v>139</c:v>
                </c:pt>
                <c:pt idx="4370">
                  <c:v>139</c:v>
                </c:pt>
                <c:pt idx="4371">
                  <c:v>139</c:v>
                </c:pt>
                <c:pt idx="4372">
                  <c:v>139</c:v>
                </c:pt>
                <c:pt idx="4373">
                  <c:v>139</c:v>
                </c:pt>
                <c:pt idx="4374">
                  <c:v>139</c:v>
                </c:pt>
                <c:pt idx="4375">
                  <c:v>139</c:v>
                </c:pt>
                <c:pt idx="4376">
                  <c:v>138.77000000000001</c:v>
                </c:pt>
                <c:pt idx="4377">
                  <c:v>138.38999999999999</c:v>
                </c:pt>
                <c:pt idx="4378">
                  <c:v>138</c:v>
                </c:pt>
                <c:pt idx="4379">
                  <c:v>138</c:v>
                </c:pt>
                <c:pt idx="4380">
                  <c:v>138</c:v>
                </c:pt>
                <c:pt idx="4381">
                  <c:v>138</c:v>
                </c:pt>
                <c:pt idx="4382">
                  <c:v>138</c:v>
                </c:pt>
                <c:pt idx="4383">
                  <c:v>138</c:v>
                </c:pt>
                <c:pt idx="4384">
                  <c:v>137.78</c:v>
                </c:pt>
                <c:pt idx="4385">
                  <c:v>137.78</c:v>
                </c:pt>
                <c:pt idx="4386">
                  <c:v>137.1</c:v>
                </c:pt>
                <c:pt idx="4387">
                  <c:v>137</c:v>
                </c:pt>
                <c:pt idx="4388">
                  <c:v>137</c:v>
                </c:pt>
                <c:pt idx="4389">
                  <c:v>136.99</c:v>
                </c:pt>
                <c:pt idx="4390">
                  <c:v>136.30000000000001</c:v>
                </c:pt>
                <c:pt idx="4391">
                  <c:v>136.25</c:v>
                </c:pt>
                <c:pt idx="4392">
                  <c:v>136</c:v>
                </c:pt>
                <c:pt idx="4393">
                  <c:v>136</c:v>
                </c:pt>
                <c:pt idx="4394">
                  <c:v>135.93</c:v>
                </c:pt>
                <c:pt idx="4395">
                  <c:v>135.91999999999999</c:v>
                </c:pt>
                <c:pt idx="4396">
                  <c:v>135.91999999999999</c:v>
                </c:pt>
                <c:pt idx="4397">
                  <c:v>135.77000000000001</c:v>
                </c:pt>
                <c:pt idx="4398">
                  <c:v>135.72999999999999</c:v>
                </c:pt>
                <c:pt idx="4399">
                  <c:v>135.65</c:v>
                </c:pt>
                <c:pt idx="4400">
                  <c:v>135.33000000000001</c:v>
                </c:pt>
                <c:pt idx="4401">
                  <c:v>135.16999999999999</c:v>
                </c:pt>
                <c:pt idx="4402">
                  <c:v>135.11000000000001</c:v>
                </c:pt>
                <c:pt idx="4403">
                  <c:v>135.06</c:v>
                </c:pt>
                <c:pt idx="4404">
                  <c:v>135.03</c:v>
                </c:pt>
                <c:pt idx="4405">
                  <c:v>135.01</c:v>
                </c:pt>
                <c:pt idx="4406">
                  <c:v>135.01</c:v>
                </c:pt>
                <c:pt idx="4407">
                  <c:v>135</c:v>
                </c:pt>
                <c:pt idx="4408">
                  <c:v>135</c:v>
                </c:pt>
                <c:pt idx="4409">
                  <c:v>135</c:v>
                </c:pt>
                <c:pt idx="4410">
                  <c:v>135</c:v>
                </c:pt>
                <c:pt idx="4411">
                  <c:v>135</c:v>
                </c:pt>
                <c:pt idx="4412">
                  <c:v>135</c:v>
                </c:pt>
                <c:pt idx="4413">
                  <c:v>135</c:v>
                </c:pt>
                <c:pt idx="4414">
                  <c:v>135</c:v>
                </c:pt>
                <c:pt idx="4415">
                  <c:v>135</c:v>
                </c:pt>
                <c:pt idx="4416">
                  <c:v>135</c:v>
                </c:pt>
                <c:pt idx="4417">
                  <c:v>135</c:v>
                </c:pt>
                <c:pt idx="4418">
                  <c:v>135</c:v>
                </c:pt>
                <c:pt idx="4419">
                  <c:v>135</c:v>
                </c:pt>
                <c:pt idx="4420">
                  <c:v>135</c:v>
                </c:pt>
                <c:pt idx="4421">
                  <c:v>135</c:v>
                </c:pt>
                <c:pt idx="4422">
                  <c:v>135</c:v>
                </c:pt>
                <c:pt idx="4423">
                  <c:v>135</c:v>
                </c:pt>
                <c:pt idx="4424">
                  <c:v>135</c:v>
                </c:pt>
                <c:pt idx="4425">
                  <c:v>135</c:v>
                </c:pt>
                <c:pt idx="4426">
                  <c:v>135</c:v>
                </c:pt>
                <c:pt idx="4427">
                  <c:v>135</c:v>
                </c:pt>
                <c:pt idx="4428">
                  <c:v>135</c:v>
                </c:pt>
                <c:pt idx="4429">
                  <c:v>135</c:v>
                </c:pt>
                <c:pt idx="4430">
                  <c:v>135</c:v>
                </c:pt>
                <c:pt idx="4431">
                  <c:v>135</c:v>
                </c:pt>
                <c:pt idx="4432">
                  <c:v>135</c:v>
                </c:pt>
                <c:pt idx="4433">
                  <c:v>135</c:v>
                </c:pt>
                <c:pt idx="4434">
                  <c:v>135</c:v>
                </c:pt>
                <c:pt idx="4435">
                  <c:v>135</c:v>
                </c:pt>
                <c:pt idx="4436">
                  <c:v>135</c:v>
                </c:pt>
                <c:pt idx="4437">
                  <c:v>135</c:v>
                </c:pt>
                <c:pt idx="4438">
                  <c:v>135</c:v>
                </c:pt>
                <c:pt idx="4439">
                  <c:v>135</c:v>
                </c:pt>
                <c:pt idx="4440">
                  <c:v>135</c:v>
                </c:pt>
                <c:pt idx="4441">
                  <c:v>135</c:v>
                </c:pt>
                <c:pt idx="4442">
                  <c:v>135</c:v>
                </c:pt>
                <c:pt idx="4443">
                  <c:v>135</c:v>
                </c:pt>
                <c:pt idx="4444">
                  <c:v>135</c:v>
                </c:pt>
                <c:pt idx="4445">
                  <c:v>135</c:v>
                </c:pt>
                <c:pt idx="4446">
                  <c:v>135</c:v>
                </c:pt>
                <c:pt idx="4447">
                  <c:v>135</c:v>
                </c:pt>
                <c:pt idx="4448">
                  <c:v>135</c:v>
                </c:pt>
                <c:pt idx="4449">
                  <c:v>135</c:v>
                </c:pt>
                <c:pt idx="4450">
                  <c:v>135</c:v>
                </c:pt>
                <c:pt idx="4451">
                  <c:v>135</c:v>
                </c:pt>
                <c:pt idx="4452">
                  <c:v>135</c:v>
                </c:pt>
                <c:pt idx="4453">
                  <c:v>135</c:v>
                </c:pt>
                <c:pt idx="4454">
                  <c:v>135</c:v>
                </c:pt>
                <c:pt idx="4455">
                  <c:v>135</c:v>
                </c:pt>
                <c:pt idx="4456">
                  <c:v>135</c:v>
                </c:pt>
                <c:pt idx="4457">
                  <c:v>135</c:v>
                </c:pt>
                <c:pt idx="4458">
                  <c:v>135</c:v>
                </c:pt>
                <c:pt idx="4459">
                  <c:v>135</c:v>
                </c:pt>
                <c:pt idx="4460">
                  <c:v>135</c:v>
                </c:pt>
                <c:pt idx="4461">
                  <c:v>135</c:v>
                </c:pt>
                <c:pt idx="4462">
                  <c:v>135</c:v>
                </c:pt>
                <c:pt idx="4463">
                  <c:v>135</c:v>
                </c:pt>
                <c:pt idx="4464">
                  <c:v>135</c:v>
                </c:pt>
                <c:pt idx="4465">
                  <c:v>135</c:v>
                </c:pt>
                <c:pt idx="4466">
                  <c:v>135</c:v>
                </c:pt>
                <c:pt idx="4467">
                  <c:v>135</c:v>
                </c:pt>
                <c:pt idx="4468">
                  <c:v>135</c:v>
                </c:pt>
                <c:pt idx="4469">
                  <c:v>134.99</c:v>
                </c:pt>
                <c:pt idx="4470">
                  <c:v>134.99</c:v>
                </c:pt>
                <c:pt idx="4471">
                  <c:v>134.99</c:v>
                </c:pt>
                <c:pt idx="4472">
                  <c:v>134.99</c:v>
                </c:pt>
                <c:pt idx="4473">
                  <c:v>134.99</c:v>
                </c:pt>
                <c:pt idx="4474">
                  <c:v>134.99</c:v>
                </c:pt>
                <c:pt idx="4475">
                  <c:v>134.99</c:v>
                </c:pt>
                <c:pt idx="4476">
                  <c:v>134.99</c:v>
                </c:pt>
                <c:pt idx="4477">
                  <c:v>134.99</c:v>
                </c:pt>
                <c:pt idx="4478">
                  <c:v>134.99</c:v>
                </c:pt>
                <c:pt idx="4479">
                  <c:v>134.99</c:v>
                </c:pt>
                <c:pt idx="4480">
                  <c:v>134.99</c:v>
                </c:pt>
                <c:pt idx="4481">
                  <c:v>134.99</c:v>
                </c:pt>
                <c:pt idx="4482">
                  <c:v>134.99</c:v>
                </c:pt>
                <c:pt idx="4483">
                  <c:v>134.99</c:v>
                </c:pt>
                <c:pt idx="4484">
                  <c:v>134.99</c:v>
                </c:pt>
                <c:pt idx="4485">
                  <c:v>134.99</c:v>
                </c:pt>
                <c:pt idx="4486">
                  <c:v>134.99</c:v>
                </c:pt>
                <c:pt idx="4487">
                  <c:v>134.99</c:v>
                </c:pt>
                <c:pt idx="4488">
                  <c:v>134.99</c:v>
                </c:pt>
                <c:pt idx="4489">
                  <c:v>134.97999999999999</c:v>
                </c:pt>
                <c:pt idx="4490">
                  <c:v>134.97999999999999</c:v>
                </c:pt>
                <c:pt idx="4491">
                  <c:v>134.9</c:v>
                </c:pt>
                <c:pt idx="4492">
                  <c:v>134.9</c:v>
                </c:pt>
                <c:pt idx="4493">
                  <c:v>134.9</c:v>
                </c:pt>
                <c:pt idx="4494">
                  <c:v>134.88999999999999</c:v>
                </c:pt>
                <c:pt idx="4495">
                  <c:v>134.88999999999999</c:v>
                </c:pt>
                <c:pt idx="4496">
                  <c:v>134.88</c:v>
                </c:pt>
                <c:pt idx="4497">
                  <c:v>134.80000000000001</c:v>
                </c:pt>
                <c:pt idx="4498">
                  <c:v>134.80000000000001</c:v>
                </c:pt>
                <c:pt idx="4499">
                  <c:v>134.78</c:v>
                </c:pt>
                <c:pt idx="4500">
                  <c:v>134.78</c:v>
                </c:pt>
                <c:pt idx="4501">
                  <c:v>134.78</c:v>
                </c:pt>
                <c:pt idx="4502">
                  <c:v>134.77000000000001</c:v>
                </c:pt>
                <c:pt idx="4503">
                  <c:v>134.77000000000001</c:v>
                </c:pt>
                <c:pt idx="4504">
                  <c:v>134.68</c:v>
                </c:pt>
                <c:pt idx="4505">
                  <c:v>134.61000000000001</c:v>
                </c:pt>
                <c:pt idx="4506">
                  <c:v>134.61000000000001</c:v>
                </c:pt>
                <c:pt idx="4507">
                  <c:v>134.61000000000001</c:v>
                </c:pt>
                <c:pt idx="4508">
                  <c:v>134.41999999999999</c:v>
                </c:pt>
                <c:pt idx="4509">
                  <c:v>134.41</c:v>
                </c:pt>
                <c:pt idx="4510">
                  <c:v>134.41</c:v>
                </c:pt>
                <c:pt idx="4511">
                  <c:v>134</c:v>
                </c:pt>
                <c:pt idx="4512">
                  <c:v>134</c:v>
                </c:pt>
                <c:pt idx="4513">
                  <c:v>134</c:v>
                </c:pt>
                <c:pt idx="4514">
                  <c:v>134</c:v>
                </c:pt>
                <c:pt idx="4515">
                  <c:v>134</c:v>
                </c:pt>
                <c:pt idx="4516">
                  <c:v>134</c:v>
                </c:pt>
                <c:pt idx="4517">
                  <c:v>134</c:v>
                </c:pt>
                <c:pt idx="4518">
                  <c:v>134</c:v>
                </c:pt>
                <c:pt idx="4519">
                  <c:v>134</c:v>
                </c:pt>
                <c:pt idx="4520">
                  <c:v>133.99</c:v>
                </c:pt>
                <c:pt idx="4521">
                  <c:v>133.97999999999999</c:v>
                </c:pt>
                <c:pt idx="4522">
                  <c:v>133.93</c:v>
                </c:pt>
                <c:pt idx="4523">
                  <c:v>133.91</c:v>
                </c:pt>
                <c:pt idx="4524">
                  <c:v>133.78</c:v>
                </c:pt>
                <c:pt idx="4525">
                  <c:v>133.78</c:v>
                </c:pt>
                <c:pt idx="4526">
                  <c:v>133.78</c:v>
                </c:pt>
                <c:pt idx="4527">
                  <c:v>133.78</c:v>
                </c:pt>
                <c:pt idx="4528">
                  <c:v>133.78</c:v>
                </c:pt>
                <c:pt idx="4529">
                  <c:v>133.78</c:v>
                </c:pt>
                <c:pt idx="4530">
                  <c:v>133.78</c:v>
                </c:pt>
                <c:pt idx="4531">
                  <c:v>133.77000000000001</c:v>
                </c:pt>
                <c:pt idx="4532">
                  <c:v>133.77000000000001</c:v>
                </c:pt>
                <c:pt idx="4533">
                  <c:v>133.77000000000001</c:v>
                </c:pt>
                <c:pt idx="4534">
                  <c:v>133.77000000000001</c:v>
                </c:pt>
                <c:pt idx="4535">
                  <c:v>133.68</c:v>
                </c:pt>
                <c:pt idx="4536">
                  <c:v>133.38999999999999</c:v>
                </c:pt>
                <c:pt idx="4537">
                  <c:v>133.16999999999999</c:v>
                </c:pt>
                <c:pt idx="4538">
                  <c:v>133.16999999999999</c:v>
                </c:pt>
                <c:pt idx="4539">
                  <c:v>133</c:v>
                </c:pt>
                <c:pt idx="4540">
                  <c:v>133</c:v>
                </c:pt>
                <c:pt idx="4541">
                  <c:v>133</c:v>
                </c:pt>
                <c:pt idx="4542">
                  <c:v>133</c:v>
                </c:pt>
                <c:pt idx="4543">
                  <c:v>133</c:v>
                </c:pt>
                <c:pt idx="4544">
                  <c:v>133</c:v>
                </c:pt>
                <c:pt idx="4545">
                  <c:v>132.99</c:v>
                </c:pt>
                <c:pt idx="4546">
                  <c:v>132.99</c:v>
                </c:pt>
                <c:pt idx="4547">
                  <c:v>132.99</c:v>
                </c:pt>
                <c:pt idx="4548">
                  <c:v>132.78</c:v>
                </c:pt>
                <c:pt idx="4549">
                  <c:v>132.77000000000001</c:v>
                </c:pt>
                <c:pt idx="4550">
                  <c:v>132.58000000000001</c:v>
                </c:pt>
                <c:pt idx="4551">
                  <c:v>132.58000000000001</c:v>
                </c:pt>
                <c:pt idx="4552">
                  <c:v>132.11000000000001</c:v>
                </c:pt>
                <c:pt idx="4553">
                  <c:v>132.11000000000001</c:v>
                </c:pt>
                <c:pt idx="4554">
                  <c:v>132.1</c:v>
                </c:pt>
                <c:pt idx="4555">
                  <c:v>132.1</c:v>
                </c:pt>
                <c:pt idx="4556">
                  <c:v>132</c:v>
                </c:pt>
                <c:pt idx="4557">
                  <c:v>132</c:v>
                </c:pt>
                <c:pt idx="4558">
                  <c:v>132</c:v>
                </c:pt>
                <c:pt idx="4559">
                  <c:v>132</c:v>
                </c:pt>
                <c:pt idx="4560">
                  <c:v>132</c:v>
                </c:pt>
                <c:pt idx="4561">
                  <c:v>132</c:v>
                </c:pt>
                <c:pt idx="4562">
                  <c:v>132</c:v>
                </c:pt>
                <c:pt idx="4563">
                  <c:v>132</c:v>
                </c:pt>
                <c:pt idx="4564">
                  <c:v>132</c:v>
                </c:pt>
                <c:pt idx="4565">
                  <c:v>132</c:v>
                </c:pt>
                <c:pt idx="4566">
                  <c:v>132</c:v>
                </c:pt>
                <c:pt idx="4567">
                  <c:v>132</c:v>
                </c:pt>
                <c:pt idx="4568">
                  <c:v>132</c:v>
                </c:pt>
                <c:pt idx="4569">
                  <c:v>132</c:v>
                </c:pt>
                <c:pt idx="4570">
                  <c:v>132</c:v>
                </c:pt>
                <c:pt idx="4571">
                  <c:v>132</c:v>
                </c:pt>
                <c:pt idx="4572">
                  <c:v>132</c:v>
                </c:pt>
                <c:pt idx="4573">
                  <c:v>132</c:v>
                </c:pt>
                <c:pt idx="4574">
                  <c:v>132</c:v>
                </c:pt>
                <c:pt idx="4575">
                  <c:v>132</c:v>
                </c:pt>
                <c:pt idx="4576">
                  <c:v>132</c:v>
                </c:pt>
                <c:pt idx="4577">
                  <c:v>132</c:v>
                </c:pt>
                <c:pt idx="4578">
                  <c:v>132</c:v>
                </c:pt>
                <c:pt idx="4579">
                  <c:v>132</c:v>
                </c:pt>
                <c:pt idx="4580">
                  <c:v>132</c:v>
                </c:pt>
                <c:pt idx="4581">
                  <c:v>132</c:v>
                </c:pt>
                <c:pt idx="4582">
                  <c:v>132</c:v>
                </c:pt>
                <c:pt idx="4583">
                  <c:v>132</c:v>
                </c:pt>
                <c:pt idx="4584">
                  <c:v>132</c:v>
                </c:pt>
                <c:pt idx="4585">
                  <c:v>132</c:v>
                </c:pt>
                <c:pt idx="4586">
                  <c:v>132</c:v>
                </c:pt>
                <c:pt idx="4587">
                  <c:v>132</c:v>
                </c:pt>
                <c:pt idx="4588">
                  <c:v>132</c:v>
                </c:pt>
                <c:pt idx="4589">
                  <c:v>132</c:v>
                </c:pt>
                <c:pt idx="4590">
                  <c:v>132</c:v>
                </c:pt>
                <c:pt idx="4591">
                  <c:v>132</c:v>
                </c:pt>
                <c:pt idx="4592">
                  <c:v>132</c:v>
                </c:pt>
                <c:pt idx="4593">
                  <c:v>132</c:v>
                </c:pt>
                <c:pt idx="4594">
                  <c:v>132</c:v>
                </c:pt>
                <c:pt idx="4595">
                  <c:v>132</c:v>
                </c:pt>
                <c:pt idx="4596">
                  <c:v>132</c:v>
                </c:pt>
                <c:pt idx="4597">
                  <c:v>132</c:v>
                </c:pt>
                <c:pt idx="4598">
                  <c:v>132</c:v>
                </c:pt>
                <c:pt idx="4599">
                  <c:v>132</c:v>
                </c:pt>
                <c:pt idx="4600">
                  <c:v>132</c:v>
                </c:pt>
                <c:pt idx="4601">
                  <c:v>132</c:v>
                </c:pt>
                <c:pt idx="4602">
                  <c:v>132</c:v>
                </c:pt>
                <c:pt idx="4603">
                  <c:v>132</c:v>
                </c:pt>
                <c:pt idx="4604">
                  <c:v>132</c:v>
                </c:pt>
                <c:pt idx="4605">
                  <c:v>132</c:v>
                </c:pt>
                <c:pt idx="4606">
                  <c:v>132</c:v>
                </c:pt>
                <c:pt idx="4607">
                  <c:v>132</c:v>
                </c:pt>
                <c:pt idx="4608">
                  <c:v>132</c:v>
                </c:pt>
                <c:pt idx="4609">
                  <c:v>132</c:v>
                </c:pt>
                <c:pt idx="4610">
                  <c:v>132</c:v>
                </c:pt>
                <c:pt idx="4611">
                  <c:v>132</c:v>
                </c:pt>
                <c:pt idx="4612">
                  <c:v>132</c:v>
                </c:pt>
                <c:pt idx="4613">
                  <c:v>132</c:v>
                </c:pt>
                <c:pt idx="4614">
                  <c:v>132</c:v>
                </c:pt>
                <c:pt idx="4615">
                  <c:v>132</c:v>
                </c:pt>
                <c:pt idx="4616">
                  <c:v>132</c:v>
                </c:pt>
                <c:pt idx="4617">
                  <c:v>132</c:v>
                </c:pt>
                <c:pt idx="4618">
                  <c:v>132</c:v>
                </c:pt>
                <c:pt idx="4619">
                  <c:v>132</c:v>
                </c:pt>
                <c:pt idx="4620">
                  <c:v>132</c:v>
                </c:pt>
                <c:pt idx="4621">
                  <c:v>132</c:v>
                </c:pt>
                <c:pt idx="4622">
                  <c:v>131.99</c:v>
                </c:pt>
                <c:pt idx="4623">
                  <c:v>131.99</c:v>
                </c:pt>
                <c:pt idx="4624">
                  <c:v>131.99</c:v>
                </c:pt>
                <c:pt idx="4625">
                  <c:v>131.99</c:v>
                </c:pt>
                <c:pt idx="4626">
                  <c:v>131.99</c:v>
                </c:pt>
                <c:pt idx="4627">
                  <c:v>131.99</c:v>
                </c:pt>
                <c:pt idx="4628">
                  <c:v>131.99</c:v>
                </c:pt>
                <c:pt idx="4629">
                  <c:v>131.99</c:v>
                </c:pt>
                <c:pt idx="4630">
                  <c:v>131.99</c:v>
                </c:pt>
                <c:pt idx="4631">
                  <c:v>131.99</c:v>
                </c:pt>
                <c:pt idx="4632">
                  <c:v>131.99</c:v>
                </c:pt>
                <c:pt idx="4633">
                  <c:v>131.99</c:v>
                </c:pt>
                <c:pt idx="4634">
                  <c:v>131.99</c:v>
                </c:pt>
                <c:pt idx="4635">
                  <c:v>131.99</c:v>
                </c:pt>
                <c:pt idx="4636">
                  <c:v>131.99</c:v>
                </c:pt>
                <c:pt idx="4637">
                  <c:v>131.99</c:v>
                </c:pt>
                <c:pt idx="4638">
                  <c:v>131.99</c:v>
                </c:pt>
                <c:pt idx="4639">
                  <c:v>131.99</c:v>
                </c:pt>
                <c:pt idx="4640">
                  <c:v>131.99</c:v>
                </c:pt>
                <c:pt idx="4641">
                  <c:v>131.99</c:v>
                </c:pt>
                <c:pt idx="4642">
                  <c:v>131.99</c:v>
                </c:pt>
                <c:pt idx="4643">
                  <c:v>131.99</c:v>
                </c:pt>
                <c:pt idx="4644">
                  <c:v>131.99</c:v>
                </c:pt>
                <c:pt idx="4645">
                  <c:v>131.99</c:v>
                </c:pt>
                <c:pt idx="4646">
                  <c:v>131.99</c:v>
                </c:pt>
                <c:pt idx="4647">
                  <c:v>131.99</c:v>
                </c:pt>
                <c:pt idx="4648">
                  <c:v>131.99</c:v>
                </c:pt>
                <c:pt idx="4649">
                  <c:v>131.99</c:v>
                </c:pt>
                <c:pt idx="4650">
                  <c:v>131.99</c:v>
                </c:pt>
                <c:pt idx="4651">
                  <c:v>131.99</c:v>
                </c:pt>
                <c:pt idx="4652">
                  <c:v>131.99</c:v>
                </c:pt>
                <c:pt idx="4653">
                  <c:v>131.99</c:v>
                </c:pt>
                <c:pt idx="4654">
                  <c:v>131.99</c:v>
                </c:pt>
                <c:pt idx="4655">
                  <c:v>131.99</c:v>
                </c:pt>
                <c:pt idx="4656">
                  <c:v>131.99</c:v>
                </c:pt>
                <c:pt idx="4657">
                  <c:v>131.99</c:v>
                </c:pt>
                <c:pt idx="4658">
                  <c:v>131.99</c:v>
                </c:pt>
                <c:pt idx="4659">
                  <c:v>131.99</c:v>
                </c:pt>
                <c:pt idx="4660">
                  <c:v>131.99</c:v>
                </c:pt>
                <c:pt idx="4661">
                  <c:v>131.99</c:v>
                </c:pt>
                <c:pt idx="4662">
                  <c:v>131.99</c:v>
                </c:pt>
                <c:pt idx="4663">
                  <c:v>131.99</c:v>
                </c:pt>
                <c:pt idx="4664">
                  <c:v>131.99</c:v>
                </c:pt>
                <c:pt idx="4665">
                  <c:v>131.99</c:v>
                </c:pt>
                <c:pt idx="4666">
                  <c:v>131.97999999999999</c:v>
                </c:pt>
                <c:pt idx="4667">
                  <c:v>131.97999999999999</c:v>
                </c:pt>
                <c:pt idx="4668">
                  <c:v>131.97999999999999</c:v>
                </c:pt>
                <c:pt idx="4669">
                  <c:v>131.97999999999999</c:v>
                </c:pt>
                <c:pt idx="4670">
                  <c:v>131.97999999999999</c:v>
                </c:pt>
                <c:pt idx="4671">
                  <c:v>131.97999999999999</c:v>
                </c:pt>
                <c:pt idx="4672">
                  <c:v>131.97999999999999</c:v>
                </c:pt>
                <c:pt idx="4673">
                  <c:v>131.97999999999999</c:v>
                </c:pt>
                <c:pt idx="4674">
                  <c:v>131.97999999999999</c:v>
                </c:pt>
                <c:pt idx="4675">
                  <c:v>131.97999999999999</c:v>
                </c:pt>
                <c:pt idx="4676">
                  <c:v>131.97999999999999</c:v>
                </c:pt>
                <c:pt idx="4677">
                  <c:v>131.97999999999999</c:v>
                </c:pt>
                <c:pt idx="4678">
                  <c:v>131.97999999999999</c:v>
                </c:pt>
                <c:pt idx="4679">
                  <c:v>131.97999999999999</c:v>
                </c:pt>
                <c:pt idx="4680">
                  <c:v>131.97999999999999</c:v>
                </c:pt>
                <c:pt idx="4681">
                  <c:v>131.97999999999999</c:v>
                </c:pt>
                <c:pt idx="4682">
                  <c:v>131.97999999999999</c:v>
                </c:pt>
                <c:pt idx="4683">
                  <c:v>131.97999999999999</c:v>
                </c:pt>
                <c:pt idx="4684">
                  <c:v>131.97999999999999</c:v>
                </c:pt>
                <c:pt idx="4685">
                  <c:v>131.97999999999999</c:v>
                </c:pt>
                <c:pt idx="4686">
                  <c:v>131.97999999999999</c:v>
                </c:pt>
                <c:pt idx="4687">
                  <c:v>131.97999999999999</c:v>
                </c:pt>
                <c:pt idx="4688">
                  <c:v>131.97999999999999</c:v>
                </c:pt>
                <c:pt idx="4689">
                  <c:v>131.97</c:v>
                </c:pt>
                <c:pt idx="4690">
                  <c:v>131.97</c:v>
                </c:pt>
                <c:pt idx="4691">
                  <c:v>131.97</c:v>
                </c:pt>
                <c:pt idx="4692">
                  <c:v>131.97</c:v>
                </c:pt>
                <c:pt idx="4693">
                  <c:v>131.97</c:v>
                </c:pt>
                <c:pt idx="4694">
                  <c:v>131.97</c:v>
                </c:pt>
                <c:pt idx="4695">
                  <c:v>131.82</c:v>
                </c:pt>
                <c:pt idx="4696">
                  <c:v>131.81</c:v>
                </c:pt>
                <c:pt idx="4697">
                  <c:v>131.6</c:v>
                </c:pt>
                <c:pt idx="4698">
                  <c:v>131.28</c:v>
                </c:pt>
                <c:pt idx="4699">
                  <c:v>131.28</c:v>
                </c:pt>
                <c:pt idx="4700">
                  <c:v>131.27000000000001</c:v>
                </c:pt>
                <c:pt idx="4701">
                  <c:v>131</c:v>
                </c:pt>
                <c:pt idx="4702">
                  <c:v>131</c:v>
                </c:pt>
                <c:pt idx="4703">
                  <c:v>131</c:v>
                </c:pt>
                <c:pt idx="4704">
                  <c:v>131</c:v>
                </c:pt>
                <c:pt idx="4705">
                  <c:v>130.88</c:v>
                </c:pt>
                <c:pt idx="4706">
                  <c:v>130.78</c:v>
                </c:pt>
                <c:pt idx="4707">
                  <c:v>130.78</c:v>
                </c:pt>
                <c:pt idx="4708">
                  <c:v>130.78</c:v>
                </c:pt>
                <c:pt idx="4709">
                  <c:v>130.77000000000001</c:v>
                </c:pt>
                <c:pt idx="4710">
                  <c:v>130.19999999999999</c:v>
                </c:pt>
                <c:pt idx="4711">
                  <c:v>130.16</c:v>
                </c:pt>
                <c:pt idx="4712">
                  <c:v>130.13999999999999</c:v>
                </c:pt>
                <c:pt idx="4713">
                  <c:v>130.13999999999999</c:v>
                </c:pt>
                <c:pt idx="4714">
                  <c:v>130.1</c:v>
                </c:pt>
                <c:pt idx="4715">
                  <c:v>130.03</c:v>
                </c:pt>
                <c:pt idx="4716">
                  <c:v>130.02000000000001</c:v>
                </c:pt>
                <c:pt idx="4717">
                  <c:v>130.02000000000001</c:v>
                </c:pt>
                <c:pt idx="4718">
                  <c:v>130.02000000000001</c:v>
                </c:pt>
                <c:pt idx="4719">
                  <c:v>130.02000000000001</c:v>
                </c:pt>
                <c:pt idx="4720">
                  <c:v>130.01</c:v>
                </c:pt>
                <c:pt idx="4721">
                  <c:v>130.01</c:v>
                </c:pt>
                <c:pt idx="4722">
                  <c:v>130.01</c:v>
                </c:pt>
                <c:pt idx="4723">
                  <c:v>130.01</c:v>
                </c:pt>
                <c:pt idx="4724">
                  <c:v>130</c:v>
                </c:pt>
                <c:pt idx="4725">
                  <c:v>130</c:v>
                </c:pt>
                <c:pt idx="4726">
                  <c:v>130</c:v>
                </c:pt>
                <c:pt idx="4727">
                  <c:v>130</c:v>
                </c:pt>
                <c:pt idx="4728">
                  <c:v>130</c:v>
                </c:pt>
                <c:pt idx="4729">
                  <c:v>130</c:v>
                </c:pt>
                <c:pt idx="4730">
                  <c:v>130</c:v>
                </c:pt>
                <c:pt idx="4731">
                  <c:v>130</c:v>
                </c:pt>
                <c:pt idx="4732">
                  <c:v>130</c:v>
                </c:pt>
                <c:pt idx="4733">
                  <c:v>130</c:v>
                </c:pt>
                <c:pt idx="4734">
                  <c:v>130</c:v>
                </c:pt>
                <c:pt idx="4735">
                  <c:v>130</c:v>
                </c:pt>
                <c:pt idx="4736">
                  <c:v>130</c:v>
                </c:pt>
                <c:pt idx="4737">
                  <c:v>130</c:v>
                </c:pt>
                <c:pt idx="4738">
                  <c:v>130</c:v>
                </c:pt>
                <c:pt idx="4739">
                  <c:v>130</c:v>
                </c:pt>
                <c:pt idx="4740">
                  <c:v>130</c:v>
                </c:pt>
                <c:pt idx="4741">
                  <c:v>130</c:v>
                </c:pt>
                <c:pt idx="4742">
                  <c:v>130</c:v>
                </c:pt>
                <c:pt idx="4743">
                  <c:v>130</c:v>
                </c:pt>
                <c:pt idx="4744">
                  <c:v>130</c:v>
                </c:pt>
                <c:pt idx="4745">
                  <c:v>130</c:v>
                </c:pt>
                <c:pt idx="4746">
                  <c:v>130</c:v>
                </c:pt>
                <c:pt idx="4747">
                  <c:v>130</c:v>
                </c:pt>
                <c:pt idx="4748">
                  <c:v>130</c:v>
                </c:pt>
                <c:pt idx="4749">
                  <c:v>130</c:v>
                </c:pt>
                <c:pt idx="4750">
                  <c:v>130</c:v>
                </c:pt>
                <c:pt idx="4751">
                  <c:v>130</c:v>
                </c:pt>
                <c:pt idx="4752">
                  <c:v>130</c:v>
                </c:pt>
                <c:pt idx="4753">
                  <c:v>130</c:v>
                </c:pt>
                <c:pt idx="4754">
                  <c:v>130</c:v>
                </c:pt>
                <c:pt idx="4755">
                  <c:v>130</c:v>
                </c:pt>
                <c:pt idx="4756">
                  <c:v>130</c:v>
                </c:pt>
                <c:pt idx="4757">
                  <c:v>130</c:v>
                </c:pt>
                <c:pt idx="4758">
                  <c:v>130</c:v>
                </c:pt>
                <c:pt idx="4759">
                  <c:v>130</c:v>
                </c:pt>
                <c:pt idx="4760">
                  <c:v>130</c:v>
                </c:pt>
                <c:pt idx="4761">
                  <c:v>130</c:v>
                </c:pt>
                <c:pt idx="4762">
                  <c:v>130</c:v>
                </c:pt>
                <c:pt idx="4763">
                  <c:v>130</c:v>
                </c:pt>
                <c:pt idx="4764">
                  <c:v>130</c:v>
                </c:pt>
                <c:pt idx="4765">
                  <c:v>130</c:v>
                </c:pt>
                <c:pt idx="4766">
                  <c:v>130</c:v>
                </c:pt>
                <c:pt idx="4767">
                  <c:v>130</c:v>
                </c:pt>
                <c:pt idx="4768">
                  <c:v>130</c:v>
                </c:pt>
                <c:pt idx="4769">
                  <c:v>130</c:v>
                </c:pt>
                <c:pt idx="4770">
                  <c:v>130</c:v>
                </c:pt>
                <c:pt idx="4771">
                  <c:v>130</c:v>
                </c:pt>
                <c:pt idx="4772">
                  <c:v>130</c:v>
                </c:pt>
                <c:pt idx="4773">
                  <c:v>130</c:v>
                </c:pt>
                <c:pt idx="4774">
                  <c:v>130</c:v>
                </c:pt>
                <c:pt idx="4775">
                  <c:v>130</c:v>
                </c:pt>
                <c:pt idx="4776">
                  <c:v>130</c:v>
                </c:pt>
                <c:pt idx="4777">
                  <c:v>130</c:v>
                </c:pt>
                <c:pt idx="4778">
                  <c:v>130</c:v>
                </c:pt>
                <c:pt idx="4779">
                  <c:v>130</c:v>
                </c:pt>
                <c:pt idx="4780">
                  <c:v>130</c:v>
                </c:pt>
                <c:pt idx="4781">
                  <c:v>130</c:v>
                </c:pt>
                <c:pt idx="4782">
                  <c:v>130</c:v>
                </c:pt>
                <c:pt idx="4783">
                  <c:v>130</c:v>
                </c:pt>
                <c:pt idx="4784">
                  <c:v>130</c:v>
                </c:pt>
                <c:pt idx="4785">
                  <c:v>130</c:v>
                </c:pt>
                <c:pt idx="4786">
                  <c:v>130</c:v>
                </c:pt>
                <c:pt idx="4787">
                  <c:v>130</c:v>
                </c:pt>
                <c:pt idx="4788">
                  <c:v>130</c:v>
                </c:pt>
                <c:pt idx="4789">
                  <c:v>130</c:v>
                </c:pt>
                <c:pt idx="4790">
                  <c:v>130</c:v>
                </c:pt>
                <c:pt idx="4791">
                  <c:v>130</c:v>
                </c:pt>
                <c:pt idx="4792">
                  <c:v>130</c:v>
                </c:pt>
                <c:pt idx="4793">
                  <c:v>130</c:v>
                </c:pt>
                <c:pt idx="4794">
                  <c:v>130</c:v>
                </c:pt>
                <c:pt idx="4795">
                  <c:v>130</c:v>
                </c:pt>
                <c:pt idx="4796">
                  <c:v>130</c:v>
                </c:pt>
                <c:pt idx="4797">
                  <c:v>130</c:v>
                </c:pt>
                <c:pt idx="4798">
                  <c:v>130</c:v>
                </c:pt>
                <c:pt idx="4799">
                  <c:v>130</c:v>
                </c:pt>
                <c:pt idx="4800">
                  <c:v>130</c:v>
                </c:pt>
                <c:pt idx="4801">
                  <c:v>130</c:v>
                </c:pt>
                <c:pt idx="4802">
                  <c:v>130</c:v>
                </c:pt>
                <c:pt idx="4803">
                  <c:v>130</c:v>
                </c:pt>
                <c:pt idx="4804">
                  <c:v>130</c:v>
                </c:pt>
                <c:pt idx="4805">
                  <c:v>130</c:v>
                </c:pt>
                <c:pt idx="4806">
                  <c:v>130</c:v>
                </c:pt>
                <c:pt idx="4807">
                  <c:v>130</c:v>
                </c:pt>
                <c:pt idx="4808">
                  <c:v>130</c:v>
                </c:pt>
                <c:pt idx="4809">
                  <c:v>130</c:v>
                </c:pt>
                <c:pt idx="4810">
                  <c:v>130</c:v>
                </c:pt>
                <c:pt idx="4811">
                  <c:v>130</c:v>
                </c:pt>
                <c:pt idx="4812">
                  <c:v>130</c:v>
                </c:pt>
                <c:pt idx="4813">
                  <c:v>130</c:v>
                </c:pt>
                <c:pt idx="4814">
                  <c:v>129.99</c:v>
                </c:pt>
                <c:pt idx="4815">
                  <c:v>129.99</c:v>
                </c:pt>
                <c:pt idx="4816">
                  <c:v>129.99</c:v>
                </c:pt>
                <c:pt idx="4817">
                  <c:v>129.99</c:v>
                </c:pt>
                <c:pt idx="4818">
                  <c:v>129.99</c:v>
                </c:pt>
                <c:pt idx="4819">
                  <c:v>129.99</c:v>
                </c:pt>
                <c:pt idx="4820">
                  <c:v>129.99</c:v>
                </c:pt>
                <c:pt idx="4821">
                  <c:v>129.99</c:v>
                </c:pt>
                <c:pt idx="4822">
                  <c:v>129.99</c:v>
                </c:pt>
                <c:pt idx="4823">
                  <c:v>129.99</c:v>
                </c:pt>
                <c:pt idx="4824">
                  <c:v>129.99</c:v>
                </c:pt>
                <c:pt idx="4825">
                  <c:v>129.99</c:v>
                </c:pt>
                <c:pt idx="4826">
                  <c:v>129.99</c:v>
                </c:pt>
                <c:pt idx="4827">
                  <c:v>129.99</c:v>
                </c:pt>
                <c:pt idx="4828">
                  <c:v>129.99</c:v>
                </c:pt>
                <c:pt idx="4829">
                  <c:v>129.99</c:v>
                </c:pt>
                <c:pt idx="4830">
                  <c:v>129.99</c:v>
                </c:pt>
                <c:pt idx="4831">
                  <c:v>129.99</c:v>
                </c:pt>
                <c:pt idx="4832">
                  <c:v>129.99</c:v>
                </c:pt>
                <c:pt idx="4833">
                  <c:v>129.99</c:v>
                </c:pt>
                <c:pt idx="4834">
                  <c:v>129.99</c:v>
                </c:pt>
                <c:pt idx="4835">
                  <c:v>129.99</c:v>
                </c:pt>
                <c:pt idx="4836">
                  <c:v>129.99</c:v>
                </c:pt>
                <c:pt idx="4837">
                  <c:v>129.99</c:v>
                </c:pt>
                <c:pt idx="4838">
                  <c:v>129.99</c:v>
                </c:pt>
                <c:pt idx="4839">
                  <c:v>129.99</c:v>
                </c:pt>
                <c:pt idx="4840">
                  <c:v>129.99</c:v>
                </c:pt>
                <c:pt idx="4841">
                  <c:v>129.99</c:v>
                </c:pt>
                <c:pt idx="4842">
                  <c:v>129.99</c:v>
                </c:pt>
                <c:pt idx="4843">
                  <c:v>129.99</c:v>
                </c:pt>
                <c:pt idx="4844">
                  <c:v>129.97999999999999</c:v>
                </c:pt>
                <c:pt idx="4845">
                  <c:v>129.97999999999999</c:v>
                </c:pt>
                <c:pt idx="4846">
                  <c:v>129.97999999999999</c:v>
                </c:pt>
                <c:pt idx="4847">
                  <c:v>129.97999999999999</c:v>
                </c:pt>
                <c:pt idx="4848">
                  <c:v>129.97999999999999</c:v>
                </c:pt>
                <c:pt idx="4849">
                  <c:v>129.97999999999999</c:v>
                </c:pt>
                <c:pt idx="4850">
                  <c:v>129.97999999999999</c:v>
                </c:pt>
                <c:pt idx="4851">
                  <c:v>129.97999999999999</c:v>
                </c:pt>
                <c:pt idx="4852">
                  <c:v>129.97999999999999</c:v>
                </c:pt>
                <c:pt idx="4853">
                  <c:v>129.97999999999999</c:v>
                </c:pt>
                <c:pt idx="4854">
                  <c:v>129.97999999999999</c:v>
                </c:pt>
                <c:pt idx="4855">
                  <c:v>129.97999999999999</c:v>
                </c:pt>
                <c:pt idx="4856">
                  <c:v>129.97</c:v>
                </c:pt>
                <c:pt idx="4857">
                  <c:v>129.97</c:v>
                </c:pt>
                <c:pt idx="4858">
                  <c:v>129.97</c:v>
                </c:pt>
                <c:pt idx="4859">
                  <c:v>129.97</c:v>
                </c:pt>
                <c:pt idx="4860">
                  <c:v>129.97</c:v>
                </c:pt>
                <c:pt idx="4861">
                  <c:v>129.97</c:v>
                </c:pt>
                <c:pt idx="4862">
                  <c:v>129.97</c:v>
                </c:pt>
                <c:pt idx="4863">
                  <c:v>129.97</c:v>
                </c:pt>
                <c:pt idx="4864">
                  <c:v>129.96</c:v>
                </c:pt>
                <c:pt idx="4865">
                  <c:v>129.96</c:v>
                </c:pt>
                <c:pt idx="4866">
                  <c:v>129.94</c:v>
                </c:pt>
                <c:pt idx="4867">
                  <c:v>129.91</c:v>
                </c:pt>
                <c:pt idx="4868">
                  <c:v>129.91</c:v>
                </c:pt>
                <c:pt idx="4869">
                  <c:v>129.88</c:v>
                </c:pt>
                <c:pt idx="4870">
                  <c:v>129.80000000000001</c:v>
                </c:pt>
                <c:pt idx="4871">
                  <c:v>129.78</c:v>
                </c:pt>
                <c:pt idx="4872">
                  <c:v>129.78</c:v>
                </c:pt>
                <c:pt idx="4873">
                  <c:v>129.78</c:v>
                </c:pt>
                <c:pt idx="4874">
                  <c:v>129.77000000000001</c:v>
                </c:pt>
                <c:pt idx="4875">
                  <c:v>129.75</c:v>
                </c:pt>
                <c:pt idx="4876">
                  <c:v>129.71</c:v>
                </c:pt>
                <c:pt idx="4877">
                  <c:v>129.57</c:v>
                </c:pt>
                <c:pt idx="4878">
                  <c:v>129.08000000000001</c:v>
                </c:pt>
                <c:pt idx="4879">
                  <c:v>129.08000000000001</c:v>
                </c:pt>
                <c:pt idx="4880">
                  <c:v>129.07</c:v>
                </c:pt>
                <c:pt idx="4881">
                  <c:v>129</c:v>
                </c:pt>
                <c:pt idx="4882">
                  <c:v>129</c:v>
                </c:pt>
                <c:pt idx="4883">
                  <c:v>129</c:v>
                </c:pt>
                <c:pt idx="4884">
                  <c:v>129</c:v>
                </c:pt>
                <c:pt idx="4885">
                  <c:v>129</c:v>
                </c:pt>
                <c:pt idx="4886">
                  <c:v>129</c:v>
                </c:pt>
                <c:pt idx="4887">
                  <c:v>129</c:v>
                </c:pt>
                <c:pt idx="4888">
                  <c:v>129</c:v>
                </c:pt>
                <c:pt idx="4889">
                  <c:v>129</c:v>
                </c:pt>
                <c:pt idx="4890">
                  <c:v>129</c:v>
                </c:pt>
                <c:pt idx="4891">
                  <c:v>129</c:v>
                </c:pt>
                <c:pt idx="4892">
                  <c:v>129</c:v>
                </c:pt>
                <c:pt idx="4893">
                  <c:v>129</c:v>
                </c:pt>
                <c:pt idx="4894">
                  <c:v>129</c:v>
                </c:pt>
                <c:pt idx="4895">
                  <c:v>129</c:v>
                </c:pt>
                <c:pt idx="4896">
                  <c:v>129</c:v>
                </c:pt>
                <c:pt idx="4897">
                  <c:v>129</c:v>
                </c:pt>
                <c:pt idx="4898">
                  <c:v>128.99</c:v>
                </c:pt>
                <c:pt idx="4899">
                  <c:v>128.99</c:v>
                </c:pt>
                <c:pt idx="4900">
                  <c:v>128.99</c:v>
                </c:pt>
                <c:pt idx="4901">
                  <c:v>128.99</c:v>
                </c:pt>
                <c:pt idx="4902">
                  <c:v>128.99</c:v>
                </c:pt>
                <c:pt idx="4903">
                  <c:v>128.99</c:v>
                </c:pt>
                <c:pt idx="4904">
                  <c:v>128.99</c:v>
                </c:pt>
                <c:pt idx="4905">
                  <c:v>128.99</c:v>
                </c:pt>
                <c:pt idx="4906">
                  <c:v>128.99</c:v>
                </c:pt>
                <c:pt idx="4907">
                  <c:v>128.99</c:v>
                </c:pt>
                <c:pt idx="4908">
                  <c:v>128.97999999999999</c:v>
                </c:pt>
                <c:pt idx="4909">
                  <c:v>128.96</c:v>
                </c:pt>
                <c:pt idx="4910">
                  <c:v>128.94999999999999</c:v>
                </c:pt>
                <c:pt idx="4911">
                  <c:v>128.91</c:v>
                </c:pt>
                <c:pt idx="4912">
                  <c:v>128.91</c:v>
                </c:pt>
                <c:pt idx="4913">
                  <c:v>128.88999999999999</c:v>
                </c:pt>
                <c:pt idx="4914">
                  <c:v>128.78</c:v>
                </c:pt>
                <c:pt idx="4915">
                  <c:v>128.78</c:v>
                </c:pt>
                <c:pt idx="4916">
                  <c:v>128.78</c:v>
                </c:pt>
                <c:pt idx="4917">
                  <c:v>128.77000000000001</c:v>
                </c:pt>
                <c:pt idx="4918">
                  <c:v>128.77000000000001</c:v>
                </c:pt>
                <c:pt idx="4919">
                  <c:v>128.58000000000001</c:v>
                </c:pt>
                <c:pt idx="4920">
                  <c:v>128.38</c:v>
                </c:pt>
                <c:pt idx="4921">
                  <c:v>128</c:v>
                </c:pt>
                <c:pt idx="4922">
                  <c:v>127.99</c:v>
                </c:pt>
                <c:pt idx="4923">
                  <c:v>127.99</c:v>
                </c:pt>
                <c:pt idx="4924">
                  <c:v>127.98</c:v>
                </c:pt>
                <c:pt idx="4925">
                  <c:v>127.98</c:v>
                </c:pt>
                <c:pt idx="4926">
                  <c:v>127.96</c:v>
                </c:pt>
                <c:pt idx="4927">
                  <c:v>127.78</c:v>
                </c:pt>
                <c:pt idx="4928">
                  <c:v>127.78</c:v>
                </c:pt>
                <c:pt idx="4929">
                  <c:v>127.78</c:v>
                </c:pt>
                <c:pt idx="4930">
                  <c:v>127.78</c:v>
                </c:pt>
                <c:pt idx="4931">
                  <c:v>127.78</c:v>
                </c:pt>
                <c:pt idx="4932">
                  <c:v>127.77</c:v>
                </c:pt>
                <c:pt idx="4933">
                  <c:v>127.77</c:v>
                </c:pt>
                <c:pt idx="4934">
                  <c:v>127.77</c:v>
                </c:pt>
                <c:pt idx="4935">
                  <c:v>127.69</c:v>
                </c:pt>
                <c:pt idx="4936">
                  <c:v>127.14</c:v>
                </c:pt>
                <c:pt idx="4937">
                  <c:v>127.11</c:v>
                </c:pt>
                <c:pt idx="4938">
                  <c:v>127</c:v>
                </c:pt>
                <c:pt idx="4939">
                  <c:v>127</c:v>
                </c:pt>
                <c:pt idx="4940">
                  <c:v>127</c:v>
                </c:pt>
                <c:pt idx="4941">
                  <c:v>127</c:v>
                </c:pt>
                <c:pt idx="4942">
                  <c:v>127</c:v>
                </c:pt>
                <c:pt idx="4943">
                  <c:v>126.98</c:v>
                </c:pt>
                <c:pt idx="4944">
                  <c:v>126.94</c:v>
                </c:pt>
                <c:pt idx="4945">
                  <c:v>126.93</c:v>
                </c:pt>
                <c:pt idx="4946">
                  <c:v>126.93</c:v>
                </c:pt>
                <c:pt idx="4947">
                  <c:v>126.78</c:v>
                </c:pt>
                <c:pt idx="4948">
                  <c:v>126.31</c:v>
                </c:pt>
                <c:pt idx="4949">
                  <c:v>126.24</c:v>
                </c:pt>
                <c:pt idx="4950">
                  <c:v>126.2</c:v>
                </c:pt>
                <c:pt idx="4951">
                  <c:v>126.12</c:v>
                </c:pt>
                <c:pt idx="4952">
                  <c:v>126</c:v>
                </c:pt>
                <c:pt idx="4953">
                  <c:v>126</c:v>
                </c:pt>
                <c:pt idx="4954">
                  <c:v>125.99</c:v>
                </c:pt>
                <c:pt idx="4955">
                  <c:v>125.97</c:v>
                </c:pt>
                <c:pt idx="4956">
                  <c:v>125.9</c:v>
                </c:pt>
                <c:pt idx="4957">
                  <c:v>125.78</c:v>
                </c:pt>
                <c:pt idx="4958">
                  <c:v>125.78</c:v>
                </c:pt>
                <c:pt idx="4959">
                  <c:v>125.78</c:v>
                </c:pt>
                <c:pt idx="4960">
                  <c:v>125.38</c:v>
                </c:pt>
                <c:pt idx="4961">
                  <c:v>125.3</c:v>
                </c:pt>
                <c:pt idx="4962">
                  <c:v>125.1</c:v>
                </c:pt>
                <c:pt idx="4963">
                  <c:v>125.1</c:v>
                </c:pt>
                <c:pt idx="4964">
                  <c:v>125.1</c:v>
                </c:pt>
                <c:pt idx="4965">
                  <c:v>125.09</c:v>
                </c:pt>
                <c:pt idx="4966">
                  <c:v>125.08</c:v>
                </c:pt>
                <c:pt idx="4967">
                  <c:v>125.08</c:v>
                </c:pt>
                <c:pt idx="4968">
                  <c:v>125.08</c:v>
                </c:pt>
                <c:pt idx="4969">
                  <c:v>125.08</c:v>
                </c:pt>
                <c:pt idx="4970">
                  <c:v>125.08</c:v>
                </c:pt>
                <c:pt idx="4971">
                  <c:v>125.07</c:v>
                </c:pt>
                <c:pt idx="4972">
                  <c:v>125.07</c:v>
                </c:pt>
                <c:pt idx="4973">
                  <c:v>125.07</c:v>
                </c:pt>
                <c:pt idx="4974">
                  <c:v>125.07</c:v>
                </c:pt>
                <c:pt idx="4975">
                  <c:v>125.06</c:v>
                </c:pt>
                <c:pt idx="4976">
                  <c:v>125.06</c:v>
                </c:pt>
                <c:pt idx="4977">
                  <c:v>125.05</c:v>
                </c:pt>
                <c:pt idx="4978">
                  <c:v>125.04</c:v>
                </c:pt>
                <c:pt idx="4979">
                  <c:v>125.02</c:v>
                </c:pt>
                <c:pt idx="4980">
                  <c:v>125.02</c:v>
                </c:pt>
                <c:pt idx="4981">
                  <c:v>125.02</c:v>
                </c:pt>
                <c:pt idx="4982">
                  <c:v>125.01</c:v>
                </c:pt>
                <c:pt idx="4983">
                  <c:v>125.01</c:v>
                </c:pt>
                <c:pt idx="4984">
                  <c:v>125.01</c:v>
                </c:pt>
                <c:pt idx="4985">
                  <c:v>125.01</c:v>
                </c:pt>
                <c:pt idx="4986">
                  <c:v>125</c:v>
                </c:pt>
                <c:pt idx="4987">
                  <c:v>125</c:v>
                </c:pt>
                <c:pt idx="4988">
                  <c:v>125</c:v>
                </c:pt>
                <c:pt idx="4989">
                  <c:v>125</c:v>
                </c:pt>
                <c:pt idx="4990">
                  <c:v>125</c:v>
                </c:pt>
                <c:pt idx="4991">
                  <c:v>125</c:v>
                </c:pt>
                <c:pt idx="4992">
                  <c:v>125</c:v>
                </c:pt>
                <c:pt idx="4993">
                  <c:v>125</c:v>
                </c:pt>
                <c:pt idx="4994">
                  <c:v>125</c:v>
                </c:pt>
                <c:pt idx="4995">
                  <c:v>125</c:v>
                </c:pt>
                <c:pt idx="4996">
                  <c:v>125</c:v>
                </c:pt>
                <c:pt idx="4997">
                  <c:v>125</c:v>
                </c:pt>
                <c:pt idx="4998">
                  <c:v>125</c:v>
                </c:pt>
                <c:pt idx="4999">
                  <c:v>125</c:v>
                </c:pt>
                <c:pt idx="5000">
                  <c:v>125</c:v>
                </c:pt>
                <c:pt idx="5001">
                  <c:v>125</c:v>
                </c:pt>
                <c:pt idx="5002">
                  <c:v>125</c:v>
                </c:pt>
                <c:pt idx="5003">
                  <c:v>125</c:v>
                </c:pt>
                <c:pt idx="5004">
                  <c:v>125</c:v>
                </c:pt>
                <c:pt idx="5005">
                  <c:v>125</c:v>
                </c:pt>
                <c:pt idx="5006">
                  <c:v>125</c:v>
                </c:pt>
                <c:pt idx="5007">
                  <c:v>125</c:v>
                </c:pt>
                <c:pt idx="5008">
                  <c:v>125</c:v>
                </c:pt>
                <c:pt idx="5009">
                  <c:v>125</c:v>
                </c:pt>
                <c:pt idx="5010">
                  <c:v>125</c:v>
                </c:pt>
                <c:pt idx="5011">
                  <c:v>125</c:v>
                </c:pt>
                <c:pt idx="5012">
                  <c:v>125</c:v>
                </c:pt>
                <c:pt idx="5013">
                  <c:v>125</c:v>
                </c:pt>
                <c:pt idx="5014">
                  <c:v>125</c:v>
                </c:pt>
                <c:pt idx="5015">
                  <c:v>125</c:v>
                </c:pt>
                <c:pt idx="5016">
                  <c:v>125</c:v>
                </c:pt>
                <c:pt idx="5017">
                  <c:v>125</c:v>
                </c:pt>
                <c:pt idx="5018">
                  <c:v>125</c:v>
                </c:pt>
                <c:pt idx="5019">
                  <c:v>125</c:v>
                </c:pt>
                <c:pt idx="5020">
                  <c:v>125</c:v>
                </c:pt>
                <c:pt idx="5021">
                  <c:v>125</c:v>
                </c:pt>
                <c:pt idx="5022">
                  <c:v>125</c:v>
                </c:pt>
                <c:pt idx="5023">
                  <c:v>125</c:v>
                </c:pt>
                <c:pt idx="5024">
                  <c:v>125</c:v>
                </c:pt>
                <c:pt idx="5025">
                  <c:v>125</c:v>
                </c:pt>
                <c:pt idx="5026">
                  <c:v>125</c:v>
                </c:pt>
                <c:pt idx="5027">
                  <c:v>125</c:v>
                </c:pt>
                <c:pt idx="5028">
                  <c:v>125</c:v>
                </c:pt>
                <c:pt idx="5029">
                  <c:v>125</c:v>
                </c:pt>
                <c:pt idx="5030">
                  <c:v>125</c:v>
                </c:pt>
                <c:pt idx="5031">
                  <c:v>125</c:v>
                </c:pt>
                <c:pt idx="5032">
                  <c:v>125</c:v>
                </c:pt>
                <c:pt idx="5033">
                  <c:v>125</c:v>
                </c:pt>
                <c:pt idx="5034">
                  <c:v>125</c:v>
                </c:pt>
                <c:pt idx="5035">
                  <c:v>125</c:v>
                </c:pt>
                <c:pt idx="5036">
                  <c:v>125</c:v>
                </c:pt>
                <c:pt idx="5037">
                  <c:v>125</c:v>
                </c:pt>
                <c:pt idx="5038">
                  <c:v>125</c:v>
                </c:pt>
                <c:pt idx="5039">
                  <c:v>125</c:v>
                </c:pt>
                <c:pt idx="5040">
                  <c:v>125</c:v>
                </c:pt>
                <c:pt idx="5041">
                  <c:v>125</c:v>
                </c:pt>
                <c:pt idx="5042">
                  <c:v>125</c:v>
                </c:pt>
                <c:pt idx="5043">
                  <c:v>125</c:v>
                </c:pt>
                <c:pt idx="5044">
                  <c:v>125</c:v>
                </c:pt>
                <c:pt idx="5045">
                  <c:v>125</c:v>
                </c:pt>
                <c:pt idx="5046">
                  <c:v>125</c:v>
                </c:pt>
                <c:pt idx="5047">
                  <c:v>125</c:v>
                </c:pt>
                <c:pt idx="5048">
                  <c:v>125</c:v>
                </c:pt>
                <c:pt idx="5049">
                  <c:v>125</c:v>
                </c:pt>
                <c:pt idx="5050">
                  <c:v>125</c:v>
                </c:pt>
                <c:pt idx="5051">
                  <c:v>125</c:v>
                </c:pt>
                <c:pt idx="5052">
                  <c:v>125</c:v>
                </c:pt>
                <c:pt idx="5053">
                  <c:v>125</c:v>
                </c:pt>
                <c:pt idx="5054">
                  <c:v>125</c:v>
                </c:pt>
                <c:pt idx="5055">
                  <c:v>125</c:v>
                </c:pt>
                <c:pt idx="5056">
                  <c:v>125</c:v>
                </c:pt>
                <c:pt idx="5057">
                  <c:v>125</c:v>
                </c:pt>
                <c:pt idx="5058">
                  <c:v>125</c:v>
                </c:pt>
                <c:pt idx="5059">
                  <c:v>125</c:v>
                </c:pt>
                <c:pt idx="5060">
                  <c:v>125</c:v>
                </c:pt>
                <c:pt idx="5061">
                  <c:v>125</c:v>
                </c:pt>
                <c:pt idx="5062">
                  <c:v>125</c:v>
                </c:pt>
                <c:pt idx="5063">
                  <c:v>125</c:v>
                </c:pt>
                <c:pt idx="5064">
                  <c:v>125</c:v>
                </c:pt>
                <c:pt idx="5065">
                  <c:v>125</c:v>
                </c:pt>
                <c:pt idx="5066">
                  <c:v>125</c:v>
                </c:pt>
                <c:pt idx="5067">
                  <c:v>125</c:v>
                </c:pt>
                <c:pt idx="5068">
                  <c:v>125</c:v>
                </c:pt>
                <c:pt idx="5069">
                  <c:v>125</c:v>
                </c:pt>
                <c:pt idx="5070">
                  <c:v>125</c:v>
                </c:pt>
                <c:pt idx="5071">
                  <c:v>125</c:v>
                </c:pt>
                <c:pt idx="5072">
                  <c:v>125</c:v>
                </c:pt>
                <c:pt idx="5073">
                  <c:v>125</c:v>
                </c:pt>
                <c:pt idx="5074">
                  <c:v>125</c:v>
                </c:pt>
                <c:pt idx="5075">
                  <c:v>125</c:v>
                </c:pt>
                <c:pt idx="5076">
                  <c:v>125</c:v>
                </c:pt>
                <c:pt idx="5077">
                  <c:v>125</c:v>
                </c:pt>
                <c:pt idx="5078">
                  <c:v>125</c:v>
                </c:pt>
                <c:pt idx="5079">
                  <c:v>125</c:v>
                </c:pt>
                <c:pt idx="5080">
                  <c:v>125</c:v>
                </c:pt>
                <c:pt idx="5081">
                  <c:v>125</c:v>
                </c:pt>
                <c:pt idx="5082">
                  <c:v>125</c:v>
                </c:pt>
                <c:pt idx="5083">
                  <c:v>125</c:v>
                </c:pt>
                <c:pt idx="5084">
                  <c:v>125</c:v>
                </c:pt>
                <c:pt idx="5085">
                  <c:v>125</c:v>
                </c:pt>
                <c:pt idx="5086">
                  <c:v>125</c:v>
                </c:pt>
                <c:pt idx="5087">
                  <c:v>125</c:v>
                </c:pt>
                <c:pt idx="5088">
                  <c:v>125</c:v>
                </c:pt>
                <c:pt idx="5089">
                  <c:v>125</c:v>
                </c:pt>
                <c:pt idx="5090">
                  <c:v>125</c:v>
                </c:pt>
                <c:pt idx="5091">
                  <c:v>125</c:v>
                </c:pt>
                <c:pt idx="5092">
                  <c:v>125</c:v>
                </c:pt>
                <c:pt idx="5093">
                  <c:v>125</c:v>
                </c:pt>
                <c:pt idx="5094">
                  <c:v>125</c:v>
                </c:pt>
                <c:pt idx="5095">
                  <c:v>125</c:v>
                </c:pt>
                <c:pt idx="5096">
                  <c:v>125</c:v>
                </c:pt>
                <c:pt idx="5097">
                  <c:v>125</c:v>
                </c:pt>
                <c:pt idx="5098">
                  <c:v>125</c:v>
                </c:pt>
                <c:pt idx="5099">
                  <c:v>125</c:v>
                </c:pt>
                <c:pt idx="5100">
                  <c:v>125</c:v>
                </c:pt>
                <c:pt idx="5101">
                  <c:v>125</c:v>
                </c:pt>
                <c:pt idx="5102">
                  <c:v>125</c:v>
                </c:pt>
                <c:pt idx="5103">
                  <c:v>125</c:v>
                </c:pt>
                <c:pt idx="5104">
                  <c:v>125</c:v>
                </c:pt>
                <c:pt idx="5105">
                  <c:v>125</c:v>
                </c:pt>
                <c:pt idx="5106">
                  <c:v>125</c:v>
                </c:pt>
                <c:pt idx="5107">
                  <c:v>125</c:v>
                </c:pt>
                <c:pt idx="5108">
                  <c:v>125</c:v>
                </c:pt>
                <c:pt idx="5109">
                  <c:v>125</c:v>
                </c:pt>
                <c:pt idx="5110">
                  <c:v>125</c:v>
                </c:pt>
                <c:pt idx="5111">
                  <c:v>125</c:v>
                </c:pt>
                <c:pt idx="5112">
                  <c:v>125</c:v>
                </c:pt>
                <c:pt idx="5113">
                  <c:v>125</c:v>
                </c:pt>
                <c:pt idx="5114">
                  <c:v>125</c:v>
                </c:pt>
                <c:pt idx="5115">
                  <c:v>125</c:v>
                </c:pt>
                <c:pt idx="5116">
                  <c:v>125</c:v>
                </c:pt>
                <c:pt idx="5117">
                  <c:v>125</c:v>
                </c:pt>
                <c:pt idx="5118">
                  <c:v>125</c:v>
                </c:pt>
                <c:pt idx="5119">
                  <c:v>125</c:v>
                </c:pt>
                <c:pt idx="5120">
                  <c:v>125</c:v>
                </c:pt>
                <c:pt idx="5121">
                  <c:v>125</c:v>
                </c:pt>
                <c:pt idx="5122">
                  <c:v>125</c:v>
                </c:pt>
                <c:pt idx="5123">
                  <c:v>125</c:v>
                </c:pt>
                <c:pt idx="5124">
                  <c:v>125</c:v>
                </c:pt>
                <c:pt idx="5125">
                  <c:v>125</c:v>
                </c:pt>
                <c:pt idx="5126">
                  <c:v>125</c:v>
                </c:pt>
                <c:pt idx="5127">
                  <c:v>125</c:v>
                </c:pt>
                <c:pt idx="5128">
                  <c:v>125</c:v>
                </c:pt>
                <c:pt idx="5129">
                  <c:v>125</c:v>
                </c:pt>
                <c:pt idx="5130">
                  <c:v>125</c:v>
                </c:pt>
                <c:pt idx="5131">
                  <c:v>125</c:v>
                </c:pt>
                <c:pt idx="5132">
                  <c:v>125</c:v>
                </c:pt>
                <c:pt idx="5133">
                  <c:v>125</c:v>
                </c:pt>
                <c:pt idx="5134">
                  <c:v>125</c:v>
                </c:pt>
                <c:pt idx="5135">
                  <c:v>125</c:v>
                </c:pt>
                <c:pt idx="5136">
                  <c:v>125</c:v>
                </c:pt>
                <c:pt idx="5137">
                  <c:v>125</c:v>
                </c:pt>
                <c:pt idx="5138">
                  <c:v>125</c:v>
                </c:pt>
                <c:pt idx="5139">
                  <c:v>125</c:v>
                </c:pt>
                <c:pt idx="5140">
                  <c:v>125</c:v>
                </c:pt>
                <c:pt idx="5141">
                  <c:v>125</c:v>
                </c:pt>
                <c:pt idx="5142">
                  <c:v>125</c:v>
                </c:pt>
                <c:pt idx="5143">
                  <c:v>125</c:v>
                </c:pt>
                <c:pt idx="5144">
                  <c:v>125</c:v>
                </c:pt>
                <c:pt idx="5145">
                  <c:v>125</c:v>
                </c:pt>
                <c:pt idx="5146">
                  <c:v>125</c:v>
                </c:pt>
                <c:pt idx="5147">
                  <c:v>125</c:v>
                </c:pt>
                <c:pt idx="5148">
                  <c:v>125</c:v>
                </c:pt>
                <c:pt idx="5149">
                  <c:v>125</c:v>
                </c:pt>
                <c:pt idx="5150">
                  <c:v>125</c:v>
                </c:pt>
                <c:pt idx="5151">
                  <c:v>125</c:v>
                </c:pt>
                <c:pt idx="5152">
                  <c:v>125</c:v>
                </c:pt>
                <c:pt idx="5153">
                  <c:v>125</c:v>
                </c:pt>
                <c:pt idx="5154">
                  <c:v>125</c:v>
                </c:pt>
                <c:pt idx="5155">
                  <c:v>125</c:v>
                </c:pt>
                <c:pt idx="5156">
                  <c:v>125</c:v>
                </c:pt>
                <c:pt idx="5157">
                  <c:v>125</c:v>
                </c:pt>
                <c:pt idx="5158">
                  <c:v>125</c:v>
                </c:pt>
                <c:pt idx="5159">
                  <c:v>125</c:v>
                </c:pt>
                <c:pt idx="5160">
                  <c:v>125</c:v>
                </c:pt>
                <c:pt idx="5161">
                  <c:v>125</c:v>
                </c:pt>
                <c:pt idx="5162">
                  <c:v>125</c:v>
                </c:pt>
                <c:pt idx="5163">
                  <c:v>125</c:v>
                </c:pt>
                <c:pt idx="5164">
                  <c:v>125</c:v>
                </c:pt>
                <c:pt idx="5165">
                  <c:v>125</c:v>
                </c:pt>
                <c:pt idx="5166">
                  <c:v>125</c:v>
                </c:pt>
                <c:pt idx="5167">
                  <c:v>125</c:v>
                </c:pt>
                <c:pt idx="5168">
                  <c:v>125</c:v>
                </c:pt>
                <c:pt idx="5169">
                  <c:v>125</c:v>
                </c:pt>
                <c:pt idx="5170">
                  <c:v>125</c:v>
                </c:pt>
                <c:pt idx="5171">
                  <c:v>125</c:v>
                </c:pt>
                <c:pt idx="5172">
                  <c:v>125</c:v>
                </c:pt>
                <c:pt idx="5173">
                  <c:v>125</c:v>
                </c:pt>
                <c:pt idx="5174">
                  <c:v>125</c:v>
                </c:pt>
                <c:pt idx="5175">
                  <c:v>125</c:v>
                </c:pt>
                <c:pt idx="5176">
                  <c:v>125</c:v>
                </c:pt>
                <c:pt idx="5177">
                  <c:v>125</c:v>
                </c:pt>
                <c:pt idx="5178">
                  <c:v>125</c:v>
                </c:pt>
                <c:pt idx="5179">
                  <c:v>125</c:v>
                </c:pt>
                <c:pt idx="5180">
                  <c:v>125</c:v>
                </c:pt>
                <c:pt idx="5181">
                  <c:v>125</c:v>
                </c:pt>
                <c:pt idx="5182">
                  <c:v>125</c:v>
                </c:pt>
                <c:pt idx="5183">
                  <c:v>125</c:v>
                </c:pt>
                <c:pt idx="5184">
                  <c:v>125</c:v>
                </c:pt>
                <c:pt idx="5185">
                  <c:v>125</c:v>
                </c:pt>
                <c:pt idx="5186">
                  <c:v>125</c:v>
                </c:pt>
                <c:pt idx="5187">
                  <c:v>125</c:v>
                </c:pt>
                <c:pt idx="5188">
                  <c:v>125</c:v>
                </c:pt>
                <c:pt idx="5189">
                  <c:v>125</c:v>
                </c:pt>
                <c:pt idx="5190">
                  <c:v>125</c:v>
                </c:pt>
                <c:pt idx="5191">
                  <c:v>125</c:v>
                </c:pt>
                <c:pt idx="5192">
                  <c:v>125</c:v>
                </c:pt>
                <c:pt idx="5193">
                  <c:v>125</c:v>
                </c:pt>
                <c:pt idx="5194">
                  <c:v>125</c:v>
                </c:pt>
                <c:pt idx="5195">
                  <c:v>124.99</c:v>
                </c:pt>
                <c:pt idx="5196">
                  <c:v>124.99</c:v>
                </c:pt>
                <c:pt idx="5197">
                  <c:v>124.99</c:v>
                </c:pt>
                <c:pt idx="5198">
                  <c:v>124.99</c:v>
                </c:pt>
                <c:pt idx="5199">
                  <c:v>124.99</c:v>
                </c:pt>
                <c:pt idx="5200">
                  <c:v>124.99</c:v>
                </c:pt>
                <c:pt idx="5201">
                  <c:v>124.99</c:v>
                </c:pt>
                <c:pt idx="5202">
                  <c:v>124.94</c:v>
                </c:pt>
                <c:pt idx="5203">
                  <c:v>124.87</c:v>
                </c:pt>
                <c:pt idx="5204">
                  <c:v>124.67</c:v>
                </c:pt>
                <c:pt idx="5205">
                  <c:v>124.67</c:v>
                </c:pt>
                <c:pt idx="5206">
                  <c:v>124.66</c:v>
                </c:pt>
                <c:pt idx="5207">
                  <c:v>124.56</c:v>
                </c:pt>
                <c:pt idx="5208">
                  <c:v>124.34</c:v>
                </c:pt>
                <c:pt idx="5209">
                  <c:v>124</c:v>
                </c:pt>
                <c:pt idx="5210">
                  <c:v>124</c:v>
                </c:pt>
                <c:pt idx="5211">
                  <c:v>124</c:v>
                </c:pt>
                <c:pt idx="5212">
                  <c:v>124</c:v>
                </c:pt>
                <c:pt idx="5213">
                  <c:v>124</c:v>
                </c:pt>
                <c:pt idx="5214">
                  <c:v>124</c:v>
                </c:pt>
                <c:pt idx="5215">
                  <c:v>124</c:v>
                </c:pt>
                <c:pt idx="5216">
                  <c:v>124</c:v>
                </c:pt>
                <c:pt idx="5217">
                  <c:v>124</c:v>
                </c:pt>
                <c:pt idx="5218">
                  <c:v>124</c:v>
                </c:pt>
                <c:pt idx="5219">
                  <c:v>124</c:v>
                </c:pt>
                <c:pt idx="5220">
                  <c:v>124</c:v>
                </c:pt>
                <c:pt idx="5221">
                  <c:v>124</c:v>
                </c:pt>
                <c:pt idx="5222">
                  <c:v>124</c:v>
                </c:pt>
                <c:pt idx="5223">
                  <c:v>124</c:v>
                </c:pt>
                <c:pt idx="5224">
                  <c:v>124</c:v>
                </c:pt>
                <c:pt idx="5225">
                  <c:v>124</c:v>
                </c:pt>
                <c:pt idx="5226">
                  <c:v>123.99</c:v>
                </c:pt>
                <c:pt idx="5227">
                  <c:v>123.99</c:v>
                </c:pt>
                <c:pt idx="5228">
                  <c:v>123.98</c:v>
                </c:pt>
                <c:pt idx="5229">
                  <c:v>123.96</c:v>
                </c:pt>
                <c:pt idx="5230">
                  <c:v>123.96</c:v>
                </c:pt>
                <c:pt idx="5231">
                  <c:v>123.96</c:v>
                </c:pt>
                <c:pt idx="5232">
                  <c:v>123.89</c:v>
                </c:pt>
                <c:pt idx="5233">
                  <c:v>123.89</c:v>
                </c:pt>
                <c:pt idx="5234">
                  <c:v>123.88</c:v>
                </c:pt>
                <c:pt idx="5235">
                  <c:v>123.87</c:v>
                </c:pt>
                <c:pt idx="5236">
                  <c:v>123.87</c:v>
                </c:pt>
                <c:pt idx="5237">
                  <c:v>123.87</c:v>
                </c:pt>
                <c:pt idx="5238">
                  <c:v>123.87</c:v>
                </c:pt>
                <c:pt idx="5239">
                  <c:v>123.86</c:v>
                </c:pt>
                <c:pt idx="5240">
                  <c:v>123.86</c:v>
                </c:pt>
                <c:pt idx="5241">
                  <c:v>123.86</c:v>
                </c:pt>
                <c:pt idx="5242">
                  <c:v>123.84</c:v>
                </c:pt>
                <c:pt idx="5243">
                  <c:v>123.84</c:v>
                </c:pt>
                <c:pt idx="5244">
                  <c:v>123.7</c:v>
                </c:pt>
                <c:pt idx="5245">
                  <c:v>123.7</c:v>
                </c:pt>
                <c:pt idx="5246">
                  <c:v>123.7</c:v>
                </c:pt>
                <c:pt idx="5247">
                  <c:v>123.63</c:v>
                </c:pt>
                <c:pt idx="5248">
                  <c:v>123.6</c:v>
                </c:pt>
                <c:pt idx="5249">
                  <c:v>123</c:v>
                </c:pt>
                <c:pt idx="5250">
                  <c:v>123</c:v>
                </c:pt>
                <c:pt idx="5251">
                  <c:v>123</c:v>
                </c:pt>
                <c:pt idx="5252">
                  <c:v>123</c:v>
                </c:pt>
                <c:pt idx="5253">
                  <c:v>123</c:v>
                </c:pt>
                <c:pt idx="5254">
                  <c:v>123</c:v>
                </c:pt>
                <c:pt idx="5255">
                  <c:v>123</c:v>
                </c:pt>
                <c:pt idx="5256">
                  <c:v>123</c:v>
                </c:pt>
                <c:pt idx="5257">
                  <c:v>123</c:v>
                </c:pt>
                <c:pt idx="5258">
                  <c:v>123</c:v>
                </c:pt>
                <c:pt idx="5259">
                  <c:v>123</c:v>
                </c:pt>
                <c:pt idx="5260">
                  <c:v>123</c:v>
                </c:pt>
                <c:pt idx="5261">
                  <c:v>123</c:v>
                </c:pt>
                <c:pt idx="5262">
                  <c:v>123</c:v>
                </c:pt>
                <c:pt idx="5263">
                  <c:v>123</c:v>
                </c:pt>
                <c:pt idx="5264">
                  <c:v>123</c:v>
                </c:pt>
                <c:pt idx="5265">
                  <c:v>123</c:v>
                </c:pt>
                <c:pt idx="5266">
                  <c:v>123</c:v>
                </c:pt>
                <c:pt idx="5267">
                  <c:v>123</c:v>
                </c:pt>
                <c:pt idx="5268">
                  <c:v>123</c:v>
                </c:pt>
                <c:pt idx="5269">
                  <c:v>123</c:v>
                </c:pt>
                <c:pt idx="5270">
                  <c:v>122.99</c:v>
                </c:pt>
                <c:pt idx="5271">
                  <c:v>122.99</c:v>
                </c:pt>
                <c:pt idx="5272">
                  <c:v>122.99</c:v>
                </c:pt>
                <c:pt idx="5273">
                  <c:v>122.99</c:v>
                </c:pt>
                <c:pt idx="5274">
                  <c:v>122.99</c:v>
                </c:pt>
                <c:pt idx="5275">
                  <c:v>122.99</c:v>
                </c:pt>
                <c:pt idx="5276">
                  <c:v>122.99</c:v>
                </c:pt>
                <c:pt idx="5277">
                  <c:v>122.99</c:v>
                </c:pt>
                <c:pt idx="5278">
                  <c:v>122.99</c:v>
                </c:pt>
                <c:pt idx="5279">
                  <c:v>122.99</c:v>
                </c:pt>
                <c:pt idx="5280">
                  <c:v>122.99</c:v>
                </c:pt>
                <c:pt idx="5281">
                  <c:v>122.99</c:v>
                </c:pt>
                <c:pt idx="5282">
                  <c:v>122.99</c:v>
                </c:pt>
                <c:pt idx="5283">
                  <c:v>122.99</c:v>
                </c:pt>
                <c:pt idx="5284">
                  <c:v>122.99</c:v>
                </c:pt>
                <c:pt idx="5285">
                  <c:v>122.99</c:v>
                </c:pt>
                <c:pt idx="5286">
                  <c:v>122.99</c:v>
                </c:pt>
                <c:pt idx="5287">
                  <c:v>122.99</c:v>
                </c:pt>
                <c:pt idx="5288">
                  <c:v>122.99</c:v>
                </c:pt>
                <c:pt idx="5289">
                  <c:v>122.99</c:v>
                </c:pt>
                <c:pt idx="5290">
                  <c:v>122.99</c:v>
                </c:pt>
                <c:pt idx="5291">
                  <c:v>122.99</c:v>
                </c:pt>
                <c:pt idx="5292">
                  <c:v>122.99</c:v>
                </c:pt>
                <c:pt idx="5293">
                  <c:v>122.98</c:v>
                </c:pt>
                <c:pt idx="5294">
                  <c:v>122.98</c:v>
                </c:pt>
                <c:pt idx="5295">
                  <c:v>122.97</c:v>
                </c:pt>
                <c:pt idx="5296">
                  <c:v>122.97</c:v>
                </c:pt>
                <c:pt idx="5297">
                  <c:v>122.97</c:v>
                </c:pt>
                <c:pt idx="5298">
                  <c:v>122.96</c:v>
                </c:pt>
                <c:pt idx="5299">
                  <c:v>122.95</c:v>
                </c:pt>
                <c:pt idx="5300">
                  <c:v>122.94</c:v>
                </c:pt>
                <c:pt idx="5301">
                  <c:v>122.93</c:v>
                </c:pt>
                <c:pt idx="5302">
                  <c:v>122.92</c:v>
                </c:pt>
                <c:pt idx="5303">
                  <c:v>122.89</c:v>
                </c:pt>
                <c:pt idx="5304">
                  <c:v>122.88</c:v>
                </c:pt>
                <c:pt idx="5305">
                  <c:v>122.88</c:v>
                </c:pt>
                <c:pt idx="5306">
                  <c:v>122.88</c:v>
                </c:pt>
                <c:pt idx="5307">
                  <c:v>122.75</c:v>
                </c:pt>
                <c:pt idx="5308">
                  <c:v>122.7</c:v>
                </c:pt>
                <c:pt idx="5309">
                  <c:v>122.7</c:v>
                </c:pt>
                <c:pt idx="5310">
                  <c:v>122.6</c:v>
                </c:pt>
                <c:pt idx="5311">
                  <c:v>122.59</c:v>
                </c:pt>
                <c:pt idx="5312">
                  <c:v>122.59</c:v>
                </c:pt>
                <c:pt idx="5313">
                  <c:v>122.49</c:v>
                </c:pt>
                <c:pt idx="5314">
                  <c:v>122.45</c:v>
                </c:pt>
                <c:pt idx="5315">
                  <c:v>122.02</c:v>
                </c:pt>
                <c:pt idx="5316">
                  <c:v>122.02</c:v>
                </c:pt>
                <c:pt idx="5317">
                  <c:v>122.02</c:v>
                </c:pt>
                <c:pt idx="5318">
                  <c:v>122.02</c:v>
                </c:pt>
                <c:pt idx="5319">
                  <c:v>122.01</c:v>
                </c:pt>
                <c:pt idx="5320">
                  <c:v>122.01</c:v>
                </c:pt>
                <c:pt idx="5321">
                  <c:v>122.01</c:v>
                </c:pt>
                <c:pt idx="5322">
                  <c:v>122.01</c:v>
                </c:pt>
                <c:pt idx="5323">
                  <c:v>122</c:v>
                </c:pt>
                <c:pt idx="5324">
                  <c:v>122</c:v>
                </c:pt>
                <c:pt idx="5325">
                  <c:v>122</c:v>
                </c:pt>
                <c:pt idx="5326">
                  <c:v>122</c:v>
                </c:pt>
                <c:pt idx="5327">
                  <c:v>122</c:v>
                </c:pt>
                <c:pt idx="5328">
                  <c:v>122</c:v>
                </c:pt>
                <c:pt idx="5329">
                  <c:v>122</c:v>
                </c:pt>
                <c:pt idx="5330">
                  <c:v>121.99</c:v>
                </c:pt>
                <c:pt idx="5331">
                  <c:v>121.98</c:v>
                </c:pt>
                <c:pt idx="5332">
                  <c:v>121.98</c:v>
                </c:pt>
                <c:pt idx="5333">
                  <c:v>121.98</c:v>
                </c:pt>
                <c:pt idx="5334">
                  <c:v>121.98</c:v>
                </c:pt>
                <c:pt idx="5335">
                  <c:v>121.98</c:v>
                </c:pt>
                <c:pt idx="5336">
                  <c:v>121.98</c:v>
                </c:pt>
                <c:pt idx="5337">
                  <c:v>121.96</c:v>
                </c:pt>
                <c:pt idx="5338">
                  <c:v>121.95</c:v>
                </c:pt>
                <c:pt idx="5339">
                  <c:v>121.94</c:v>
                </c:pt>
                <c:pt idx="5340">
                  <c:v>121.94</c:v>
                </c:pt>
                <c:pt idx="5341">
                  <c:v>121.93</c:v>
                </c:pt>
                <c:pt idx="5342">
                  <c:v>121.91</c:v>
                </c:pt>
                <c:pt idx="5343">
                  <c:v>121.87</c:v>
                </c:pt>
                <c:pt idx="5344">
                  <c:v>121.78</c:v>
                </c:pt>
                <c:pt idx="5345">
                  <c:v>121.56</c:v>
                </c:pt>
                <c:pt idx="5346">
                  <c:v>121.02</c:v>
                </c:pt>
                <c:pt idx="5347">
                  <c:v>121.01</c:v>
                </c:pt>
                <c:pt idx="5348">
                  <c:v>121</c:v>
                </c:pt>
                <c:pt idx="5349">
                  <c:v>121</c:v>
                </c:pt>
                <c:pt idx="5350">
                  <c:v>121</c:v>
                </c:pt>
                <c:pt idx="5351">
                  <c:v>121</c:v>
                </c:pt>
                <c:pt idx="5352">
                  <c:v>121</c:v>
                </c:pt>
                <c:pt idx="5353">
                  <c:v>121</c:v>
                </c:pt>
                <c:pt idx="5354">
                  <c:v>121</c:v>
                </c:pt>
                <c:pt idx="5355">
                  <c:v>121</c:v>
                </c:pt>
                <c:pt idx="5356">
                  <c:v>121</c:v>
                </c:pt>
                <c:pt idx="5357">
                  <c:v>120.95</c:v>
                </c:pt>
                <c:pt idx="5358">
                  <c:v>120.78</c:v>
                </c:pt>
                <c:pt idx="5359">
                  <c:v>120.78</c:v>
                </c:pt>
                <c:pt idx="5360">
                  <c:v>120.77</c:v>
                </c:pt>
                <c:pt idx="5361">
                  <c:v>120.77</c:v>
                </c:pt>
                <c:pt idx="5362">
                  <c:v>120.74</c:v>
                </c:pt>
                <c:pt idx="5363">
                  <c:v>120.32</c:v>
                </c:pt>
                <c:pt idx="5364">
                  <c:v>120.32</c:v>
                </c:pt>
                <c:pt idx="5365">
                  <c:v>120.31</c:v>
                </c:pt>
                <c:pt idx="5366">
                  <c:v>120.14</c:v>
                </c:pt>
                <c:pt idx="5367">
                  <c:v>120.12</c:v>
                </c:pt>
                <c:pt idx="5368">
                  <c:v>120.12</c:v>
                </c:pt>
                <c:pt idx="5369">
                  <c:v>120.12</c:v>
                </c:pt>
                <c:pt idx="5370">
                  <c:v>120.1</c:v>
                </c:pt>
                <c:pt idx="5371">
                  <c:v>120.07</c:v>
                </c:pt>
                <c:pt idx="5372">
                  <c:v>120.07</c:v>
                </c:pt>
                <c:pt idx="5373">
                  <c:v>120.07</c:v>
                </c:pt>
                <c:pt idx="5374">
                  <c:v>120.07</c:v>
                </c:pt>
                <c:pt idx="5375">
                  <c:v>120.07</c:v>
                </c:pt>
                <c:pt idx="5376">
                  <c:v>120.06</c:v>
                </c:pt>
                <c:pt idx="5377">
                  <c:v>120.06</c:v>
                </c:pt>
                <c:pt idx="5378">
                  <c:v>120.05</c:v>
                </c:pt>
                <c:pt idx="5379">
                  <c:v>120.04</c:v>
                </c:pt>
                <c:pt idx="5380">
                  <c:v>120.03</c:v>
                </c:pt>
                <c:pt idx="5381">
                  <c:v>120.03</c:v>
                </c:pt>
                <c:pt idx="5382">
                  <c:v>120.01</c:v>
                </c:pt>
                <c:pt idx="5383">
                  <c:v>120.01</c:v>
                </c:pt>
                <c:pt idx="5384">
                  <c:v>120.01</c:v>
                </c:pt>
                <c:pt idx="5385">
                  <c:v>120</c:v>
                </c:pt>
                <c:pt idx="5386">
                  <c:v>120</c:v>
                </c:pt>
                <c:pt idx="5387">
                  <c:v>120</c:v>
                </c:pt>
                <c:pt idx="5388">
                  <c:v>120</c:v>
                </c:pt>
                <c:pt idx="5389">
                  <c:v>120</c:v>
                </c:pt>
                <c:pt idx="5390">
                  <c:v>120</c:v>
                </c:pt>
                <c:pt idx="5391">
                  <c:v>120</c:v>
                </c:pt>
                <c:pt idx="5392">
                  <c:v>120</c:v>
                </c:pt>
                <c:pt idx="5393">
                  <c:v>120</c:v>
                </c:pt>
                <c:pt idx="5394">
                  <c:v>120</c:v>
                </c:pt>
                <c:pt idx="5395">
                  <c:v>120</c:v>
                </c:pt>
                <c:pt idx="5396">
                  <c:v>120</c:v>
                </c:pt>
                <c:pt idx="5397">
                  <c:v>120</c:v>
                </c:pt>
                <c:pt idx="5398">
                  <c:v>120</c:v>
                </c:pt>
                <c:pt idx="5399">
                  <c:v>120</c:v>
                </c:pt>
                <c:pt idx="5400">
                  <c:v>120</c:v>
                </c:pt>
                <c:pt idx="5401">
                  <c:v>120</c:v>
                </c:pt>
                <c:pt idx="5402">
                  <c:v>120</c:v>
                </c:pt>
                <c:pt idx="5403">
                  <c:v>120</c:v>
                </c:pt>
                <c:pt idx="5404">
                  <c:v>120</c:v>
                </c:pt>
                <c:pt idx="5405">
                  <c:v>120</c:v>
                </c:pt>
                <c:pt idx="5406">
                  <c:v>120</c:v>
                </c:pt>
                <c:pt idx="5407">
                  <c:v>120</c:v>
                </c:pt>
                <c:pt idx="5408">
                  <c:v>120</c:v>
                </c:pt>
                <c:pt idx="5409">
                  <c:v>120</c:v>
                </c:pt>
                <c:pt idx="5410">
                  <c:v>120</c:v>
                </c:pt>
                <c:pt idx="5411">
                  <c:v>120</c:v>
                </c:pt>
                <c:pt idx="5412">
                  <c:v>120</c:v>
                </c:pt>
                <c:pt idx="5413">
                  <c:v>120</c:v>
                </c:pt>
                <c:pt idx="5414">
                  <c:v>120</c:v>
                </c:pt>
                <c:pt idx="5415">
                  <c:v>120</c:v>
                </c:pt>
                <c:pt idx="5416">
                  <c:v>120</c:v>
                </c:pt>
                <c:pt idx="5417">
                  <c:v>120</c:v>
                </c:pt>
                <c:pt idx="5418">
                  <c:v>120</c:v>
                </c:pt>
                <c:pt idx="5419">
                  <c:v>120</c:v>
                </c:pt>
                <c:pt idx="5420">
                  <c:v>120</c:v>
                </c:pt>
                <c:pt idx="5421">
                  <c:v>120</c:v>
                </c:pt>
                <c:pt idx="5422">
                  <c:v>120</c:v>
                </c:pt>
                <c:pt idx="5423">
                  <c:v>120</c:v>
                </c:pt>
                <c:pt idx="5424">
                  <c:v>120</c:v>
                </c:pt>
                <c:pt idx="5425">
                  <c:v>120</c:v>
                </c:pt>
                <c:pt idx="5426">
                  <c:v>120</c:v>
                </c:pt>
                <c:pt idx="5427">
                  <c:v>120</c:v>
                </c:pt>
                <c:pt idx="5428">
                  <c:v>120</c:v>
                </c:pt>
                <c:pt idx="5429">
                  <c:v>120</c:v>
                </c:pt>
                <c:pt idx="5430">
                  <c:v>120</c:v>
                </c:pt>
                <c:pt idx="5431">
                  <c:v>120</c:v>
                </c:pt>
                <c:pt idx="5432">
                  <c:v>120</c:v>
                </c:pt>
                <c:pt idx="5433">
                  <c:v>120</c:v>
                </c:pt>
                <c:pt idx="5434">
                  <c:v>120</c:v>
                </c:pt>
                <c:pt idx="5435">
                  <c:v>120</c:v>
                </c:pt>
                <c:pt idx="5436">
                  <c:v>120</c:v>
                </c:pt>
                <c:pt idx="5437">
                  <c:v>120</c:v>
                </c:pt>
                <c:pt idx="5438">
                  <c:v>120</c:v>
                </c:pt>
                <c:pt idx="5439">
                  <c:v>120</c:v>
                </c:pt>
                <c:pt idx="5440">
                  <c:v>120</c:v>
                </c:pt>
                <c:pt idx="5441">
                  <c:v>120</c:v>
                </c:pt>
                <c:pt idx="5442">
                  <c:v>120</c:v>
                </c:pt>
                <c:pt idx="5443">
                  <c:v>120</c:v>
                </c:pt>
                <c:pt idx="5444">
                  <c:v>120</c:v>
                </c:pt>
                <c:pt idx="5445">
                  <c:v>120</c:v>
                </c:pt>
                <c:pt idx="5446">
                  <c:v>120</c:v>
                </c:pt>
                <c:pt idx="5447">
                  <c:v>120</c:v>
                </c:pt>
                <c:pt idx="5448">
                  <c:v>120</c:v>
                </c:pt>
                <c:pt idx="5449">
                  <c:v>120</c:v>
                </c:pt>
                <c:pt idx="5450">
                  <c:v>120</c:v>
                </c:pt>
                <c:pt idx="5451">
                  <c:v>120</c:v>
                </c:pt>
                <c:pt idx="5452">
                  <c:v>120</c:v>
                </c:pt>
                <c:pt idx="5453">
                  <c:v>120</c:v>
                </c:pt>
                <c:pt idx="5454">
                  <c:v>120</c:v>
                </c:pt>
                <c:pt idx="5455">
                  <c:v>120</c:v>
                </c:pt>
                <c:pt idx="5456">
                  <c:v>120</c:v>
                </c:pt>
                <c:pt idx="5457">
                  <c:v>120</c:v>
                </c:pt>
                <c:pt idx="5458">
                  <c:v>120</c:v>
                </c:pt>
                <c:pt idx="5459">
                  <c:v>120</c:v>
                </c:pt>
                <c:pt idx="5460">
                  <c:v>120</c:v>
                </c:pt>
                <c:pt idx="5461">
                  <c:v>120</c:v>
                </c:pt>
                <c:pt idx="5462">
                  <c:v>120</c:v>
                </c:pt>
                <c:pt idx="5463">
                  <c:v>120</c:v>
                </c:pt>
                <c:pt idx="5464">
                  <c:v>120</c:v>
                </c:pt>
                <c:pt idx="5465">
                  <c:v>120</c:v>
                </c:pt>
                <c:pt idx="5466">
                  <c:v>120</c:v>
                </c:pt>
                <c:pt idx="5467">
                  <c:v>120</c:v>
                </c:pt>
                <c:pt idx="5468">
                  <c:v>120</c:v>
                </c:pt>
                <c:pt idx="5469">
                  <c:v>120</c:v>
                </c:pt>
                <c:pt idx="5470">
                  <c:v>120</c:v>
                </c:pt>
                <c:pt idx="5471">
                  <c:v>120</c:v>
                </c:pt>
                <c:pt idx="5472">
                  <c:v>120</c:v>
                </c:pt>
                <c:pt idx="5473">
                  <c:v>120</c:v>
                </c:pt>
                <c:pt idx="5474">
                  <c:v>120</c:v>
                </c:pt>
                <c:pt idx="5475">
                  <c:v>120</c:v>
                </c:pt>
                <c:pt idx="5476">
                  <c:v>120</c:v>
                </c:pt>
                <c:pt idx="5477">
                  <c:v>120</c:v>
                </c:pt>
                <c:pt idx="5478">
                  <c:v>120</c:v>
                </c:pt>
                <c:pt idx="5479">
                  <c:v>120</c:v>
                </c:pt>
                <c:pt idx="5480">
                  <c:v>120</c:v>
                </c:pt>
                <c:pt idx="5481">
                  <c:v>120</c:v>
                </c:pt>
                <c:pt idx="5482">
                  <c:v>120</c:v>
                </c:pt>
                <c:pt idx="5483">
                  <c:v>120</c:v>
                </c:pt>
                <c:pt idx="5484">
                  <c:v>120</c:v>
                </c:pt>
                <c:pt idx="5485">
                  <c:v>120</c:v>
                </c:pt>
                <c:pt idx="5486">
                  <c:v>120</c:v>
                </c:pt>
                <c:pt idx="5487">
                  <c:v>120</c:v>
                </c:pt>
                <c:pt idx="5488">
                  <c:v>120</c:v>
                </c:pt>
                <c:pt idx="5489">
                  <c:v>120</c:v>
                </c:pt>
                <c:pt idx="5490">
                  <c:v>120</c:v>
                </c:pt>
                <c:pt idx="5491">
                  <c:v>120</c:v>
                </c:pt>
                <c:pt idx="5492">
                  <c:v>120</c:v>
                </c:pt>
                <c:pt idx="5493">
                  <c:v>120</c:v>
                </c:pt>
                <c:pt idx="5494">
                  <c:v>120</c:v>
                </c:pt>
                <c:pt idx="5495">
                  <c:v>120</c:v>
                </c:pt>
                <c:pt idx="5496">
                  <c:v>120</c:v>
                </c:pt>
                <c:pt idx="5497">
                  <c:v>120</c:v>
                </c:pt>
                <c:pt idx="5498">
                  <c:v>120</c:v>
                </c:pt>
                <c:pt idx="5499">
                  <c:v>120</c:v>
                </c:pt>
                <c:pt idx="5500">
                  <c:v>120</c:v>
                </c:pt>
                <c:pt idx="5501">
                  <c:v>120</c:v>
                </c:pt>
                <c:pt idx="5502">
                  <c:v>120</c:v>
                </c:pt>
                <c:pt idx="5503">
                  <c:v>120</c:v>
                </c:pt>
                <c:pt idx="5504">
                  <c:v>119.99</c:v>
                </c:pt>
                <c:pt idx="5505">
                  <c:v>119.99</c:v>
                </c:pt>
                <c:pt idx="5506">
                  <c:v>119.99</c:v>
                </c:pt>
                <c:pt idx="5507">
                  <c:v>119.99</c:v>
                </c:pt>
                <c:pt idx="5508">
                  <c:v>119.99</c:v>
                </c:pt>
                <c:pt idx="5509">
                  <c:v>119.99</c:v>
                </c:pt>
                <c:pt idx="5510">
                  <c:v>119.99</c:v>
                </c:pt>
                <c:pt idx="5511">
                  <c:v>119.99</c:v>
                </c:pt>
                <c:pt idx="5512">
                  <c:v>119.99</c:v>
                </c:pt>
                <c:pt idx="5513">
                  <c:v>119.99</c:v>
                </c:pt>
                <c:pt idx="5514">
                  <c:v>119.99</c:v>
                </c:pt>
                <c:pt idx="5515">
                  <c:v>119.99</c:v>
                </c:pt>
                <c:pt idx="5516">
                  <c:v>119.99</c:v>
                </c:pt>
                <c:pt idx="5517">
                  <c:v>119.99</c:v>
                </c:pt>
                <c:pt idx="5518">
                  <c:v>119.99</c:v>
                </c:pt>
                <c:pt idx="5519">
                  <c:v>119.99</c:v>
                </c:pt>
                <c:pt idx="5520">
                  <c:v>119.99</c:v>
                </c:pt>
                <c:pt idx="5521">
                  <c:v>119.99</c:v>
                </c:pt>
                <c:pt idx="5522">
                  <c:v>119.98</c:v>
                </c:pt>
                <c:pt idx="5523">
                  <c:v>119.98</c:v>
                </c:pt>
                <c:pt idx="5524">
                  <c:v>119.97</c:v>
                </c:pt>
                <c:pt idx="5525">
                  <c:v>119.97</c:v>
                </c:pt>
                <c:pt idx="5526">
                  <c:v>119.96</c:v>
                </c:pt>
                <c:pt idx="5527">
                  <c:v>119.95</c:v>
                </c:pt>
                <c:pt idx="5528">
                  <c:v>119.95</c:v>
                </c:pt>
                <c:pt idx="5529">
                  <c:v>119.94</c:v>
                </c:pt>
                <c:pt idx="5530">
                  <c:v>119.93</c:v>
                </c:pt>
                <c:pt idx="5531">
                  <c:v>119.93</c:v>
                </c:pt>
                <c:pt idx="5532">
                  <c:v>119.92</c:v>
                </c:pt>
                <c:pt idx="5533">
                  <c:v>119.91</c:v>
                </c:pt>
                <c:pt idx="5534">
                  <c:v>119.89</c:v>
                </c:pt>
                <c:pt idx="5535">
                  <c:v>119.89</c:v>
                </c:pt>
                <c:pt idx="5536">
                  <c:v>119.83</c:v>
                </c:pt>
                <c:pt idx="5537">
                  <c:v>119.78</c:v>
                </c:pt>
                <c:pt idx="5538">
                  <c:v>119.78</c:v>
                </c:pt>
                <c:pt idx="5539">
                  <c:v>119.78</c:v>
                </c:pt>
                <c:pt idx="5540">
                  <c:v>119.78</c:v>
                </c:pt>
                <c:pt idx="5541">
                  <c:v>119.78</c:v>
                </c:pt>
                <c:pt idx="5542">
                  <c:v>119.78</c:v>
                </c:pt>
                <c:pt idx="5543">
                  <c:v>119.78</c:v>
                </c:pt>
                <c:pt idx="5544">
                  <c:v>119.78</c:v>
                </c:pt>
                <c:pt idx="5545">
                  <c:v>119.78</c:v>
                </c:pt>
                <c:pt idx="5546">
                  <c:v>119.77</c:v>
                </c:pt>
                <c:pt idx="5547">
                  <c:v>119.77</c:v>
                </c:pt>
                <c:pt idx="5548">
                  <c:v>119.77</c:v>
                </c:pt>
                <c:pt idx="5549">
                  <c:v>119.77</c:v>
                </c:pt>
                <c:pt idx="5550">
                  <c:v>119.77</c:v>
                </c:pt>
                <c:pt idx="5551">
                  <c:v>119.68</c:v>
                </c:pt>
                <c:pt idx="5552">
                  <c:v>119.64</c:v>
                </c:pt>
                <c:pt idx="5553">
                  <c:v>119.61</c:v>
                </c:pt>
                <c:pt idx="5554">
                  <c:v>119.4</c:v>
                </c:pt>
                <c:pt idx="5555">
                  <c:v>119.39</c:v>
                </c:pt>
                <c:pt idx="5556">
                  <c:v>119.39</c:v>
                </c:pt>
                <c:pt idx="5557">
                  <c:v>119.28</c:v>
                </c:pt>
                <c:pt idx="5558">
                  <c:v>119.22</c:v>
                </c:pt>
                <c:pt idx="5559">
                  <c:v>119.21</c:v>
                </c:pt>
                <c:pt idx="5560">
                  <c:v>119.16</c:v>
                </c:pt>
                <c:pt idx="5561">
                  <c:v>119.08</c:v>
                </c:pt>
                <c:pt idx="5562">
                  <c:v>119</c:v>
                </c:pt>
                <c:pt idx="5563">
                  <c:v>119</c:v>
                </c:pt>
                <c:pt idx="5564">
                  <c:v>119</c:v>
                </c:pt>
                <c:pt idx="5565">
                  <c:v>119</c:v>
                </c:pt>
                <c:pt idx="5566">
                  <c:v>119</c:v>
                </c:pt>
                <c:pt idx="5567">
                  <c:v>119</c:v>
                </c:pt>
                <c:pt idx="5568">
                  <c:v>119</c:v>
                </c:pt>
                <c:pt idx="5569">
                  <c:v>119</c:v>
                </c:pt>
                <c:pt idx="5570">
                  <c:v>119</c:v>
                </c:pt>
                <c:pt idx="5571">
                  <c:v>119</c:v>
                </c:pt>
                <c:pt idx="5572">
                  <c:v>119</c:v>
                </c:pt>
                <c:pt idx="5573">
                  <c:v>119</c:v>
                </c:pt>
                <c:pt idx="5574">
                  <c:v>119</c:v>
                </c:pt>
                <c:pt idx="5575">
                  <c:v>119</c:v>
                </c:pt>
                <c:pt idx="5576">
                  <c:v>119</c:v>
                </c:pt>
                <c:pt idx="5577">
                  <c:v>119</c:v>
                </c:pt>
                <c:pt idx="5578">
                  <c:v>119</c:v>
                </c:pt>
                <c:pt idx="5579">
                  <c:v>119</c:v>
                </c:pt>
                <c:pt idx="5580">
                  <c:v>119</c:v>
                </c:pt>
                <c:pt idx="5581">
                  <c:v>119</c:v>
                </c:pt>
                <c:pt idx="5582">
                  <c:v>119</c:v>
                </c:pt>
                <c:pt idx="5583">
                  <c:v>119</c:v>
                </c:pt>
                <c:pt idx="5584">
                  <c:v>119</c:v>
                </c:pt>
                <c:pt idx="5585">
                  <c:v>119</c:v>
                </c:pt>
                <c:pt idx="5586">
                  <c:v>119</c:v>
                </c:pt>
                <c:pt idx="5587">
                  <c:v>119</c:v>
                </c:pt>
                <c:pt idx="5588">
                  <c:v>119</c:v>
                </c:pt>
                <c:pt idx="5589">
                  <c:v>119</c:v>
                </c:pt>
                <c:pt idx="5590">
                  <c:v>119</c:v>
                </c:pt>
                <c:pt idx="5591">
                  <c:v>119</c:v>
                </c:pt>
                <c:pt idx="5592">
                  <c:v>119</c:v>
                </c:pt>
                <c:pt idx="5593">
                  <c:v>119</c:v>
                </c:pt>
                <c:pt idx="5594">
                  <c:v>119</c:v>
                </c:pt>
                <c:pt idx="5595">
                  <c:v>119</c:v>
                </c:pt>
                <c:pt idx="5596">
                  <c:v>119</c:v>
                </c:pt>
                <c:pt idx="5597">
                  <c:v>119</c:v>
                </c:pt>
                <c:pt idx="5598">
                  <c:v>119</c:v>
                </c:pt>
                <c:pt idx="5599">
                  <c:v>119</c:v>
                </c:pt>
                <c:pt idx="5600">
                  <c:v>119</c:v>
                </c:pt>
                <c:pt idx="5601">
                  <c:v>119</c:v>
                </c:pt>
                <c:pt idx="5602">
                  <c:v>119</c:v>
                </c:pt>
                <c:pt idx="5603">
                  <c:v>119</c:v>
                </c:pt>
                <c:pt idx="5604">
                  <c:v>119</c:v>
                </c:pt>
                <c:pt idx="5605">
                  <c:v>119</c:v>
                </c:pt>
                <c:pt idx="5606">
                  <c:v>119</c:v>
                </c:pt>
                <c:pt idx="5607">
                  <c:v>119</c:v>
                </c:pt>
                <c:pt idx="5608">
                  <c:v>119</c:v>
                </c:pt>
                <c:pt idx="5609">
                  <c:v>119</c:v>
                </c:pt>
                <c:pt idx="5610">
                  <c:v>119</c:v>
                </c:pt>
                <c:pt idx="5611">
                  <c:v>119</c:v>
                </c:pt>
                <c:pt idx="5612">
                  <c:v>119</c:v>
                </c:pt>
                <c:pt idx="5613">
                  <c:v>119</c:v>
                </c:pt>
                <c:pt idx="5614">
                  <c:v>119</c:v>
                </c:pt>
                <c:pt idx="5615">
                  <c:v>119</c:v>
                </c:pt>
                <c:pt idx="5616">
                  <c:v>119</c:v>
                </c:pt>
                <c:pt idx="5617">
                  <c:v>119</c:v>
                </c:pt>
                <c:pt idx="5618">
                  <c:v>119</c:v>
                </c:pt>
                <c:pt idx="5619">
                  <c:v>119</c:v>
                </c:pt>
                <c:pt idx="5620">
                  <c:v>119</c:v>
                </c:pt>
                <c:pt idx="5621">
                  <c:v>119</c:v>
                </c:pt>
                <c:pt idx="5622">
                  <c:v>119</c:v>
                </c:pt>
                <c:pt idx="5623">
                  <c:v>119</c:v>
                </c:pt>
                <c:pt idx="5624">
                  <c:v>119</c:v>
                </c:pt>
                <c:pt idx="5625">
                  <c:v>119</c:v>
                </c:pt>
                <c:pt idx="5626">
                  <c:v>119</c:v>
                </c:pt>
                <c:pt idx="5627">
                  <c:v>119</c:v>
                </c:pt>
                <c:pt idx="5628">
                  <c:v>119</c:v>
                </c:pt>
                <c:pt idx="5629">
                  <c:v>119</c:v>
                </c:pt>
                <c:pt idx="5630">
                  <c:v>119</c:v>
                </c:pt>
                <c:pt idx="5631">
                  <c:v>119</c:v>
                </c:pt>
                <c:pt idx="5632">
                  <c:v>119</c:v>
                </c:pt>
                <c:pt idx="5633">
                  <c:v>119</c:v>
                </c:pt>
                <c:pt idx="5634">
                  <c:v>119</c:v>
                </c:pt>
                <c:pt idx="5635">
                  <c:v>119</c:v>
                </c:pt>
                <c:pt idx="5636">
                  <c:v>119</c:v>
                </c:pt>
                <c:pt idx="5637">
                  <c:v>119</c:v>
                </c:pt>
                <c:pt idx="5638">
                  <c:v>119</c:v>
                </c:pt>
                <c:pt idx="5639">
                  <c:v>119</c:v>
                </c:pt>
                <c:pt idx="5640">
                  <c:v>119</c:v>
                </c:pt>
                <c:pt idx="5641">
                  <c:v>119</c:v>
                </c:pt>
                <c:pt idx="5642">
                  <c:v>119</c:v>
                </c:pt>
                <c:pt idx="5643">
                  <c:v>119</c:v>
                </c:pt>
                <c:pt idx="5644">
                  <c:v>119</c:v>
                </c:pt>
                <c:pt idx="5645">
                  <c:v>119</c:v>
                </c:pt>
                <c:pt idx="5646">
                  <c:v>119</c:v>
                </c:pt>
                <c:pt idx="5647">
                  <c:v>119</c:v>
                </c:pt>
                <c:pt idx="5648">
                  <c:v>119</c:v>
                </c:pt>
                <c:pt idx="5649">
                  <c:v>119</c:v>
                </c:pt>
                <c:pt idx="5650">
                  <c:v>119</c:v>
                </c:pt>
                <c:pt idx="5651">
                  <c:v>119</c:v>
                </c:pt>
                <c:pt idx="5652">
                  <c:v>119</c:v>
                </c:pt>
                <c:pt idx="5653">
                  <c:v>119</c:v>
                </c:pt>
                <c:pt idx="5654">
                  <c:v>119</c:v>
                </c:pt>
                <c:pt idx="5655">
                  <c:v>119</c:v>
                </c:pt>
                <c:pt idx="5656">
                  <c:v>119</c:v>
                </c:pt>
                <c:pt idx="5657">
                  <c:v>119</c:v>
                </c:pt>
                <c:pt idx="5658">
                  <c:v>119</c:v>
                </c:pt>
                <c:pt idx="5659">
                  <c:v>119</c:v>
                </c:pt>
                <c:pt idx="5660">
                  <c:v>119</c:v>
                </c:pt>
                <c:pt idx="5661">
                  <c:v>119</c:v>
                </c:pt>
                <c:pt idx="5662">
                  <c:v>119</c:v>
                </c:pt>
                <c:pt idx="5663">
                  <c:v>119</c:v>
                </c:pt>
                <c:pt idx="5664">
                  <c:v>119</c:v>
                </c:pt>
                <c:pt idx="5665">
                  <c:v>119</c:v>
                </c:pt>
                <c:pt idx="5666">
                  <c:v>119</c:v>
                </c:pt>
                <c:pt idx="5667">
                  <c:v>119</c:v>
                </c:pt>
                <c:pt idx="5668">
                  <c:v>119</c:v>
                </c:pt>
                <c:pt idx="5669">
                  <c:v>119</c:v>
                </c:pt>
                <c:pt idx="5670">
                  <c:v>119</c:v>
                </c:pt>
                <c:pt idx="5671">
                  <c:v>119</c:v>
                </c:pt>
                <c:pt idx="5672">
                  <c:v>119</c:v>
                </c:pt>
                <c:pt idx="5673">
                  <c:v>119</c:v>
                </c:pt>
                <c:pt idx="5674">
                  <c:v>119</c:v>
                </c:pt>
                <c:pt idx="5675">
                  <c:v>119</c:v>
                </c:pt>
                <c:pt idx="5676">
                  <c:v>119</c:v>
                </c:pt>
                <c:pt idx="5677">
                  <c:v>119</c:v>
                </c:pt>
                <c:pt idx="5678">
                  <c:v>119</c:v>
                </c:pt>
                <c:pt idx="5679">
                  <c:v>119</c:v>
                </c:pt>
                <c:pt idx="5680">
                  <c:v>119</c:v>
                </c:pt>
                <c:pt idx="5681">
                  <c:v>119</c:v>
                </c:pt>
                <c:pt idx="5682">
                  <c:v>119</c:v>
                </c:pt>
                <c:pt idx="5683">
                  <c:v>119</c:v>
                </c:pt>
                <c:pt idx="5684">
                  <c:v>119</c:v>
                </c:pt>
                <c:pt idx="5685">
                  <c:v>119</c:v>
                </c:pt>
                <c:pt idx="5686">
                  <c:v>119</c:v>
                </c:pt>
                <c:pt idx="5687">
                  <c:v>119</c:v>
                </c:pt>
                <c:pt idx="5688">
                  <c:v>119</c:v>
                </c:pt>
                <c:pt idx="5689">
                  <c:v>119</c:v>
                </c:pt>
                <c:pt idx="5690">
                  <c:v>119</c:v>
                </c:pt>
                <c:pt idx="5691">
                  <c:v>119</c:v>
                </c:pt>
                <c:pt idx="5692">
                  <c:v>119</c:v>
                </c:pt>
                <c:pt idx="5693">
                  <c:v>119</c:v>
                </c:pt>
                <c:pt idx="5694">
                  <c:v>119</c:v>
                </c:pt>
                <c:pt idx="5695">
                  <c:v>119</c:v>
                </c:pt>
                <c:pt idx="5696">
                  <c:v>119</c:v>
                </c:pt>
                <c:pt idx="5697">
                  <c:v>119</c:v>
                </c:pt>
                <c:pt idx="5698">
                  <c:v>119</c:v>
                </c:pt>
                <c:pt idx="5699">
                  <c:v>119</c:v>
                </c:pt>
                <c:pt idx="5700">
                  <c:v>119</c:v>
                </c:pt>
                <c:pt idx="5701">
                  <c:v>119</c:v>
                </c:pt>
                <c:pt idx="5702">
                  <c:v>119</c:v>
                </c:pt>
                <c:pt idx="5703">
                  <c:v>119</c:v>
                </c:pt>
                <c:pt idx="5704">
                  <c:v>119</c:v>
                </c:pt>
                <c:pt idx="5705">
                  <c:v>119</c:v>
                </c:pt>
                <c:pt idx="5706">
                  <c:v>119</c:v>
                </c:pt>
                <c:pt idx="5707">
                  <c:v>119</c:v>
                </c:pt>
                <c:pt idx="5708">
                  <c:v>119</c:v>
                </c:pt>
                <c:pt idx="5709">
                  <c:v>119</c:v>
                </c:pt>
                <c:pt idx="5710">
                  <c:v>119</c:v>
                </c:pt>
                <c:pt idx="5711">
                  <c:v>119</c:v>
                </c:pt>
                <c:pt idx="5712">
                  <c:v>119</c:v>
                </c:pt>
                <c:pt idx="5713">
                  <c:v>119</c:v>
                </c:pt>
                <c:pt idx="5714">
                  <c:v>119</c:v>
                </c:pt>
                <c:pt idx="5715">
                  <c:v>119</c:v>
                </c:pt>
                <c:pt idx="5716">
                  <c:v>119</c:v>
                </c:pt>
                <c:pt idx="5717">
                  <c:v>119</c:v>
                </c:pt>
                <c:pt idx="5718">
                  <c:v>119</c:v>
                </c:pt>
                <c:pt idx="5719">
                  <c:v>119</c:v>
                </c:pt>
                <c:pt idx="5720">
                  <c:v>119</c:v>
                </c:pt>
                <c:pt idx="5721">
                  <c:v>119</c:v>
                </c:pt>
                <c:pt idx="5722">
                  <c:v>119</c:v>
                </c:pt>
                <c:pt idx="5723">
                  <c:v>119</c:v>
                </c:pt>
                <c:pt idx="5724">
                  <c:v>118.99</c:v>
                </c:pt>
                <c:pt idx="5725">
                  <c:v>118.99</c:v>
                </c:pt>
                <c:pt idx="5726">
                  <c:v>118.99</c:v>
                </c:pt>
                <c:pt idx="5727">
                  <c:v>118.99</c:v>
                </c:pt>
                <c:pt idx="5728">
                  <c:v>118.99</c:v>
                </c:pt>
                <c:pt idx="5729">
                  <c:v>118.99</c:v>
                </c:pt>
                <c:pt idx="5730">
                  <c:v>118.99</c:v>
                </c:pt>
                <c:pt idx="5731">
                  <c:v>118.99</c:v>
                </c:pt>
                <c:pt idx="5732">
                  <c:v>118.99</c:v>
                </c:pt>
                <c:pt idx="5733">
                  <c:v>118.99</c:v>
                </c:pt>
                <c:pt idx="5734">
                  <c:v>118.99</c:v>
                </c:pt>
                <c:pt idx="5735">
                  <c:v>118.99</c:v>
                </c:pt>
                <c:pt idx="5736">
                  <c:v>118.99</c:v>
                </c:pt>
                <c:pt idx="5737">
                  <c:v>118.99</c:v>
                </c:pt>
                <c:pt idx="5738">
                  <c:v>118.99</c:v>
                </c:pt>
                <c:pt idx="5739">
                  <c:v>118.99</c:v>
                </c:pt>
                <c:pt idx="5740">
                  <c:v>118.99</c:v>
                </c:pt>
                <c:pt idx="5741">
                  <c:v>118.99</c:v>
                </c:pt>
                <c:pt idx="5742">
                  <c:v>118.99</c:v>
                </c:pt>
                <c:pt idx="5743">
                  <c:v>118.99</c:v>
                </c:pt>
                <c:pt idx="5744">
                  <c:v>118.99</c:v>
                </c:pt>
                <c:pt idx="5745">
                  <c:v>118.99</c:v>
                </c:pt>
                <c:pt idx="5746">
                  <c:v>118.99</c:v>
                </c:pt>
                <c:pt idx="5747">
                  <c:v>118.99</c:v>
                </c:pt>
                <c:pt idx="5748">
                  <c:v>118.99</c:v>
                </c:pt>
                <c:pt idx="5749">
                  <c:v>118.99</c:v>
                </c:pt>
                <c:pt idx="5750">
                  <c:v>118.99</c:v>
                </c:pt>
                <c:pt idx="5751">
                  <c:v>118.99</c:v>
                </c:pt>
                <c:pt idx="5752">
                  <c:v>118.99</c:v>
                </c:pt>
                <c:pt idx="5753">
                  <c:v>118.99</c:v>
                </c:pt>
                <c:pt idx="5754">
                  <c:v>118.99</c:v>
                </c:pt>
                <c:pt idx="5755">
                  <c:v>118.99</c:v>
                </c:pt>
                <c:pt idx="5756">
                  <c:v>118.99</c:v>
                </c:pt>
                <c:pt idx="5757">
                  <c:v>118.99</c:v>
                </c:pt>
                <c:pt idx="5758">
                  <c:v>118.99</c:v>
                </c:pt>
                <c:pt idx="5759">
                  <c:v>118.99</c:v>
                </c:pt>
                <c:pt idx="5760">
                  <c:v>118.99</c:v>
                </c:pt>
                <c:pt idx="5761">
                  <c:v>118.99</c:v>
                </c:pt>
                <c:pt idx="5762">
                  <c:v>118.99</c:v>
                </c:pt>
                <c:pt idx="5763">
                  <c:v>118.99</c:v>
                </c:pt>
                <c:pt idx="5764">
                  <c:v>118.99</c:v>
                </c:pt>
                <c:pt idx="5765">
                  <c:v>118.99</c:v>
                </c:pt>
                <c:pt idx="5766">
                  <c:v>118.99</c:v>
                </c:pt>
                <c:pt idx="5767">
                  <c:v>118.99</c:v>
                </c:pt>
                <c:pt idx="5768">
                  <c:v>118.99</c:v>
                </c:pt>
                <c:pt idx="5769">
                  <c:v>118.99</c:v>
                </c:pt>
                <c:pt idx="5770">
                  <c:v>118.99</c:v>
                </c:pt>
                <c:pt idx="5771">
                  <c:v>118.99</c:v>
                </c:pt>
                <c:pt idx="5772">
                  <c:v>118.99</c:v>
                </c:pt>
                <c:pt idx="5773">
                  <c:v>118.99</c:v>
                </c:pt>
                <c:pt idx="5774">
                  <c:v>118.99</c:v>
                </c:pt>
                <c:pt idx="5775">
                  <c:v>118.99</c:v>
                </c:pt>
                <c:pt idx="5776">
                  <c:v>118.99</c:v>
                </c:pt>
                <c:pt idx="5777">
                  <c:v>118.99</c:v>
                </c:pt>
                <c:pt idx="5778">
                  <c:v>118.99</c:v>
                </c:pt>
                <c:pt idx="5779">
                  <c:v>118.99</c:v>
                </c:pt>
                <c:pt idx="5780">
                  <c:v>118.99</c:v>
                </c:pt>
                <c:pt idx="5781">
                  <c:v>118.99</c:v>
                </c:pt>
                <c:pt idx="5782">
                  <c:v>118.99</c:v>
                </c:pt>
                <c:pt idx="5783">
                  <c:v>118.99</c:v>
                </c:pt>
                <c:pt idx="5784">
                  <c:v>118.99</c:v>
                </c:pt>
                <c:pt idx="5785">
                  <c:v>118.99</c:v>
                </c:pt>
                <c:pt idx="5786">
                  <c:v>118.99</c:v>
                </c:pt>
                <c:pt idx="5787">
                  <c:v>118.99</c:v>
                </c:pt>
                <c:pt idx="5788">
                  <c:v>118.99</c:v>
                </c:pt>
                <c:pt idx="5789">
                  <c:v>118.99</c:v>
                </c:pt>
                <c:pt idx="5790">
                  <c:v>118.99</c:v>
                </c:pt>
                <c:pt idx="5791">
                  <c:v>118.99</c:v>
                </c:pt>
                <c:pt idx="5792">
                  <c:v>118.99</c:v>
                </c:pt>
                <c:pt idx="5793">
                  <c:v>118.99</c:v>
                </c:pt>
                <c:pt idx="5794">
                  <c:v>118.99</c:v>
                </c:pt>
                <c:pt idx="5795">
                  <c:v>118.99</c:v>
                </c:pt>
                <c:pt idx="5796">
                  <c:v>118.99</c:v>
                </c:pt>
                <c:pt idx="5797">
                  <c:v>118.99</c:v>
                </c:pt>
                <c:pt idx="5798">
                  <c:v>118.99</c:v>
                </c:pt>
                <c:pt idx="5799">
                  <c:v>118.99</c:v>
                </c:pt>
                <c:pt idx="5800">
                  <c:v>118.99</c:v>
                </c:pt>
                <c:pt idx="5801">
                  <c:v>118.99</c:v>
                </c:pt>
                <c:pt idx="5802">
                  <c:v>118.99</c:v>
                </c:pt>
                <c:pt idx="5803">
                  <c:v>118.99</c:v>
                </c:pt>
                <c:pt idx="5804">
                  <c:v>118.99</c:v>
                </c:pt>
                <c:pt idx="5805">
                  <c:v>118.99</c:v>
                </c:pt>
                <c:pt idx="5806">
                  <c:v>118.99</c:v>
                </c:pt>
                <c:pt idx="5807">
                  <c:v>118.99</c:v>
                </c:pt>
                <c:pt idx="5808">
                  <c:v>118.99</c:v>
                </c:pt>
                <c:pt idx="5809">
                  <c:v>118.99</c:v>
                </c:pt>
                <c:pt idx="5810">
                  <c:v>118.99</c:v>
                </c:pt>
                <c:pt idx="5811">
                  <c:v>118.99</c:v>
                </c:pt>
                <c:pt idx="5812">
                  <c:v>118.99</c:v>
                </c:pt>
                <c:pt idx="5813">
                  <c:v>118.99</c:v>
                </c:pt>
                <c:pt idx="5814">
                  <c:v>118.99</c:v>
                </c:pt>
                <c:pt idx="5815">
                  <c:v>118.99</c:v>
                </c:pt>
                <c:pt idx="5816">
                  <c:v>118.99</c:v>
                </c:pt>
                <c:pt idx="5817">
                  <c:v>118.99</c:v>
                </c:pt>
                <c:pt idx="5818">
                  <c:v>118.99</c:v>
                </c:pt>
                <c:pt idx="5819">
                  <c:v>118.99</c:v>
                </c:pt>
                <c:pt idx="5820">
                  <c:v>118.99</c:v>
                </c:pt>
                <c:pt idx="5821">
                  <c:v>118.99</c:v>
                </c:pt>
                <c:pt idx="5822">
                  <c:v>118.99</c:v>
                </c:pt>
                <c:pt idx="5823">
                  <c:v>118.99</c:v>
                </c:pt>
                <c:pt idx="5824">
                  <c:v>118.99</c:v>
                </c:pt>
                <c:pt idx="5825">
                  <c:v>118.99</c:v>
                </c:pt>
                <c:pt idx="5826">
                  <c:v>118.99</c:v>
                </c:pt>
                <c:pt idx="5827">
                  <c:v>118.99</c:v>
                </c:pt>
                <c:pt idx="5828">
                  <c:v>118.99</c:v>
                </c:pt>
                <c:pt idx="5829">
                  <c:v>118.99</c:v>
                </c:pt>
                <c:pt idx="5830">
                  <c:v>118.99</c:v>
                </c:pt>
                <c:pt idx="5831">
                  <c:v>118.99</c:v>
                </c:pt>
                <c:pt idx="5832">
                  <c:v>118.99</c:v>
                </c:pt>
                <c:pt idx="5833">
                  <c:v>118.99</c:v>
                </c:pt>
                <c:pt idx="5834">
                  <c:v>118.99</c:v>
                </c:pt>
                <c:pt idx="5835">
                  <c:v>118.99</c:v>
                </c:pt>
                <c:pt idx="5836">
                  <c:v>118.99</c:v>
                </c:pt>
                <c:pt idx="5837">
                  <c:v>118.99</c:v>
                </c:pt>
                <c:pt idx="5838">
                  <c:v>118.99</c:v>
                </c:pt>
                <c:pt idx="5839">
                  <c:v>118.99</c:v>
                </c:pt>
                <c:pt idx="5840">
                  <c:v>118.99</c:v>
                </c:pt>
                <c:pt idx="5841">
                  <c:v>118.98</c:v>
                </c:pt>
                <c:pt idx="5842">
                  <c:v>118.98</c:v>
                </c:pt>
                <c:pt idx="5843">
                  <c:v>118.98</c:v>
                </c:pt>
                <c:pt idx="5844">
                  <c:v>118.98</c:v>
                </c:pt>
                <c:pt idx="5845">
                  <c:v>118.98</c:v>
                </c:pt>
                <c:pt idx="5846">
                  <c:v>118.98</c:v>
                </c:pt>
                <c:pt idx="5847">
                  <c:v>118.98</c:v>
                </c:pt>
                <c:pt idx="5848">
                  <c:v>118.98</c:v>
                </c:pt>
                <c:pt idx="5849">
                  <c:v>118.98</c:v>
                </c:pt>
                <c:pt idx="5850">
                  <c:v>118.98</c:v>
                </c:pt>
                <c:pt idx="5851">
                  <c:v>118.98</c:v>
                </c:pt>
                <c:pt idx="5852">
                  <c:v>118.98</c:v>
                </c:pt>
                <c:pt idx="5853">
                  <c:v>118.98</c:v>
                </c:pt>
                <c:pt idx="5854">
                  <c:v>118.98</c:v>
                </c:pt>
                <c:pt idx="5855">
                  <c:v>118.98</c:v>
                </c:pt>
                <c:pt idx="5856">
                  <c:v>118.98</c:v>
                </c:pt>
                <c:pt idx="5857">
                  <c:v>118.98</c:v>
                </c:pt>
                <c:pt idx="5858">
                  <c:v>118.98</c:v>
                </c:pt>
                <c:pt idx="5859">
                  <c:v>118.98</c:v>
                </c:pt>
                <c:pt idx="5860">
                  <c:v>118.98</c:v>
                </c:pt>
                <c:pt idx="5861">
                  <c:v>118.98</c:v>
                </c:pt>
                <c:pt idx="5862">
                  <c:v>118.98</c:v>
                </c:pt>
                <c:pt idx="5863">
                  <c:v>118.98</c:v>
                </c:pt>
                <c:pt idx="5864">
                  <c:v>118.98</c:v>
                </c:pt>
                <c:pt idx="5865">
                  <c:v>118.98</c:v>
                </c:pt>
                <c:pt idx="5866">
                  <c:v>118.98</c:v>
                </c:pt>
                <c:pt idx="5867">
                  <c:v>118.98</c:v>
                </c:pt>
                <c:pt idx="5868">
                  <c:v>118.98</c:v>
                </c:pt>
                <c:pt idx="5869">
                  <c:v>118.98</c:v>
                </c:pt>
                <c:pt idx="5870">
                  <c:v>118.98</c:v>
                </c:pt>
                <c:pt idx="5871">
                  <c:v>118.98</c:v>
                </c:pt>
                <c:pt idx="5872">
                  <c:v>118.98</c:v>
                </c:pt>
                <c:pt idx="5873">
                  <c:v>118.98</c:v>
                </c:pt>
                <c:pt idx="5874">
                  <c:v>118.98</c:v>
                </c:pt>
                <c:pt idx="5875">
                  <c:v>118.98</c:v>
                </c:pt>
                <c:pt idx="5876">
                  <c:v>118.98</c:v>
                </c:pt>
                <c:pt idx="5877">
                  <c:v>118.98</c:v>
                </c:pt>
                <c:pt idx="5878">
                  <c:v>118.98</c:v>
                </c:pt>
                <c:pt idx="5879">
                  <c:v>118.98</c:v>
                </c:pt>
                <c:pt idx="5880">
                  <c:v>118.98</c:v>
                </c:pt>
                <c:pt idx="5881">
                  <c:v>118.98</c:v>
                </c:pt>
                <c:pt idx="5882">
                  <c:v>118.98</c:v>
                </c:pt>
                <c:pt idx="5883">
                  <c:v>118.98</c:v>
                </c:pt>
                <c:pt idx="5884">
                  <c:v>118.98</c:v>
                </c:pt>
                <c:pt idx="5885">
                  <c:v>118.98</c:v>
                </c:pt>
                <c:pt idx="5886">
                  <c:v>118.98</c:v>
                </c:pt>
                <c:pt idx="5887">
                  <c:v>118.98</c:v>
                </c:pt>
                <c:pt idx="5888">
                  <c:v>118.98</c:v>
                </c:pt>
                <c:pt idx="5889">
                  <c:v>118.98</c:v>
                </c:pt>
                <c:pt idx="5890">
                  <c:v>118.98</c:v>
                </c:pt>
                <c:pt idx="5891">
                  <c:v>118.98</c:v>
                </c:pt>
                <c:pt idx="5892">
                  <c:v>118.98</c:v>
                </c:pt>
                <c:pt idx="5893">
                  <c:v>118.98</c:v>
                </c:pt>
                <c:pt idx="5894">
                  <c:v>118.98</c:v>
                </c:pt>
                <c:pt idx="5895">
                  <c:v>118.98</c:v>
                </c:pt>
                <c:pt idx="5896">
                  <c:v>118.98</c:v>
                </c:pt>
                <c:pt idx="5897">
                  <c:v>118.98</c:v>
                </c:pt>
                <c:pt idx="5898">
                  <c:v>118.98</c:v>
                </c:pt>
                <c:pt idx="5899">
                  <c:v>118.98</c:v>
                </c:pt>
                <c:pt idx="5900">
                  <c:v>118.98</c:v>
                </c:pt>
                <c:pt idx="5901">
                  <c:v>118.98</c:v>
                </c:pt>
                <c:pt idx="5902">
                  <c:v>118.98</c:v>
                </c:pt>
                <c:pt idx="5903">
                  <c:v>118.98</c:v>
                </c:pt>
                <c:pt idx="5904">
                  <c:v>118.98</c:v>
                </c:pt>
                <c:pt idx="5905">
                  <c:v>118.98</c:v>
                </c:pt>
                <c:pt idx="5906">
                  <c:v>118.98</c:v>
                </c:pt>
                <c:pt idx="5907">
                  <c:v>118.98</c:v>
                </c:pt>
                <c:pt idx="5908">
                  <c:v>118.98</c:v>
                </c:pt>
                <c:pt idx="5909">
                  <c:v>118.98</c:v>
                </c:pt>
                <c:pt idx="5910">
                  <c:v>118.98</c:v>
                </c:pt>
                <c:pt idx="5911">
                  <c:v>118.98</c:v>
                </c:pt>
                <c:pt idx="5912">
                  <c:v>118.98</c:v>
                </c:pt>
                <c:pt idx="5913">
                  <c:v>118.98</c:v>
                </c:pt>
                <c:pt idx="5914">
                  <c:v>118.98</c:v>
                </c:pt>
                <c:pt idx="5915">
                  <c:v>118.98</c:v>
                </c:pt>
                <c:pt idx="5916">
                  <c:v>118.98</c:v>
                </c:pt>
                <c:pt idx="5917">
                  <c:v>118.98</c:v>
                </c:pt>
                <c:pt idx="5918">
                  <c:v>118.98</c:v>
                </c:pt>
                <c:pt idx="5919">
                  <c:v>118.98</c:v>
                </c:pt>
                <c:pt idx="5920">
                  <c:v>118.98</c:v>
                </c:pt>
                <c:pt idx="5921">
                  <c:v>118.98</c:v>
                </c:pt>
                <c:pt idx="5922">
                  <c:v>118.98</c:v>
                </c:pt>
                <c:pt idx="5923">
                  <c:v>118.98</c:v>
                </c:pt>
                <c:pt idx="5924">
                  <c:v>118.98</c:v>
                </c:pt>
                <c:pt idx="5925">
                  <c:v>118.98</c:v>
                </c:pt>
                <c:pt idx="5926">
                  <c:v>118.98</c:v>
                </c:pt>
                <c:pt idx="5927">
                  <c:v>118.98</c:v>
                </c:pt>
                <c:pt idx="5928">
                  <c:v>118.98</c:v>
                </c:pt>
                <c:pt idx="5929">
                  <c:v>118.98</c:v>
                </c:pt>
                <c:pt idx="5930">
                  <c:v>118.98</c:v>
                </c:pt>
                <c:pt idx="5931">
                  <c:v>118.98</c:v>
                </c:pt>
                <c:pt idx="5932">
                  <c:v>118.98</c:v>
                </c:pt>
                <c:pt idx="5933">
                  <c:v>118.98</c:v>
                </c:pt>
                <c:pt idx="5934">
                  <c:v>118.98</c:v>
                </c:pt>
                <c:pt idx="5935">
                  <c:v>118.98</c:v>
                </c:pt>
                <c:pt idx="5936">
                  <c:v>118.98</c:v>
                </c:pt>
                <c:pt idx="5937">
                  <c:v>118.98</c:v>
                </c:pt>
                <c:pt idx="5938">
                  <c:v>118.98</c:v>
                </c:pt>
                <c:pt idx="5939">
                  <c:v>118.98</c:v>
                </c:pt>
                <c:pt idx="5940">
                  <c:v>118.98</c:v>
                </c:pt>
                <c:pt idx="5941">
                  <c:v>118.98</c:v>
                </c:pt>
                <c:pt idx="5942">
                  <c:v>118.98</c:v>
                </c:pt>
                <c:pt idx="5943">
                  <c:v>118.98</c:v>
                </c:pt>
                <c:pt idx="5944">
                  <c:v>118.98</c:v>
                </c:pt>
                <c:pt idx="5945">
                  <c:v>118.98</c:v>
                </c:pt>
                <c:pt idx="5946">
                  <c:v>118.98</c:v>
                </c:pt>
                <c:pt idx="5947">
                  <c:v>118.98</c:v>
                </c:pt>
                <c:pt idx="5948">
                  <c:v>118.98</c:v>
                </c:pt>
                <c:pt idx="5949">
                  <c:v>118.97</c:v>
                </c:pt>
                <c:pt idx="5950">
                  <c:v>118.97</c:v>
                </c:pt>
                <c:pt idx="5951">
                  <c:v>118.97</c:v>
                </c:pt>
                <c:pt idx="5952">
                  <c:v>118.97</c:v>
                </c:pt>
                <c:pt idx="5953">
                  <c:v>118.97</c:v>
                </c:pt>
                <c:pt idx="5954">
                  <c:v>118.97</c:v>
                </c:pt>
                <c:pt idx="5955">
                  <c:v>118.97</c:v>
                </c:pt>
                <c:pt idx="5956">
                  <c:v>118.97</c:v>
                </c:pt>
                <c:pt idx="5957">
                  <c:v>118.97</c:v>
                </c:pt>
                <c:pt idx="5958">
                  <c:v>118.97</c:v>
                </c:pt>
                <c:pt idx="5959">
                  <c:v>118.97</c:v>
                </c:pt>
                <c:pt idx="5960">
                  <c:v>118.97</c:v>
                </c:pt>
                <c:pt idx="5961">
                  <c:v>118.97</c:v>
                </c:pt>
                <c:pt idx="5962">
                  <c:v>118.97</c:v>
                </c:pt>
                <c:pt idx="5963">
                  <c:v>118.97</c:v>
                </c:pt>
                <c:pt idx="5964">
                  <c:v>118.97</c:v>
                </c:pt>
                <c:pt idx="5965">
                  <c:v>118.97</c:v>
                </c:pt>
                <c:pt idx="5966">
                  <c:v>118.97</c:v>
                </c:pt>
                <c:pt idx="5967">
                  <c:v>118.97</c:v>
                </c:pt>
                <c:pt idx="5968">
                  <c:v>118.97</c:v>
                </c:pt>
                <c:pt idx="5969">
                  <c:v>118.97</c:v>
                </c:pt>
                <c:pt idx="5970">
                  <c:v>118.97</c:v>
                </c:pt>
                <c:pt idx="5971">
                  <c:v>118.97</c:v>
                </c:pt>
                <c:pt idx="5972">
                  <c:v>118.97</c:v>
                </c:pt>
                <c:pt idx="5973">
                  <c:v>118.97</c:v>
                </c:pt>
                <c:pt idx="5974">
                  <c:v>118.97</c:v>
                </c:pt>
                <c:pt idx="5975">
                  <c:v>118.97</c:v>
                </c:pt>
                <c:pt idx="5976">
                  <c:v>118.97</c:v>
                </c:pt>
                <c:pt idx="5977">
                  <c:v>118.97</c:v>
                </c:pt>
                <c:pt idx="5978">
                  <c:v>118.97</c:v>
                </c:pt>
                <c:pt idx="5979">
                  <c:v>118.97</c:v>
                </c:pt>
                <c:pt idx="5980">
                  <c:v>118.97</c:v>
                </c:pt>
                <c:pt idx="5981">
                  <c:v>118.97</c:v>
                </c:pt>
                <c:pt idx="5982">
                  <c:v>118.97</c:v>
                </c:pt>
                <c:pt idx="5983">
                  <c:v>118.97</c:v>
                </c:pt>
                <c:pt idx="5984">
                  <c:v>118.97</c:v>
                </c:pt>
                <c:pt idx="5985">
                  <c:v>118.97</c:v>
                </c:pt>
                <c:pt idx="5986">
                  <c:v>118.97</c:v>
                </c:pt>
                <c:pt idx="5987">
                  <c:v>118.97</c:v>
                </c:pt>
                <c:pt idx="5988">
                  <c:v>118.97</c:v>
                </c:pt>
                <c:pt idx="5989">
                  <c:v>118.97</c:v>
                </c:pt>
                <c:pt idx="5990">
                  <c:v>118.97</c:v>
                </c:pt>
                <c:pt idx="5991">
                  <c:v>118.97</c:v>
                </c:pt>
                <c:pt idx="5992">
                  <c:v>118.97</c:v>
                </c:pt>
                <c:pt idx="5993">
                  <c:v>118.97</c:v>
                </c:pt>
                <c:pt idx="5994">
                  <c:v>118.97</c:v>
                </c:pt>
                <c:pt idx="5995">
                  <c:v>118.97</c:v>
                </c:pt>
                <c:pt idx="5996">
                  <c:v>118.97</c:v>
                </c:pt>
                <c:pt idx="5997">
                  <c:v>118.97</c:v>
                </c:pt>
                <c:pt idx="5998">
                  <c:v>118.97</c:v>
                </c:pt>
                <c:pt idx="5999">
                  <c:v>118.97</c:v>
                </c:pt>
                <c:pt idx="6000">
                  <c:v>118.97</c:v>
                </c:pt>
                <c:pt idx="6001">
                  <c:v>118.97</c:v>
                </c:pt>
                <c:pt idx="6002">
                  <c:v>118.96</c:v>
                </c:pt>
                <c:pt idx="6003">
                  <c:v>118.96</c:v>
                </c:pt>
                <c:pt idx="6004">
                  <c:v>118.96</c:v>
                </c:pt>
                <c:pt idx="6005">
                  <c:v>118.96</c:v>
                </c:pt>
                <c:pt idx="6006">
                  <c:v>118.96</c:v>
                </c:pt>
                <c:pt idx="6007">
                  <c:v>118.96</c:v>
                </c:pt>
                <c:pt idx="6008">
                  <c:v>118.96</c:v>
                </c:pt>
                <c:pt idx="6009">
                  <c:v>118.96</c:v>
                </c:pt>
                <c:pt idx="6010">
                  <c:v>118.96</c:v>
                </c:pt>
                <c:pt idx="6011">
                  <c:v>118.96</c:v>
                </c:pt>
                <c:pt idx="6012">
                  <c:v>118.96</c:v>
                </c:pt>
                <c:pt idx="6013">
                  <c:v>118.96</c:v>
                </c:pt>
                <c:pt idx="6014">
                  <c:v>118.96</c:v>
                </c:pt>
                <c:pt idx="6015">
                  <c:v>118.96</c:v>
                </c:pt>
                <c:pt idx="6016">
                  <c:v>118.96</c:v>
                </c:pt>
                <c:pt idx="6017">
                  <c:v>118.96</c:v>
                </c:pt>
                <c:pt idx="6018">
                  <c:v>118.96</c:v>
                </c:pt>
                <c:pt idx="6019">
                  <c:v>118.96</c:v>
                </c:pt>
                <c:pt idx="6020">
                  <c:v>118.96</c:v>
                </c:pt>
                <c:pt idx="6021">
                  <c:v>118.96</c:v>
                </c:pt>
                <c:pt idx="6022">
                  <c:v>118.96</c:v>
                </c:pt>
                <c:pt idx="6023">
                  <c:v>118.96</c:v>
                </c:pt>
                <c:pt idx="6024">
                  <c:v>118.96</c:v>
                </c:pt>
                <c:pt idx="6025">
                  <c:v>118.96</c:v>
                </c:pt>
                <c:pt idx="6026">
                  <c:v>118.96</c:v>
                </c:pt>
                <c:pt idx="6027">
                  <c:v>118.96</c:v>
                </c:pt>
                <c:pt idx="6028">
                  <c:v>118.96</c:v>
                </c:pt>
                <c:pt idx="6029">
                  <c:v>118.96</c:v>
                </c:pt>
                <c:pt idx="6030">
                  <c:v>118.95</c:v>
                </c:pt>
                <c:pt idx="6031">
                  <c:v>118.95</c:v>
                </c:pt>
                <c:pt idx="6032">
                  <c:v>118.95</c:v>
                </c:pt>
                <c:pt idx="6033">
                  <c:v>118.95</c:v>
                </c:pt>
                <c:pt idx="6034">
                  <c:v>118.95</c:v>
                </c:pt>
                <c:pt idx="6035">
                  <c:v>118.95</c:v>
                </c:pt>
                <c:pt idx="6036">
                  <c:v>118.95</c:v>
                </c:pt>
                <c:pt idx="6037">
                  <c:v>118.95</c:v>
                </c:pt>
                <c:pt idx="6038">
                  <c:v>118.95</c:v>
                </c:pt>
                <c:pt idx="6039">
                  <c:v>118.94</c:v>
                </c:pt>
                <c:pt idx="6040">
                  <c:v>118.94</c:v>
                </c:pt>
                <c:pt idx="6041">
                  <c:v>118.94</c:v>
                </c:pt>
                <c:pt idx="6042">
                  <c:v>118.93</c:v>
                </c:pt>
                <c:pt idx="6043">
                  <c:v>118.91</c:v>
                </c:pt>
                <c:pt idx="6044">
                  <c:v>118.85</c:v>
                </c:pt>
                <c:pt idx="6045">
                  <c:v>118.78</c:v>
                </c:pt>
                <c:pt idx="6046">
                  <c:v>118.78</c:v>
                </c:pt>
                <c:pt idx="6047">
                  <c:v>118.78</c:v>
                </c:pt>
                <c:pt idx="6048">
                  <c:v>118.77</c:v>
                </c:pt>
                <c:pt idx="6049">
                  <c:v>118.73</c:v>
                </c:pt>
                <c:pt idx="6050">
                  <c:v>118.69</c:v>
                </c:pt>
                <c:pt idx="6051">
                  <c:v>118.61</c:v>
                </c:pt>
                <c:pt idx="6052">
                  <c:v>118.53</c:v>
                </c:pt>
                <c:pt idx="6053">
                  <c:v>118.5</c:v>
                </c:pt>
                <c:pt idx="6054">
                  <c:v>118.47</c:v>
                </c:pt>
                <c:pt idx="6055">
                  <c:v>118.33</c:v>
                </c:pt>
                <c:pt idx="6056">
                  <c:v>118.29</c:v>
                </c:pt>
                <c:pt idx="6057">
                  <c:v>118.27</c:v>
                </c:pt>
                <c:pt idx="6058">
                  <c:v>118</c:v>
                </c:pt>
                <c:pt idx="6059">
                  <c:v>118</c:v>
                </c:pt>
                <c:pt idx="6060">
                  <c:v>118</c:v>
                </c:pt>
                <c:pt idx="6061">
                  <c:v>118</c:v>
                </c:pt>
                <c:pt idx="6062">
                  <c:v>118</c:v>
                </c:pt>
                <c:pt idx="6063">
                  <c:v>117.99</c:v>
                </c:pt>
                <c:pt idx="6064">
                  <c:v>117.98</c:v>
                </c:pt>
                <c:pt idx="6065">
                  <c:v>117.89</c:v>
                </c:pt>
                <c:pt idx="6066">
                  <c:v>117.86</c:v>
                </c:pt>
                <c:pt idx="6067">
                  <c:v>117.85</c:v>
                </c:pt>
                <c:pt idx="6068">
                  <c:v>117.27</c:v>
                </c:pt>
                <c:pt idx="6069">
                  <c:v>117.26</c:v>
                </c:pt>
                <c:pt idx="6070">
                  <c:v>117.1</c:v>
                </c:pt>
                <c:pt idx="6071">
                  <c:v>117.06</c:v>
                </c:pt>
                <c:pt idx="6072">
                  <c:v>117</c:v>
                </c:pt>
                <c:pt idx="6073">
                  <c:v>117</c:v>
                </c:pt>
                <c:pt idx="6074">
                  <c:v>117</c:v>
                </c:pt>
                <c:pt idx="6075">
                  <c:v>117</c:v>
                </c:pt>
                <c:pt idx="6076">
                  <c:v>117</c:v>
                </c:pt>
                <c:pt idx="6077">
                  <c:v>117</c:v>
                </c:pt>
                <c:pt idx="6078">
                  <c:v>117</c:v>
                </c:pt>
                <c:pt idx="6079">
                  <c:v>117</c:v>
                </c:pt>
                <c:pt idx="6080">
                  <c:v>117</c:v>
                </c:pt>
                <c:pt idx="6081">
                  <c:v>117</c:v>
                </c:pt>
                <c:pt idx="6082">
                  <c:v>117</c:v>
                </c:pt>
                <c:pt idx="6083">
                  <c:v>117</c:v>
                </c:pt>
                <c:pt idx="6084">
                  <c:v>117</c:v>
                </c:pt>
                <c:pt idx="6085">
                  <c:v>117</c:v>
                </c:pt>
                <c:pt idx="6086">
                  <c:v>117</c:v>
                </c:pt>
                <c:pt idx="6087">
                  <c:v>117</c:v>
                </c:pt>
                <c:pt idx="6088">
                  <c:v>117</c:v>
                </c:pt>
                <c:pt idx="6089">
                  <c:v>117</c:v>
                </c:pt>
                <c:pt idx="6090">
                  <c:v>117</c:v>
                </c:pt>
                <c:pt idx="6091">
                  <c:v>117</c:v>
                </c:pt>
                <c:pt idx="6092">
                  <c:v>117</c:v>
                </c:pt>
                <c:pt idx="6093">
                  <c:v>117</c:v>
                </c:pt>
                <c:pt idx="6094">
                  <c:v>117</c:v>
                </c:pt>
                <c:pt idx="6095">
                  <c:v>117</c:v>
                </c:pt>
                <c:pt idx="6096">
                  <c:v>117</c:v>
                </c:pt>
                <c:pt idx="6097">
                  <c:v>117</c:v>
                </c:pt>
                <c:pt idx="6098">
                  <c:v>117</c:v>
                </c:pt>
                <c:pt idx="6099">
                  <c:v>117</c:v>
                </c:pt>
                <c:pt idx="6100">
                  <c:v>117</c:v>
                </c:pt>
                <c:pt idx="6101">
                  <c:v>117</c:v>
                </c:pt>
                <c:pt idx="6102">
                  <c:v>117</c:v>
                </c:pt>
                <c:pt idx="6103">
                  <c:v>117</c:v>
                </c:pt>
                <c:pt idx="6104">
                  <c:v>117</c:v>
                </c:pt>
                <c:pt idx="6105">
                  <c:v>117</c:v>
                </c:pt>
                <c:pt idx="6106">
                  <c:v>116.99</c:v>
                </c:pt>
                <c:pt idx="6107">
                  <c:v>116.99</c:v>
                </c:pt>
                <c:pt idx="6108">
                  <c:v>116.99</c:v>
                </c:pt>
                <c:pt idx="6109">
                  <c:v>116.99</c:v>
                </c:pt>
                <c:pt idx="6110">
                  <c:v>116.99</c:v>
                </c:pt>
                <c:pt idx="6111">
                  <c:v>116.99</c:v>
                </c:pt>
                <c:pt idx="6112">
                  <c:v>116.99</c:v>
                </c:pt>
                <c:pt idx="6113">
                  <c:v>116.99</c:v>
                </c:pt>
                <c:pt idx="6114">
                  <c:v>116.99</c:v>
                </c:pt>
                <c:pt idx="6115">
                  <c:v>116.99</c:v>
                </c:pt>
                <c:pt idx="6116">
                  <c:v>116.99</c:v>
                </c:pt>
                <c:pt idx="6117">
                  <c:v>116.99</c:v>
                </c:pt>
                <c:pt idx="6118">
                  <c:v>116.99</c:v>
                </c:pt>
                <c:pt idx="6119">
                  <c:v>116.99</c:v>
                </c:pt>
                <c:pt idx="6120">
                  <c:v>116.99</c:v>
                </c:pt>
                <c:pt idx="6121">
                  <c:v>116.99</c:v>
                </c:pt>
                <c:pt idx="6122">
                  <c:v>116.99</c:v>
                </c:pt>
                <c:pt idx="6123">
                  <c:v>116.99</c:v>
                </c:pt>
                <c:pt idx="6124">
                  <c:v>116.99</c:v>
                </c:pt>
                <c:pt idx="6125">
                  <c:v>116.99</c:v>
                </c:pt>
                <c:pt idx="6126">
                  <c:v>116.99</c:v>
                </c:pt>
                <c:pt idx="6127">
                  <c:v>116.99</c:v>
                </c:pt>
                <c:pt idx="6128">
                  <c:v>116.99</c:v>
                </c:pt>
                <c:pt idx="6129">
                  <c:v>116.99</c:v>
                </c:pt>
                <c:pt idx="6130">
                  <c:v>116.99</c:v>
                </c:pt>
                <c:pt idx="6131">
                  <c:v>116.98</c:v>
                </c:pt>
                <c:pt idx="6132">
                  <c:v>116.98</c:v>
                </c:pt>
                <c:pt idx="6133">
                  <c:v>116.98</c:v>
                </c:pt>
                <c:pt idx="6134">
                  <c:v>116.98</c:v>
                </c:pt>
                <c:pt idx="6135">
                  <c:v>116.98</c:v>
                </c:pt>
                <c:pt idx="6136">
                  <c:v>116.98</c:v>
                </c:pt>
                <c:pt idx="6137">
                  <c:v>116.98</c:v>
                </c:pt>
                <c:pt idx="6138">
                  <c:v>116.98</c:v>
                </c:pt>
                <c:pt idx="6139">
                  <c:v>116.98</c:v>
                </c:pt>
                <c:pt idx="6140">
                  <c:v>116.98</c:v>
                </c:pt>
                <c:pt idx="6141">
                  <c:v>116.98</c:v>
                </c:pt>
                <c:pt idx="6142">
                  <c:v>116.98</c:v>
                </c:pt>
                <c:pt idx="6143">
                  <c:v>116.98</c:v>
                </c:pt>
                <c:pt idx="6144">
                  <c:v>116.98</c:v>
                </c:pt>
                <c:pt idx="6145">
                  <c:v>116.98</c:v>
                </c:pt>
                <c:pt idx="6146">
                  <c:v>116.98</c:v>
                </c:pt>
                <c:pt idx="6147">
                  <c:v>116.98</c:v>
                </c:pt>
                <c:pt idx="6148">
                  <c:v>116.97</c:v>
                </c:pt>
                <c:pt idx="6149">
                  <c:v>116.97</c:v>
                </c:pt>
                <c:pt idx="6150">
                  <c:v>116.97</c:v>
                </c:pt>
                <c:pt idx="6151">
                  <c:v>116.97</c:v>
                </c:pt>
                <c:pt idx="6152">
                  <c:v>116.97</c:v>
                </c:pt>
                <c:pt idx="6153">
                  <c:v>116.97</c:v>
                </c:pt>
                <c:pt idx="6154">
                  <c:v>116.97</c:v>
                </c:pt>
                <c:pt idx="6155">
                  <c:v>116.97</c:v>
                </c:pt>
                <c:pt idx="6156">
                  <c:v>116.97</c:v>
                </c:pt>
                <c:pt idx="6157">
                  <c:v>116.97</c:v>
                </c:pt>
                <c:pt idx="6158">
                  <c:v>116.97</c:v>
                </c:pt>
                <c:pt idx="6159">
                  <c:v>116.97</c:v>
                </c:pt>
                <c:pt idx="6160">
                  <c:v>116.96</c:v>
                </c:pt>
                <c:pt idx="6161">
                  <c:v>116.96</c:v>
                </c:pt>
                <c:pt idx="6162">
                  <c:v>116.96</c:v>
                </c:pt>
                <c:pt idx="6163">
                  <c:v>116.95</c:v>
                </c:pt>
                <c:pt idx="6164">
                  <c:v>116.94</c:v>
                </c:pt>
                <c:pt idx="6165">
                  <c:v>116.62</c:v>
                </c:pt>
                <c:pt idx="6166">
                  <c:v>116.53</c:v>
                </c:pt>
                <c:pt idx="6167">
                  <c:v>116.5</c:v>
                </c:pt>
                <c:pt idx="6168">
                  <c:v>116.48</c:v>
                </c:pt>
                <c:pt idx="6169">
                  <c:v>116.36</c:v>
                </c:pt>
                <c:pt idx="6170">
                  <c:v>116.3</c:v>
                </c:pt>
                <c:pt idx="6171">
                  <c:v>116.15</c:v>
                </c:pt>
                <c:pt idx="6172">
                  <c:v>116.1</c:v>
                </c:pt>
                <c:pt idx="6173">
                  <c:v>116.04</c:v>
                </c:pt>
                <c:pt idx="6174">
                  <c:v>116</c:v>
                </c:pt>
                <c:pt idx="6175">
                  <c:v>116</c:v>
                </c:pt>
                <c:pt idx="6176">
                  <c:v>116</c:v>
                </c:pt>
                <c:pt idx="6177">
                  <c:v>116</c:v>
                </c:pt>
                <c:pt idx="6178">
                  <c:v>116</c:v>
                </c:pt>
                <c:pt idx="6179">
                  <c:v>116</c:v>
                </c:pt>
                <c:pt idx="6180">
                  <c:v>116</c:v>
                </c:pt>
                <c:pt idx="6181">
                  <c:v>116</c:v>
                </c:pt>
                <c:pt idx="6182">
                  <c:v>116</c:v>
                </c:pt>
                <c:pt idx="6183">
                  <c:v>116</c:v>
                </c:pt>
                <c:pt idx="6184">
                  <c:v>116</c:v>
                </c:pt>
                <c:pt idx="6185">
                  <c:v>116</c:v>
                </c:pt>
                <c:pt idx="6186">
                  <c:v>116</c:v>
                </c:pt>
                <c:pt idx="6187">
                  <c:v>116</c:v>
                </c:pt>
                <c:pt idx="6188">
                  <c:v>116</c:v>
                </c:pt>
                <c:pt idx="6189">
                  <c:v>116</c:v>
                </c:pt>
                <c:pt idx="6190">
                  <c:v>116</c:v>
                </c:pt>
                <c:pt idx="6191">
                  <c:v>116</c:v>
                </c:pt>
                <c:pt idx="6192">
                  <c:v>116</c:v>
                </c:pt>
                <c:pt idx="6193">
                  <c:v>116</c:v>
                </c:pt>
                <c:pt idx="6194">
                  <c:v>116</c:v>
                </c:pt>
                <c:pt idx="6195">
                  <c:v>115.99</c:v>
                </c:pt>
                <c:pt idx="6196">
                  <c:v>115.99</c:v>
                </c:pt>
                <c:pt idx="6197">
                  <c:v>115.99</c:v>
                </c:pt>
                <c:pt idx="6198">
                  <c:v>115.99</c:v>
                </c:pt>
                <c:pt idx="6199">
                  <c:v>115.99</c:v>
                </c:pt>
                <c:pt idx="6200">
                  <c:v>115.99</c:v>
                </c:pt>
                <c:pt idx="6201">
                  <c:v>115.99</c:v>
                </c:pt>
                <c:pt idx="6202">
                  <c:v>115.88</c:v>
                </c:pt>
                <c:pt idx="6203">
                  <c:v>115.78</c:v>
                </c:pt>
                <c:pt idx="6204">
                  <c:v>115.78</c:v>
                </c:pt>
                <c:pt idx="6205">
                  <c:v>115.78</c:v>
                </c:pt>
                <c:pt idx="6206">
                  <c:v>115.78</c:v>
                </c:pt>
                <c:pt idx="6207">
                  <c:v>115.78</c:v>
                </c:pt>
                <c:pt idx="6208">
                  <c:v>115.78</c:v>
                </c:pt>
                <c:pt idx="6209">
                  <c:v>115.78</c:v>
                </c:pt>
                <c:pt idx="6210">
                  <c:v>115.78</c:v>
                </c:pt>
                <c:pt idx="6211">
                  <c:v>115.77</c:v>
                </c:pt>
                <c:pt idx="6212">
                  <c:v>115.77</c:v>
                </c:pt>
                <c:pt idx="6213">
                  <c:v>115.77</c:v>
                </c:pt>
                <c:pt idx="6214">
                  <c:v>115.77</c:v>
                </c:pt>
                <c:pt idx="6215">
                  <c:v>115.77</c:v>
                </c:pt>
                <c:pt idx="6216">
                  <c:v>115.77</c:v>
                </c:pt>
                <c:pt idx="6217">
                  <c:v>115.76</c:v>
                </c:pt>
                <c:pt idx="6218">
                  <c:v>115.76</c:v>
                </c:pt>
                <c:pt idx="6219">
                  <c:v>115.76</c:v>
                </c:pt>
                <c:pt idx="6220">
                  <c:v>115.76</c:v>
                </c:pt>
                <c:pt idx="6221">
                  <c:v>115.76</c:v>
                </c:pt>
                <c:pt idx="6222">
                  <c:v>115.75</c:v>
                </c:pt>
                <c:pt idx="6223">
                  <c:v>115.74</c:v>
                </c:pt>
                <c:pt idx="6224">
                  <c:v>115.73</c:v>
                </c:pt>
                <c:pt idx="6225">
                  <c:v>115.73</c:v>
                </c:pt>
                <c:pt idx="6226">
                  <c:v>115.73</c:v>
                </c:pt>
                <c:pt idx="6227">
                  <c:v>115.72</c:v>
                </c:pt>
                <c:pt idx="6228">
                  <c:v>115.6</c:v>
                </c:pt>
                <c:pt idx="6229">
                  <c:v>115.55</c:v>
                </c:pt>
                <c:pt idx="6230">
                  <c:v>115.51</c:v>
                </c:pt>
                <c:pt idx="6231">
                  <c:v>115.45</c:v>
                </c:pt>
                <c:pt idx="6232">
                  <c:v>115.39</c:v>
                </c:pt>
                <c:pt idx="6233">
                  <c:v>115.32</c:v>
                </c:pt>
                <c:pt idx="6234">
                  <c:v>115.23</c:v>
                </c:pt>
                <c:pt idx="6235">
                  <c:v>115.2</c:v>
                </c:pt>
                <c:pt idx="6236">
                  <c:v>115.19</c:v>
                </c:pt>
                <c:pt idx="6237">
                  <c:v>115.1</c:v>
                </c:pt>
                <c:pt idx="6238">
                  <c:v>115.1</c:v>
                </c:pt>
                <c:pt idx="6239">
                  <c:v>115.1</c:v>
                </c:pt>
                <c:pt idx="6240">
                  <c:v>115.1</c:v>
                </c:pt>
                <c:pt idx="6241">
                  <c:v>115.02</c:v>
                </c:pt>
                <c:pt idx="6242">
                  <c:v>115.01</c:v>
                </c:pt>
                <c:pt idx="6243">
                  <c:v>115</c:v>
                </c:pt>
                <c:pt idx="6244">
                  <c:v>115</c:v>
                </c:pt>
                <c:pt idx="6245">
                  <c:v>115</c:v>
                </c:pt>
                <c:pt idx="6246">
                  <c:v>115</c:v>
                </c:pt>
                <c:pt idx="6247">
                  <c:v>115</c:v>
                </c:pt>
                <c:pt idx="6248">
                  <c:v>115</c:v>
                </c:pt>
                <c:pt idx="6249">
                  <c:v>115</c:v>
                </c:pt>
                <c:pt idx="6250">
                  <c:v>115</c:v>
                </c:pt>
                <c:pt idx="6251">
                  <c:v>115</c:v>
                </c:pt>
                <c:pt idx="6252">
                  <c:v>115</c:v>
                </c:pt>
                <c:pt idx="6253">
                  <c:v>115</c:v>
                </c:pt>
                <c:pt idx="6254">
                  <c:v>115</c:v>
                </c:pt>
                <c:pt idx="6255">
                  <c:v>115</c:v>
                </c:pt>
                <c:pt idx="6256">
                  <c:v>115</c:v>
                </c:pt>
                <c:pt idx="6257">
                  <c:v>115</c:v>
                </c:pt>
                <c:pt idx="6258">
                  <c:v>115</c:v>
                </c:pt>
                <c:pt idx="6259">
                  <c:v>115</c:v>
                </c:pt>
                <c:pt idx="6260">
                  <c:v>115</c:v>
                </c:pt>
                <c:pt idx="6261">
                  <c:v>115</c:v>
                </c:pt>
                <c:pt idx="6262">
                  <c:v>115</c:v>
                </c:pt>
                <c:pt idx="6263">
                  <c:v>115</c:v>
                </c:pt>
                <c:pt idx="6264">
                  <c:v>115</c:v>
                </c:pt>
                <c:pt idx="6265">
                  <c:v>114.99</c:v>
                </c:pt>
                <c:pt idx="6266">
                  <c:v>114.99</c:v>
                </c:pt>
                <c:pt idx="6267">
                  <c:v>114.99</c:v>
                </c:pt>
                <c:pt idx="6268">
                  <c:v>114.99</c:v>
                </c:pt>
                <c:pt idx="6269">
                  <c:v>114.99</c:v>
                </c:pt>
                <c:pt idx="6270">
                  <c:v>114.99</c:v>
                </c:pt>
                <c:pt idx="6271">
                  <c:v>114.99</c:v>
                </c:pt>
                <c:pt idx="6272">
                  <c:v>114.98</c:v>
                </c:pt>
                <c:pt idx="6273">
                  <c:v>114.98</c:v>
                </c:pt>
                <c:pt idx="6274">
                  <c:v>114.98</c:v>
                </c:pt>
                <c:pt idx="6275">
                  <c:v>114.96</c:v>
                </c:pt>
                <c:pt idx="6276">
                  <c:v>114.94</c:v>
                </c:pt>
                <c:pt idx="6277">
                  <c:v>114.94</c:v>
                </c:pt>
                <c:pt idx="6278">
                  <c:v>114.93</c:v>
                </c:pt>
                <c:pt idx="6279">
                  <c:v>114.82</c:v>
                </c:pt>
                <c:pt idx="6280">
                  <c:v>114.73</c:v>
                </c:pt>
                <c:pt idx="6281">
                  <c:v>114.73</c:v>
                </c:pt>
                <c:pt idx="6282">
                  <c:v>114.53</c:v>
                </c:pt>
                <c:pt idx="6283">
                  <c:v>114.49</c:v>
                </c:pt>
                <c:pt idx="6284">
                  <c:v>114.39</c:v>
                </c:pt>
                <c:pt idx="6285">
                  <c:v>114.27</c:v>
                </c:pt>
                <c:pt idx="6286">
                  <c:v>114.23</c:v>
                </c:pt>
                <c:pt idx="6287">
                  <c:v>114.21</c:v>
                </c:pt>
                <c:pt idx="6288">
                  <c:v>114.15</c:v>
                </c:pt>
                <c:pt idx="6289">
                  <c:v>114.14</c:v>
                </c:pt>
                <c:pt idx="6290">
                  <c:v>114.14</c:v>
                </c:pt>
                <c:pt idx="6291">
                  <c:v>114</c:v>
                </c:pt>
                <c:pt idx="6292">
                  <c:v>114</c:v>
                </c:pt>
                <c:pt idx="6293">
                  <c:v>114</c:v>
                </c:pt>
                <c:pt idx="6294">
                  <c:v>114</c:v>
                </c:pt>
                <c:pt idx="6295">
                  <c:v>114</c:v>
                </c:pt>
                <c:pt idx="6296">
                  <c:v>114</c:v>
                </c:pt>
                <c:pt idx="6297">
                  <c:v>114</c:v>
                </c:pt>
                <c:pt idx="6298">
                  <c:v>114</c:v>
                </c:pt>
                <c:pt idx="6299">
                  <c:v>114</c:v>
                </c:pt>
                <c:pt idx="6300">
                  <c:v>114</c:v>
                </c:pt>
                <c:pt idx="6301">
                  <c:v>114</c:v>
                </c:pt>
                <c:pt idx="6302">
                  <c:v>114</c:v>
                </c:pt>
                <c:pt idx="6303">
                  <c:v>114</c:v>
                </c:pt>
                <c:pt idx="6304">
                  <c:v>114</c:v>
                </c:pt>
                <c:pt idx="6305">
                  <c:v>114</c:v>
                </c:pt>
                <c:pt idx="6306">
                  <c:v>114</c:v>
                </c:pt>
                <c:pt idx="6307">
                  <c:v>114</c:v>
                </c:pt>
                <c:pt idx="6308">
                  <c:v>114</c:v>
                </c:pt>
                <c:pt idx="6309">
                  <c:v>113.99</c:v>
                </c:pt>
                <c:pt idx="6310">
                  <c:v>113.99</c:v>
                </c:pt>
                <c:pt idx="6311">
                  <c:v>113.97</c:v>
                </c:pt>
                <c:pt idx="6312">
                  <c:v>113.94</c:v>
                </c:pt>
                <c:pt idx="6313">
                  <c:v>113.91</c:v>
                </c:pt>
                <c:pt idx="6314">
                  <c:v>113.8</c:v>
                </c:pt>
                <c:pt idx="6315">
                  <c:v>113.8</c:v>
                </c:pt>
                <c:pt idx="6316">
                  <c:v>113.78</c:v>
                </c:pt>
                <c:pt idx="6317">
                  <c:v>113.59</c:v>
                </c:pt>
                <c:pt idx="6318">
                  <c:v>113.58</c:v>
                </c:pt>
                <c:pt idx="6319">
                  <c:v>113.53</c:v>
                </c:pt>
                <c:pt idx="6320">
                  <c:v>113.44</c:v>
                </c:pt>
                <c:pt idx="6321">
                  <c:v>113.42</c:v>
                </c:pt>
                <c:pt idx="6322">
                  <c:v>113.27</c:v>
                </c:pt>
                <c:pt idx="6323">
                  <c:v>113.2</c:v>
                </c:pt>
                <c:pt idx="6324">
                  <c:v>113.09</c:v>
                </c:pt>
                <c:pt idx="6325">
                  <c:v>113</c:v>
                </c:pt>
                <c:pt idx="6326">
                  <c:v>113</c:v>
                </c:pt>
                <c:pt idx="6327">
                  <c:v>113</c:v>
                </c:pt>
                <c:pt idx="6328">
                  <c:v>113</c:v>
                </c:pt>
                <c:pt idx="6329">
                  <c:v>113</c:v>
                </c:pt>
                <c:pt idx="6330">
                  <c:v>113</c:v>
                </c:pt>
                <c:pt idx="6331">
                  <c:v>113</c:v>
                </c:pt>
                <c:pt idx="6332">
                  <c:v>113</c:v>
                </c:pt>
                <c:pt idx="6333">
                  <c:v>113</c:v>
                </c:pt>
                <c:pt idx="6334">
                  <c:v>113</c:v>
                </c:pt>
                <c:pt idx="6335">
                  <c:v>113</c:v>
                </c:pt>
                <c:pt idx="6336">
                  <c:v>113</c:v>
                </c:pt>
                <c:pt idx="6337">
                  <c:v>113</c:v>
                </c:pt>
                <c:pt idx="6338">
                  <c:v>113</c:v>
                </c:pt>
                <c:pt idx="6339">
                  <c:v>113</c:v>
                </c:pt>
                <c:pt idx="6340">
                  <c:v>113</c:v>
                </c:pt>
                <c:pt idx="6341">
                  <c:v>113</c:v>
                </c:pt>
                <c:pt idx="6342">
                  <c:v>113</c:v>
                </c:pt>
                <c:pt idx="6343">
                  <c:v>113</c:v>
                </c:pt>
                <c:pt idx="6344">
                  <c:v>112.99</c:v>
                </c:pt>
                <c:pt idx="6345">
                  <c:v>112.99</c:v>
                </c:pt>
                <c:pt idx="6346">
                  <c:v>112.99</c:v>
                </c:pt>
                <c:pt idx="6347">
                  <c:v>112.99</c:v>
                </c:pt>
                <c:pt idx="6348">
                  <c:v>112.99</c:v>
                </c:pt>
                <c:pt idx="6349">
                  <c:v>112.98</c:v>
                </c:pt>
                <c:pt idx="6350">
                  <c:v>112.98</c:v>
                </c:pt>
                <c:pt idx="6351">
                  <c:v>112.98</c:v>
                </c:pt>
                <c:pt idx="6352">
                  <c:v>112.98</c:v>
                </c:pt>
                <c:pt idx="6353">
                  <c:v>112.95</c:v>
                </c:pt>
                <c:pt idx="6354">
                  <c:v>112.75</c:v>
                </c:pt>
                <c:pt idx="6355">
                  <c:v>112.63</c:v>
                </c:pt>
                <c:pt idx="6356">
                  <c:v>112.55</c:v>
                </c:pt>
                <c:pt idx="6357">
                  <c:v>112.5</c:v>
                </c:pt>
                <c:pt idx="6358">
                  <c:v>112.35</c:v>
                </c:pt>
                <c:pt idx="6359">
                  <c:v>112.32</c:v>
                </c:pt>
                <c:pt idx="6360">
                  <c:v>112</c:v>
                </c:pt>
                <c:pt idx="6361">
                  <c:v>112</c:v>
                </c:pt>
                <c:pt idx="6362">
                  <c:v>112</c:v>
                </c:pt>
                <c:pt idx="6363">
                  <c:v>112</c:v>
                </c:pt>
                <c:pt idx="6364">
                  <c:v>112</c:v>
                </c:pt>
                <c:pt idx="6365">
                  <c:v>112</c:v>
                </c:pt>
                <c:pt idx="6366">
                  <c:v>112</c:v>
                </c:pt>
                <c:pt idx="6367">
                  <c:v>112</c:v>
                </c:pt>
                <c:pt idx="6368">
                  <c:v>112</c:v>
                </c:pt>
                <c:pt idx="6369">
                  <c:v>112</c:v>
                </c:pt>
                <c:pt idx="6370">
                  <c:v>112</c:v>
                </c:pt>
                <c:pt idx="6371">
                  <c:v>112</c:v>
                </c:pt>
                <c:pt idx="6372">
                  <c:v>111.99</c:v>
                </c:pt>
                <c:pt idx="6373">
                  <c:v>111.99</c:v>
                </c:pt>
                <c:pt idx="6374">
                  <c:v>111.99</c:v>
                </c:pt>
                <c:pt idx="6375">
                  <c:v>111.99</c:v>
                </c:pt>
                <c:pt idx="6376">
                  <c:v>111.99</c:v>
                </c:pt>
                <c:pt idx="6377">
                  <c:v>111.97</c:v>
                </c:pt>
                <c:pt idx="6378">
                  <c:v>111.95</c:v>
                </c:pt>
                <c:pt idx="6379">
                  <c:v>111.76</c:v>
                </c:pt>
                <c:pt idx="6380">
                  <c:v>111.7</c:v>
                </c:pt>
                <c:pt idx="6381">
                  <c:v>111.54</c:v>
                </c:pt>
                <c:pt idx="6382">
                  <c:v>111.47</c:v>
                </c:pt>
                <c:pt idx="6383">
                  <c:v>111.21</c:v>
                </c:pt>
                <c:pt idx="6384">
                  <c:v>111.17</c:v>
                </c:pt>
                <c:pt idx="6385">
                  <c:v>111.15</c:v>
                </c:pt>
                <c:pt idx="6386">
                  <c:v>111.14</c:v>
                </c:pt>
                <c:pt idx="6387">
                  <c:v>111.14</c:v>
                </c:pt>
                <c:pt idx="6388">
                  <c:v>111.14</c:v>
                </c:pt>
                <c:pt idx="6389">
                  <c:v>111.14</c:v>
                </c:pt>
                <c:pt idx="6390">
                  <c:v>111.14</c:v>
                </c:pt>
                <c:pt idx="6391">
                  <c:v>111.14</c:v>
                </c:pt>
                <c:pt idx="6392">
                  <c:v>111.13</c:v>
                </c:pt>
                <c:pt idx="6393">
                  <c:v>111.12</c:v>
                </c:pt>
                <c:pt idx="6394">
                  <c:v>111</c:v>
                </c:pt>
                <c:pt idx="6395">
                  <c:v>111</c:v>
                </c:pt>
                <c:pt idx="6396">
                  <c:v>111</c:v>
                </c:pt>
                <c:pt idx="6397">
                  <c:v>111</c:v>
                </c:pt>
                <c:pt idx="6398">
                  <c:v>111</c:v>
                </c:pt>
                <c:pt idx="6399">
                  <c:v>111</c:v>
                </c:pt>
                <c:pt idx="6400">
                  <c:v>111</c:v>
                </c:pt>
                <c:pt idx="6401">
                  <c:v>110.99</c:v>
                </c:pt>
                <c:pt idx="6402">
                  <c:v>110.99</c:v>
                </c:pt>
                <c:pt idx="6403">
                  <c:v>110.99</c:v>
                </c:pt>
                <c:pt idx="6404">
                  <c:v>110.99</c:v>
                </c:pt>
                <c:pt idx="6405">
                  <c:v>110.99</c:v>
                </c:pt>
                <c:pt idx="6406">
                  <c:v>110.99</c:v>
                </c:pt>
                <c:pt idx="6407">
                  <c:v>110.99</c:v>
                </c:pt>
                <c:pt idx="6408">
                  <c:v>110.99</c:v>
                </c:pt>
                <c:pt idx="6409">
                  <c:v>110.99</c:v>
                </c:pt>
                <c:pt idx="6410">
                  <c:v>110.99</c:v>
                </c:pt>
                <c:pt idx="6411">
                  <c:v>110.98</c:v>
                </c:pt>
                <c:pt idx="6412">
                  <c:v>110.97</c:v>
                </c:pt>
                <c:pt idx="6413">
                  <c:v>110.97</c:v>
                </c:pt>
                <c:pt idx="6414">
                  <c:v>110.8</c:v>
                </c:pt>
                <c:pt idx="6415">
                  <c:v>110.78</c:v>
                </c:pt>
                <c:pt idx="6416">
                  <c:v>110.78</c:v>
                </c:pt>
                <c:pt idx="6417">
                  <c:v>110.78</c:v>
                </c:pt>
                <c:pt idx="6418">
                  <c:v>110.78</c:v>
                </c:pt>
                <c:pt idx="6419">
                  <c:v>110.78</c:v>
                </c:pt>
                <c:pt idx="6420">
                  <c:v>110.78</c:v>
                </c:pt>
                <c:pt idx="6421">
                  <c:v>110.78</c:v>
                </c:pt>
                <c:pt idx="6422">
                  <c:v>110.78</c:v>
                </c:pt>
                <c:pt idx="6423">
                  <c:v>110.77</c:v>
                </c:pt>
                <c:pt idx="6424">
                  <c:v>110.77</c:v>
                </c:pt>
                <c:pt idx="6425">
                  <c:v>110.77</c:v>
                </c:pt>
                <c:pt idx="6426">
                  <c:v>110.76</c:v>
                </c:pt>
                <c:pt idx="6427">
                  <c:v>110.75</c:v>
                </c:pt>
                <c:pt idx="6428">
                  <c:v>110.75</c:v>
                </c:pt>
                <c:pt idx="6429">
                  <c:v>110.75</c:v>
                </c:pt>
                <c:pt idx="6430">
                  <c:v>110.74</c:v>
                </c:pt>
                <c:pt idx="6431">
                  <c:v>110.74</c:v>
                </c:pt>
                <c:pt idx="6432">
                  <c:v>110.74</c:v>
                </c:pt>
                <c:pt idx="6433">
                  <c:v>110.68</c:v>
                </c:pt>
                <c:pt idx="6434">
                  <c:v>110.49</c:v>
                </c:pt>
                <c:pt idx="6435">
                  <c:v>110.29</c:v>
                </c:pt>
                <c:pt idx="6436">
                  <c:v>110.12</c:v>
                </c:pt>
                <c:pt idx="6437">
                  <c:v>110.12</c:v>
                </c:pt>
                <c:pt idx="6438">
                  <c:v>110.11</c:v>
                </c:pt>
                <c:pt idx="6439">
                  <c:v>110.1</c:v>
                </c:pt>
                <c:pt idx="6440">
                  <c:v>110.1</c:v>
                </c:pt>
                <c:pt idx="6441">
                  <c:v>110.02</c:v>
                </c:pt>
                <c:pt idx="6442">
                  <c:v>110.01</c:v>
                </c:pt>
                <c:pt idx="6443">
                  <c:v>110.01</c:v>
                </c:pt>
                <c:pt idx="6444">
                  <c:v>110.01</c:v>
                </c:pt>
                <c:pt idx="6445">
                  <c:v>110.01</c:v>
                </c:pt>
                <c:pt idx="6446">
                  <c:v>110.01</c:v>
                </c:pt>
                <c:pt idx="6447">
                  <c:v>110.01</c:v>
                </c:pt>
                <c:pt idx="6448">
                  <c:v>110.01</c:v>
                </c:pt>
                <c:pt idx="6449">
                  <c:v>110.01</c:v>
                </c:pt>
                <c:pt idx="6450">
                  <c:v>110</c:v>
                </c:pt>
                <c:pt idx="6451">
                  <c:v>110</c:v>
                </c:pt>
                <c:pt idx="6452">
                  <c:v>110</c:v>
                </c:pt>
                <c:pt idx="6453">
                  <c:v>110</c:v>
                </c:pt>
                <c:pt idx="6454">
                  <c:v>110</c:v>
                </c:pt>
                <c:pt idx="6455">
                  <c:v>110</c:v>
                </c:pt>
                <c:pt idx="6456">
                  <c:v>110</c:v>
                </c:pt>
                <c:pt idx="6457">
                  <c:v>110</c:v>
                </c:pt>
                <c:pt idx="6458">
                  <c:v>110</c:v>
                </c:pt>
                <c:pt idx="6459">
                  <c:v>110</c:v>
                </c:pt>
                <c:pt idx="6460">
                  <c:v>110</c:v>
                </c:pt>
                <c:pt idx="6461">
                  <c:v>110</c:v>
                </c:pt>
                <c:pt idx="6462">
                  <c:v>110</c:v>
                </c:pt>
                <c:pt idx="6463">
                  <c:v>110</c:v>
                </c:pt>
                <c:pt idx="6464">
                  <c:v>110</c:v>
                </c:pt>
                <c:pt idx="6465">
                  <c:v>110</c:v>
                </c:pt>
                <c:pt idx="6466">
                  <c:v>110</c:v>
                </c:pt>
                <c:pt idx="6467">
                  <c:v>110</c:v>
                </c:pt>
                <c:pt idx="6468">
                  <c:v>110</c:v>
                </c:pt>
                <c:pt idx="6469">
                  <c:v>110</c:v>
                </c:pt>
                <c:pt idx="6470">
                  <c:v>110</c:v>
                </c:pt>
                <c:pt idx="6471">
                  <c:v>110</c:v>
                </c:pt>
                <c:pt idx="6472">
                  <c:v>110</c:v>
                </c:pt>
                <c:pt idx="6473">
                  <c:v>110</c:v>
                </c:pt>
                <c:pt idx="6474">
                  <c:v>110</c:v>
                </c:pt>
                <c:pt idx="6475">
                  <c:v>110</c:v>
                </c:pt>
                <c:pt idx="6476">
                  <c:v>110</c:v>
                </c:pt>
                <c:pt idx="6477">
                  <c:v>110</c:v>
                </c:pt>
                <c:pt idx="6478">
                  <c:v>109.99</c:v>
                </c:pt>
                <c:pt idx="6479">
                  <c:v>109.99</c:v>
                </c:pt>
                <c:pt idx="6480">
                  <c:v>109.99</c:v>
                </c:pt>
                <c:pt idx="6481">
                  <c:v>109.99</c:v>
                </c:pt>
                <c:pt idx="6482">
                  <c:v>109.99</c:v>
                </c:pt>
                <c:pt idx="6483">
                  <c:v>109.98</c:v>
                </c:pt>
                <c:pt idx="6484">
                  <c:v>109.98</c:v>
                </c:pt>
                <c:pt idx="6485">
                  <c:v>109.98</c:v>
                </c:pt>
                <c:pt idx="6486">
                  <c:v>109.98</c:v>
                </c:pt>
                <c:pt idx="6487">
                  <c:v>109.97</c:v>
                </c:pt>
                <c:pt idx="6488">
                  <c:v>109.97</c:v>
                </c:pt>
                <c:pt idx="6489">
                  <c:v>109.97</c:v>
                </c:pt>
                <c:pt idx="6490">
                  <c:v>109.97</c:v>
                </c:pt>
                <c:pt idx="6491">
                  <c:v>109.97</c:v>
                </c:pt>
                <c:pt idx="6492">
                  <c:v>109.95</c:v>
                </c:pt>
                <c:pt idx="6493">
                  <c:v>109.92</c:v>
                </c:pt>
                <c:pt idx="6494">
                  <c:v>109.89</c:v>
                </c:pt>
                <c:pt idx="6495">
                  <c:v>109.89</c:v>
                </c:pt>
                <c:pt idx="6496">
                  <c:v>109.89</c:v>
                </c:pt>
                <c:pt idx="6497">
                  <c:v>109.88</c:v>
                </c:pt>
                <c:pt idx="6498">
                  <c:v>109.88</c:v>
                </c:pt>
                <c:pt idx="6499">
                  <c:v>109.87</c:v>
                </c:pt>
                <c:pt idx="6500">
                  <c:v>109.87</c:v>
                </c:pt>
                <c:pt idx="6501">
                  <c:v>109.86</c:v>
                </c:pt>
                <c:pt idx="6502">
                  <c:v>109.8</c:v>
                </c:pt>
                <c:pt idx="6503">
                  <c:v>109.79</c:v>
                </c:pt>
                <c:pt idx="6504">
                  <c:v>109.79</c:v>
                </c:pt>
                <c:pt idx="6505">
                  <c:v>109.78</c:v>
                </c:pt>
                <c:pt idx="6506">
                  <c:v>109.78</c:v>
                </c:pt>
                <c:pt idx="6507">
                  <c:v>109.78</c:v>
                </c:pt>
                <c:pt idx="6508">
                  <c:v>109.78</c:v>
                </c:pt>
                <c:pt idx="6509">
                  <c:v>109.77</c:v>
                </c:pt>
                <c:pt idx="6510">
                  <c:v>109.74</c:v>
                </c:pt>
                <c:pt idx="6511">
                  <c:v>109.74</c:v>
                </c:pt>
                <c:pt idx="6512">
                  <c:v>109.12</c:v>
                </c:pt>
                <c:pt idx="6513">
                  <c:v>109.1</c:v>
                </c:pt>
                <c:pt idx="6514">
                  <c:v>109.08</c:v>
                </c:pt>
                <c:pt idx="6515">
                  <c:v>109.04</c:v>
                </c:pt>
                <c:pt idx="6516">
                  <c:v>109</c:v>
                </c:pt>
                <c:pt idx="6517">
                  <c:v>109</c:v>
                </c:pt>
                <c:pt idx="6518">
                  <c:v>109</c:v>
                </c:pt>
                <c:pt idx="6519">
                  <c:v>109</c:v>
                </c:pt>
                <c:pt idx="6520">
                  <c:v>108.99</c:v>
                </c:pt>
                <c:pt idx="6521">
                  <c:v>108.99</c:v>
                </c:pt>
                <c:pt idx="6522">
                  <c:v>108.99</c:v>
                </c:pt>
                <c:pt idx="6523">
                  <c:v>108.98</c:v>
                </c:pt>
                <c:pt idx="6524">
                  <c:v>108.96</c:v>
                </c:pt>
                <c:pt idx="6525">
                  <c:v>108.95</c:v>
                </c:pt>
                <c:pt idx="6526">
                  <c:v>108.91</c:v>
                </c:pt>
                <c:pt idx="6527">
                  <c:v>108.9</c:v>
                </c:pt>
                <c:pt idx="6528">
                  <c:v>108.89</c:v>
                </c:pt>
                <c:pt idx="6529">
                  <c:v>108.89</c:v>
                </c:pt>
                <c:pt idx="6530">
                  <c:v>108.81</c:v>
                </c:pt>
                <c:pt idx="6531">
                  <c:v>108.78</c:v>
                </c:pt>
                <c:pt idx="6532">
                  <c:v>108.53</c:v>
                </c:pt>
                <c:pt idx="6533">
                  <c:v>108.28</c:v>
                </c:pt>
                <c:pt idx="6534">
                  <c:v>108.16</c:v>
                </c:pt>
                <c:pt idx="6535">
                  <c:v>108.1</c:v>
                </c:pt>
                <c:pt idx="6536">
                  <c:v>108.1</c:v>
                </c:pt>
                <c:pt idx="6537">
                  <c:v>108.1</c:v>
                </c:pt>
                <c:pt idx="6538">
                  <c:v>108</c:v>
                </c:pt>
                <c:pt idx="6539">
                  <c:v>108</c:v>
                </c:pt>
                <c:pt idx="6540">
                  <c:v>107.99</c:v>
                </c:pt>
                <c:pt idx="6541">
                  <c:v>107.93</c:v>
                </c:pt>
                <c:pt idx="6542">
                  <c:v>107.83</c:v>
                </c:pt>
                <c:pt idx="6543">
                  <c:v>107.45</c:v>
                </c:pt>
                <c:pt idx="6544">
                  <c:v>107.38</c:v>
                </c:pt>
                <c:pt idx="6545">
                  <c:v>107.25</c:v>
                </c:pt>
                <c:pt idx="6546">
                  <c:v>107.13</c:v>
                </c:pt>
                <c:pt idx="6547">
                  <c:v>107</c:v>
                </c:pt>
                <c:pt idx="6548">
                  <c:v>107</c:v>
                </c:pt>
                <c:pt idx="6549">
                  <c:v>107</c:v>
                </c:pt>
                <c:pt idx="6550">
                  <c:v>107</c:v>
                </c:pt>
                <c:pt idx="6551">
                  <c:v>106.42</c:v>
                </c:pt>
                <c:pt idx="6552">
                  <c:v>106.3</c:v>
                </c:pt>
                <c:pt idx="6553">
                  <c:v>106.16</c:v>
                </c:pt>
                <c:pt idx="6554">
                  <c:v>106.11</c:v>
                </c:pt>
                <c:pt idx="6555">
                  <c:v>106.11</c:v>
                </c:pt>
                <c:pt idx="6556">
                  <c:v>106.11</c:v>
                </c:pt>
                <c:pt idx="6557">
                  <c:v>106.11</c:v>
                </c:pt>
                <c:pt idx="6558">
                  <c:v>106</c:v>
                </c:pt>
                <c:pt idx="6559">
                  <c:v>106</c:v>
                </c:pt>
                <c:pt idx="6560">
                  <c:v>106</c:v>
                </c:pt>
                <c:pt idx="6561">
                  <c:v>106</c:v>
                </c:pt>
                <c:pt idx="6562">
                  <c:v>106</c:v>
                </c:pt>
                <c:pt idx="6563">
                  <c:v>106</c:v>
                </c:pt>
                <c:pt idx="6564">
                  <c:v>106</c:v>
                </c:pt>
                <c:pt idx="6565">
                  <c:v>106</c:v>
                </c:pt>
                <c:pt idx="6566">
                  <c:v>106</c:v>
                </c:pt>
                <c:pt idx="6567">
                  <c:v>105.78</c:v>
                </c:pt>
                <c:pt idx="6568">
                  <c:v>105.75</c:v>
                </c:pt>
                <c:pt idx="6569">
                  <c:v>105.6</c:v>
                </c:pt>
                <c:pt idx="6570">
                  <c:v>105.56</c:v>
                </c:pt>
                <c:pt idx="6571">
                  <c:v>105.12</c:v>
                </c:pt>
                <c:pt idx="6572">
                  <c:v>105.1</c:v>
                </c:pt>
                <c:pt idx="6573">
                  <c:v>105.01</c:v>
                </c:pt>
                <c:pt idx="6574">
                  <c:v>105</c:v>
                </c:pt>
                <c:pt idx="6575">
                  <c:v>105</c:v>
                </c:pt>
                <c:pt idx="6576">
                  <c:v>105</c:v>
                </c:pt>
                <c:pt idx="6577">
                  <c:v>105</c:v>
                </c:pt>
                <c:pt idx="6578">
                  <c:v>105</c:v>
                </c:pt>
                <c:pt idx="6579">
                  <c:v>105</c:v>
                </c:pt>
                <c:pt idx="6580">
                  <c:v>105</c:v>
                </c:pt>
                <c:pt idx="6581">
                  <c:v>105</c:v>
                </c:pt>
                <c:pt idx="6582">
                  <c:v>104.99</c:v>
                </c:pt>
                <c:pt idx="6583">
                  <c:v>104.99</c:v>
                </c:pt>
                <c:pt idx="6584">
                  <c:v>104.99</c:v>
                </c:pt>
                <c:pt idx="6585">
                  <c:v>104.98</c:v>
                </c:pt>
                <c:pt idx="6586">
                  <c:v>104.97</c:v>
                </c:pt>
                <c:pt idx="6587">
                  <c:v>104.88</c:v>
                </c:pt>
                <c:pt idx="6588">
                  <c:v>104.86</c:v>
                </c:pt>
                <c:pt idx="6589">
                  <c:v>104.75</c:v>
                </c:pt>
                <c:pt idx="6590">
                  <c:v>104.68</c:v>
                </c:pt>
                <c:pt idx="6591">
                  <c:v>104.51</c:v>
                </c:pt>
                <c:pt idx="6592">
                  <c:v>104.3</c:v>
                </c:pt>
                <c:pt idx="6593">
                  <c:v>104.24</c:v>
                </c:pt>
                <c:pt idx="6594">
                  <c:v>104.23</c:v>
                </c:pt>
                <c:pt idx="6595">
                  <c:v>104.13</c:v>
                </c:pt>
                <c:pt idx="6596">
                  <c:v>104.08</c:v>
                </c:pt>
                <c:pt idx="6597">
                  <c:v>104</c:v>
                </c:pt>
                <c:pt idx="6598">
                  <c:v>104</c:v>
                </c:pt>
                <c:pt idx="6599">
                  <c:v>104</c:v>
                </c:pt>
                <c:pt idx="6600">
                  <c:v>103.99</c:v>
                </c:pt>
                <c:pt idx="6601">
                  <c:v>103.94</c:v>
                </c:pt>
                <c:pt idx="6602">
                  <c:v>103.84</c:v>
                </c:pt>
                <c:pt idx="6603">
                  <c:v>103.76</c:v>
                </c:pt>
                <c:pt idx="6604">
                  <c:v>103.54</c:v>
                </c:pt>
                <c:pt idx="6605">
                  <c:v>103.46</c:v>
                </c:pt>
                <c:pt idx="6606">
                  <c:v>103.21</c:v>
                </c:pt>
                <c:pt idx="6607">
                  <c:v>103.2</c:v>
                </c:pt>
                <c:pt idx="6608">
                  <c:v>103.18</c:v>
                </c:pt>
                <c:pt idx="6609">
                  <c:v>103.14</c:v>
                </c:pt>
                <c:pt idx="6610">
                  <c:v>103</c:v>
                </c:pt>
                <c:pt idx="6611">
                  <c:v>102.99</c:v>
                </c:pt>
                <c:pt idx="6612">
                  <c:v>102.79</c:v>
                </c:pt>
                <c:pt idx="6613">
                  <c:v>102.74</c:v>
                </c:pt>
                <c:pt idx="6614">
                  <c:v>102.7</c:v>
                </c:pt>
                <c:pt idx="6615">
                  <c:v>102.31</c:v>
                </c:pt>
                <c:pt idx="6616">
                  <c:v>102.29</c:v>
                </c:pt>
                <c:pt idx="6617">
                  <c:v>102.29</c:v>
                </c:pt>
                <c:pt idx="6618">
                  <c:v>102.28</c:v>
                </c:pt>
                <c:pt idx="6619">
                  <c:v>102.22</c:v>
                </c:pt>
                <c:pt idx="6620">
                  <c:v>102.08</c:v>
                </c:pt>
                <c:pt idx="6621">
                  <c:v>102</c:v>
                </c:pt>
                <c:pt idx="6622">
                  <c:v>102</c:v>
                </c:pt>
                <c:pt idx="6623">
                  <c:v>102</c:v>
                </c:pt>
                <c:pt idx="6624">
                  <c:v>102</c:v>
                </c:pt>
                <c:pt idx="6625">
                  <c:v>101.99</c:v>
                </c:pt>
                <c:pt idx="6626">
                  <c:v>101.98</c:v>
                </c:pt>
                <c:pt idx="6627">
                  <c:v>101.88</c:v>
                </c:pt>
                <c:pt idx="6628">
                  <c:v>101.88</c:v>
                </c:pt>
                <c:pt idx="6629">
                  <c:v>101.75</c:v>
                </c:pt>
                <c:pt idx="6630">
                  <c:v>101.22</c:v>
                </c:pt>
                <c:pt idx="6631">
                  <c:v>101.17</c:v>
                </c:pt>
                <c:pt idx="6632">
                  <c:v>101.14</c:v>
                </c:pt>
                <c:pt idx="6633">
                  <c:v>101.14</c:v>
                </c:pt>
                <c:pt idx="6634">
                  <c:v>101.14</c:v>
                </c:pt>
                <c:pt idx="6635">
                  <c:v>101.14</c:v>
                </c:pt>
                <c:pt idx="6636">
                  <c:v>101.08</c:v>
                </c:pt>
                <c:pt idx="6637">
                  <c:v>101.08</c:v>
                </c:pt>
                <c:pt idx="6638">
                  <c:v>101</c:v>
                </c:pt>
                <c:pt idx="6639">
                  <c:v>101</c:v>
                </c:pt>
                <c:pt idx="6640">
                  <c:v>101</c:v>
                </c:pt>
                <c:pt idx="6641">
                  <c:v>101</c:v>
                </c:pt>
                <c:pt idx="6642">
                  <c:v>101</c:v>
                </c:pt>
                <c:pt idx="6643">
                  <c:v>101</c:v>
                </c:pt>
                <c:pt idx="6644">
                  <c:v>101</c:v>
                </c:pt>
                <c:pt idx="6645">
                  <c:v>101</c:v>
                </c:pt>
                <c:pt idx="6646">
                  <c:v>101</c:v>
                </c:pt>
                <c:pt idx="6647">
                  <c:v>101</c:v>
                </c:pt>
                <c:pt idx="6648">
                  <c:v>101</c:v>
                </c:pt>
                <c:pt idx="6649">
                  <c:v>101</c:v>
                </c:pt>
                <c:pt idx="6650">
                  <c:v>101</c:v>
                </c:pt>
                <c:pt idx="6651">
                  <c:v>101</c:v>
                </c:pt>
                <c:pt idx="6652">
                  <c:v>100.8</c:v>
                </c:pt>
                <c:pt idx="6653">
                  <c:v>100.78</c:v>
                </c:pt>
                <c:pt idx="6654">
                  <c:v>100.78</c:v>
                </c:pt>
                <c:pt idx="6655">
                  <c:v>100.77</c:v>
                </c:pt>
                <c:pt idx="6656">
                  <c:v>100.77</c:v>
                </c:pt>
                <c:pt idx="6657">
                  <c:v>100.76</c:v>
                </c:pt>
                <c:pt idx="6658">
                  <c:v>100.76</c:v>
                </c:pt>
                <c:pt idx="6659">
                  <c:v>100.75</c:v>
                </c:pt>
                <c:pt idx="6660">
                  <c:v>100.75</c:v>
                </c:pt>
                <c:pt idx="6661">
                  <c:v>100.44</c:v>
                </c:pt>
                <c:pt idx="6662">
                  <c:v>100.18</c:v>
                </c:pt>
                <c:pt idx="6663">
                  <c:v>100.14</c:v>
                </c:pt>
                <c:pt idx="6664">
                  <c:v>100.14</c:v>
                </c:pt>
                <c:pt idx="6665">
                  <c:v>100.09</c:v>
                </c:pt>
                <c:pt idx="6666">
                  <c:v>100.07</c:v>
                </c:pt>
                <c:pt idx="6667">
                  <c:v>100.07</c:v>
                </c:pt>
                <c:pt idx="6668">
                  <c:v>100.05</c:v>
                </c:pt>
                <c:pt idx="6669">
                  <c:v>100.05</c:v>
                </c:pt>
                <c:pt idx="6670">
                  <c:v>100.05</c:v>
                </c:pt>
                <c:pt idx="6671">
                  <c:v>100.04</c:v>
                </c:pt>
                <c:pt idx="6672">
                  <c:v>100.01</c:v>
                </c:pt>
                <c:pt idx="6673">
                  <c:v>100.01</c:v>
                </c:pt>
                <c:pt idx="6674">
                  <c:v>100.01</c:v>
                </c:pt>
                <c:pt idx="6675">
                  <c:v>100</c:v>
                </c:pt>
                <c:pt idx="6676">
                  <c:v>100</c:v>
                </c:pt>
                <c:pt idx="6677">
                  <c:v>100</c:v>
                </c:pt>
                <c:pt idx="6678">
                  <c:v>100</c:v>
                </c:pt>
                <c:pt idx="6679">
                  <c:v>100</c:v>
                </c:pt>
                <c:pt idx="6680">
                  <c:v>100</c:v>
                </c:pt>
                <c:pt idx="6681">
                  <c:v>100</c:v>
                </c:pt>
                <c:pt idx="6682">
                  <c:v>100</c:v>
                </c:pt>
                <c:pt idx="6683">
                  <c:v>100</c:v>
                </c:pt>
                <c:pt idx="6684">
                  <c:v>100</c:v>
                </c:pt>
                <c:pt idx="6685">
                  <c:v>100</c:v>
                </c:pt>
                <c:pt idx="6686">
                  <c:v>100</c:v>
                </c:pt>
                <c:pt idx="6687">
                  <c:v>100</c:v>
                </c:pt>
                <c:pt idx="6688">
                  <c:v>100</c:v>
                </c:pt>
                <c:pt idx="6689">
                  <c:v>100</c:v>
                </c:pt>
                <c:pt idx="6690">
                  <c:v>100</c:v>
                </c:pt>
                <c:pt idx="6691">
                  <c:v>100</c:v>
                </c:pt>
                <c:pt idx="6692">
                  <c:v>100</c:v>
                </c:pt>
                <c:pt idx="6693">
                  <c:v>100</c:v>
                </c:pt>
                <c:pt idx="6694">
                  <c:v>100</c:v>
                </c:pt>
                <c:pt idx="6695">
                  <c:v>100</c:v>
                </c:pt>
                <c:pt idx="6696">
                  <c:v>100</c:v>
                </c:pt>
                <c:pt idx="6697">
                  <c:v>100</c:v>
                </c:pt>
                <c:pt idx="6698">
                  <c:v>100</c:v>
                </c:pt>
                <c:pt idx="6699">
                  <c:v>100</c:v>
                </c:pt>
                <c:pt idx="6700">
                  <c:v>100</c:v>
                </c:pt>
                <c:pt idx="6701">
                  <c:v>100</c:v>
                </c:pt>
                <c:pt idx="6702">
                  <c:v>100</c:v>
                </c:pt>
                <c:pt idx="6703">
                  <c:v>100</c:v>
                </c:pt>
                <c:pt idx="6704">
                  <c:v>100</c:v>
                </c:pt>
                <c:pt idx="6705">
                  <c:v>100</c:v>
                </c:pt>
                <c:pt idx="6706">
                  <c:v>100</c:v>
                </c:pt>
                <c:pt idx="6707">
                  <c:v>100</c:v>
                </c:pt>
                <c:pt idx="6708">
                  <c:v>100</c:v>
                </c:pt>
                <c:pt idx="6709">
                  <c:v>100</c:v>
                </c:pt>
                <c:pt idx="6710">
                  <c:v>100</c:v>
                </c:pt>
                <c:pt idx="6711">
                  <c:v>100</c:v>
                </c:pt>
                <c:pt idx="6712">
                  <c:v>100</c:v>
                </c:pt>
                <c:pt idx="6713">
                  <c:v>100</c:v>
                </c:pt>
                <c:pt idx="6714">
                  <c:v>100</c:v>
                </c:pt>
                <c:pt idx="6715">
                  <c:v>100</c:v>
                </c:pt>
                <c:pt idx="6716">
                  <c:v>100</c:v>
                </c:pt>
                <c:pt idx="6717">
                  <c:v>100</c:v>
                </c:pt>
                <c:pt idx="6718">
                  <c:v>100</c:v>
                </c:pt>
                <c:pt idx="6719">
                  <c:v>100</c:v>
                </c:pt>
                <c:pt idx="6720">
                  <c:v>100</c:v>
                </c:pt>
                <c:pt idx="6721">
                  <c:v>100</c:v>
                </c:pt>
                <c:pt idx="6722">
                  <c:v>100</c:v>
                </c:pt>
                <c:pt idx="6723">
                  <c:v>100</c:v>
                </c:pt>
                <c:pt idx="6724">
                  <c:v>100</c:v>
                </c:pt>
                <c:pt idx="6725">
                  <c:v>100</c:v>
                </c:pt>
                <c:pt idx="6726">
                  <c:v>100</c:v>
                </c:pt>
                <c:pt idx="6727">
                  <c:v>100</c:v>
                </c:pt>
                <c:pt idx="6728">
                  <c:v>100</c:v>
                </c:pt>
                <c:pt idx="6729">
                  <c:v>100</c:v>
                </c:pt>
                <c:pt idx="6730">
                  <c:v>100</c:v>
                </c:pt>
                <c:pt idx="6731">
                  <c:v>100</c:v>
                </c:pt>
                <c:pt idx="6732">
                  <c:v>100</c:v>
                </c:pt>
                <c:pt idx="6733">
                  <c:v>100</c:v>
                </c:pt>
                <c:pt idx="6734">
                  <c:v>100</c:v>
                </c:pt>
                <c:pt idx="6735">
                  <c:v>100</c:v>
                </c:pt>
                <c:pt idx="6736">
                  <c:v>100</c:v>
                </c:pt>
                <c:pt idx="6737">
                  <c:v>100</c:v>
                </c:pt>
                <c:pt idx="6738">
                  <c:v>100</c:v>
                </c:pt>
                <c:pt idx="6739">
                  <c:v>100</c:v>
                </c:pt>
                <c:pt idx="6740">
                  <c:v>100</c:v>
                </c:pt>
                <c:pt idx="6741">
                  <c:v>100</c:v>
                </c:pt>
                <c:pt idx="6742">
                  <c:v>100</c:v>
                </c:pt>
                <c:pt idx="6743">
                  <c:v>100</c:v>
                </c:pt>
                <c:pt idx="6744">
                  <c:v>100</c:v>
                </c:pt>
                <c:pt idx="6745">
                  <c:v>100</c:v>
                </c:pt>
                <c:pt idx="6746">
                  <c:v>100</c:v>
                </c:pt>
                <c:pt idx="6747">
                  <c:v>100</c:v>
                </c:pt>
                <c:pt idx="6748">
                  <c:v>100</c:v>
                </c:pt>
                <c:pt idx="6749">
                  <c:v>100</c:v>
                </c:pt>
                <c:pt idx="6750">
                  <c:v>100</c:v>
                </c:pt>
                <c:pt idx="6751">
                  <c:v>100</c:v>
                </c:pt>
                <c:pt idx="6752">
                  <c:v>100</c:v>
                </c:pt>
                <c:pt idx="6753">
                  <c:v>100</c:v>
                </c:pt>
                <c:pt idx="6754">
                  <c:v>100</c:v>
                </c:pt>
                <c:pt idx="6755">
                  <c:v>100</c:v>
                </c:pt>
                <c:pt idx="6756">
                  <c:v>100</c:v>
                </c:pt>
                <c:pt idx="6757">
                  <c:v>100</c:v>
                </c:pt>
                <c:pt idx="6758">
                  <c:v>100</c:v>
                </c:pt>
                <c:pt idx="6759">
                  <c:v>100</c:v>
                </c:pt>
                <c:pt idx="6760">
                  <c:v>100</c:v>
                </c:pt>
                <c:pt idx="6761">
                  <c:v>100</c:v>
                </c:pt>
                <c:pt idx="6762">
                  <c:v>100</c:v>
                </c:pt>
                <c:pt idx="6763">
                  <c:v>100</c:v>
                </c:pt>
                <c:pt idx="6764">
                  <c:v>100</c:v>
                </c:pt>
                <c:pt idx="6765">
                  <c:v>100</c:v>
                </c:pt>
                <c:pt idx="6766">
                  <c:v>100</c:v>
                </c:pt>
                <c:pt idx="6767">
                  <c:v>100</c:v>
                </c:pt>
                <c:pt idx="6768">
                  <c:v>100</c:v>
                </c:pt>
                <c:pt idx="6769">
                  <c:v>100</c:v>
                </c:pt>
                <c:pt idx="6770">
                  <c:v>100</c:v>
                </c:pt>
                <c:pt idx="6771">
                  <c:v>100</c:v>
                </c:pt>
                <c:pt idx="6772">
                  <c:v>100</c:v>
                </c:pt>
                <c:pt idx="6773">
                  <c:v>100</c:v>
                </c:pt>
                <c:pt idx="6774">
                  <c:v>100</c:v>
                </c:pt>
                <c:pt idx="6775">
                  <c:v>100</c:v>
                </c:pt>
                <c:pt idx="6776">
                  <c:v>100</c:v>
                </c:pt>
                <c:pt idx="6777">
                  <c:v>100</c:v>
                </c:pt>
                <c:pt idx="6778">
                  <c:v>100</c:v>
                </c:pt>
                <c:pt idx="6779">
                  <c:v>100</c:v>
                </c:pt>
                <c:pt idx="6780">
                  <c:v>100</c:v>
                </c:pt>
                <c:pt idx="6781">
                  <c:v>99.99</c:v>
                </c:pt>
                <c:pt idx="6782">
                  <c:v>99.99</c:v>
                </c:pt>
                <c:pt idx="6783">
                  <c:v>99.99</c:v>
                </c:pt>
                <c:pt idx="6784">
                  <c:v>99.99</c:v>
                </c:pt>
                <c:pt idx="6785">
                  <c:v>99.99</c:v>
                </c:pt>
                <c:pt idx="6786">
                  <c:v>99.99</c:v>
                </c:pt>
                <c:pt idx="6787">
                  <c:v>99.99</c:v>
                </c:pt>
                <c:pt idx="6788">
                  <c:v>99.99</c:v>
                </c:pt>
                <c:pt idx="6789">
                  <c:v>99.99</c:v>
                </c:pt>
                <c:pt idx="6790">
                  <c:v>99.99</c:v>
                </c:pt>
                <c:pt idx="6791">
                  <c:v>99.99</c:v>
                </c:pt>
                <c:pt idx="6792">
                  <c:v>99.99</c:v>
                </c:pt>
                <c:pt idx="6793">
                  <c:v>99.99</c:v>
                </c:pt>
                <c:pt idx="6794">
                  <c:v>99.99</c:v>
                </c:pt>
                <c:pt idx="6795">
                  <c:v>99.98</c:v>
                </c:pt>
                <c:pt idx="6796">
                  <c:v>99.98</c:v>
                </c:pt>
                <c:pt idx="6797">
                  <c:v>99.98</c:v>
                </c:pt>
                <c:pt idx="6798">
                  <c:v>99.98</c:v>
                </c:pt>
                <c:pt idx="6799">
                  <c:v>99.97</c:v>
                </c:pt>
                <c:pt idx="6800">
                  <c:v>99.97</c:v>
                </c:pt>
                <c:pt idx="6801">
                  <c:v>99.96</c:v>
                </c:pt>
                <c:pt idx="6802">
                  <c:v>99.96</c:v>
                </c:pt>
                <c:pt idx="6803">
                  <c:v>99.94</c:v>
                </c:pt>
                <c:pt idx="6804">
                  <c:v>99.93</c:v>
                </c:pt>
                <c:pt idx="6805">
                  <c:v>99.9</c:v>
                </c:pt>
                <c:pt idx="6806">
                  <c:v>99.79</c:v>
                </c:pt>
                <c:pt idx="6807">
                  <c:v>99.79</c:v>
                </c:pt>
                <c:pt idx="6808">
                  <c:v>99.78</c:v>
                </c:pt>
                <c:pt idx="6809">
                  <c:v>99.78</c:v>
                </c:pt>
                <c:pt idx="6810">
                  <c:v>99.77</c:v>
                </c:pt>
                <c:pt idx="6811">
                  <c:v>99.75</c:v>
                </c:pt>
                <c:pt idx="6812">
                  <c:v>99.75</c:v>
                </c:pt>
                <c:pt idx="6813">
                  <c:v>99.72</c:v>
                </c:pt>
                <c:pt idx="6814">
                  <c:v>99.67</c:v>
                </c:pt>
                <c:pt idx="6815">
                  <c:v>99.67</c:v>
                </c:pt>
                <c:pt idx="6816">
                  <c:v>99.54</c:v>
                </c:pt>
                <c:pt idx="6817">
                  <c:v>99.5</c:v>
                </c:pt>
                <c:pt idx="6818">
                  <c:v>99.49</c:v>
                </c:pt>
                <c:pt idx="6819">
                  <c:v>99.42</c:v>
                </c:pt>
                <c:pt idx="6820">
                  <c:v>99.39</c:v>
                </c:pt>
                <c:pt idx="6821">
                  <c:v>99.33</c:v>
                </c:pt>
                <c:pt idx="6822">
                  <c:v>99.22</c:v>
                </c:pt>
                <c:pt idx="6823">
                  <c:v>99.07</c:v>
                </c:pt>
                <c:pt idx="6824">
                  <c:v>99.06</c:v>
                </c:pt>
                <c:pt idx="6825">
                  <c:v>99</c:v>
                </c:pt>
                <c:pt idx="6826">
                  <c:v>99</c:v>
                </c:pt>
                <c:pt idx="6827">
                  <c:v>99</c:v>
                </c:pt>
                <c:pt idx="6828">
                  <c:v>99</c:v>
                </c:pt>
                <c:pt idx="6829">
                  <c:v>99</c:v>
                </c:pt>
                <c:pt idx="6830">
                  <c:v>99</c:v>
                </c:pt>
                <c:pt idx="6831">
                  <c:v>99</c:v>
                </c:pt>
                <c:pt idx="6832">
                  <c:v>99</c:v>
                </c:pt>
                <c:pt idx="6833">
                  <c:v>99</c:v>
                </c:pt>
                <c:pt idx="6834">
                  <c:v>99</c:v>
                </c:pt>
                <c:pt idx="6835">
                  <c:v>99</c:v>
                </c:pt>
                <c:pt idx="6836">
                  <c:v>98.99</c:v>
                </c:pt>
                <c:pt idx="6837">
                  <c:v>98.99</c:v>
                </c:pt>
                <c:pt idx="6838">
                  <c:v>98.99</c:v>
                </c:pt>
                <c:pt idx="6839">
                  <c:v>98.99</c:v>
                </c:pt>
                <c:pt idx="6840">
                  <c:v>98.99</c:v>
                </c:pt>
                <c:pt idx="6841">
                  <c:v>98.99</c:v>
                </c:pt>
                <c:pt idx="6842">
                  <c:v>98.98</c:v>
                </c:pt>
                <c:pt idx="6843">
                  <c:v>98.98</c:v>
                </c:pt>
                <c:pt idx="6844">
                  <c:v>98.98</c:v>
                </c:pt>
                <c:pt idx="6845">
                  <c:v>98.98</c:v>
                </c:pt>
                <c:pt idx="6846">
                  <c:v>98.98</c:v>
                </c:pt>
                <c:pt idx="6847">
                  <c:v>98.98</c:v>
                </c:pt>
                <c:pt idx="6848">
                  <c:v>98.98</c:v>
                </c:pt>
                <c:pt idx="6849">
                  <c:v>98.97</c:v>
                </c:pt>
                <c:pt idx="6850">
                  <c:v>98.97</c:v>
                </c:pt>
                <c:pt idx="6851">
                  <c:v>98.97</c:v>
                </c:pt>
                <c:pt idx="6852">
                  <c:v>98.95</c:v>
                </c:pt>
                <c:pt idx="6853">
                  <c:v>98.91</c:v>
                </c:pt>
                <c:pt idx="6854">
                  <c:v>98.78</c:v>
                </c:pt>
                <c:pt idx="6855">
                  <c:v>98.78</c:v>
                </c:pt>
                <c:pt idx="6856">
                  <c:v>98.75</c:v>
                </c:pt>
                <c:pt idx="6857">
                  <c:v>98.74</c:v>
                </c:pt>
                <c:pt idx="6858">
                  <c:v>98.71</c:v>
                </c:pt>
                <c:pt idx="6859">
                  <c:v>98.7</c:v>
                </c:pt>
                <c:pt idx="6860">
                  <c:v>98.68</c:v>
                </c:pt>
                <c:pt idx="6861">
                  <c:v>98.67</c:v>
                </c:pt>
                <c:pt idx="6862">
                  <c:v>98.55</c:v>
                </c:pt>
                <c:pt idx="6863">
                  <c:v>98.33</c:v>
                </c:pt>
                <c:pt idx="6864">
                  <c:v>98.14</c:v>
                </c:pt>
                <c:pt idx="6865">
                  <c:v>98</c:v>
                </c:pt>
                <c:pt idx="6866">
                  <c:v>98</c:v>
                </c:pt>
                <c:pt idx="6867">
                  <c:v>98</c:v>
                </c:pt>
                <c:pt idx="6868">
                  <c:v>98</c:v>
                </c:pt>
                <c:pt idx="6869">
                  <c:v>98</c:v>
                </c:pt>
                <c:pt idx="6870">
                  <c:v>98</c:v>
                </c:pt>
                <c:pt idx="6871">
                  <c:v>98</c:v>
                </c:pt>
                <c:pt idx="6872">
                  <c:v>97.86</c:v>
                </c:pt>
                <c:pt idx="6873">
                  <c:v>97.83</c:v>
                </c:pt>
                <c:pt idx="6874">
                  <c:v>97.78</c:v>
                </c:pt>
                <c:pt idx="6875">
                  <c:v>97.78</c:v>
                </c:pt>
                <c:pt idx="6876">
                  <c:v>97.78</c:v>
                </c:pt>
                <c:pt idx="6877">
                  <c:v>97.78</c:v>
                </c:pt>
                <c:pt idx="6878">
                  <c:v>97.77</c:v>
                </c:pt>
                <c:pt idx="6879">
                  <c:v>97.77</c:v>
                </c:pt>
                <c:pt idx="6880">
                  <c:v>97.76</c:v>
                </c:pt>
                <c:pt idx="6881">
                  <c:v>97.75</c:v>
                </c:pt>
                <c:pt idx="6882">
                  <c:v>97.73</c:v>
                </c:pt>
                <c:pt idx="6883">
                  <c:v>97.47</c:v>
                </c:pt>
                <c:pt idx="6884">
                  <c:v>97.4</c:v>
                </c:pt>
                <c:pt idx="6885">
                  <c:v>97.35</c:v>
                </c:pt>
                <c:pt idx="6886">
                  <c:v>97.13</c:v>
                </c:pt>
                <c:pt idx="6887">
                  <c:v>97.11</c:v>
                </c:pt>
                <c:pt idx="6888">
                  <c:v>97.08</c:v>
                </c:pt>
                <c:pt idx="6889">
                  <c:v>97.03</c:v>
                </c:pt>
                <c:pt idx="6890">
                  <c:v>97.03</c:v>
                </c:pt>
                <c:pt idx="6891">
                  <c:v>97.01</c:v>
                </c:pt>
                <c:pt idx="6892">
                  <c:v>97</c:v>
                </c:pt>
                <c:pt idx="6893">
                  <c:v>97</c:v>
                </c:pt>
                <c:pt idx="6894">
                  <c:v>97</c:v>
                </c:pt>
                <c:pt idx="6895">
                  <c:v>97</c:v>
                </c:pt>
                <c:pt idx="6896">
                  <c:v>97</c:v>
                </c:pt>
                <c:pt idx="6897">
                  <c:v>96.9</c:v>
                </c:pt>
                <c:pt idx="6898">
                  <c:v>96.87</c:v>
                </c:pt>
                <c:pt idx="6899">
                  <c:v>96.78</c:v>
                </c:pt>
                <c:pt idx="6900">
                  <c:v>96.6</c:v>
                </c:pt>
                <c:pt idx="6901">
                  <c:v>96.49</c:v>
                </c:pt>
                <c:pt idx="6902">
                  <c:v>96.47</c:v>
                </c:pt>
                <c:pt idx="6903">
                  <c:v>96.44</c:v>
                </c:pt>
                <c:pt idx="6904">
                  <c:v>96.1</c:v>
                </c:pt>
                <c:pt idx="6905">
                  <c:v>96.08</c:v>
                </c:pt>
                <c:pt idx="6906">
                  <c:v>96.06</c:v>
                </c:pt>
                <c:pt idx="6907">
                  <c:v>96.05</c:v>
                </c:pt>
                <c:pt idx="6908">
                  <c:v>96.03</c:v>
                </c:pt>
                <c:pt idx="6909">
                  <c:v>96.02</c:v>
                </c:pt>
                <c:pt idx="6910">
                  <c:v>96.01</c:v>
                </c:pt>
                <c:pt idx="6911">
                  <c:v>96.01</c:v>
                </c:pt>
                <c:pt idx="6912">
                  <c:v>96.01</c:v>
                </c:pt>
                <c:pt idx="6913">
                  <c:v>96.01</c:v>
                </c:pt>
                <c:pt idx="6914">
                  <c:v>96.01</c:v>
                </c:pt>
                <c:pt idx="6915">
                  <c:v>96.01</c:v>
                </c:pt>
                <c:pt idx="6916">
                  <c:v>96.01</c:v>
                </c:pt>
                <c:pt idx="6917">
                  <c:v>96.01</c:v>
                </c:pt>
                <c:pt idx="6918">
                  <c:v>96</c:v>
                </c:pt>
                <c:pt idx="6919">
                  <c:v>96</c:v>
                </c:pt>
                <c:pt idx="6920">
                  <c:v>96</c:v>
                </c:pt>
                <c:pt idx="6921">
                  <c:v>96</c:v>
                </c:pt>
                <c:pt idx="6922">
                  <c:v>96</c:v>
                </c:pt>
                <c:pt idx="6923">
                  <c:v>96</c:v>
                </c:pt>
                <c:pt idx="6924">
                  <c:v>96</c:v>
                </c:pt>
                <c:pt idx="6925">
                  <c:v>96</c:v>
                </c:pt>
                <c:pt idx="6926">
                  <c:v>96</c:v>
                </c:pt>
                <c:pt idx="6927">
                  <c:v>96</c:v>
                </c:pt>
                <c:pt idx="6928">
                  <c:v>96</c:v>
                </c:pt>
                <c:pt idx="6929">
                  <c:v>96</c:v>
                </c:pt>
                <c:pt idx="6930">
                  <c:v>96</c:v>
                </c:pt>
                <c:pt idx="6931">
                  <c:v>96</c:v>
                </c:pt>
                <c:pt idx="6932">
                  <c:v>96</c:v>
                </c:pt>
                <c:pt idx="6933">
                  <c:v>96</c:v>
                </c:pt>
                <c:pt idx="6934">
                  <c:v>96</c:v>
                </c:pt>
                <c:pt idx="6935">
                  <c:v>96</c:v>
                </c:pt>
                <c:pt idx="6936">
                  <c:v>96</c:v>
                </c:pt>
                <c:pt idx="6937">
                  <c:v>96</c:v>
                </c:pt>
                <c:pt idx="6938">
                  <c:v>96</c:v>
                </c:pt>
                <c:pt idx="6939">
                  <c:v>96</c:v>
                </c:pt>
                <c:pt idx="6940">
                  <c:v>96</c:v>
                </c:pt>
                <c:pt idx="6941">
                  <c:v>96</c:v>
                </c:pt>
                <c:pt idx="6942">
                  <c:v>96</c:v>
                </c:pt>
                <c:pt idx="6943">
                  <c:v>96</c:v>
                </c:pt>
                <c:pt idx="6944">
                  <c:v>96</c:v>
                </c:pt>
                <c:pt idx="6945">
                  <c:v>96</c:v>
                </c:pt>
                <c:pt idx="6946">
                  <c:v>96</c:v>
                </c:pt>
                <c:pt idx="6947">
                  <c:v>96</c:v>
                </c:pt>
                <c:pt idx="6948">
                  <c:v>96</c:v>
                </c:pt>
                <c:pt idx="6949">
                  <c:v>96</c:v>
                </c:pt>
                <c:pt idx="6950">
                  <c:v>96</c:v>
                </c:pt>
                <c:pt idx="6951">
                  <c:v>96</c:v>
                </c:pt>
                <c:pt idx="6952">
                  <c:v>96</c:v>
                </c:pt>
                <c:pt idx="6953">
                  <c:v>96</c:v>
                </c:pt>
                <c:pt idx="6954">
                  <c:v>96</c:v>
                </c:pt>
                <c:pt idx="6955">
                  <c:v>96</c:v>
                </c:pt>
                <c:pt idx="6956">
                  <c:v>96</c:v>
                </c:pt>
                <c:pt idx="6957">
                  <c:v>96</c:v>
                </c:pt>
                <c:pt idx="6958">
                  <c:v>96</c:v>
                </c:pt>
                <c:pt idx="6959">
                  <c:v>96</c:v>
                </c:pt>
                <c:pt idx="6960">
                  <c:v>96</c:v>
                </c:pt>
                <c:pt idx="6961">
                  <c:v>96</c:v>
                </c:pt>
                <c:pt idx="6962">
                  <c:v>96</c:v>
                </c:pt>
                <c:pt idx="6963">
                  <c:v>96</c:v>
                </c:pt>
                <c:pt idx="6964">
                  <c:v>96</c:v>
                </c:pt>
                <c:pt idx="6965">
                  <c:v>96</c:v>
                </c:pt>
                <c:pt idx="6966">
                  <c:v>96</c:v>
                </c:pt>
                <c:pt idx="6967">
                  <c:v>96</c:v>
                </c:pt>
                <c:pt idx="6968">
                  <c:v>96</c:v>
                </c:pt>
                <c:pt idx="6969">
                  <c:v>96</c:v>
                </c:pt>
                <c:pt idx="6970">
                  <c:v>96</c:v>
                </c:pt>
                <c:pt idx="6971">
                  <c:v>96</c:v>
                </c:pt>
                <c:pt idx="6972">
                  <c:v>96</c:v>
                </c:pt>
                <c:pt idx="6973">
                  <c:v>96</c:v>
                </c:pt>
                <c:pt idx="6974">
                  <c:v>96</c:v>
                </c:pt>
                <c:pt idx="6975">
                  <c:v>96</c:v>
                </c:pt>
                <c:pt idx="6976">
                  <c:v>96</c:v>
                </c:pt>
                <c:pt idx="6977">
                  <c:v>96</c:v>
                </c:pt>
                <c:pt idx="6978">
                  <c:v>96</c:v>
                </c:pt>
                <c:pt idx="6979">
                  <c:v>96</c:v>
                </c:pt>
                <c:pt idx="6980">
                  <c:v>96</c:v>
                </c:pt>
                <c:pt idx="6981">
                  <c:v>96</c:v>
                </c:pt>
                <c:pt idx="6982">
                  <c:v>96</c:v>
                </c:pt>
                <c:pt idx="6983">
                  <c:v>96</c:v>
                </c:pt>
                <c:pt idx="6984">
                  <c:v>96</c:v>
                </c:pt>
                <c:pt idx="6985">
                  <c:v>96</c:v>
                </c:pt>
                <c:pt idx="6986">
                  <c:v>96</c:v>
                </c:pt>
                <c:pt idx="6987">
                  <c:v>96</c:v>
                </c:pt>
                <c:pt idx="6988">
                  <c:v>96</c:v>
                </c:pt>
                <c:pt idx="6989">
                  <c:v>96</c:v>
                </c:pt>
                <c:pt idx="6990">
                  <c:v>96</c:v>
                </c:pt>
                <c:pt idx="6991">
                  <c:v>96</c:v>
                </c:pt>
                <c:pt idx="6992">
                  <c:v>96</c:v>
                </c:pt>
                <c:pt idx="6993">
                  <c:v>96</c:v>
                </c:pt>
                <c:pt idx="6994">
                  <c:v>96</c:v>
                </c:pt>
                <c:pt idx="6995">
                  <c:v>96</c:v>
                </c:pt>
                <c:pt idx="6996">
                  <c:v>96</c:v>
                </c:pt>
                <c:pt idx="6997">
                  <c:v>96</c:v>
                </c:pt>
                <c:pt idx="6998">
                  <c:v>96</c:v>
                </c:pt>
                <c:pt idx="6999">
                  <c:v>96</c:v>
                </c:pt>
                <c:pt idx="7000">
                  <c:v>96</c:v>
                </c:pt>
                <c:pt idx="7001">
                  <c:v>96</c:v>
                </c:pt>
                <c:pt idx="7002">
                  <c:v>96</c:v>
                </c:pt>
                <c:pt idx="7003">
                  <c:v>96</c:v>
                </c:pt>
                <c:pt idx="7004">
                  <c:v>96</c:v>
                </c:pt>
                <c:pt idx="7005">
                  <c:v>96</c:v>
                </c:pt>
                <c:pt idx="7006">
                  <c:v>96</c:v>
                </c:pt>
                <c:pt idx="7007">
                  <c:v>96</c:v>
                </c:pt>
                <c:pt idx="7008">
                  <c:v>96</c:v>
                </c:pt>
                <c:pt idx="7009">
                  <c:v>96</c:v>
                </c:pt>
                <c:pt idx="7010">
                  <c:v>96</c:v>
                </c:pt>
                <c:pt idx="7011">
                  <c:v>96</c:v>
                </c:pt>
                <c:pt idx="7012">
                  <c:v>96</c:v>
                </c:pt>
                <c:pt idx="7013">
                  <c:v>96</c:v>
                </c:pt>
                <c:pt idx="7014">
                  <c:v>96</c:v>
                </c:pt>
                <c:pt idx="7015">
                  <c:v>96</c:v>
                </c:pt>
                <c:pt idx="7016">
                  <c:v>96</c:v>
                </c:pt>
                <c:pt idx="7017">
                  <c:v>96</c:v>
                </c:pt>
                <c:pt idx="7018">
                  <c:v>96</c:v>
                </c:pt>
                <c:pt idx="7019">
                  <c:v>96</c:v>
                </c:pt>
                <c:pt idx="7020">
                  <c:v>96</c:v>
                </c:pt>
                <c:pt idx="7021">
                  <c:v>96</c:v>
                </c:pt>
                <c:pt idx="7022">
                  <c:v>96</c:v>
                </c:pt>
                <c:pt idx="7023">
                  <c:v>96</c:v>
                </c:pt>
                <c:pt idx="7024">
                  <c:v>96</c:v>
                </c:pt>
                <c:pt idx="7025">
                  <c:v>96</c:v>
                </c:pt>
                <c:pt idx="7026">
                  <c:v>96</c:v>
                </c:pt>
                <c:pt idx="7027">
                  <c:v>96</c:v>
                </c:pt>
                <c:pt idx="7028">
                  <c:v>96</c:v>
                </c:pt>
                <c:pt idx="7029">
                  <c:v>96</c:v>
                </c:pt>
                <c:pt idx="7030">
                  <c:v>96</c:v>
                </c:pt>
                <c:pt idx="7031">
                  <c:v>96</c:v>
                </c:pt>
                <c:pt idx="7032">
                  <c:v>96</c:v>
                </c:pt>
                <c:pt idx="7033">
                  <c:v>96</c:v>
                </c:pt>
                <c:pt idx="7034">
                  <c:v>96</c:v>
                </c:pt>
                <c:pt idx="7035">
                  <c:v>96</c:v>
                </c:pt>
                <c:pt idx="7036">
                  <c:v>96</c:v>
                </c:pt>
                <c:pt idx="7037">
                  <c:v>96</c:v>
                </c:pt>
                <c:pt idx="7038">
                  <c:v>95.94</c:v>
                </c:pt>
                <c:pt idx="7039">
                  <c:v>95.93</c:v>
                </c:pt>
                <c:pt idx="7040">
                  <c:v>95.92</c:v>
                </c:pt>
                <c:pt idx="7041">
                  <c:v>95.72</c:v>
                </c:pt>
                <c:pt idx="7042">
                  <c:v>95.65</c:v>
                </c:pt>
                <c:pt idx="7043">
                  <c:v>95.64</c:v>
                </c:pt>
                <c:pt idx="7044">
                  <c:v>95.42</c:v>
                </c:pt>
                <c:pt idx="7045">
                  <c:v>95.41</c:v>
                </c:pt>
                <c:pt idx="7046">
                  <c:v>95.35</c:v>
                </c:pt>
                <c:pt idx="7047">
                  <c:v>95.08</c:v>
                </c:pt>
                <c:pt idx="7048">
                  <c:v>95.08</c:v>
                </c:pt>
                <c:pt idx="7049">
                  <c:v>95</c:v>
                </c:pt>
                <c:pt idx="7050">
                  <c:v>95</c:v>
                </c:pt>
                <c:pt idx="7051">
                  <c:v>95</c:v>
                </c:pt>
                <c:pt idx="7052">
                  <c:v>95</c:v>
                </c:pt>
                <c:pt idx="7053">
                  <c:v>95</c:v>
                </c:pt>
                <c:pt idx="7054">
                  <c:v>95</c:v>
                </c:pt>
                <c:pt idx="7055">
                  <c:v>95</c:v>
                </c:pt>
                <c:pt idx="7056">
                  <c:v>95</c:v>
                </c:pt>
                <c:pt idx="7057">
                  <c:v>95</c:v>
                </c:pt>
                <c:pt idx="7058">
                  <c:v>95</c:v>
                </c:pt>
                <c:pt idx="7059">
                  <c:v>95</c:v>
                </c:pt>
                <c:pt idx="7060">
                  <c:v>95</c:v>
                </c:pt>
                <c:pt idx="7061">
                  <c:v>95</c:v>
                </c:pt>
                <c:pt idx="7062">
                  <c:v>95</c:v>
                </c:pt>
                <c:pt idx="7063">
                  <c:v>95</c:v>
                </c:pt>
                <c:pt idx="7064">
                  <c:v>95</c:v>
                </c:pt>
                <c:pt idx="7065">
                  <c:v>95</c:v>
                </c:pt>
                <c:pt idx="7066">
                  <c:v>95</c:v>
                </c:pt>
                <c:pt idx="7067">
                  <c:v>95</c:v>
                </c:pt>
                <c:pt idx="7068">
                  <c:v>95</c:v>
                </c:pt>
                <c:pt idx="7069">
                  <c:v>95</c:v>
                </c:pt>
                <c:pt idx="7070">
                  <c:v>95</c:v>
                </c:pt>
                <c:pt idx="7071">
                  <c:v>95</c:v>
                </c:pt>
                <c:pt idx="7072">
                  <c:v>95</c:v>
                </c:pt>
                <c:pt idx="7073">
                  <c:v>95</c:v>
                </c:pt>
                <c:pt idx="7074">
                  <c:v>95</c:v>
                </c:pt>
                <c:pt idx="7075">
                  <c:v>95</c:v>
                </c:pt>
                <c:pt idx="7076">
                  <c:v>95</c:v>
                </c:pt>
                <c:pt idx="7077">
                  <c:v>95</c:v>
                </c:pt>
                <c:pt idx="7078">
                  <c:v>95</c:v>
                </c:pt>
                <c:pt idx="7079">
                  <c:v>95</c:v>
                </c:pt>
                <c:pt idx="7080">
                  <c:v>95</c:v>
                </c:pt>
                <c:pt idx="7081">
                  <c:v>95</c:v>
                </c:pt>
                <c:pt idx="7082">
                  <c:v>95</c:v>
                </c:pt>
                <c:pt idx="7083">
                  <c:v>95</c:v>
                </c:pt>
                <c:pt idx="7084">
                  <c:v>95</c:v>
                </c:pt>
                <c:pt idx="7085">
                  <c:v>95</c:v>
                </c:pt>
                <c:pt idx="7086">
                  <c:v>95</c:v>
                </c:pt>
                <c:pt idx="7087">
                  <c:v>95</c:v>
                </c:pt>
                <c:pt idx="7088">
                  <c:v>95</c:v>
                </c:pt>
                <c:pt idx="7089">
                  <c:v>95</c:v>
                </c:pt>
                <c:pt idx="7090">
                  <c:v>95</c:v>
                </c:pt>
                <c:pt idx="7091">
                  <c:v>95</c:v>
                </c:pt>
                <c:pt idx="7092">
                  <c:v>95</c:v>
                </c:pt>
                <c:pt idx="7093">
                  <c:v>95</c:v>
                </c:pt>
                <c:pt idx="7094">
                  <c:v>95</c:v>
                </c:pt>
                <c:pt idx="7095">
                  <c:v>95</c:v>
                </c:pt>
                <c:pt idx="7096">
                  <c:v>95</c:v>
                </c:pt>
                <c:pt idx="7097">
                  <c:v>95</c:v>
                </c:pt>
                <c:pt idx="7098">
                  <c:v>95</c:v>
                </c:pt>
                <c:pt idx="7099">
                  <c:v>95</c:v>
                </c:pt>
                <c:pt idx="7100">
                  <c:v>95</c:v>
                </c:pt>
                <c:pt idx="7101">
                  <c:v>95</c:v>
                </c:pt>
                <c:pt idx="7102">
                  <c:v>95</c:v>
                </c:pt>
                <c:pt idx="7103">
                  <c:v>95</c:v>
                </c:pt>
                <c:pt idx="7104">
                  <c:v>95</c:v>
                </c:pt>
                <c:pt idx="7105">
                  <c:v>95</c:v>
                </c:pt>
                <c:pt idx="7106">
                  <c:v>95</c:v>
                </c:pt>
                <c:pt idx="7107">
                  <c:v>95</c:v>
                </c:pt>
                <c:pt idx="7108">
                  <c:v>95</c:v>
                </c:pt>
                <c:pt idx="7109">
                  <c:v>95</c:v>
                </c:pt>
                <c:pt idx="7110">
                  <c:v>95</c:v>
                </c:pt>
                <c:pt idx="7111">
                  <c:v>95</c:v>
                </c:pt>
                <c:pt idx="7112">
                  <c:v>95</c:v>
                </c:pt>
                <c:pt idx="7113">
                  <c:v>95</c:v>
                </c:pt>
                <c:pt idx="7114">
                  <c:v>95</c:v>
                </c:pt>
                <c:pt idx="7115">
                  <c:v>95</c:v>
                </c:pt>
                <c:pt idx="7116">
                  <c:v>95</c:v>
                </c:pt>
                <c:pt idx="7117">
                  <c:v>95</c:v>
                </c:pt>
                <c:pt idx="7118">
                  <c:v>95</c:v>
                </c:pt>
                <c:pt idx="7119">
                  <c:v>95</c:v>
                </c:pt>
                <c:pt idx="7120">
                  <c:v>95</c:v>
                </c:pt>
                <c:pt idx="7121">
                  <c:v>95</c:v>
                </c:pt>
                <c:pt idx="7122">
                  <c:v>95</c:v>
                </c:pt>
                <c:pt idx="7123">
                  <c:v>95</c:v>
                </c:pt>
                <c:pt idx="7124">
                  <c:v>95</c:v>
                </c:pt>
                <c:pt idx="7125">
                  <c:v>95</c:v>
                </c:pt>
                <c:pt idx="7126">
                  <c:v>95</c:v>
                </c:pt>
                <c:pt idx="7127">
                  <c:v>95</c:v>
                </c:pt>
                <c:pt idx="7128">
                  <c:v>95</c:v>
                </c:pt>
                <c:pt idx="7129">
                  <c:v>95</c:v>
                </c:pt>
                <c:pt idx="7130">
                  <c:v>95</c:v>
                </c:pt>
                <c:pt idx="7131">
                  <c:v>95</c:v>
                </c:pt>
                <c:pt idx="7132">
                  <c:v>95</c:v>
                </c:pt>
                <c:pt idx="7133">
                  <c:v>95</c:v>
                </c:pt>
                <c:pt idx="7134">
                  <c:v>95</c:v>
                </c:pt>
                <c:pt idx="7135">
                  <c:v>95</c:v>
                </c:pt>
                <c:pt idx="7136">
                  <c:v>95</c:v>
                </c:pt>
                <c:pt idx="7137">
                  <c:v>95</c:v>
                </c:pt>
                <c:pt idx="7138">
                  <c:v>95</c:v>
                </c:pt>
                <c:pt idx="7139">
                  <c:v>95</c:v>
                </c:pt>
                <c:pt idx="7140">
                  <c:v>95</c:v>
                </c:pt>
                <c:pt idx="7141">
                  <c:v>95</c:v>
                </c:pt>
                <c:pt idx="7142">
                  <c:v>95</c:v>
                </c:pt>
                <c:pt idx="7143">
                  <c:v>95</c:v>
                </c:pt>
                <c:pt idx="7144">
                  <c:v>95</c:v>
                </c:pt>
                <c:pt idx="7145">
                  <c:v>95</c:v>
                </c:pt>
                <c:pt idx="7146">
                  <c:v>95</c:v>
                </c:pt>
                <c:pt idx="7147">
                  <c:v>95</c:v>
                </c:pt>
                <c:pt idx="7148">
                  <c:v>95</c:v>
                </c:pt>
                <c:pt idx="7149">
                  <c:v>95</c:v>
                </c:pt>
                <c:pt idx="7150">
                  <c:v>95</c:v>
                </c:pt>
                <c:pt idx="7151">
                  <c:v>95</c:v>
                </c:pt>
                <c:pt idx="7152">
                  <c:v>95</c:v>
                </c:pt>
                <c:pt idx="7153">
                  <c:v>95</c:v>
                </c:pt>
                <c:pt idx="7154">
                  <c:v>95</c:v>
                </c:pt>
                <c:pt idx="7155">
                  <c:v>95</c:v>
                </c:pt>
                <c:pt idx="7156">
                  <c:v>95</c:v>
                </c:pt>
                <c:pt idx="7157">
                  <c:v>95</c:v>
                </c:pt>
                <c:pt idx="7158">
                  <c:v>95</c:v>
                </c:pt>
                <c:pt idx="7159">
                  <c:v>95</c:v>
                </c:pt>
                <c:pt idx="7160">
                  <c:v>95</c:v>
                </c:pt>
                <c:pt idx="7161">
                  <c:v>95</c:v>
                </c:pt>
                <c:pt idx="7162">
                  <c:v>95</c:v>
                </c:pt>
                <c:pt idx="7163">
                  <c:v>95</c:v>
                </c:pt>
                <c:pt idx="7164">
                  <c:v>95</c:v>
                </c:pt>
                <c:pt idx="7165">
                  <c:v>95</c:v>
                </c:pt>
                <c:pt idx="7166">
                  <c:v>95</c:v>
                </c:pt>
                <c:pt idx="7167">
                  <c:v>95</c:v>
                </c:pt>
                <c:pt idx="7168">
                  <c:v>95</c:v>
                </c:pt>
                <c:pt idx="7169">
                  <c:v>95</c:v>
                </c:pt>
                <c:pt idx="7170">
                  <c:v>95</c:v>
                </c:pt>
                <c:pt idx="7171">
                  <c:v>95</c:v>
                </c:pt>
                <c:pt idx="7172">
                  <c:v>95</c:v>
                </c:pt>
                <c:pt idx="7173">
                  <c:v>95</c:v>
                </c:pt>
                <c:pt idx="7174">
                  <c:v>95</c:v>
                </c:pt>
                <c:pt idx="7175">
                  <c:v>95</c:v>
                </c:pt>
                <c:pt idx="7176">
                  <c:v>95</c:v>
                </c:pt>
                <c:pt idx="7177">
                  <c:v>95</c:v>
                </c:pt>
                <c:pt idx="7178">
                  <c:v>95</c:v>
                </c:pt>
                <c:pt idx="7179">
                  <c:v>95</c:v>
                </c:pt>
                <c:pt idx="7180">
                  <c:v>95</c:v>
                </c:pt>
                <c:pt idx="7181">
                  <c:v>94.96</c:v>
                </c:pt>
                <c:pt idx="7182">
                  <c:v>94.87</c:v>
                </c:pt>
                <c:pt idx="7183">
                  <c:v>94.6</c:v>
                </c:pt>
                <c:pt idx="7184">
                  <c:v>94.4</c:v>
                </c:pt>
                <c:pt idx="7185">
                  <c:v>94.33</c:v>
                </c:pt>
                <c:pt idx="7186">
                  <c:v>94.18</c:v>
                </c:pt>
                <c:pt idx="7187">
                  <c:v>94.17</c:v>
                </c:pt>
                <c:pt idx="7188">
                  <c:v>94.05</c:v>
                </c:pt>
                <c:pt idx="7189">
                  <c:v>94.04</c:v>
                </c:pt>
                <c:pt idx="7190">
                  <c:v>94</c:v>
                </c:pt>
                <c:pt idx="7191">
                  <c:v>94</c:v>
                </c:pt>
                <c:pt idx="7192">
                  <c:v>94</c:v>
                </c:pt>
                <c:pt idx="7193">
                  <c:v>94</c:v>
                </c:pt>
                <c:pt idx="7194">
                  <c:v>94</c:v>
                </c:pt>
                <c:pt idx="7195">
                  <c:v>94</c:v>
                </c:pt>
                <c:pt idx="7196">
                  <c:v>94</c:v>
                </c:pt>
                <c:pt idx="7197">
                  <c:v>94</c:v>
                </c:pt>
                <c:pt idx="7198">
                  <c:v>94</c:v>
                </c:pt>
                <c:pt idx="7199">
                  <c:v>94</c:v>
                </c:pt>
                <c:pt idx="7200">
                  <c:v>94</c:v>
                </c:pt>
                <c:pt idx="7201">
                  <c:v>94</c:v>
                </c:pt>
                <c:pt idx="7202">
                  <c:v>94</c:v>
                </c:pt>
                <c:pt idx="7203">
                  <c:v>94</c:v>
                </c:pt>
                <c:pt idx="7204">
                  <c:v>94</c:v>
                </c:pt>
                <c:pt idx="7205">
                  <c:v>94</c:v>
                </c:pt>
                <c:pt idx="7206">
                  <c:v>94</c:v>
                </c:pt>
                <c:pt idx="7207">
                  <c:v>94</c:v>
                </c:pt>
                <c:pt idx="7208">
                  <c:v>94</c:v>
                </c:pt>
                <c:pt idx="7209">
                  <c:v>94</c:v>
                </c:pt>
                <c:pt idx="7210">
                  <c:v>94</c:v>
                </c:pt>
                <c:pt idx="7211">
                  <c:v>94</c:v>
                </c:pt>
                <c:pt idx="7212">
                  <c:v>94</c:v>
                </c:pt>
                <c:pt idx="7213">
                  <c:v>94</c:v>
                </c:pt>
                <c:pt idx="7214">
                  <c:v>94</c:v>
                </c:pt>
                <c:pt idx="7215">
                  <c:v>94</c:v>
                </c:pt>
                <c:pt idx="7216">
                  <c:v>94</c:v>
                </c:pt>
                <c:pt idx="7217">
                  <c:v>94</c:v>
                </c:pt>
                <c:pt idx="7218">
                  <c:v>94</c:v>
                </c:pt>
                <c:pt idx="7219">
                  <c:v>94</c:v>
                </c:pt>
                <c:pt idx="7220">
                  <c:v>94</c:v>
                </c:pt>
                <c:pt idx="7221">
                  <c:v>94</c:v>
                </c:pt>
                <c:pt idx="7222">
                  <c:v>94</c:v>
                </c:pt>
                <c:pt idx="7223">
                  <c:v>94</c:v>
                </c:pt>
                <c:pt idx="7224">
                  <c:v>94</c:v>
                </c:pt>
                <c:pt idx="7225">
                  <c:v>94</c:v>
                </c:pt>
                <c:pt idx="7226">
                  <c:v>94</c:v>
                </c:pt>
                <c:pt idx="7227">
                  <c:v>94</c:v>
                </c:pt>
                <c:pt idx="7228">
                  <c:v>94</c:v>
                </c:pt>
                <c:pt idx="7229">
                  <c:v>94</c:v>
                </c:pt>
                <c:pt idx="7230">
                  <c:v>94</c:v>
                </c:pt>
                <c:pt idx="7231">
                  <c:v>94</c:v>
                </c:pt>
                <c:pt idx="7232">
                  <c:v>94</c:v>
                </c:pt>
                <c:pt idx="7233">
                  <c:v>94</c:v>
                </c:pt>
                <c:pt idx="7234">
                  <c:v>94</c:v>
                </c:pt>
                <c:pt idx="7235">
                  <c:v>94</c:v>
                </c:pt>
                <c:pt idx="7236">
                  <c:v>93.82</c:v>
                </c:pt>
                <c:pt idx="7237">
                  <c:v>93.61</c:v>
                </c:pt>
                <c:pt idx="7238">
                  <c:v>93.57</c:v>
                </c:pt>
                <c:pt idx="7239">
                  <c:v>93.15</c:v>
                </c:pt>
                <c:pt idx="7240">
                  <c:v>92.8</c:v>
                </c:pt>
                <c:pt idx="7241">
                  <c:v>92.76</c:v>
                </c:pt>
                <c:pt idx="7242">
                  <c:v>92.75</c:v>
                </c:pt>
                <c:pt idx="7243">
                  <c:v>92.65</c:v>
                </c:pt>
                <c:pt idx="7244">
                  <c:v>92.64</c:v>
                </c:pt>
                <c:pt idx="7245">
                  <c:v>92.59</c:v>
                </c:pt>
                <c:pt idx="7246">
                  <c:v>92.48</c:v>
                </c:pt>
                <c:pt idx="7247">
                  <c:v>92.33</c:v>
                </c:pt>
                <c:pt idx="7248">
                  <c:v>92.17</c:v>
                </c:pt>
                <c:pt idx="7249">
                  <c:v>92.07</c:v>
                </c:pt>
                <c:pt idx="7250">
                  <c:v>91.99</c:v>
                </c:pt>
                <c:pt idx="7251">
                  <c:v>91.98</c:v>
                </c:pt>
                <c:pt idx="7252">
                  <c:v>91.7</c:v>
                </c:pt>
                <c:pt idx="7253">
                  <c:v>91.57</c:v>
                </c:pt>
                <c:pt idx="7254">
                  <c:v>91.48</c:v>
                </c:pt>
                <c:pt idx="7255">
                  <c:v>91.27</c:v>
                </c:pt>
                <c:pt idx="7256">
                  <c:v>91.13</c:v>
                </c:pt>
                <c:pt idx="7257">
                  <c:v>91</c:v>
                </c:pt>
                <c:pt idx="7258">
                  <c:v>90.99</c:v>
                </c:pt>
                <c:pt idx="7259">
                  <c:v>90.99</c:v>
                </c:pt>
                <c:pt idx="7260">
                  <c:v>90.91</c:v>
                </c:pt>
                <c:pt idx="7261">
                  <c:v>90.78</c:v>
                </c:pt>
                <c:pt idx="7262">
                  <c:v>90.76</c:v>
                </c:pt>
                <c:pt idx="7263">
                  <c:v>90.48</c:v>
                </c:pt>
                <c:pt idx="7264">
                  <c:v>90.08</c:v>
                </c:pt>
                <c:pt idx="7265">
                  <c:v>90.02</c:v>
                </c:pt>
                <c:pt idx="7266">
                  <c:v>90</c:v>
                </c:pt>
                <c:pt idx="7267">
                  <c:v>90</c:v>
                </c:pt>
                <c:pt idx="7268">
                  <c:v>90</c:v>
                </c:pt>
                <c:pt idx="7269">
                  <c:v>90</c:v>
                </c:pt>
                <c:pt idx="7270">
                  <c:v>90</c:v>
                </c:pt>
                <c:pt idx="7271">
                  <c:v>90</c:v>
                </c:pt>
                <c:pt idx="7272">
                  <c:v>90</c:v>
                </c:pt>
                <c:pt idx="7273">
                  <c:v>90</c:v>
                </c:pt>
                <c:pt idx="7274">
                  <c:v>90</c:v>
                </c:pt>
                <c:pt idx="7275">
                  <c:v>90</c:v>
                </c:pt>
                <c:pt idx="7276">
                  <c:v>90</c:v>
                </c:pt>
                <c:pt idx="7277">
                  <c:v>90</c:v>
                </c:pt>
                <c:pt idx="7278">
                  <c:v>90</c:v>
                </c:pt>
                <c:pt idx="7279">
                  <c:v>90</c:v>
                </c:pt>
                <c:pt idx="7280">
                  <c:v>90</c:v>
                </c:pt>
                <c:pt idx="7281">
                  <c:v>90</c:v>
                </c:pt>
                <c:pt idx="7282">
                  <c:v>90</c:v>
                </c:pt>
                <c:pt idx="7283">
                  <c:v>90</c:v>
                </c:pt>
                <c:pt idx="7284">
                  <c:v>90</c:v>
                </c:pt>
                <c:pt idx="7285">
                  <c:v>90</c:v>
                </c:pt>
                <c:pt idx="7286">
                  <c:v>89.99</c:v>
                </c:pt>
                <c:pt idx="7287">
                  <c:v>89.99</c:v>
                </c:pt>
                <c:pt idx="7288">
                  <c:v>89.98</c:v>
                </c:pt>
                <c:pt idx="7289">
                  <c:v>89.97</c:v>
                </c:pt>
                <c:pt idx="7290">
                  <c:v>89.97</c:v>
                </c:pt>
                <c:pt idx="7291">
                  <c:v>89.88</c:v>
                </c:pt>
                <c:pt idx="7292">
                  <c:v>89.68</c:v>
                </c:pt>
                <c:pt idx="7293">
                  <c:v>89.67</c:v>
                </c:pt>
                <c:pt idx="7294">
                  <c:v>89.49</c:v>
                </c:pt>
                <c:pt idx="7295">
                  <c:v>89.42</c:v>
                </c:pt>
                <c:pt idx="7296">
                  <c:v>89.39</c:v>
                </c:pt>
                <c:pt idx="7297">
                  <c:v>89.1</c:v>
                </c:pt>
                <c:pt idx="7298">
                  <c:v>89.08</c:v>
                </c:pt>
                <c:pt idx="7299">
                  <c:v>89.08</c:v>
                </c:pt>
                <c:pt idx="7300">
                  <c:v>89.08</c:v>
                </c:pt>
                <c:pt idx="7301">
                  <c:v>89.08</c:v>
                </c:pt>
                <c:pt idx="7302">
                  <c:v>89.05</c:v>
                </c:pt>
                <c:pt idx="7303">
                  <c:v>89</c:v>
                </c:pt>
                <c:pt idx="7304">
                  <c:v>89</c:v>
                </c:pt>
                <c:pt idx="7305">
                  <c:v>89</c:v>
                </c:pt>
                <c:pt idx="7306">
                  <c:v>88.91</c:v>
                </c:pt>
                <c:pt idx="7307">
                  <c:v>88.85</c:v>
                </c:pt>
                <c:pt idx="7308">
                  <c:v>88.81</c:v>
                </c:pt>
                <c:pt idx="7309">
                  <c:v>88.78</c:v>
                </c:pt>
                <c:pt idx="7310">
                  <c:v>88.77</c:v>
                </c:pt>
                <c:pt idx="7311">
                  <c:v>88.49</c:v>
                </c:pt>
                <c:pt idx="7312">
                  <c:v>88.47</c:v>
                </c:pt>
                <c:pt idx="7313">
                  <c:v>88.37</c:v>
                </c:pt>
                <c:pt idx="7314">
                  <c:v>88.33</c:v>
                </c:pt>
                <c:pt idx="7315">
                  <c:v>88.22</c:v>
                </c:pt>
                <c:pt idx="7316">
                  <c:v>88.18</c:v>
                </c:pt>
                <c:pt idx="7317">
                  <c:v>88.14</c:v>
                </c:pt>
                <c:pt idx="7318">
                  <c:v>88.13</c:v>
                </c:pt>
                <c:pt idx="7319">
                  <c:v>88.1</c:v>
                </c:pt>
                <c:pt idx="7320">
                  <c:v>88.04</c:v>
                </c:pt>
                <c:pt idx="7321">
                  <c:v>88</c:v>
                </c:pt>
                <c:pt idx="7322">
                  <c:v>88</c:v>
                </c:pt>
                <c:pt idx="7323">
                  <c:v>87.99</c:v>
                </c:pt>
                <c:pt idx="7324">
                  <c:v>87.99</c:v>
                </c:pt>
                <c:pt idx="7325">
                  <c:v>87.99</c:v>
                </c:pt>
                <c:pt idx="7326">
                  <c:v>87.99</c:v>
                </c:pt>
                <c:pt idx="7327">
                  <c:v>87.98</c:v>
                </c:pt>
                <c:pt idx="7328">
                  <c:v>87.98</c:v>
                </c:pt>
                <c:pt idx="7329">
                  <c:v>87.98</c:v>
                </c:pt>
                <c:pt idx="7330">
                  <c:v>87.97</c:v>
                </c:pt>
                <c:pt idx="7331">
                  <c:v>87.97</c:v>
                </c:pt>
                <c:pt idx="7332">
                  <c:v>87.96</c:v>
                </c:pt>
                <c:pt idx="7333">
                  <c:v>87.94</c:v>
                </c:pt>
                <c:pt idx="7334">
                  <c:v>87.92</c:v>
                </c:pt>
                <c:pt idx="7335">
                  <c:v>87.7</c:v>
                </c:pt>
                <c:pt idx="7336">
                  <c:v>87.68</c:v>
                </c:pt>
                <c:pt idx="7337">
                  <c:v>87.33</c:v>
                </c:pt>
                <c:pt idx="7338">
                  <c:v>87.31</c:v>
                </c:pt>
                <c:pt idx="7339">
                  <c:v>87.19</c:v>
                </c:pt>
                <c:pt idx="7340">
                  <c:v>87</c:v>
                </c:pt>
                <c:pt idx="7341">
                  <c:v>87</c:v>
                </c:pt>
                <c:pt idx="7342">
                  <c:v>87</c:v>
                </c:pt>
                <c:pt idx="7343">
                  <c:v>87</c:v>
                </c:pt>
                <c:pt idx="7344">
                  <c:v>87</c:v>
                </c:pt>
                <c:pt idx="7345">
                  <c:v>86.97</c:v>
                </c:pt>
                <c:pt idx="7346">
                  <c:v>86.76</c:v>
                </c:pt>
                <c:pt idx="7347">
                  <c:v>86.69</c:v>
                </c:pt>
                <c:pt idx="7348">
                  <c:v>86.55</c:v>
                </c:pt>
                <c:pt idx="7349">
                  <c:v>86.41</c:v>
                </c:pt>
                <c:pt idx="7350">
                  <c:v>86.21</c:v>
                </c:pt>
                <c:pt idx="7351">
                  <c:v>86</c:v>
                </c:pt>
                <c:pt idx="7352">
                  <c:v>85.78</c:v>
                </c:pt>
                <c:pt idx="7353">
                  <c:v>85.77</c:v>
                </c:pt>
                <c:pt idx="7354">
                  <c:v>85.7</c:v>
                </c:pt>
                <c:pt idx="7355">
                  <c:v>85.25</c:v>
                </c:pt>
                <c:pt idx="7356">
                  <c:v>85.08</c:v>
                </c:pt>
                <c:pt idx="7357">
                  <c:v>85.08</c:v>
                </c:pt>
                <c:pt idx="7358">
                  <c:v>85.01</c:v>
                </c:pt>
                <c:pt idx="7359">
                  <c:v>85.01</c:v>
                </c:pt>
                <c:pt idx="7360">
                  <c:v>85</c:v>
                </c:pt>
                <c:pt idx="7361">
                  <c:v>85</c:v>
                </c:pt>
                <c:pt idx="7362">
                  <c:v>85</c:v>
                </c:pt>
                <c:pt idx="7363">
                  <c:v>85</c:v>
                </c:pt>
                <c:pt idx="7364">
                  <c:v>85</c:v>
                </c:pt>
                <c:pt idx="7365">
                  <c:v>84.9</c:v>
                </c:pt>
                <c:pt idx="7366">
                  <c:v>84.77</c:v>
                </c:pt>
                <c:pt idx="7367">
                  <c:v>84.67</c:v>
                </c:pt>
                <c:pt idx="7368">
                  <c:v>84.59</c:v>
                </c:pt>
                <c:pt idx="7369">
                  <c:v>84.55</c:v>
                </c:pt>
                <c:pt idx="7370">
                  <c:v>84.51</c:v>
                </c:pt>
                <c:pt idx="7371">
                  <c:v>84.1</c:v>
                </c:pt>
                <c:pt idx="7372">
                  <c:v>84.08</c:v>
                </c:pt>
                <c:pt idx="7373">
                  <c:v>84.06</c:v>
                </c:pt>
                <c:pt idx="7374">
                  <c:v>84.02</c:v>
                </c:pt>
                <c:pt idx="7375">
                  <c:v>84.01</c:v>
                </c:pt>
                <c:pt idx="7376">
                  <c:v>84.01</c:v>
                </c:pt>
                <c:pt idx="7377">
                  <c:v>84</c:v>
                </c:pt>
                <c:pt idx="7378">
                  <c:v>84</c:v>
                </c:pt>
                <c:pt idx="7379">
                  <c:v>84</c:v>
                </c:pt>
                <c:pt idx="7380">
                  <c:v>83.84</c:v>
                </c:pt>
                <c:pt idx="7381">
                  <c:v>83.73</c:v>
                </c:pt>
                <c:pt idx="7382">
                  <c:v>83.73</c:v>
                </c:pt>
                <c:pt idx="7383">
                  <c:v>83.73</c:v>
                </c:pt>
                <c:pt idx="7384">
                  <c:v>83.68</c:v>
                </c:pt>
                <c:pt idx="7385">
                  <c:v>83.65</c:v>
                </c:pt>
                <c:pt idx="7386">
                  <c:v>83.59</c:v>
                </c:pt>
                <c:pt idx="7387">
                  <c:v>83.54</c:v>
                </c:pt>
                <c:pt idx="7388">
                  <c:v>83.41</c:v>
                </c:pt>
                <c:pt idx="7389">
                  <c:v>83.14</c:v>
                </c:pt>
                <c:pt idx="7390">
                  <c:v>83.11</c:v>
                </c:pt>
                <c:pt idx="7391">
                  <c:v>83.06</c:v>
                </c:pt>
                <c:pt idx="7392">
                  <c:v>83</c:v>
                </c:pt>
                <c:pt idx="7393">
                  <c:v>83</c:v>
                </c:pt>
                <c:pt idx="7394">
                  <c:v>82.89</c:v>
                </c:pt>
                <c:pt idx="7395">
                  <c:v>82.78</c:v>
                </c:pt>
                <c:pt idx="7396">
                  <c:v>82.24</c:v>
                </c:pt>
                <c:pt idx="7397">
                  <c:v>82</c:v>
                </c:pt>
                <c:pt idx="7398">
                  <c:v>81.99</c:v>
                </c:pt>
                <c:pt idx="7399">
                  <c:v>81.92</c:v>
                </c:pt>
                <c:pt idx="7400">
                  <c:v>81.900000000000006</c:v>
                </c:pt>
                <c:pt idx="7401">
                  <c:v>81.87</c:v>
                </c:pt>
                <c:pt idx="7402">
                  <c:v>81.73</c:v>
                </c:pt>
                <c:pt idx="7403">
                  <c:v>81.7</c:v>
                </c:pt>
                <c:pt idx="7404">
                  <c:v>81.58</c:v>
                </c:pt>
                <c:pt idx="7405">
                  <c:v>81.510000000000005</c:v>
                </c:pt>
                <c:pt idx="7406">
                  <c:v>81.37</c:v>
                </c:pt>
                <c:pt idx="7407">
                  <c:v>81.14</c:v>
                </c:pt>
                <c:pt idx="7408">
                  <c:v>81.11</c:v>
                </c:pt>
                <c:pt idx="7409">
                  <c:v>80.97</c:v>
                </c:pt>
                <c:pt idx="7410">
                  <c:v>80.78</c:v>
                </c:pt>
                <c:pt idx="7411">
                  <c:v>80.760000000000005</c:v>
                </c:pt>
                <c:pt idx="7412">
                  <c:v>80.709999999999994</c:v>
                </c:pt>
                <c:pt idx="7413">
                  <c:v>80.52</c:v>
                </c:pt>
                <c:pt idx="7414">
                  <c:v>80.14</c:v>
                </c:pt>
                <c:pt idx="7415">
                  <c:v>80.14</c:v>
                </c:pt>
                <c:pt idx="7416">
                  <c:v>80.069999999999993</c:v>
                </c:pt>
                <c:pt idx="7417">
                  <c:v>80.010000000000005</c:v>
                </c:pt>
                <c:pt idx="7418">
                  <c:v>80</c:v>
                </c:pt>
                <c:pt idx="7419">
                  <c:v>80</c:v>
                </c:pt>
                <c:pt idx="7420">
                  <c:v>80</c:v>
                </c:pt>
                <c:pt idx="7421">
                  <c:v>80</c:v>
                </c:pt>
                <c:pt idx="7422">
                  <c:v>80</c:v>
                </c:pt>
                <c:pt idx="7423">
                  <c:v>80</c:v>
                </c:pt>
                <c:pt idx="7424">
                  <c:v>80</c:v>
                </c:pt>
                <c:pt idx="7425">
                  <c:v>80</c:v>
                </c:pt>
                <c:pt idx="7426">
                  <c:v>80</c:v>
                </c:pt>
                <c:pt idx="7427">
                  <c:v>80</c:v>
                </c:pt>
                <c:pt idx="7428">
                  <c:v>80</c:v>
                </c:pt>
                <c:pt idx="7429">
                  <c:v>80</c:v>
                </c:pt>
                <c:pt idx="7430">
                  <c:v>80</c:v>
                </c:pt>
                <c:pt idx="7431">
                  <c:v>80</c:v>
                </c:pt>
                <c:pt idx="7432">
                  <c:v>79.989999999999995</c:v>
                </c:pt>
                <c:pt idx="7433">
                  <c:v>79.989999999999995</c:v>
                </c:pt>
                <c:pt idx="7434">
                  <c:v>79.989999999999995</c:v>
                </c:pt>
                <c:pt idx="7435">
                  <c:v>79.989999999999995</c:v>
                </c:pt>
                <c:pt idx="7436">
                  <c:v>79.98</c:v>
                </c:pt>
                <c:pt idx="7437">
                  <c:v>79.97</c:v>
                </c:pt>
                <c:pt idx="7438">
                  <c:v>79.97</c:v>
                </c:pt>
                <c:pt idx="7439">
                  <c:v>79.97</c:v>
                </c:pt>
                <c:pt idx="7440">
                  <c:v>79.099999999999994</c:v>
                </c:pt>
                <c:pt idx="7441">
                  <c:v>79.08</c:v>
                </c:pt>
                <c:pt idx="7442">
                  <c:v>79.06</c:v>
                </c:pt>
                <c:pt idx="7443">
                  <c:v>79.05</c:v>
                </c:pt>
                <c:pt idx="7444">
                  <c:v>79.05</c:v>
                </c:pt>
                <c:pt idx="7445">
                  <c:v>79.040000000000006</c:v>
                </c:pt>
                <c:pt idx="7446">
                  <c:v>79</c:v>
                </c:pt>
                <c:pt idx="7447">
                  <c:v>79</c:v>
                </c:pt>
                <c:pt idx="7448">
                  <c:v>79</c:v>
                </c:pt>
                <c:pt idx="7449">
                  <c:v>79</c:v>
                </c:pt>
                <c:pt idx="7450">
                  <c:v>78.7</c:v>
                </c:pt>
                <c:pt idx="7451">
                  <c:v>78.69</c:v>
                </c:pt>
                <c:pt idx="7452">
                  <c:v>78.680000000000007</c:v>
                </c:pt>
                <c:pt idx="7453">
                  <c:v>78.650000000000006</c:v>
                </c:pt>
                <c:pt idx="7454">
                  <c:v>78.36</c:v>
                </c:pt>
                <c:pt idx="7455">
                  <c:v>78</c:v>
                </c:pt>
                <c:pt idx="7456">
                  <c:v>78</c:v>
                </c:pt>
                <c:pt idx="7457">
                  <c:v>77.77</c:v>
                </c:pt>
                <c:pt idx="7458">
                  <c:v>77.72</c:v>
                </c:pt>
                <c:pt idx="7459">
                  <c:v>77.02</c:v>
                </c:pt>
                <c:pt idx="7460">
                  <c:v>77</c:v>
                </c:pt>
                <c:pt idx="7461">
                  <c:v>77</c:v>
                </c:pt>
                <c:pt idx="7462">
                  <c:v>76.98</c:v>
                </c:pt>
                <c:pt idx="7463">
                  <c:v>76.64</c:v>
                </c:pt>
                <c:pt idx="7464">
                  <c:v>75.78</c:v>
                </c:pt>
                <c:pt idx="7465">
                  <c:v>75.69</c:v>
                </c:pt>
                <c:pt idx="7466">
                  <c:v>75.08</c:v>
                </c:pt>
                <c:pt idx="7467">
                  <c:v>75.06</c:v>
                </c:pt>
                <c:pt idx="7468">
                  <c:v>75</c:v>
                </c:pt>
                <c:pt idx="7469">
                  <c:v>75</c:v>
                </c:pt>
                <c:pt idx="7470">
                  <c:v>75</c:v>
                </c:pt>
                <c:pt idx="7471">
                  <c:v>75</c:v>
                </c:pt>
                <c:pt idx="7472">
                  <c:v>75</c:v>
                </c:pt>
                <c:pt idx="7473">
                  <c:v>74.959999999999994</c:v>
                </c:pt>
                <c:pt idx="7474">
                  <c:v>74.94</c:v>
                </c:pt>
                <c:pt idx="7475">
                  <c:v>74.87</c:v>
                </c:pt>
                <c:pt idx="7476">
                  <c:v>74.8</c:v>
                </c:pt>
                <c:pt idx="7477">
                  <c:v>74.09</c:v>
                </c:pt>
                <c:pt idx="7478">
                  <c:v>74.08</c:v>
                </c:pt>
                <c:pt idx="7479">
                  <c:v>74.08</c:v>
                </c:pt>
                <c:pt idx="7480">
                  <c:v>74.08</c:v>
                </c:pt>
                <c:pt idx="7481">
                  <c:v>74.069999999999993</c:v>
                </c:pt>
                <c:pt idx="7482">
                  <c:v>74</c:v>
                </c:pt>
                <c:pt idx="7483">
                  <c:v>74</c:v>
                </c:pt>
                <c:pt idx="7484">
                  <c:v>73.95</c:v>
                </c:pt>
                <c:pt idx="7485">
                  <c:v>73.77</c:v>
                </c:pt>
                <c:pt idx="7486">
                  <c:v>73.62</c:v>
                </c:pt>
                <c:pt idx="7487">
                  <c:v>73.3</c:v>
                </c:pt>
                <c:pt idx="7488">
                  <c:v>73</c:v>
                </c:pt>
                <c:pt idx="7489">
                  <c:v>73</c:v>
                </c:pt>
                <c:pt idx="7490">
                  <c:v>73</c:v>
                </c:pt>
                <c:pt idx="7491">
                  <c:v>73</c:v>
                </c:pt>
                <c:pt idx="7492">
                  <c:v>72.77</c:v>
                </c:pt>
                <c:pt idx="7493">
                  <c:v>72.760000000000005</c:v>
                </c:pt>
                <c:pt idx="7494">
                  <c:v>72.760000000000005</c:v>
                </c:pt>
                <c:pt idx="7495">
                  <c:v>72.3</c:v>
                </c:pt>
                <c:pt idx="7496">
                  <c:v>72.11</c:v>
                </c:pt>
                <c:pt idx="7497">
                  <c:v>72.099999999999994</c:v>
                </c:pt>
                <c:pt idx="7498">
                  <c:v>72.08</c:v>
                </c:pt>
                <c:pt idx="7499">
                  <c:v>72.08</c:v>
                </c:pt>
                <c:pt idx="7500">
                  <c:v>72.08</c:v>
                </c:pt>
                <c:pt idx="7501">
                  <c:v>72.08</c:v>
                </c:pt>
                <c:pt idx="7502">
                  <c:v>72</c:v>
                </c:pt>
                <c:pt idx="7503">
                  <c:v>72</c:v>
                </c:pt>
                <c:pt idx="7504">
                  <c:v>71.92</c:v>
                </c:pt>
                <c:pt idx="7505">
                  <c:v>71.83</c:v>
                </c:pt>
                <c:pt idx="7506">
                  <c:v>71.16</c:v>
                </c:pt>
                <c:pt idx="7507">
                  <c:v>71</c:v>
                </c:pt>
                <c:pt idx="7508">
                  <c:v>70.900000000000006</c:v>
                </c:pt>
                <c:pt idx="7509">
                  <c:v>70.81</c:v>
                </c:pt>
                <c:pt idx="7510">
                  <c:v>70.78</c:v>
                </c:pt>
                <c:pt idx="7511">
                  <c:v>70.78</c:v>
                </c:pt>
                <c:pt idx="7512">
                  <c:v>70.78</c:v>
                </c:pt>
                <c:pt idx="7513">
                  <c:v>70.78</c:v>
                </c:pt>
                <c:pt idx="7514">
                  <c:v>70.77</c:v>
                </c:pt>
                <c:pt idx="7515">
                  <c:v>70.72</c:v>
                </c:pt>
                <c:pt idx="7516">
                  <c:v>70.64</c:v>
                </c:pt>
                <c:pt idx="7517">
                  <c:v>70.63</c:v>
                </c:pt>
                <c:pt idx="7518">
                  <c:v>70.39</c:v>
                </c:pt>
                <c:pt idx="7519">
                  <c:v>70.25</c:v>
                </c:pt>
                <c:pt idx="7520">
                  <c:v>70.14</c:v>
                </c:pt>
                <c:pt idx="7521">
                  <c:v>70.14</c:v>
                </c:pt>
                <c:pt idx="7522">
                  <c:v>70.14</c:v>
                </c:pt>
                <c:pt idx="7523">
                  <c:v>70.14</c:v>
                </c:pt>
                <c:pt idx="7524">
                  <c:v>70.13</c:v>
                </c:pt>
                <c:pt idx="7525">
                  <c:v>70.12</c:v>
                </c:pt>
                <c:pt idx="7526">
                  <c:v>70.12</c:v>
                </c:pt>
                <c:pt idx="7527">
                  <c:v>70.069999999999993</c:v>
                </c:pt>
                <c:pt idx="7528">
                  <c:v>70.010000000000005</c:v>
                </c:pt>
                <c:pt idx="7529">
                  <c:v>70.010000000000005</c:v>
                </c:pt>
                <c:pt idx="7530">
                  <c:v>70</c:v>
                </c:pt>
                <c:pt idx="7531">
                  <c:v>70</c:v>
                </c:pt>
                <c:pt idx="7532">
                  <c:v>70</c:v>
                </c:pt>
                <c:pt idx="7533">
                  <c:v>70</c:v>
                </c:pt>
                <c:pt idx="7534">
                  <c:v>70</c:v>
                </c:pt>
                <c:pt idx="7535">
                  <c:v>70</c:v>
                </c:pt>
                <c:pt idx="7536">
                  <c:v>70</c:v>
                </c:pt>
                <c:pt idx="7537">
                  <c:v>70</c:v>
                </c:pt>
                <c:pt idx="7538">
                  <c:v>70</c:v>
                </c:pt>
                <c:pt idx="7539">
                  <c:v>70</c:v>
                </c:pt>
                <c:pt idx="7540">
                  <c:v>70</c:v>
                </c:pt>
                <c:pt idx="7541">
                  <c:v>70</c:v>
                </c:pt>
                <c:pt idx="7542">
                  <c:v>70</c:v>
                </c:pt>
                <c:pt idx="7543">
                  <c:v>70</c:v>
                </c:pt>
                <c:pt idx="7544">
                  <c:v>70</c:v>
                </c:pt>
                <c:pt idx="7545">
                  <c:v>70</c:v>
                </c:pt>
                <c:pt idx="7546">
                  <c:v>70</c:v>
                </c:pt>
                <c:pt idx="7547">
                  <c:v>70</c:v>
                </c:pt>
                <c:pt idx="7548">
                  <c:v>70</c:v>
                </c:pt>
                <c:pt idx="7549">
                  <c:v>70</c:v>
                </c:pt>
                <c:pt idx="7550">
                  <c:v>70</c:v>
                </c:pt>
                <c:pt idx="7551">
                  <c:v>70</c:v>
                </c:pt>
                <c:pt idx="7552">
                  <c:v>70</c:v>
                </c:pt>
                <c:pt idx="7553">
                  <c:v>70</c:v>
                </c:pt>
                <c:pt idx="7554">
                  <c:v>69.989999999999995</c:v>
                </c:pt>
                <c:pt idx="7555">
                  <c:v>69.989999999999995</c:v>
                </c:pt>
                <c:pt idx="7556">
                  <c:v>69.989999999999995</c:v>
                </c:pt>
                <c:pt idx="7557">
                  <c:v>69.989999999999995</c:v>
                </c:pt>
                <c:pt idx="7558">
                  <c:v>69.98</c:v>
                </c:pt>
                <c:pt idx="7559">
                  <c:v>69.98</c:v>
                </c:pt>
                <c:pt idx="7560">
                  <c:v>69.98</c:v>
                </c:pt>
                <c:pt idx="7561">
                  <c:v>69.97</c:v>
                </c:pt>
                <c:pt idx="7562">
                  <c:v>69.97</c:v>
                </c:pt>
                <c:pt idx="7563">
                  <c:v>69.95</c:v>
                </c:pt>
                <c:pt idx="7564">
                  <c:v>69.17</c:v>
                </c:pt>
                <c:pt idx="7565">
                  <c:v>69.05</c:v>
                </c:pt>
                <c:pt idx="7566">
                  <c:v>69.05</c:v>
                </c:pt>
                <c:pt idx="7567">
                  <c:v>69.05</c:v>
                </c:pt>
                <c:pt idx="7568">
                  <c:v>69.040000000000006</c:v>
                </c:pt>
                <c:pt idx="7569">
                  <c:v>69.040000000000006</c:v>
                </c:pt>
                <c:pt idx="7570">
                  <c:v>69.040000000000006</c:v>
                </c:pt>
                <c:pt idx="7571">
                  <c:v>69</c:v>
                </c:pt>
                <c:pt idx="7572">
                  <c:v>69</c:v>
                </c:pt>
                <c:pt idx="7573">
                  <c:v>69</c:v>
                </c:pt>
                <c:pt idx="7574">
                  <c:v>68.739999999999995</c:v>
                </c:pt>
                <c:pt idx="7575">
                  <c:v>68.349999999999994</c:v>
                </c:pt>
                <c:pt idx="7576">
                  <c:v>67.98</c:v>
                </c:pt>
                <c:pt idx="7577">
                  <c:v>67.91</c:v>
                </c:pt>
                <c:pt idx="7578">
                  <c:v>67.5</c:v>
                </c:pt>
                <c:pt idx="7579">
                  <c:v>67.19</c:v>
                </c:pt>
                <c:pt idx="7580">
                  <c:v>67.150000000000006</c:v>
                </c:pt>
                <c:pt idx="7581">
                  <c:v>67.11</c:v>
                </c:pt>
                <c:pt idx="7582">
                  <c:v>67.099999999999994</c:v>
                </c:pt>
                <c:pt idx="7583">
                  <c:v>66.92</c:v>
                </c:pt>
                <c:pt idx="7584">
                  <c:v>66.069999999999993</c:v>
                </c:pt>
                <c:pt idx="7585">
                  <c:v>66</c:v>
                </c:pt>
                <c:pt idx="7586">
                  <c:v>66</c:v>
                </c:pt>
                <c:pt idx="7587">
                  <c:v>65.78</c:v>
                </c:pt>
                <c:pt idx="7588">
                  <c:v>65.010000000000005</c:v>
                </c:pt>
                <c:pt idx="7589">
                  <c:v>65.010000000000005</c:v>
                </c:pt>
                <c:pt idx="7590">
                  <c:v>65.010000000000005</c:v>
                </c:pt>
                <c:pt idx="7591">
                  <c:v>65.010000000000005</c:v>
                </c:pt>
                <c:pt idx="7592">
                  <c:v>65.010000000000005</c:v>
                </c:pt>
                <c:pt idx="7593">
                  <c:v>65</c:v>
                </c:pt>
                <c:pt idx="7594">
                  <c:v>65</c:v>
                </c:pt>
                <c:pt idx="7595">
                  <c:v>65</c:v>
                </c:pt>
                <c:pt idx="7596">
                  <c:v>64.97</c:v>
                </c:pt>
                <c:pt idx="7597">
                  <c:v>64.97</c:v>
                </c:pt>
                <c:pt idx="7598">
                  <c:v>64.62</c:v>
                </c:pt>
                <c:pt idx="7599">
                  <c:v>64.569999999999993</c:v>
                </c:pt>
                <c:pt idx="7600">
                  <c:v>64.5</c:v>
                </c:pt>
                <c:pt idx="7601">
                  <c:v>64.5</c:v>
                </c:pt>
                <c:pt idx="7602">
                  <c:v>64.31</c:v>
                </c:pt>
                <c:pt idx="7603">
                  <c:v>64.27</c:v>
                </c:pt>
                <c:pt idx="7604">
                  <c:v>64.099999999999994</c:v>
                </c:pt>
                <c:pt idx="7605">
                  <c:v>63.95</c:v>
                </c:pt>
                <c:pt idx="7606">
                  <c:v>63.5</c:v>
                </c:pt>
                <c:pt idx="7607">
                  <c:v>63.47</c:v>
                </c:pt>
                <c:pt idx="7608">
                  <c:v>62.9</c:v>
                </c:pt>
                <c:pt idx="7609">
                  <c:v>62.1</c:v>
                </c:pt>
                <c:pt idx="7610">
                  <c:v>61.46</c:v>
                </c:pt>
                <c:pt idx="7611">
                  <c:v>61</c:v>
                </c:pt>
                <c:pt idx="7612">
                  <c:v>60.94</c:v>
                </c:pt>
                <c:pt idx="7613">
                  <c:v>60.78</c:v>
                </c:pt>
                <c:pt idx="7614">
                  <c:v>60.13</c:v>
                </c:pt>
                <c:pt idx="7615">
                  <c:v>60.01</c:v>
                </c:pt>
                <c:pt idx="7616">
                  <c:v>60.01</c:v>
                </c:pt>
                <c:pt idx="7617">
                  <c:v>60</c:v>
                </c:pt>
                <c:pt idx="7618">
                  <c:v>60</c:v>
                </c:pt>
                <c:pt idx="7619">
                  <c:v>60</c:v>
                </c:pt>
                <c:pt idx="7620">
                  <c:v>60</c:v>
                </c:pt>
                <c:pt idx="7621">
                  <c:v>60</c:v>
                </c:pt>
                <c:pt idx="7622">
                  <c:v>60</c:v>
                </c:pt>
                <c:pt idx="7623">
                  <c:v>60</c:v>
                </c:pt>
                <c:pt idx="7624">
                  <c:v>60</c:v>
                </c:pt>
                <c:pt idx="7625">
                  <c:v>60</c:v>
                </c:pt>
                <c:pt idx="7626">
                  <c:v>60</c:v>
                </c:pt>
                <c:pt idx="7627">
                  <c:v>60</c:v>
                </c:pt>
                <c:pt idx="7628">
                  <c:v>60</c:v>
                </c:pt>
                <c:pt idx="7629">
                  <c:v>60</c:v>
                </c:pt>
                <c:pt idx="7630">
                  <c:v>60</c:v>
                </c:pt>
                <c:pt idx="7631">
                  <c:v>60</c:v>
                </c:pt>
                <c:pt idx="7632">
                  <c:v>60</c:v>
                </c:pt>
                <c:pt idx="7633">
                  <c:v>60</c:v>
                </c:pt>
                <c:pt idx="7634">
                  <c:v>60</c:v>
                </c:pt>
                <c:pt idx="7635">
                  <c:v>60</c:v>
                </c:pt>
                <c:pt idx="7636">
                  <c:v>60</c:v>
                </c:pt>
                <c:pt idx="7637">
                  <c:v>60</c:v>
                </c:pt>
                <c:pt idx="7638">
                  <c:v>60</c:v>
                </c:pt>
                <c:pt idx="7639">
                  <c:v>60</c:v>
                </c:pt>
                <c:pt idx="7640">
                  <c:v>60</c:v>
                </c:pt>
                <c:pt idx="7641">
                  <c:v>60</c:v>
                </c:pt>
                <c:pt idx="7642">
                  <c:v>60</c:v>
                </c:pt>
                <c:pt idx="7643">
                  <c:v>60</c:v>
                </c:pt>
                <c:pt idx="7644">
                  <c:v>60</c:v>
                </c:pt>
                <c:pt idx="7645">
                  <c:v>60</c:v>
                </c:pt>
                <c:pt idx="7646">
                  <c:v>60</c:v>
                </c:pt>
                <c:pt idx="7647">
                  <c:v>60</c:v>
                </c:pt>
                <c:pt idx="7648">
                  <c:v>59.99</c:v>
                </c:pt>
                <c:pt idx="7649">
                  <c:v>59.99</c:v>
                </c:pt>
                <c:pt idx="7650">
                  <c:v>59.99</c:v>
                </c:pt>
                <c:pt idx="7651">
                  <c:v>59.99</c:v>
                </c:pt>
                <c:pt idx="7652">
                  <c:v>59.99</c:v>
                </c:pt>
                <c:pt idx="7653">
                  <c:v>59.99</c:v>
                </c:pt>
                <c:pt idx="7654">
                  <c:v>59.99</c:v>
                </c:pt>
                <c:pt idx="7655">
                  <c:v>59.99</c:v>
                </c:pt>
                <c:pt idx="7656">
                  <c:v>59.99</c:v>
                </c:pt>
                <c:pt idx="7657">
                  <c:v>59.99</c:v>
                </c:pt>
                <c:pt idx="7658">
                  <c:v>59.99</c:v>
                </c:pt>
                <c:pt idx="7659">
                  <c:v>59.99</c:v>
                </c:pt>
                <c:pt idx="7660">
                  <c:v>59.99</c:v>
                </c:pt>
                <c:pt idx="7661">
                  <c:v>59.98</c:v>
                </c:pt>
                <c:pt idx="7662">
                  <c:v>59.98</c:v>
                </c:pt>
                <c:pt idx="7663">
                  <c:v>59.98</c:v>
                </c:pt>
                <c:pt idx="7664">
                  <c:v>59.98</c:v>
                </c:pt>
                <c:pt idx="7665">
                  <c:v>59.98</c:v>
                </c:pt>
                <c:pt idx="7666">
                  <c:v>59.98</c:v>
                </c:pt>
                <c:pt idx="7667">
                  <c:v>59.98</c:v>
                </c:pt>
                <c:pt idx="7668">
                  <c:v>59.98</c:v>
                </c:pt>
                <c:pt idx="7669">
                  <c:v>59.98</c:v>
                </c:pt>
                <c:pt idx="7670">
                  <c:v>59.97</c:v>
                </c:pt>
                <c:pt idx="7671">
                  <c:v>59.97</c:v>
                </c:pt>
                <c:pt idx="7672">
                  <c:v>59.97</c:v>
                </c:pt>
                <c:pt idx="7673">
                  <c:v>59.97</c:v>
                </c:pt>
                <c:pt idx="7674">
                  <c:v>59.97</c:v>
                </c:pt>
                <c:pt idx="7675">
                  <c:v>59.96</c:v>
                </c:pt>
                <c:pt idx="7676">
                  <c:v>59.95</c:v>
                </c:pt>
                <c:pt idx="7677">
                  <c:v>59.95</c:v>
                </c:pt>
                <c:pt idx="7678">
                  <c:v>59.9</c:v>
                </c:pt>
                <c:pt idx="7679">
                  <c:v>59.86</c:v>
                </c:pt>
                <c:pt idx="7680">
                  <c:v>59.84</c:v>
                </c:pt>
                <c:pt idx="7681">
                  <c:v>59.75</c:v>
                </c:pt>
                <c:pt idx="7682">
                  <c:v>59.68</c:v>
                </c:pt>
                <c:pt idx="7683">
                  <c:v>59.29</c:v>
                </c:pt>
                <c:pt idx="7684">
                  <c:v>59.11</c:v>
                </c:pt>
                <c:pt idx="7685">
                  <c:v>59.05</c:v>
                </c:pt>
                <c:pt idx="7686">
                  <c:v>59</c:v>
                </c:pt>
                <c:pt idx="7687">
                  <c:v>59</c:v>
                </c:pt>
                <c:pt idx="7688">
                  <c:v>59</c:v>
                </c:pt>
                <c:pt idx="7689">
                  <c:v>58.5</c:v>
                </c:pt>
                <c:pt idx="7690">
                  <c:v>58.26</c:v>
                </c:pt>
                <c:pt idx="7691">
                  <c:v>58.14</c:v>
                </c:pt>
                <c:pt idx="7692">
                  <c:v>58.05</c:v>
                </c:pt>
                <c:pt idx="7693">
                  <c:v>58</c:v>
                </c:pt>
                <c:pt idx="7694">
                  <c:v>57.92</c:v>
                </c:pt>
                <c:pt idx="7695">
                  <c:v>57.78</c:v>
                </c:pt>
                <c:pt idx="7696">
                  <c:v>57</c:v>
                </c:pt>
                <c:pt idx="7697">
                  <c:v>56.26</c:v>
                </c:pt>
                <c:pt idx="7698">
                  <c:v>56.1</c:v>
                </c:pt>
                <c:pt idx="7699">
                  <c:v>56.1</c:v>
                </c:pt>
                <c:pt idx="7700">
                  <c:v>56</c:v>
                </c:pt>
                <c:pt idx="7701">
                  <c:v>56</c:v>
                </c:pt>
                <c:pt idx="7702">
                  <c:v>55.78</c:v>
                </c:pt>
                <c:pt idx="7703">
                  <c:v>55.78</c:v>
                </c:pt>
                <c:pt idx="7704">
                  <c:v>55.76</c:v>
                </c:pt>
                <c:pt idx="7705">
                  <c:v>55.75</c:v>
                </c:pt>
                <c:pt idx="7706">
                  <c:v>55.71</c:v>
                </c:pt>
                <c:pt idx="7707">
                  <c:v>55.54</c:v>
                </c:pt>
                <c:pt idx="7708">
                  <c:v>55.21</c:v>
                </c:pt>
                <c:pt idx="7709">
                  <c:v>55.21</c:v>
                </c:pt>
                <c:pt idx="7710">
                  <c:v>55.01</c:v>
                </c:pt>
                <c:pt idx="7711">
                  <c:v>55.01</c:v>
                </c:pt>
                <c:pt idx="7712">
                  <c:v>55.01</c:v>
                </c:pt>
                <c:pt idx="7713">
                  <c:v>55</c:v>
                </c:pt>
                <c:pt idx="7714">
                  <c:v>55</c:v>
                </c:pt>
                <c:pt idx="7715">
                  <c:v>55</c:v>
                </c:pt>
                <c:pt idx="7716">
                  <c:v>54.5</c:v>
                </c:pt>
                <c:pt idx="7717">
                  <c:v>54.17</c:v>
                </c:pt>
                <c:pt idx="7718">
                  <c:v>54.05</c:v>
                </c:pt>
                <c:pt idx="7719">
                  <c:v>54</c:v>
                </c:pt>
                <c:pt idx="7720">
                  <c:v>53.99</c:v>
                </c:pt>
                <c:pt idx="7721">
                  <c:v>53.7</c:v>
                </c:pt>
                <c:pt idx="7722">
                  <c:v>53</c:v>
                </c:pt>
                <c:pt idx="7723">
                  <c:v>52.91</c:v>
                </c:pt>
                <c:pt idx="7724">
                  <c:v>52.91</c:v>
                </c:pt>
                <c:pt idx="7725">
                  <c:v>52.9</c:v>
                </c:pt>
                <c:pt idx="7726">
                  <c:v>52.9</c:v>
                </c:pt>
                <c:pt idx="7727">
                  <c:v>52.89</c:v>
                </c:pt>
                <c:pt idx="7728">
                  <c:v>52.68</c:v>
                </c:pt>
                <c:pt idx="7729">
                  <c:v>52.2</c:v>
                </c:pt>
                <c:pt idx="7730">
                  <c:v>52</c:v>
                </c:pt>
                <c:pt idx="7731">
                  <c:v>51.32</c:v>
                </c:pt>
                <c:pt idx="7732">
                  <c:v>51.3</c:v>
                </c:pt>
                <c:pt idx="7733">
                  <c:v>51.3</c:v>
                </c:pt>
                <c:pt idx="7734">
                  <c:v>51.06</c:v>
                </c:pt>
                <c:pt idx="7735">
                  <c:v>51</c:v>
                </c:pt>
                <c:pt idx="7736">
                  <c:v>51</c:v>
                </c:pt>
                <c:pt idx="7737">
                  <c:v>50.89</c:v>
                </c:pt>
                <c:pt idx="7738">
                  <c:v>50.78</c:v>
                </c:pt>
                <c:pt idx="7739">
                  <c:v>50.71</c:v>
                </c:pt>
                <c:pt idx="7740">
                  <c:v>50.52</c:v>
                </c:pt>
                <c:pt idx="7741">
                  <c:v>50.37</c:v>
                </c:pt>
                <c:pt idx="7742">
                  <c:v>50.22</c:v>
                </c:pt>
                <c:pt idx="7743">
                  <c:v>50.14</c:v>
                </c:pt>
                <c:pt idx="7744">
                  <c:v>50.14</c:v>
                </c:pt>
                <c:pt idx="7745">
                  <c:v>50.14</c:v>
                </c:pt>
                <c:pt idx="7746">
                  <c:v>50.14</c:v>
                </c:pt>
                <c:pt idx="7747">
                  <c:v>50.14</c:v>
                </c:pt>
                <c:pt idx="7748">
                  <c:v>50.14</c:v>
                </c:pt>
                <c:pt idx="7749">
                  <c:v>50.14</c:v>
                </c:pt>
                <c:pt idx="7750">
                  <c:v>50.14</c:v>
                </c:pt>
                <c:pt idx="7751">
                  <c:v>50.14</c:v>
                </c:pt>
                <c:pt idx="7752">
                  <c:v>50.14</c:v>
                </c:pt>
                <c:pt idx="7753">
                  <c:v>50.14</c:v>
                </c:pt>
                <c:pt idx="7754">
                  <c:v>50.14</c:v>
                </c:pt>
                <c:pt idx="7755">
                  <c:v>50.14</c:v>
                </c:pt>
                <c:pt idx="7756">
                  <c:v>50.14</c:v>
                </c:pt>
                <c:pt idx="7757">
                  <c:v>50.14</c:v>
                </c:pt>
                <c:pt idx="7758">
                  <c:v>50.14</c:v>
                </c:pt>
                <c:pt idx="7759">
                  <c:v>50.14</c:v>
                </c:pt>
                <c:pt idx="7760">
                  <c:v>50.14</c:v>
                </c:pt>
                <c:pt idx="7761">
                  <c:v>50.14</c:v>
                </c:pt>
                <c:pt idx="7762">
                  <c:v>50.14</c:v>
                </c:pt>
                <c:pt idx="7763">
                  <c:v>50.14</c:v>
                </c:pt>
                <c:pt idx="7764">
                  <c:v>50.14</c:v>
                </c:pt>
                <c:pt idx="7765">
                  <c:v>50.12</c:v>
                </c:pt>
                <c:pt idx="7766">
                  <c:v>50.1</c:v>
                </c:pt>
                <c:pt idx="7767">
                  <c:v>50.03</c:v>
                </c:pt>
                <c:pt idx="7768">
                  <c:v>50.02</c:v>
                </c:pt>
                <c:pt idx="7769">
                  <c:v>50.01</c:v>
                </c:pt>
                <c:pt idx="7770">
                  <c:v>50.01</c:v>
                </c:pt>
                <c:pt idx="7771">
                  <c:v>50.01</c:v>
                </c:pt>
                <c:pt idx="7772">
                  <c:v>50.01</c:v>
                </c:pt>
                <c:pt idx="7773">
                  <c:v>50.01</c:v>
                </c:pt>
                <c:pt idx="7774">
                  <c:v>50.01</c:v>
                </c:pt>
                <c:pt idx="7775">
                  <c:v>50</c:v>
                </c:pt>
                <c:pt idx="7776">
                  <c:v>50</c:v>
                </c:pt>
                <c:pt idx="7777">
                  <c:v>50</c:v>
                </c:pt>
                <c:pt idx="7778">
                  <c:v>50</c:v>
                </c:pt>
                <c:pt idx="7779">
                  <c:v>50</c:v>
                </c:pt>
                <c:pt idx="7780">
                  <c:v>50</c:v>
                </c:pt>
                <c:pt idx="7781">
                  <c:v>50</c:v>
                </c:pt>
                <c:pt idx="7782">
                  <c:v>50</c:v>
                </c:pt>
                <c:pt idx="7783">
                  <c:v>50</c:v>
                </c:pt>
                <c:pt idx="7784">
                  <c:v>50</c:v>
                </c:pt>
                <c:pt idx="7785">
                  <c:v>50</c:v>
                </c:pt>
                <c:pt idx="7786">
                  <c:v>50</c:v>
                </c:pt>
                <c:pt idx="7787">
                  <c:v>50</c:v>
                </c:pt>
                <c:pt idx="7788">
                  <c:v>50</c:v>
                </c:pt>
                <c:pt idx="7789">
                  <c:v>50</c:v>
                </c:pt>
                <c:pt idx="7790">
                  <c:v>50</c:v>
                </c:pt>
                <c:pt idx="7791">
                  <c:v>50</c:v>
                </c:pt>
                <c:pt idx="7792">
                  <c:v>50</c:v>
                </c:pt>
                <c:pt idx="7793">
                  <c:v>50</c:v>
                </c:pt>
                <c:pt idx="7794">
                  <c:v>50</c:v>
                </c:pt>
                <c:pt idx="7795">
                  <c:v>50</c:v>
                </c:pt>
                <c:pt idx="7796">
                  <c:v>50</c:v>
                </c:pt>
                <c:pt idx="7797">
                  <c:v>50</c:v>
                </c:pt>
                <c:pt idx="7798">
                  <c:v>50</c:v>
                </c:pt>
                <c:pt idx="7799">
                  <c:v>50</c:v>
                </c:pt>
                <c:pt idx="7800">
                  <c:v>49.99</c:v>
                </c:pt>
                <c:pt idx="7801">
                  <c:v>49.99</c:v>
                </c:pt>
                <c:pt idx="7802">
                  <c:v>49.99</c:v>
                </c:pt>
                <c:pt idx="7803">
                  <c:v>49.99</c:v>
                </c:pt>
                <c:pt idx="7804">
                  <c:v>49.99</c:v>
                </c:pt>
                <c:pt idx="7805">
                  <c:v>49.99</c:v>
                </c:pt>
                <c:pt idx="7806">
                  <c:v>49.98</c:v>
                </c:pt>
                <c:pt idx="7807">
                  <c:v>49.98</c:v>
                </c:pt>
                <c:pt idx="7808">
                  <c:v>49.97</c:v>
                </c:pt>
                <c:pt idx="7809">
                  <c:v>49.97</c:v>
                </c:pt>
                <c:pt idx="7810">
                  <c:v>49.96</c:v>
                </c:pt>
                <c:pt idx="7811">
                  <c:v>49.94</c:v>
                </c:pt>
                <c:pt idx="7812">
                  <c:v>49.91</c:v>
                </c:pt>
                <c:pt idx="7813">
                  <c:v>49.78</c:v>
                </c:pt>
                <c:pt idx="7814">
                  <c:v>49.78</c:v>
                </c:pt>
                <c:pt idx="7815">
                  <c:v>49.76</c:v>
                </c:pt>
                <c:pt idx="7816">
                  <c:v>49.5</c:v>
                </c:pt>
                <c:pt idx="7817">
                  <c:v>49.22</c:v>
                </c:pt>
                <c:pt idx="7818">
                  <c:v>49.08</c:v>
                </c:pt>
                <c:pt idx="7819">
                  <c:v>49.06</c:v>
                </c:pt>
                <c:pt idx="7820">
                  <c:v>49.06</c:v>
                </c:pt>
                <c:pt idx="7821">
                  <c:v>49.06</c:v>
                </c:pt>
                <c:pt idx="7822">
                  <c:v>49</c:v>
                </c:pt>
                <c:pt idx="7823">
                  <c:v>49</c:v>
                </c:pt>
                <c:pt idx="7824">
                  <c:v>48.94</c:v>
                </c:pt>
                <c:pt idx="7825">
                  <c:v>48.93</c:v>
                </c:pt>
                <c:pt idx="7826">
                  <c:v>48.13</c:v>
                </c:pt>
                <c:pt idx="7827">
                  <c:v>48.1</c:v>
                </c:pt>
                <c:pt idx="7828">
                  <c:v>48.04</c:v>
                </c:pt>
                <c:pt idx="7829">
                  <c:v>47.71</c:v>
                </c:pt>
                <c:pt idx="7830">
                  <c:v>47.69</c:v>
                </c:pt>
                <c:pt idx="7831">
                  <c:v>47.69</c:v>
                </c:pt>
                <c:pt idx="7832">
                  <c:v>47.14</c:v>
                </c:pt>
                <c:pt idx="7833">
                  <c:v>46.87</c:v>
                </c:pt>
                <c:pt idx="7834">
                  <c:v>46</c:v>
                </c:pt>
                <c:pt idx="7835">
                  <c:v>45.76</c:v>
                </c:pt>
                <c:pt idx="7836">
                  <c:v>45.75</c:v>
                </c:pt>
                <c:pt idx="7837">
                  <c:v>45.48</c:v>
                </c:pt>
                <c:pt idx="7838">
                  <c:v>45.1</c:v>
                </c:pt>
                <c:pt idx="7839">
                  <c:v>45.08</c:v>
                </c:pt>
                <c:pt idx="7840">
                  <c:v>45.03</c:v>
                </c:pt>
                <c:pt idx="7841">
                  <c:v>45</c:v>
                </c:pt>
                <c:pt idx="7842">
                  <c:v>44.99</c:v>
                </c:pt>
                <c:pt idx="7843">
                  <c:v>44.98</c:v>
                </c:pt>
                <c:pt idx="7844">
                  <c:v>44.96</c:v>
                </c:pt>
                <c:pt idx="7845">
                  <c:v>44.54</c:v>
                </c:pt>
                <c:pt idx="7846">
                  <c:v>44.32</c:v>
                </c:pt>
                <c:pt idx="7847">
                  <c:v>44.17</c:v>
                </c:pt>
                <c:pt idx="7848">
                  <c:v>43.61</c:v>
                </c:pt>
                <c:pt idx="7849">
                  <c:v>43.46</c:v>
                </c:pt>
                <c:pt idx="7850">
                  <c:v>43.05</c:v>
                </c:pt>
                <c:pt idx="7851">
                  <c:v>43.05</c:v>
                </c:pt>
                <c:pt idx="7852">
                  <c:v>43.04</c:v>
                </c:pt>
                <c:pt idx="7853">
                  <c:v>43</c:v>
                </c:pt>
                <c:pt idx="7854">
                  <c:v>42.57</c:v>
                </c:pt>
                <c:pt idx="7855">
                  <c:v>42.08</c:v>
                </c:pt>
                <c:pt idx="7856">
                  <c:v>42.06</c:v>
                </c:pt>
                <c:pt idx="7857">
                  <c:v>42.02</c:v>
                </c:pt>
                <c:pt idx="7858">
                  <c:v>41.95</c:v>
                </c:pt>
                <c:pt idx="7859">
                  <c:v>41.14</c:v>
                </c:pt>
                <c:pt idx="7860">
                  <c:v>41.14</c:v>
                </c:pt>
                <c:pt idx="7861">
                  <c:v>41.06</c:v>
                </c:pt>
                <c:pt idx="7862">
                  <c:v>41</c:v>
                </c:pt>
                <c:pt idx="7863">
                  <c:v>41</c:v>
                </c:pt>
                <c:pt idx="7864">
                  <c:v>40.78</c:v>
                </c:pt>
                <c:pt idx="7865">
                  <c:v>40.659999999999997</c:v>
                </c:pt>
                <c:pt idx="7866">
                  <c:v>40.659999999999997</c:v>
                </c:pt>
                <c:pt idx="7867">
                  <c:v>40.659999999999997</c:v>
                </c:pt>
                <c:pt idx="7868">
                  <c:v>40.630000000000003</c:v>
                </c:pt>
                <c:pt idx="7869">
                  <c:v>40.5</c:v>
                </c:pt>
                <c:pt idx="7870">
                  <c:v>40.1</c:v>
                </c:pt>
                <c:pt idx="7871">
                  <c:v>40.090000000000003</c:v>
                </c:pt>
                <c:pt idx="7872">
                  <c:v>40.090000000000003</c:v>
                </c:pt>
                <c:pt idx="7873">
                  <c:v>40.08</c:v>
                </c:pt>
                <c:pt idx="7874">
                  <c:v>40.08</c:v>
                </c:pt>
                <c:pt idx="7875">
                  <c:v>40.08</c:v>
                </c:pt>
                <c:pt idx="7876">
                  <c:v>40.04</c:v>
                </c:pt>
                <c:pt idx="7877">
                  <c:v>40.03</c:v>
                </c:pt>
                <c:pt idx="7878">
                  <c:v>40.01</c:v>
                </c:pt>
                <c:pt idx="7879">
                  <c:v>40.01</c:v>
                </c:pt>
                <c:pt idx="7880">
                  <c:v>40.01</c:v>
                </c:pt>
                <c:pt idx="7881">
                  <c:v>40</c:v>
                </c:pt>
                <c:pt idx="7882">
                  <c:v>40</c:v>
                </c:pt>
                <c:pt idx="7883">
                  <c:v>40</c:v>
                </c:pt>
                <c:pt idx="7884">
                  <c:v>40</c:v>
                </c:pt>
                <c:pt idx="7885">
                  <c:v>40</c:v>
                </c:pt>
                <c:pt idx="7886">
                  <c:v>40</c:v>
                </c:pt>
                <c:pt idx="7887">
                  <c:v>40</c:v>
                </c:pt>
                <c:pt idx="7888">
                  <c:v>40</c:v>
                </c:pt>
                <c:pt idx="7889">
                  <c:v>40</c:v>
                </c:pt>
                <c:pt idx="7890">
                  <c:v>40</c:v>
                </c:pt>
                <c:pt idx="7891">
                  <c:v>40</c:v>
                </c:pt>
                <c:pt idx="7892">
                  <c:v>40</c:v>
                </c:pt>
                <c:pt idx="7893">
                  <c:v>40</c:v>
                </c:pt>
                <c:pt idx="7894">
                  <c:v>40</c:v>
                </c:pt>
                <c:pt idx="7895">
                  <c:v>40</c:v>
                </c:pt>
                <c:pt idx="7896">
                  <c:v>40</c:v>
                </c:pt>
                <c:pt idx="7897">
                  <c:v>40</c:v>
                </c:pt>
                <c:pt idx="7898">
                  <c:v>40</c:v>
                </c:pt>
                <c:pt idx="7899">
                  <c:v>40</c:v>
                </c:pt>
                <c:pt idx="7900">
                  <c:v>40</c:v>
                </c:pt>
                <c:pt idx="7901">
                  <c:v>40</c:v>
                </c:pt>
                <c:pt idx="7902">
                  <c:v>40</c:v>
                </c:pt>
                <c:pt idx="7903">
                  <c:v>40</c:v>
                </c:pt>
                <c:pt idx="7904">
                  <c:v>40</c:v>
                </c:pt>
                <c:pt idx="7905">
                  <c:v>40</c:v>
                </c:pt>
                <c:pt idx="7906">
                  <c:v>40</c:v>
                </c:pt>
                <c:pt idx="7907">
                  <c:v>40</c:v>
                </c:pt>
                <c:pt idx="7908">
                  <c:v>40</c:v>
                </c:pt>
                <c:pt idx="7909">
                  <c:v>40</c:v>
                </c:pt>
                <c:pt idx="7910">
                  <c:v>40</c:v>
                </c:pt>
                <c:pt idx="7911">
                  <c:v>40</c:v>
                </c:pt>
                <c:pt idx="7912">
                  <c:v>40</c:v>
                </c:pt>
                <c:pt idx="7913">
                  <c:v>40</c:v>
                </c:pt>
                <c:pt idx="7914">
                  <c:v>40</c:v>
                </c:pt>
                <c:pt idx="7915">
                  <c:v>40</c:v>
                </c:pt>
                <c:pt idx="7916">
                  <c:v>40</c:v>
                </c:pt>
                <c:pt idx="7917">
                  <c:v>40</c:v>
                </c:pt>
                <c:pt idx="7918">
                  <c:v>40</c:v>
                </c:pt>
                <c:pt idx="7919">
                  <c:v>40</c:v>
                </c:pt>
                <c:pt idx="7920">
                  <c:v>40</c:v>
                </c:pt>
                <c:pt idx="7921">
                  <c:v>40</c:v>
                </c:pt>
                <c:pt idx="7922">
                  <c:v>40</c:v>
                </c:pt>
                <c:pt idx="7923">
                  <c:v>40</c:v>
                </c:pt>
                <c:pt idx="7924">
                  <c:v>40</c:v>
                </c:pt>
                <c:pt idx="7925">
                  <c:v>40</c:v>
                </c:pt>
                <c:pt idx="7926">
                  <c:v>40</c:v>
                </c:pt>
                <c:pt idx="7927">
                  <c:v>40</c:v>
                </c:pt>
                <c:pt idx="7928">
                  <c:v>40</c:v>
                </c:pt>
                <c:pt idx="7929">
                  <c:v>40</c:v>
                </c:pt>
                <c:pt idx="7930">
                  <c:v>40</c:v>
                </c:pt>
                <c:pt idx="7931">
                  <c:v>40</c:v>
                </c:pt>
                <c:pt idx="7932">
                  <c:v>40</c:v>
                </c:pt>
                <c:pt idx="7933">
                  <c:v>40</c:v>
                </c:pt>
                <c:pt idx="7934">
                  <c:v>40</c:v>
                </c:pt>
                <c:pt idx="7935">
                  <c:v>40</c:v>
                </c:pt>
                <c:pt idx="7936">
                  <c:v>40</c:v>
                </c:pt>
                <c:pt idx="7937">
                  <c:v>40</c:v>
                </c:pt>
                <c:pt idx="7938">
                  <c:v>40</c:v>
                </c:pt>
                <c:pt idx="7939">
                  <c:v>40</c:v>
                </c:pt>
                <c:pt idx="7940">
                  <c:v>40</c:v>
                </c:pt>
                <c:pt idx="7941">
                  <c:v>40</c:v>
                </c:pt>
                <c:pt idx="7942">
                  <c:v>40</c:v>
                </c:pt>
                <c:pt idx="7943">
                  <c:v>40</c:v>
                </c:pt>
                <c:pt idx="7944">
                  <c:v>40</c:v>
                </c:pt>
                <c:pt idx="7945">
                  <c:v>40</c:v>
                </c:pt>
                <c:pt idx="7946">
                  <c:v>40</c:v>
                </c:pt>
                <c:pt idx="7947">
                  <c:v>40</c:v>
                </c:pt>
                <c:pt idx="7948">
                  <c:v>40</c:v>
                </c:pt>
                <c:pt idx="7949">
                  <c:v>40</c:v>
                </c:pt>
                <c:pt idx="7950">
                  <c:v>40</c:v>
                </c:pt>
                <c:pt idx="7951">
                  <c:v>40</c:v>
                </c:pt>
                <c:pt idx="7952">
                  <c:v>40</c:v>
                </c:pt>
                <c:pt idx="7953">
                  <c:v>40</c:v>
                </c:pt>
                <c:pt idx="7954">
                  <c:v>40</c:v>
                </c:pt>
                <c:pt idx="7955">
                  <c:v>39.99</c:v>
                </c:pt>
                <c:pt idx="7956">
                  <c:v>39.97</c:v>
                </c:pt>
                <c:pt idx="7957">
                  <c:v>39.89</c:v>
                </c:pt>
                <c:pt idx="7958">
                  <c:v>39.64</c:v>
                </c:pt>
                <c:pt idx="7959">
                  <c:v>39.64</c:v>
                </c:pt>
                <c:pt idx="7960">
                  <c:v>39.44</c:v>
                </c:pt>
                <c:pt idx="7961">
                  <c:v>39.14</c:v>
                </c:pt>
                <c:pt idx="7962">
                  <c:v>39</c:v>
                </c:pt>
                <c:pt idx="7963">
                  <c:v>39</c:v>
                </c:pt>
                <c:pt idx="7964">
                  <c:v>38.909999999999997</c:v>
                </c:pt>
                <c:pt idx="7965">
                  <c:v>38.14</c:v>
                </c:pt>
                <c:pt idx="7966">
                  <c:v>38.14</c:v>
                </c:pt>
                <c:pt idx="7967">
                  <c:v>38</c:v>
                </c:pt>
                <c:pt idx="7968">
                  <c:v>37.979999999999997</c:v>
                </c:pt>
                <c:pt idx="7969">
                  <c:v>37.01</c:v>
                </c:pt>
                <c:pt idx="7970">
                  <c:v>37</c:v>
                </c:pt>
                <c:pt idx="7971">
                  <c:v>37</c:v>
                </c:pt>
                <c:pt idx="7972">
                  <c:v>36.200000000000003</c:v>
                </c:pt>
                <c:pt idx="7973">
                  <c:v>36.1</c:v>
                </c:pt>
                <c:pt idx="7974">
                  <c:v>36.08</c:v>
                </c:pt>
                <c:pt idx="7975">
                  <c:v>36</c:v>
                </c:pt>
                <c:pt idx="7976">
                  <c:v>35.94</c:v>
                </c:pt>
                <c:pt idx="7977">
                  <c:v>35.1</c:v>
                </c:pt>
                <c:pt idx="7978">
                  <c:v>35</c:v>
                </c:pt>
                <c:pt idx="7979">
                  <c:v>35</c:v>
                </c:pt>
                <c:pt idx="7980">
                  <c:v>35</c:v>
                </c:pt>
                <c:pt idx="7981">
                  <c:v>35</c:v>
                </c:pt>
                <c:pt idx="7982">
                  <c:v>34.96</c:v>
                </c:pt>
                <c:pt idx="7983">
                  <c:v>34.5</c:v>
                </c:pt>
                <c:pt idx="7984">
                  <c:v>34.06</c:v>
                </c:pt>
                <c:pt idx="7985">
                  <c:v>33.03</c:v>
                </c:pt>
                <c:pt idx="7986">
                  <c:v>32.78</c:v>
                </c:pt>
                <c:pt idx="7987">
                  <c:v>32.299999999999997</c:v>
                </c:pt>
                <c:pt idx="7988">
                  <c:v>32.08</c:v>
                </c:pt>
                <c:pt idx="7989">
                  <c:v>32</c:v>
                </c:pt>
                <c:pt idx="7990">
                  <c:v>32</c:v>
                </c:pt>
                <c:pt idx="7991">
                  <c:v>31.5</c:v>
                </c:pt>
                <c:pt idx="7992">
                  <c:v>31.33</c:v>
                </c:pt>
                <c:pt idx="7993">
                  <c:v>31.33</c:v>
                </c:pt>
                <c:pt idx="7994">
                  <c:v>31.06</c:v>
                </c:pt>
                <c:pt idx="7995">
                  <c:v>31.03</c:v>
                </c:pt>
                <c:pt idx="7996">
                  <c:v>31</c:v>
                </c:pt>
                <c:pt idx="7997">
                  <c:v>30.92</c:v>
                </c:pt>
                <c:pt idx="7998">
                  <c:v>30.78</c:v>
                </c:pt>
                <c:pt idx="7999">
                  <c:v>30.78</c:v>
                </c:pt>
                <c:pt idx="8000">
                  <c:v>30.14</c:v>
                </c:pt>
                <c:pt idx="8001">
                  <c:v>30.1</c:v>
                </c:pt>
                <c:pt idx="8002">
                  <c:v>30.08</c:v>
                </c:pt>
                <c:pt idx="8003">
                  <c:v>30.08</c:v>
                </c:pt>
                <c:pt idx="8004">
                  <c:v>30.08</c:v>
                </c:pt>
                <c:pt idx="8005">
                  <c:v>30.08</c:v>
                </c:pt>
                <c:pt idx="8006">
                  <c:v>30.08</c:v>
                </c:pt>
                <c:pt idx="8007">
                  <c:v>30.08</c:v>
                </c:pt>
                <c:pt idx="8008">
                  <c:v>30.08</c:v>
                </c:pt>
                <c:pt idx="8009">
                  <c:v>30.05</c:v>
                </c:pt>
                <c:pt idx="8010">
                  <c:v>30.01</c:v>
                </c:pt>
                <c:pt idx="8011">
                  <c:v>30.01</c:v>
                </c:pt>
                <c:pt idx="8012">
                  <c:v>30.01</c:v>
                </c:pt>
                <c:pt idx="8013">
                  <c:v>30</c:v>
                </c:pt>
                <c:pt idx="8014">
                  <c:v>30</c:v>
                </c:pt>
                <c:pt idx="8015">
                  <c:v>30</c:v>
                </c:pt>
                <c:pt idx="8016">
                  <c:v>30</c:v>
                </c:pt>
                <c:pt idx="8017">
                  <c:v>30</c:v>
                </c:pt>
                <c:pt idx="8018">
                  <c:v>30</c:v>
                </c:pt>
                <c:pt idx="8019">
                  <c:v>30</c:v>
                </c:pt>
                <c:pt idx="8020">
                  <c:v>30</c:v>
                </c:pt>
                <c:pt idx="8021">
                  <c:v>30</c:v>
                </c:pt>
                <c:pt idx="8022">
                  <c:v>30</c:v>
                </c:pt>
                <c:pt idx="8023">
                  <c:v>30</c:v>
                </c:pt>
                <c:pt idx="8024">
                  <c:v>30</c:v>
                </c:pt>
                <c:pt idx="8025">
                  <c:v>30</c:v>
                </c:pt>
                <c:pt idx="8026">
                  <c:v>30</c:v>
                </c:pt>
                <c:pt idx="8027">
                  <c:v>30</c:v>
                </c:pt>
                <c:pt idx="8028">
                  <c:v>30</c:v>
                </c:pt>
                <c:pt idx="8029">
                  <c:v>30</c:v>
                </c:pt>
                <c:pt idx="8030">
                  <c:v>30</c:v>
                </c:pt>
                <c:pt idx="8031">
                  <c:v>30</c:v>
                </c:pt>
                <c:pt idx="8032">
                  <c:v>30</c:v>
                </c:pt>
                <c:pt idx="8033">
                  <c:v>30</c:v>
                </c:pt>
                <c:pt idx="8034">
                  <c:v>30</c:v>
                </c:pt>
                <c:pt idx="8035">
                  <c:v>30</c:v>
                </c:pt>
                <c:pt idx="8036">
                  <c:v>30</c:v>
                </c:pt>
                <c:pt idx="8037">
                  <c:v>30</c:v>
                </c:pt>
                <c:pt idx="8038">
                  <c:v>30</c:v>
                </c:pt>
                <c:pt idx="8039">
                  <c:v>30</c:v>
                </c:pt>
                <c:pt idx="8040">
                  <c:v>30</c:v>
                </c:pt>
                <c:pt idx="8041">
                  <c:v>30</c:v>
                </c:pt>
                <c:pt idx="8042">
                  <c:v>30</c:v>
                </c:pt>
                <c:pt idx="8043">
                  <c:v>30</c:v>
                </c:pt>
                <c:pt idx="8044">
                  <c:v>30</c:v>
                </c:pt>
                <c:pt idx="8045">
                  <c:v>30</c:v>
                </c:pt>
                <c:pt idx="8046">
                  <c:v>30</c:v>
                </c:pt>
                <c:pt idx="8047">
                  <c:v>30</c:v>
                </c:pt>
                <c:pt idx="8048">
                  <c:v>30</c:v>
                </c:pt>
                <c:pt idx="8049">
                  <c:v>30</c:v>
                </c:pt>
                <c:pt idx="8050">
                  <c:v>30</c:v>
                </c:pt>
                <c:pt idx="8051">
                  <c:v>30</c:v>
                </c:pt>
                <c:pt idx="8052">
                  <c:v>30</c:v>
                </c:pt>
                <c:pt idx="8053">
                  <c:v>30</c:v>
                </c:pt>
                <c:pt idx="8054">
                  <c:v>30</c:v>
                </c:pt>
                <c:pt idx="8055">
                  <c:v>30</c:v>
                </c:pt>
                <c:pt idx="8056">
                  <c:v>30</c:v>
                </c:pt>
                <c:pt idx="8057">
                  <c:v>30</c:v>
                </c:pt>
                <c:pt idx="8058">
                  <c:v>30</c:v>
                </c:pt>
                <c:pt idx="8059">
                  <c:v>30</c:v>
                </c:pt>
                <c:pt idx="8060">
                  <c:v>30</c:v>
                </c:pt>
                <c:pt idx="8061">
                  <c:v>30</c:v>
                </c:pt>
                <c:pt idx="8062">
                  <c:v>30</c:v>
                </c:pt>
                <c:pt idx="8063">
                  <c:v>30</c:v>
                </c:pt>
                <c:pt idx="8064">
                  <c:v>30</c:v>
                </c:pt>
                <c:pt idx="8065">
                  <c:v>30</c:v>
                </c:pt>
                <c:pt idx="8066">
                  <c:v>30</c:v>
                </c:pt>
                <c:pt idx="8067">
                  <c:v>30</c:v>
                </c:pt>
                <c:pt idx="8068">
                  <c:v>29.98</c:v>
                </c:pt>
                <c:pt idx="8069">
                  <c:v>29.8</c:v>
                </c:pt>
                <c:pt idx="8070">
                  <c:v>29.7</c:v>
                </c:pt>
                <c:pt idx="8071">
                  <c:v>29.12</c:v>
                </c:pt>
                <c:pt idx="8072">
                  <c:v>29.11</c:v>
                </c:pt>
                <c:pt idx="8073">
                  <c:v>29.08</c:v>
                </c:pt>
                <c:pt idx="8074">
                  <c:v>29.05</c:v>
                </c:pt>
                <c:pt idx="8075">
                  <c:v>29</c:v>
                </c:pt>
                <c:pt idx="8076">
                  <c:v>29</c:v>
                </c:pt>
                <c:pt idx="8077">
                  <c:v>29</c:v>
                </c:pt>
                <c:pt idx="8078">
                  <c:v>29</c:v>
                </c:pt>
                <c:pt idx="8079">
                  <c:v>29</c:v>
                </c:pt>
                <c:pt idx="8080">
                  <c:v>28.19</c:v>
                </c:pt>
                <c:pt idx="8081">
                  <c:v>28</c:v>
                </c:pt>
                <c:pt idx="8082">
                  <c:v>27.43</c:v>
                </c:pt>
                <c:pt idx="8083">
                  <c:v>27.41</c:v>
                </c:pt>
                <c:pt idx="8084">
                  <c:v>26.47</c:v>
                </c:pt>
                <c:pt idx="8085">
                  <c:v>26.14</c:v>
                </c:pt>
                <c:pt idx="8086">
                  <c:v>26.14</c:v>
                </c:pt>
                <c:pt idx="8087">
                  <c:v>26</c:v>
                </c:pt>
                <c:pt idx="8088">
                  <c:v>25.78</c:v>
                </c:pt>
                <c:pt idx="8089">
                  <c:v>25.72</c:v>
                </c:pt>
                <c:pt idx="8090">
                  <c:v>25.11</c:v>
                </c:pt>
                <c:pt idx="8091">
                  <c:v>25.1</c:v>
                </c:pt>
                <c:pt idx="8092">
                  <c:v>25.04</c:v>
                </c:pt>
                <c:pt idx="8093">
                  <c:v>25.03</c:v>
                </c:pt>
                <c:pt idx="8094">
                  <c:v>25.01</c:v>
                </c:pt>
                <c:pt idx="8095">
                  <c:v>25</c:v>
                </c:pt>
                <c:pt idx="8096">
                  <c:v>25</c:v>
                </c:pt>
                <c:pt idx="8097">
                  <c:v>25</c:v>
                </c:pt>
                <c:pt idx="8098">
                  <c:v>25</c:v>
                </c:pt>
                <c:pt idx="8099">
                  <c:v>25</c:v>
                </c:pt>
                <c:pt idx="8100">
                  <c:v>25</c:v>
                </c:pt>
                <c:pt idx="8101">
                  <c:v>25</c:v>
                </c:pt>
                <c:pt idx="8102">
                  <c:v>25</c:v>
                </c:pt>
                <c:pt idx="8103">
                  <c:v>25</c:v>
                </c:pt>
                <c:pt idx="8104">
                  <c:v>25</c:v>
                </c:pt>
                <c:pt idx="8105">
                  <c:v>25</c:v>
                </c:pt>
                <c:pt idx="8106">
                  <c:v>25</c:v>
                </c:pt>
                <c:pt idx="8107">
                  <c:v>25</c:v>
                </c:pt>
                <c:pt idx="8108">
                  <c:v>25</c:v>
                </c:pt>
                <c:pt idx="8109">
                  <c:v>25</c:v>
                </c:pt>
                <c:pt idx="8110">
                  <c:v>25</c:v>
                </c:pt>
                <c:pt idx="8111">
                  <c:v>25</c:v>
                </c:pt>
                <c:pt idx="8112">
                  <c:v>25</c:v>
                </c:pt>
                <c:pt idx="8113">
                  <c:v>25</c:v>
                </c:pt>
                <c:pt idx="8114">
                  <c:v>25</c:v>
                </c:pt>
                <c:pt idx="8115">
                  <c:v>25</c:v>
                </c:pt>
                <c:pt idx="8116">
                  <c:v>25</c:v>
                </c:pt>
                <c:pt idx="8117">
                  <c:v>24.97</c:v>
                </c:pt>
                <c:pt idx="8118">
                  <c:v>24.95</c:v>
                </c:pt>
                <c:pt idx="8119">
                  <c:v>24.93</c:v>
                </c:pt>
                <c:pt idx="8120">
                  <c:v>24.56</c:v>
                </c:pt>
                <c:pt idx="8121">
                  <c:v>24.55</c:v>
                </c:pt>
                <c:pt idx="8122">
                  <c:v>24.12</c:v>
                </c:pt>
                <c:pt idx="8123">
                  <c:v>23.45</c:v>
                </c:pt>
                <c:pt idx="8124">
                  <c:v>23.07</c:v>
                </c:pt>
                <c:pt idx="8125">
                  <c:v>22.5</c:v>
                </c:pt>
                <c:pt idx="8126">
                  <c:v>21.33</c:v>
                </c:pt>
                <c:pt idx="8127">
                  <c:v>21.27</c:v>
                </c:pt>
                <c:pt idx="8128">
                  <c:v>21.14</c:v>
                </c:pt>
                <c:pt idx="8129">
                  <c:v>21.11</c:v>
                </c:pt>
                <c:pt idx="8130">
                  <c:v>21.05</c:v>
                </c:pt>
                <c:pt idx="8131">
                  <c:v>21.05</c:v>
                </c:pt>
                <c:pt idx="8132">
                  <c:v>21.05</c:v>
                </c:pt>
                <c:pt idx="8133">
                  <c:v>20.78</c:v>
                </c:pt>
                <c:pt idx="8134">
                  <c:v>20.38</c:v>
                </c:pt>
                <c:pt idx="8135">
                  <c:v>20.3</c:v>
                </c:pt>
                <c:pt idx="8136">
                  <c:v>20.14</c:v>
                </c:pt>
                <c:pt idx="8137">
                  <c:v>20.100000000000001</c:v>
                </c:pt>
                <c:pt idx="8138">
                  <c:v>20.079999999999998</c:v>
                </c:pt>
                <c:pt idx="8139">
                  <c:v>20.079999999999998</c:v>
                </c:pt>
                <c:pt idx="8140">
                  <c:v>20.07</c:v>
                </c:pt>
                <c:pt idx="8141">
                  <c:v>20.059999999999999</c:v>
                </c:pt>
                <c:pt idx="8142">
                  <c:v>20.059999999999999</c:v>
                </c:pt>
                <c:pt idx="8143">
                  <c:v>20.05</c:v>
                </c:pt>
                <c:pt idx="8144">
                  <c:v>20.04</c:v>
                </c:pt>
                <c:pt idx="8145">
                  <c:v>20.03</c:v>
                </c:pt>
                <c:pt idx="8146">
                  <c:v>20.03</c:v>
                </c:pt>
                <c:pt idx="8147">
                  <c:v>20.02</c:v>
                </c:pt>
                <c:pt idx="8148">
                  <c:v>20.010000000000002</c:v>
                </c:pt>
                <c:pt idx="8149">
                  <c:v>20.010000000000002</c:v>
                </c:pt>
                <c:pt idx="8150">
                  <c:v>20</c:v>
                </c:pt>
                <c:pt idx="8151">
                  <c:v>20</c:v>
                </c:pt>
                <c:pt idx="8152">
                  <c:v>20</c:v>
                </c:pt>
                <c:pt idx="8153">
                  <c:v>20</c:v>
                </c:pt>
                <c:pt idx="8154">
                  <c:v>20</c:v>
                </c:pt>
                <c:pt idx="8155">
                  <c:v>20</c:v>
                </c:pt>
                <c:pt idx="8156">
                  <c:v>20</c:v>
                </c:pt>
                <c:pt idx="8157">
                  <c:v>20</c:v>
                </c:pt>
                <c:pt idx="8158">
                  <c:v>20</c:v>
                </c:pt>
                <c:pt idx="8159">
                  <c:v>20</c:v>
                </c:pt>
                <c:pt idx="8160">
                  <c:v>20</c:v>
                </c:pt>
                <c:pt idx="8161">
                  <c:v>20</c:v>
                </c:pt>
                <c:pt idx="8162">
                  <c:v>20</c:v>
                </c:pt>
                <c:pt idx="8163">
                  <c:v>20</c:v>
                </c:pt>
                <c:pt idx="8164">
                  <c:v>20</c:v>
                </c:pt>
                <c:pt idx="8165">
                  <c:v>20</c:v>
                </c:pt>
                <c:pt idx="8166">
                  <c:v>20</c:v>
                </c:pt>
                <c:pt idx="8167">
                  <c:v>20</c:v>
                </c:pt>
                <c:pt idx="8168">
                  <c:v>20</c:v>
                </c:pt>
                <c:pt idx="8169">
                  <c:v>20</c:v>
                </c:pt>
                <c:pt idx="8170">
                  <c:v>20</c:v>
                </c:pt>
                <c:pt idx="8171">
                  <c:v>20</c:v>
                </c:pt>
                <c:pt idx="8172">
                  <c:v>20</c:v>
                </c:pt>
                <c:pt idx="8173">
                  <c:v>20</c:v>
                </c:pt>
                <c:pt idx="8174">
                  <c:v>20</c:v>
                </c:pt>
                <c:pt idx="8175">
                  <c:v>20</c:v>
                </c:pt>
                <c:pt idx="8176">
                  <c:v>20</c:v>
                </c:pt>
                <c:pt idx="8177">
                  <c:v>20</c:v>
                </c:pt>
                <c:pt idx="8178">
                  <c:v>20</c:v>
                </c:pt>
                <c:pt idx="8179">
                  <c:v>20</c:v>
                </c:pt>
                <c:pt idx="8180">
                  <c:v>20</c:v>
                </c:pt>
                <c:pt idx="8181">
                  <c:v>20</c:v>
                </c:pt>
                <c:pt idx="8182">
                  <c:v>20</c:v>
                </c:pt>
                <c:pt idx="8183">
                  <c:v>20</c:v>
                </c:pt>
                <c:pt idx="8184">
                  <c:v>20</c:v>
                </c:pt>
                <c:pt idx="8185">
                  <c:v>20</c:v>
                </c:pt>
                <c:pt idx="8186">
                  <c:v>20</c:v>
                </c:pt>
                <c:pt idx="8187">
                  <c:v>20</c:v>
                </c:pt>
                <c:pt idx="8188">
                  <c:v>20</c:v>
                </c:pt>
                <c:pt idx="8189">
                  <c:v>20</c:v>
                </c:pt>
                <c:pt idx="8190">
                  <c:v>20</c:v>
                </c:pt>
                <c:pt idx="8191">
                  <c:v>20</c:v>
                </c:pt>
                <c:pt idx="8192">
                  <c:v>20</c:v>
                </c:pt>
                <c:pt idx="8193">
                  <c:v>20</c:v>
                </c:pt>
                <c:pt idx="8194">
                  <c:v>20</c:v>
                </c:pt>
                <c:pt idx="8195">
                  <c:v>20</c:v>
                </c:pt>
                <c:pt idx="8196">
                  <c:v>20</c:v>
                </c:pt>
                <c:pt idx="8197">
                  <c:v>20</c:v>
                </c:pt>
                <c:pt idx="8198">
                  <c:v>20</c:v>
                </c:pt>
                <c:pt idx="8199">
                  <c:v>20</c:v>
                </c:pt>
                <c:pt idx="8200">
                  <c:v>20</c:v>
                </c:pt>
                <c:pt idx="8201">
                  <c:v>20</c:v>
                </c:pt>
                <c:pt idx="8202">
                  <c:v>20</c:v>
                </c:pt>
                <c:pt idx="8203">
                  <c:v>20</c:v>
                </c:pt>
                <c:pt idx="8204">
                  <c:v>20</c:v>
                </c:pt>
                <c:pt idx="8205">
                  <c:v>20</c:v>
                </c:pt>
                <c:pt idx="8206">
                  <c:v>20</c:v>
                </c:pt>
                <c:pt idx="8207">
                  <c:v>20</c:v>
                </c:pt>
                <c:pt idx="8208">
                  <c:v>20</c:v>
                </c:pt>
                <c:pt idx="8209">
                  <c:v>20</c:v>
                </c:pt>
                <c:pt idx="8210">
                  <c:v>20</c:v>
                </c:pt>
                <c:pt idx="8211">
                  <c:v>20</c:v>
                </c:pt>
                <c:pt idx="8212">
                  <c:v>20</c:v>
                </c:pt>
                <c:pt idx="8213">
                  <c:v>20</c:v>
                </c:pt>
                <c:pt idx="8214">
                  <c:v>20</c:v>
                </c:pt>
                <c:pt idx="8215">
                  <c:v>20</c:v>
                </c:pt>
                <c:pt idx="8216">
                  <c:v>20</c:v>
                </c:pt>
                <c:pt idx="8217">
                  <c:v>20</c:v>
                </c:pt>
                <c:pt idx="8218">
                  <c:v>20</c:v>
                </c:pt>
                <c:pt idx="8219">
                  <c:v>20</c:v>
                </c:pt>
                <c:pt idx="8220">
                  <c:v>20</c:v>
                </c:pt>
                <c:pt idx="8221">
                  <c:v>20</c:v>
                </c:pt>
                <c:pt idx="8222">
                  <c:v>20</c:v>
                </c:pt>
                <c:pt idx="8223">
                  <c:v>20</c:v>
                </c:pt>
                <c:pt idx="8224">
                  <c:v>20</c:v>
                </c:pt>
                <c:pt idx="8225">
                  <c:v>20</c:v>
                </c:pt>
                <c:pt idx="8226">
                  <c:v>20</c:v>
                </c:pt>
                <c:pt idx="8227">
                  <c:v>20</c:v>
                </c:pt>
                <c:pt idx="8228">
                  <c:v>20</c:v>
                </c:pt>
                <c:pt idx="8229">
                  <c:v>20</c:v>
                </c:pt>
                <c:pt idx="8230">
                  <c:v>20</c:v>
                </c:pt>
                <c:pt idx="8231">
                  <c:v>20</c:v>
                </c:pt>
                <c:pt idx="8232">
                  <c:v>20</c:v>
                </c:pt>
                <c:pt idx="8233">
                  <c:v>20</c:v>
                </c:pt>
                <c:pt idx="8234">
                  <c:v>20</c:v>
                </c:pt>
                <c:pt idx="8235">
                  <c:v>20</c:v>
                </c:pt>
                <c:pt idx="8236">
                  <c:v>20</c:v>
                </c:pt>
                <c:pt idx="8237">
                  <c:v>20</c:v>
                </c:pt>
                <c:pt idx="8238">
                  <c:v>20</c:v>
                </c:pt>
                <c:pt idx="8239">
                  <c:v>20</c:v>
                </c:pt>
                <c:pt idx="8240">
                  <c:v>20</c:v>
                </c:pt>
                <c:pt idx="8241">
                  <c:v>20</c:v>
                </c:pt>
                <c:pt idx="8242">
                  <c:v>20</c:v>
                </c:pt>
                <c:pt idx="8243">
                  <c:v>20</c:v>
                </c:pt>
                <c:pt idx="8244">
                  <c:v>20</c:v>
                </c:pt>
                <c:pt idx="8245">
                  <c:v>20</c:v>
                </c:pt>
                <c:pt idx="8246">
                  <c:v>20</c:v>
                </c:pt>
                <c:pt idx="8247">
                  <c:v>20</c:v>
                </c:pt>
                <c:pt idx="8248">
                  <c:v>20</c:v>
                </c:pt>
                <c:pt idx="8249">
                  <c:v>20</c:v>
                </c:pt>
                <c:pt idx="8250">
                  <c:v>20</c:v>
                </c:pt>
                <c:pt idx="8251">
                  <c:v>20</c:v>
                </c:pt>
                <c:pt idx="8252">
                  <c:v>20</c:v>
                </c:pt>
                <c:pt idx="8253">
                  <c:v>20</c:v>
                </c:pt>
                <c:pt idx="8254">
                  <c:v>20</c:v>
                </c:pt>
                <c:pt idx="8255">
                  <c:v>20</c:v>
                </c:pt>
                <c:pt idx="8256">
                  <c:v>20</c:v>
                </c:pt>
                <c:pt idx="8257">
                  <c:v>20</c:v>
                </c:pt>
                <c:pt idx="8258">
                  <c:v>20</c:v>
                </c:pt>
                <c:pt idx="8259">
                  <c:v>20</c:v>
                </c:pt>
                <c:pt idx="8260">
                  <c:v>20</c:v>
                </c:pt>
                <c:pt idx="8261">
                  <c:v>20</c:v>
                </c:pt>
                <c:pt idx="8262">
                  <c:v>20</c:v>
                </c:pt>
                <c:pt idx="8263">
                  <c:v>20</c:v>
                </c:pt>
                <c:pt idx="8264">
                  <c:v>20</c:v>
                </c:pt>
                <c:pt idx="8265">
                  <c:v>20</c:v>
                </c:pt>
                <c:pt idx="8266">
                  <c:v>20</c:v>
                </c:pt>
                <c:pt idx="8267">
                  <c:v>20</c:v>
                </c:pt>
                <c:pt idx="8268">
                  <c:v>20</c:v>
                </c:pt>
                <c:pt idx="8269">
                  <c:v>20</c:v>
                </c:pt>
                <c:pt idx="8270">
                  <c:v>20</c:v>
                </c:pt>
                <c:pt idx="8271">
                  <c:v>20</c:v>
                </c:pt>
                <c:pt idx="8272">
                  <c:v>20</c:v>
                </c:pt>
                <c:pt idx="8273">
                  <c:v>20</c:v>
                </c:pt>
                <c:pt idx="8274">
                  <c:v>20</c:v>
                </c:pt>
                <c:pt idx="8275">
                  <c:v>20</c:v>
                </c:pt>
                <c:pt idx="8276">
                  <c:v>19.989999999999998</c:v>
                </c:pt>
                <c:pt idx="8277">
                  <c:v>19.989999999999998</c:v>
                </c:pt>
                <c:pt idx="8278">
                  <c:v>19.98</c:v>
                </c:pt>
                <c:pt idx="8279">
                  <c:v>19.68</c:v>
                </c:pt>
                <c:pt idx="8280">
                  <c:v>19.68</c:v>
                </c:pt>
                <c:pt idx="8281">
                  <c:v>19.68</c:v>
                </c:pt>
                <c:pt idx="8282">
                  <c:v>19.68</c:v>
                </c:pt>
                <c:pt idx="8283">
                  <c:v>19.670000000000002</c:v>
                </c:pt>
                <c:pt idx="8284">
                  <c:v>19.66</c:v>
                </c:pt>
                <c:pt idx="8285">
                  <c:v>19.600000000000001</c:v>
                </c:pt>
                <c:pt idx="8286">
                  <c:v>19.57</c:v>
                </c:pt>
                <c:pt idx="8287">
                  <c:v>19.149999999999999</c:v>
                </c:pt>
                <c:pt idx="8288">
                  <c:v>19.07</c:v>
                </c:pt>
                <c:pt idx="8289">
                  <c:v>19</c:v>
                </c:pt>
                <c:pt idx="8290">
                  <c:v>19</c:v>
                </c:pt>
                <c:pt idx="8291">
                  <c:v>19</c:v>
                </c:pt>
                <c:pt idx="8292">
                  <c:v>19</c:v>
                </c:pt>
                <c:pt idx="8293">
                  <c:v>19</c:v>
                </c:pt>
                <c:pt idx="8294">
                  <c:v>19</c:v>
                </c:pt>
                <c:pt idx="8295">
                  <c:v>19</c:v>
                </c:pt>
                <c:pt idx="8296">
                  <c:v>19</c:v>
                </c:pt>
                <c:pt idx="8297">
                  <c:v>18.97</c:v>
                </c:pt>
                <c:pt idx="8298">
                  <c:v>18.72</c:v>
                </c:pt>
                <c:pt idx="8299">
                  <c:v>18</c:v>
                </c:pt>
                <c:pt idx="8300">
                  <c:v>18</c:v>
                </c:pt>
                <c:pt idx="8301">
                  <c:v>18</c:v>
                </c:pt>
                <c:pt idx="8302">
                  <c:v>17</c:v>
                </c:pt>
                <c:pt idx="8303">
                  <c:v>16.78</c:v>
                </c:pt>
                <c:pt idx="8304">
                  <c:v>15.99</c:v>
                </c:pt>
                <c:pt idx="8305">
                  <c:v>15.71</c:v>
                </c:pt>
                <c:pt idx="8306">
                  <c:v>15.5</c:v>
                </c:pt>
                <c:pt idx="8307">
                  <c:v>15.39</c:v>
                </c:pt>
                <c:pt idx="8308">
                  <c:v>15.08</c:v>
                </c:pt>
                <c:pt idx="8309">
                  <c:v>15.08</c:v>
                </c:pt>
                <c:pt idx="8310">
                  <c:v>15.03</c:v>
                </c:pt>
                <c:pt idx="8311">
                  <c:v>15</c:v>
                </c:pt>
                <c:pt idx="8312">
                  <c:v>15</c:v>
                </c:pt>
                <c:pt idx="8313">
                  <c:v>15</c:v>
                </c:pt>
                <c:pt idx="8314">
                  <c:v>15</c:v>
                </c:pt>
                <c:pt idx="8315">
                  <c:v>13.06</c:v>
                </c:pt>
                <c:pt idx="8316">
                  <c:v>12.14</c:v>
                </c:pt>
                <c:pt idx="8317">
                  <c:v>11.98</c:v>
                </c:pt>
                <c:pt idx="8318">
                  <c:v>11.98</c:v>
                </c:pt>
                <c:pt idx="8319">
                  <c:v>11.9</c:v>
                </c:pt>
                <c:pt idx="8320">
                  <c:v>11.14</c:v>
                </c:pt>
                <c:pt idx="8321">
                  <c:v>11.14</c:v>
                </c:pt>
                <c:pt idx="8322">
                  <c:v>11.14</c:v>
                </c:pt>
                <c:pt idx="8323">
                  <c:v>11.11</c:v>
                </c:pt>
                <c:pt idx="8324">
                  <c:v>11.11</c:v>
                </c:pt>
                <c:pt idx="8325">
                  <c:v>11.08</c:v>
                </c:pt>
                <c:pt idx="8326">
                  <c:v>11.05</c:v>
                </c:pt>
                <c:pt idx="8327">
                  <c:v>10.78</c:v>
                </c:pt>
                <c:pt idx="8328">
                  <c:v>10.1</c:v>
                </c:pt>
                <c:pt idx="8329">
                  <c:v>10.1</c:v>
                </c:pt>
                <c:pt idx="8330">
                  <c:v>10.09</c:v>
                </c:pt>
                <c:pt idx="8331">
                  <c:v>10.09</c:v>
                </c:pt>
                <c:pt idx="8332">
                  <c:v>10.09</c:v>
                </c:pt>
                <c:pt idx="8333">
                  <c:v>10.08</c:v>
                </c:pt>
                <c:pt idx="8334">
                  <c:v>10.08</c:v>
                </c:pt>
                <c:pt idx="8335">
                  <c:v>10.08</c:v>
                </c:pt>
                <c:pt idx="8336">
                  <c:v>10.08</c:v>
                </c:pt>
                <c:pt idx="8337">
                  <c:v>10.08</c:v>
                </c:pt>
                <c:pt idx="8338">
                  <c:v>10.08</c:v>
                </c:pt>
                <c:pt idx="8339">
                  <c:v>10.08</c:v>
                </c:pt>
                <c:pt idx="8340">
                  <c:v>10.08</c:v>
                </c:pt>
                <c:pt idx="8341">
                  <c:v>10.08</c:v>
                </c:pt>
                <c:pt idx="8342">
                  <c:v>10.08</c:v>
                </c:pt>
                <c:pt idx="8343">
                  <c:v>10.07</c:v>
                </c:pt>
                <c:pt idx="8344">
                  <c:v>10.07</c:v>
                </c:pt>
                <c:pt idx="8345">
                  <c:v>10.07</c:v>
                </c:pt>
                <c:pt idx="8346">
                  <c:v>10.07</c:v>
                </c:pt>
                <c:pt idx="8347">
                  <c:v>10.07</c:v>
                </c:pt>
                <c:pt idx="8348">
                  <c:v>10.06</c:v>
                </c:pt>
                <c:pt idx="8349">
                  <c:v>10.06</c:v>
                </c:pt>
                <c:pt idx="8350">
                  <c:v>10.06</c:v>
                </c:pt>
                <c:pt idx="8351">
                  <c:v>10.050000000000001</c:v>
                </c:pt>
                <c:pt idx="8352">
                  <c:v>10.050000000000001</c:v>
                </c:pt>
                <c:pt idx="8353">
                  <c:v>10.039999999999999</c:v>
                </c:pt>
                <c:pt idx="8354">
                  <c:v>10.039999999999999</c:v>
                </c:pt>
                <c:pt idx="8355">
                  <c:v>10.039999999999999</c:v>
                </c:pt>
                <c:pt idx="8356">
                  <c:v>10.029999999999999</c:v>
                </c:pt>
                <c:pt idx="8357">
                  <c:v>10.029999999999999</c:v>
                </c:pt>
                <c:pt idx="8358">
                  <c:v>10.029999999999999</c:v>
                </c:pt>
                <c:pt idx="8359">
                  <c:v>10.01</c:v>
                </c:pt>
                <c:pt idx="8360">
                  <c:v>10.01</c:v>
                </c:pt>
                <c:pt idx="8361">
                  <c:v>10.01</c:v>
                </c:pt>
                <c:pt idx="8362">
                  <c:v>10.01</c:v>
                </c:pt>
                <c:pt idx="8363">
                  <c:v>10</c:v>
                </c:pt>
                <c:pt idx="8364">
                  <c:v>10</c:v>
                </c:pt>
                <c:pt idx="8365">
                  <c:v>10</c:v>
                </c:pt>
                <c:pt idx="8366">
                  <c:v>10</c:v>
                </c:pt>
                <c:pt idx="8367">
                  <c:v>10</c:v>
                </c:pt>
                <c:pt idx="8368">
                  <c:v>10</c:v>
                </c:pt>
                <c:pt idx="8369">
                  <c:v>10</c:v>
                </c:pt>
                <c:pt idx="8370">
                  <c:v>10</c:v>
                </c:pt>
                <c:pt idx="8371">
                  <c:v>10</c:v>
                </c:pt>
                <c:pt idx="8372">
                  <c:v>10</c:v>
                </c:pt>
                <c:pt idx="8373">
                  <c:v>10</c:v>
                </c:pt>
                <c:pt idx="8374">
                  <c:v>10</c:v>
                </c:pt>
                <c:pt idx="8375">
                  <c:v>10</c:v>
                </c:pt>
                <c:pt idx="8376">
                  <c:v>10</c:v>
                </c:pt>
                <c:pt idx="8377">
                  <c:v>10</c:v>
                </c:pt>
                <c:pt idx="8378">
                  <c:v>10</c:v>
                </c:pt>
                <c:pt idx="8379">
                  <c:v>10</c:v>
                </c:pt>
                <c:pt idx="8380">
                  <c:v>10</c:v>
                </c:pt>
                <c:pt idx="8381">
                  <c:v>10</c:v>
                </c:pt>
                <c:pt idx="8382">
                  <c:v>10</c:v>
                </c:pt>
                <c:pt idx="8383">
                  <c:v>10</c:v>
                </c:pt>
                <c:pt idx="8384">
                  <c:v>10</c:v>
                </c:pt>
                <c:pt idx="8385">
                  <c:v>10</c:v>
                </c:pt>
                <c:pt idx="8386">
                  <c:v>10</c:v>
                </c:pt>
                <c:pt idx="8387">
                  <c:v>10</c:v>
                </c:pt>
                <c:pt idx="8388">
                  <c:v>10</c:v>
                </c:pt>
                <c:pt idx="8389">
                  <c:v>10</c:v>
                </c:pt>
                <c:pt idx="8390">
                  <c:v>10</c:v>
                </c:pt>
                <c:pt idx="8391">
                  <c:v>10</c:v>
                </c:pt>
                <c:pt idx="8392">
                  <c:v>10</c:v>
                </c:pt>
                <c:pt idx="8393">
                  <c:v>10</c:v>
                </c:pt>
                <c:pt idx="8394">
                  <c:v>10</c:v>
                </c:pt>
                <c:pt idx="8395">
                  <c:v>10</c:v>
                </c:pt>
                <c:pt idx="8396">
                  <c:v>10</c:v>
                </c:pt>
                <c:pt idx="8397">
                  <c:v>10</c:v>
                </c:pt>
                <c:pt idx="8398">
                  <c:v>10</c:v>
                </c:pt>
                <c:pt idx="8399">
                  <c:v>10</c:v>
                </c:pt>
                <c:pt idx="8400">
                  <c:v>10</c:v>
                </c:pt>
                <c:pt idx="8401">
                  <c:v>10</c:v>
                </c:pt>
                <c:pt idx="8402">
                  <c:v>10</c:v>
                </c:pt>
                <c:pt idx="8403">
                  <c:v>10</c:v>
                </c:pt>
                <c:pt idx="8404">
                  <c:v>10</c:v>
                </c:pt>
                <c:pt idx="8405">
                  <c:v>10</c:v>
                </c:pt>
                <c:pt idx="8406">
                  <c:v>10</c:v>
                </c:pt>
                <c:pt idx="8407">
                  <c:v>9.99</c:v>
                </c:pt>
                <c:pt idx="8408">
                  <c:v>9.99</c:v>
                </c:pt>
                <c:pt idx="8409">
                  <c:v>9.99</c:v>
                </c:pt>
                <c:pt idx="8410">
                  <c:v>9.99</c:v>
                </c:pt>
                <c:pt idx="8411">
                  <c:v>9.99</c:v>
                </c:pt>
                <c:pt idx="8412">
                  <c:v>9.99</c:v>
                </c:pt>
                <c:pt idx="8413">
                  <c:v>9.99</c:v>
                </c:pt>
                <c:pt idx="8414">
                  <c:v>9.98</c:v>
                </c:pt>
                <c:pt idx="8415">
                  <c:v>9.98</c:v>
                </c:pt>
                <c:pt idx="8416">
                  <c:v>9.98</c:v>
                </c:pt>
                <c:pt idx="8417">
                  <c:v>9.98</c:v>
                </c:pt>
                <c:pt idx="8418">
                  <c:v>9.9700000000000006</c:v>
                </c:pt>
                <c:pt idx="8419">
                  <c:v>9.9600000000000009</c:v>
                </c:pt>
                <c:pt idx="8420">
                  <c:v>9.14</c:v>
                </c:pt>
                <c:pt idx="8421">
                  <c:v>9.1</c:v>
                </c:pt>
                <c:pt idx="8422">
                  <c:v>9</c:v>
                </c:pt>
                <c:pt idx="8423">
                  <c:v>9</c:v>
                </c:pt>
                <c:pt idx="8424">
                  <c:v>9</c:v>
                </c:pt>
                <c:pt idx="8425">
                  <c:v>9</c:v>
                </c:pt>
                <c:pt idx="8426">
                  <c:v>9</c:v>
                </c:pt>
                <c:pt idx="8427">
                  <c:v>9</c:v>
                </c:pt>
                <c:pt idx="8428">
                  <c:v>9</c:v>
                </c:pt>
                <c:pt idx="8429">
                  <c:v>9</c:v>
                </c:pt>
                <c:pt idx="8430">
                  <c:v>9</c:v>
                </c:pt>
                <c:pt idx="8431">
                  <c:v>8.99</c:v>
                </c:pt>
                <c:pt idx="8432">
                  <c:v>8.99</c:v>
                </c:pt>
                <c:pt idx="8433">
                  <c:v>8.98</c:v>
                </c:pt>
                <c:pt idx="8434">
                  <c:v>8.98</c:v>
                </c:pt>
                <c:pt idx="8435">
                  <c:v>8.1300000000000008</c:v>
                </c:pt>
                <c:pt idx="8436">
                  <c:v>8.08</c:v>
                </c:pt>
                <c:pt idx="8437">
                  <c:v>8</c:v>
                </c:pt>
                <c:pt idx="8438">
                  <c:v>8</c:v>
                </c:pt>
                <c:pt idx="8439">
                  <c:v>7.78</c:v>
                </c:pt>
                <c:pt idx="8440">
                  <c:v>7.01</c:v>
                </c:pt>
                <c:pt idx="8441">
                  <c:v>6.44</c:v>
                </c:pt>
                <c:pt idx="8442">
                  <c:v>6.22</c:v>
                </c:pt>
                <c:pt idx="8443">
                  <c:v>6.13</c:v>
                </c:pt>
                <c:pt idx="8444">
                  <c:v>6</c:v>
                </c:pt>
                <c:pt idx="8445">
                  <c:v>5.93</c:v>
                </c:pt>
                <c:pt idx="8446">
                  <c:v>5.93</c:v>
                </c:pt>
                <c:pt idx="8447">
                  <c:v>5.78</c:v>
                </c:pt>
                <c:pt idx="8448">
                  <c:v>5.64</c:v>
                </c:pt>
                <c:pt idx="8449">
                  <c:v>5.56</c:v>
                </c:pt>
                <c:pt idx="8450">
                  <c:v>5.22</c:v>
                </c:pt>
                <c:pt idx="8451">
                  <c:v>5.1100000000000003</c:v>
                </c:pt>
                <c:pt idx="8452">
                  <c:v>5.08</c:v>
                </c:pt>
                <c:pt idx="8453">
                  <c:v>5.08</c:v>
                </c:pt>
                <c:pt idx="8454">
                  <c:v>5.08</c:v>
                </c:pt>
                <c:pt idx="8455">
                  <c:v>5.05</c:v>
                </c:pt>
                <c:pt idx="8456">
                  <c:v>5</c:v>
                </c:pt>
                <c:pt idx="8457">
                  <c:v>5</c:v>
                </c:pt>
                <c:pt idx="8458">
                  <c:v>5</c:v>
                </c:pt>
                <c:pt idx="8459">
                  <c:v>5</c:v>
                </c:pt>
                <c:pt idx="8460">
                  <c:v>5</c:v>
                </c:pt>
                <c:pt idx="8461">
                  <c:v>5</c:v>
                </c:pt>
                <c:pt idx="8462">
                  <c:v>5</c:v>
                </c:pt>
                <c:pt idx="8463">
                  <c:v>5</c:v>
                </c:pt>
                <c:pt idx="8464">
                  <c:v>5</c:v>
                </c:pt>
                <c:pt idx="8465">
                  <c:v>5</c:v>
                </c:pt>
                <c:pt idx="8466">
                  <c:v>5</c:v>
                </c:pt>
                <c:pt idx="8467">
                  <c:v>5</c:v>
                </c:pt>
                <c:pt idx="8468">
                  <c:v>5</c:v>
                </c:pt>
                <c:pt idx="8469">
                  <c:v>5</c:v>
                </c:pt>
                <c:pt idx="8470">
                  <c:v>5</c:v>
                </c:pt>
                <c:pt idx="8471">
                  <c:v>5</c:v>
                </c:pt>
                <c:pt idx="8472">
                  <c:v>5</c:v>
                </c:pt>
                <c:pt idx="8473">
                  <c:v>5</c:v>
                </c:pt>
                <c:pt idx="8474">
                  <c:v>5</c:v>
                </c:pt>
                <c:pt idx="8475">
                  <c:v>5</c:v>
                </c:pt>
                <c:pt idx="8476">
                  <c:v>5</c:v>
                </c:pt>
                <c:pt idx="8477">
                  <c:v>4.9000000000000004</c:v>
                </c:pt>
                <c:pt idx="8478">
                  <c:v>4.68</c:v>
                </c:pt>
                <c:pt idx="8479">
                  <c:v>4.13</c:v>
                </c:pt>
                <c:pt idx="8480">
                  <c:v>4.05</c:v>
                </c:pt>
                <c:pt idx="8481">
                  <c:v>4</c:v>
                </c:pt>
                <c:pt idx="8482">
                  <c:v>3.78</c:v>
                </c:pt>
                <c:pt idx="8483">
                  <c:v>3.55</c:v>
                </c:pt>
                <c:pt idx="8484">
                  <c:v>3.2</c:v>
                </c:pt>
                <c:pt idx="8485">
                  <c:v>3.18</c:v>
                </c:pt>
                <c:pt idx="8486">
                  <c:v>3.18</c:v>
                </c:pt>
                <c:pt idx="8487">
                  <c:v>3.03</c:v>
                </c:pt>
                <c:pt idx="8488">
                  <c:v>3</c:v>
                </c:pt>
                <c:pt idx="8489">
                  <c:v>3</c:v>
                </c:pt>
                <c:pt idx="8490">
                  <c:v>3</c:v>
                </c:pt>
                <c:pt idx="8491">
                  <c:v>3</c:v>
                </c:pt>
                <c:pt idx="8492">
                  <c:v>2.78</c:v>
                </c:pt>
                <c:pt idx="8493">
                  <c:v>2.2000000000000002</c:v>
                </c:pt>
                <c:pt idx="8494">
                  <c:v>2</c:v>
                </c:pt>
                <c:pt idx="8495">
                  <c:v>2</c:v>
                </c:pt>
                <c:pt idx="8496">
                  <c:v>2</c:v>
                </c:pt>
                <c:pt idx="8497">
                  <c:v>2</c:v>
                </c:pt>
                <c:pt idx="8498">
                  <c:v>2</c:v>
                </c:pt>
                <c:pt idx="8499">
                  <c:v>2</c:v>
                </c:pt>
                <c:pt idx="8500">
                  <c:v>1.99</c:v>
                </c:pt>
                <c:pt idx="8501">
                  <c:v>1.98</c:v>
                </c:pt>
                <c:pt idx="8502">
                  <c:v>1.8</c:v>
                </c:pt>
                <c:pt idx="8503">
                  <c:v>1.78</c:v>
                </c:pt>
                <c:pt idx="8504">
                  <c:v>1.78</c:v>
                </c:pt>
                <c:pt idx="8505">
                  <c:v>1.78</c:v>
                </c:pt>
                <c:pt idx="8506">
                  <c:v>1.78</c:v>
                </c:pt>
                <c:pt idx="8507">
                  <c:v>1.67</c:v>
                </c:pt>
                <c:pt idx="8508">
                  <c:v>1.6</c:v>
                </c:pt>
                <c:pt idx="8509">
                  <c:v>1.51</c:v>
                </c:pt>
                <c:pt idx="8510">
                  <c:v>1.5</c:v>
                </c:pt>
                <c:pt idx="8511">
                  <c:v>1.5</c:v>
                </c:pt>
                <c:pt idx="8512">
                  <c:v>1.48</c:v>
                </c:pt>
                <c:pt idx="8513">
                  <c:v>1.48</c:v>
                </c:pt>
                <c:pt idx="8514">
                  <c:v>1.33</c:v>
                </c:pt>
                <c:pt idx="8515">
                  <c:v>1.33</c:v>
                </c:pt>
                <c:pt idx="8516">
                  <c:v>1.22</c:v>
                </c:pt>
                <c:pt idx="8517">
                  <c:v>1.2</c:v>
                </c:pt>
                <c:pt idx="8518">
                  <c:v>1.19</c:v>
                </c:pt>
                <c:pt idx="8519">
                  <c:v>1.1000000000000001</c:v>
                </c:pt>
                <c:pt idx="8520">
                  <c:v>1.1000000000000001</c:v>
                </c:pt>
                <c:pt idx="8521">
                  <c:v>1.1000000000000001</c:v>
                </c:pt>
                <c:pt idx="8522">
                  <c:v>1.08</c:v>
                </c:pt>
                <c:pt idx="8523">
                  <c:v>1.05</c:v>
                </c:pt>
                <c:pt idx="8524">
                  <c:v>1.05</c:v>
                </c:pt>
                <c:pt idx="8525">
                  <c:v>1.03</c:v>
                </c:pt>
                <c:pt idx="8526">
                  <c:v>1.03</c:v>
                </c:pt>
                <c:pt idx="8527">
                  <c:v>1.02</c:v>
                </c:pt>
                <c:pt idx="8528">
                  <c:v>1</c:v>
                </c:pt>
                <c:pt idx="8529">
                  <c:v>1</c:v>
                </c:pt>
                <c:pt idx="8530">
                  <c:v>1</c:v>
                </c:pt>
                <c:pt idx="8531">
                  <c:v>1</c:v>
                </c:pt>
                <c:pt idx="8532">
                  <c:v>1</c:v>
                </c:pt>
                <c:pt idx="8533">
                  <c:v>1</c:v>
                </c:pt>
                <c:pt idx="8534">
                  <c:v>1</c:v>
                </c:pt>
                <c:pt idx="8535">
                  <c:v>1</c:v>
                </c:pt>
                <c:pt idx="8536">
                  <c:v>1</c:v>
                </c:pt>
                <c:pt idx="8537">
                  <c:v>1</c:v>
                </c:pt>
                <c:pt idx="8538">
                  <c:v>1</c:v>
                </c:pt>
                <c:pt idx="8539">
                  <c:v>1</c:v>
                </c:pt>
                <c:pt idx="8540">
                  <c:v>1</c:v>
                </c:pt>
                <c:pt idx="8541">
                  <c:v>1</c:v>
                </c:pt>
                <c:pt idx="8542">
                  <c:v>1</c:v>
                </c:pt>
                <c:pt idx="8543">
                  <c:v>1</c:v>
                </c:pt>
                <c:pt idx="8544">
                  <c:v>1</c:v>
                </c:pt>
                <c:pt idx="8545">
                  <c:v>1</c:v>
                </c:pt>
                <c:pt idx="8546">
                  <c:v>1</c:v>
                </c:pt>
                <c:pt idx="8547">
                  <c:v>1</c:v>
                </c:pt>
                <c:pt idx="8548">
                  <c:v>1</c:v>
                </c:pt>
                <c:pt idx="8549">
                  <c:v>1</c:v>
                </c:pt>
                <c:pt idx="8550">
                  <c:v>1</c:v>
                </c:pt>
                <c:pt idx="8551">
                  <c:v>1</c:v>
                </c:pt>
                <c:pt idx="8552">
                  <c:v>1</c:v>
                </c:pt>
                <c:pt idx="8553">
                  <c:v>0.99</c:v>
                </c:pt>
                <c:pt idx="8554">
                  <c:v>0.99</c:v>
                </c:pt>
                <c:pt idx="8555">
                  <c:v>0.99</c:v>
                </c:pt>
                <c:pt idx="8556">
                  <c:v>0.98</c:v>
                </c:pt>
                <c:pt idx="8557">
                  <c:v>0.96</c:v>
                </c:pt>
                <c:pt idx="8558">
                  <c:v>0.94</c:v>
                </c:pt>
                <c:pt idx="8559">
                  <c:v>0.93</c:v>
                </c:pt>
                <c:pt idx="8560">
                  <c:v>0.93</c:v>
                </c:pt>
                <c:pt idx="8561">
                  <c:v>0.9</c:v>
                </c:pt>
                <c:pt idx="8562">
                  <c:v>0.9</c:v>
                </c:pt>
                <c:pt idx="8563">
                  <c:v>0.9</c:v>
                </c:pt>
                <c:pt idx="8564">
                  <c:v>0.86</c:v>
                </c:pt>
                <c:pt idx="8565">
                  <c:v>0.79</c:v>
                </c:pt>
                <c:pt idx="8566">
                  <c:v>0.78</c:v>
                </c:pt>
                <c:pt idx="8567">
                  <c:v>0.65</c:v>
                </c:pt>
                <c:pt idx="8568">
                  <c:v>0.64</c:v>
                </c:pt>
                <c:pt idx="8569">
                  <c:v>0.64</c:v>
                </c:pt>
                <c:pt idx="8570">
                  <c:v>0.63</c:v>
                </c:pt>
                <c:pt idx="8571">
                  <c:v>0.6</c:v>
                </c:pt>
                <c:pt idx="8572">
                  <c:v>0.6</c:v>
                </c:pt>
                <c:pt idx="8573">
                  <c:v>0.6</c:v>
                </c:pt>
                <c:pt idx="8574">
                  <c:v>0.6</c:v>
                </c:pt>
                <c:pt idx="8575">
                  <c:v>0.6</c:v>
                </c:pt>
                <c:pt idx="8576">
                  <c:v>0.57999999999999996</c:v>
                </c:pt>
                <c:pt idx="8577">
                  <c:v>0.52</c:v>
                </c:pt>
                <c:pt idx="8578">
                  <c:v>0.5</c:v>
                </c:pt>
                <c:pt idx="8579">
                  <c:v>0.5</c:v>
                </c:pt>
                <c:pt idx="8580">
                  <c:v>0.46</c:v>
                </c:pt>
                <c:pt idx="8581">
                  <c:v>0.34</c:v>
                </c:pt>
                <c:pt idx="8582">
                  <c:v>0.3</c:v>
                </c:pt>
                <c:pt idx="8583">
                  <c:v>0.3</c:v>
                </c:pt>
                <c:pt idx="8584">
                  <c:v>0.3</c:v>
                </c:pt>
                <c:pt idx="8585">
                  <c:v>0.3</c:v>
                </c:pt>
                <c:pt idx="8586">
                  <c:v>0.3</c:v>
                </c:pt>
                <c:pt idx="8587">
                  <c:v>0.3</c:v>
                </c:pt>
                <c:pt idx="8588">
                  <c:v>0.23</c:v>
                </c:pt>
                <c:pt idx="8589">
                  <c:v>0.21</c:v>
                </c:pt>
                <c:pt idx="8590">
                  <c:v>0.2</c:v>
                </c:pt>
                <c:pt idx="8591">
                  <c:v>0.2</c:v>
                </c:pt>
                <c:pt idx="8592">
                  <c:v>0.2</c:v>
                </c:pt>
                <c:pt idx="8593">
                  <c:v>0.2</c:v>
                </c:pt>
                <c:pt idx="8594">
                  <c:v>0.2</c:v>
                </c:pt>
                <c:pt idx="8595">
                  <c:v>0.11</c:v>
                </c:pt>
                <c:pt idx="8596">
                  <c:v>0.1</c:v>
                </c:pt>
                <c:pt idx="8597">
                  <c:v>0.1</c:v>
                </c:pt>
                <c:pt idx="8598">
                  <c:v>0.1</c:v>
                </c:pt>
                <c:pt idx="8599">
                  <c:v>0.1</c:v>
                </c:pt>
                <c:pt idx="8600">
                  <c:v>0.1</c:v>
                </c:pt>
                <c:pt idx="8601">
                  <c:v>0.1</c:v>
                </c:pt>
                <c:pt idx="8602">
                  <c:v>0.1</c:v>
                </c:pt>
                <c:pt idx="8603">
                  <c:v>0.1</c:v>
                </c:pt>
                <c:pt idx="8604">
                  <c:v>0.1</c:v>
                </c:pt>
                <c:pt idx="8605">
                  <c:v>0.1</c:v>
                </c:pt>
                <c:pt idx="8606">
                  <c:v>0.1</c:v>
                </c:pt>
                <c:pt idx="8607">
                  <c:v>0.1</c:v>
                </c:pt>
                <c:pt idx="8608">
                  <c:v>0.1</c:v>
                </c:pt>
                <c:pt idx="8609">
                  <c:v>0.1</c:v>
                </c:pt>
                <c:pt idx="8610">
                  <c:v>0.1</c:v>
                </c:pt>
                <c:pt idx="8611">
                  <c:v>0.09</c:v>
                </c:pt>
                <c:pt idx="8612">
                  <c:v>0.05</c:v>
                </c:pt>
                <c:pt idx="8613">
                  <c:v>0.03</c:v>
                </c:pt>
                <c:pt idx="8614">
                  <c:v>0.03</c:v>
                </c:pt>
                <c:pt idx="8615">
                  <c:v>0.03</c:v>
                </c:pt>
                <c:pt idx="8616">
                  <c:v>0.03</c:v>
                </c:pt>
                <c:pt idx="8617">
                  <c:v>0.03</c:v>
                </c:pt>
                <c:pt idx="8618">
                  <c:v>0.03</c:v>
                </c:pt>
                <c:pt idx="8619">
                  <c:v>0.01</c:v>
                </c:pt>
                <c:pt idx="8620">
                  <c:v>0.01</c:v>
                </c:pt>
                <c:pt idx="8621">
                  <c:v>0.01</c:v>
                </c:pt>
                <c:pt idx="8622">
                  <c:v>0.01</c:v>
                </c:pt>
                <c:pt idx="8623">
                  <c:v>0.01</c:v>
                </c:pt>
                <c:pt idx="8624">
                  <c:v>0.01</c:v>
                </c:pt>
                <c:pt idx="8625">
                  <c:v>0.01</c:v>
                </c:pt>
                <c:pt idx="8626">
                  <c:v>0.01</c:v>
                </c:pt>
                <c:pt idx="8627">
                  <c:v>0.01</c:v>
                </c:pt>
                <c:pt idx="8628">
                  <c:v>0.01</c:v>
                </c:pt>
                <c:pt idx="8629">
                  <c:v>0.01</c:v>
                </c:pt>
                <c:pt idx="8630">
                  <c:v>0.01</c:v>
                </c:pt>
                <c:pt idx="8631">
                  <c:v>0.01</c:v>
                </c:pt>
                <c:pt idx="8632">
                  <c:v>0.01</c:v>
                </c:pt>
                <c:pt idx="8633">
                  <c:v>0.01</c:v>
                </c:pt>
                <c:pt idx="8634">
                  <c:v>0.01</c:v>
                </c:pt>
                <c:pt idx="8635">
                  <c:v>0.01</c:v>
                </c:pt>
                <c:pt idx="8636">
                  <c:v>0.01</c:v>
                </c:pt>
                <c:pt idx="8637">
                  <c:v>0.01</c:v>
                </c:pt>
                <c:pt idx="8638">
                  <c:v>0.01</c:v>
                </c:pt>
                <c:pt idx="8639">
                  <c:v>0.01</c:v>
                </c:pt>
                <c:pt idx="8640">
                  <c:v>0.01</c:v>
                </c:pt>
                <c:pt idx="8641">
                  <c:v>0.01</c:v>
                </c:pt>
                <c:pt idx="8642">
                  <c:v>0</c:v>
                </c:pt>
                <c:pt idx="8643">
                  <c:v>0</c:v>
                </c:pt>
                <c:pt idx="8644">
                  <c:v>0</c:v>
                </c:pt>
                <c:pt idx="8645">
                  <c:v>0</c:v>
                </c:pt>
                <c:pt idx="8646">
                  <c:v>0</c:v>
                </c:pt>
                <c:pt idx="8647">
                  <c:v>0</c:v>
                </c:pt>
                <c:pt idx="8648">
                  <c:v>0</c:v>
                </c:pt>
                <c:pt idx="8649">
                  <c:v>0</c:v>
                </c:pt>
                <c:pt idx="8650">
                  <c:v>0</c:v>
                </c:pt>
                <c:pt idx="8651">
                  <c:v>0</c:v>
                </c:pt>
                <c:pt idx="8652">
                  <c:v>0</c:v>
                </c:pt>
                <c:pt idx="8653">
                  <c:v>0</c:v>
                </c:pt>
                <c:pt idx="8654">
                  <c:v>0</c:v>
                </c:pt>
                <c:pt idx="8655">
                  <c:v>0</c:v>
                </c:pt>
                <c:pt idx="8656">
                  <c:v>0</c:v>
                </c:pt>
                <c:pt idx="8657">
                  <c:v>0</c:v>
                </c:pt>
                <c:pt idx="8658">
                  <c:v>0</c:v>
                </c:pt>
                <c:pt idx="8659">
                  <c:v>0</c:v>
                </c:pt>
                <c:pt idx="8660">
                  <c:v>0</c:v>
                </c:pt>
                <c:pt idx="8661">
                  <c:v>0</c:v>
                </c:pt>
                <c:pt idx="8662">
                  <c:v>0</c:v>
                </c:pt>
                <c:pt idx="8663">
                  <c:v>0</c:v>
                </c:pt>
                <c:pt idx="8664">
                  <c:v>0</c:v>
                </c:pt>
                <c:pt idx="8665">
                  <c:v>0</c:v>
                </c:pt>
                <c:pt idx="8666">
                  <c:v>0</c:v>
                </c:pt>
                <c:pt idx="8667">
                  <c:v>0</c:v>
                </c:pt>
                <c:pt idx="8668">
                  <c:v>0</c:v>
                </c:pt>
                <c:pt idx="8669">
                  <c:v>0</c:v>
                </c:pt>
                <c:pt idx="8670">
                  <c:v>0</c:v>
                </c:pt>
                <c:pt idx="8671">
                  <c:v>0</c:v>
                </c:pt>
                <c:pt idx="8672">
                  <c:v>0</c:v>
                </c:pt>
                <c:pt idx="8673">
                  <c:v>0</c:v>
                </c:pt>
                <c:pt idx="8674">
                  <c:v>0</c:v>
                </c:pt>
                <c:pt idx="8675">
                  <c:v>0</c:v>
                </c:pt>
                <c:pt idx="8676">
                  <c:v>0</c:v>
                </c:pt>
                <c:pt idx="8677">
                  <c:v>0</c:v>
                </c:pt>
                <c:pt idx="8678">
                  <c:v>0</c:v>
                </c:pt>
                <c:pt idx="8679">
                  <c:v>0</c:v>
                </c:pt>
                <c:pt idx="8680">
                  <c:v>0</c:v>
                </c:pt>
                <c:pt idx="8681">
                  <c:v>0</c:v>
                </c:pt>
                <c:pt idx="8682">
                  <c:v>0</c:v>
                </c:pt>
                <c:pt idx="8683">
                  <c:v>0</c:v>
                </c:pt>
                <c:pt idx="8684">
                  <c:v>0</c:v>
                </c:pt>
                <c:pt idx="8685">
                  <c:v>0</c:v>
                </c:pt>
                <c:pt idx="8686">
                  <c:v>0</c:v>
                </c:pt>
                <c:pt idx="8687">
                  <c:v>0</c:v>
                </c:pt>
                <c:pt idx="8688">
                  <c:v>0</c:v>
                </c:pt>
                <c:pt idx="8689">
                  <c:v>0</c:v>
                </c:pt>
                <c:pt idx="8690">
                  <c:v>0</c:v>
                </c:pt>
                <c:pt idx="8691">
                  <c:v>0</c:v>
                </c:pt>
                <c:pt idx="8692">
                  <c:v>0</c:v>
                </c:pt>
                <c:pt idx="8693">
                  <c:v>0</c:v>
                </c:pt>
                <c:pt idx="8694">
                  <c:v>0</c:v>
                </c:pt>
                <c:pt idx="8695">
                  <c:v>0</c:v>
                </c:pt>
                <c:pt idx="8696">
                  <c:v>0</c:v>
                </c:pt>
                <c:pt idx="8697">
                  <c:v>0</c:v>
                </c:pt>
                <c:pt idx="8698">
                  <c:v>0</c:v>
                </c:pt>
                <c:pt idx="8699">
                  <c:v>0</c:v>
                </c:pt>
                <c:pt idx="8700">
                  <c:v>0</c:v>
                </c:pt>
                <c:pt idx="8701">
                  <c:v>0</c:v>
                </c:pt>
                <c:pt idx="8702">
                  <c:v>0</c:v>
                </c:pt>
                <c:pt idx="8703">
                  <c:v>0</c:v>
                </c:pt>
                <c:pt idx="8704">
                  <c:v>0</c:v>
                </c:pt>
                <c:pt idx="8705">
                  <c:v>0</c:v>
                </c:pt>
                <c:pt idx="8706">
                  <c:v>0</c:v>
                </c:pt>
                <c:pt idx="8707">
                  <c:v>0</c:v>
                </c:pt>
                <c:pt idx="8708">
                  <c:v>0</c:v>
                </c:pt>
                <c:pt idx="8709">
                  <c:v>0</c:v>
                </c:pt>
                <c:pt idx="8710">
                  <c:v>0</c:v>
                </c:pt>
                <c:pt idx="8711">
                  <c:v>0</c:v>
                </c:pt>
                <c:pt idx="8712">
                  <c:v>0</c:v>
                </c:pt>
                <c:pt idx="8713">
                  <c:v>0</c:v>
                </c:pt>
                <c:pt idx="8714">
                  <c:v>0</c:v>
                </c:pt>
                <c:pt idx="8715">
                  <c:v>0</c:v>
                </c:pt>
                <c:pt idx="8716">
                  <c:v>0</c:v>
                </c:pt>
                <c:pt idx="8717">
                  <c:v>0</c:v>
                </c:pt>
                <c:pt idx="8718">
                  <c:v>0</c:v>
                </c:pt>
                <c:pt idx="8719">
                  <c:v>0</c:v>
                </c:pt>
                <c:pt idx="8720">
                  <c:v>0</c:v>
                </c:pt>
                <c:pt idx="8721">
                  <c:v>0</c:v>
                </c:pt>
                <c:pt idx="8722">
                  <c:v>0</c:v>
                </c:pt>
                <c:pt idx="8723">
                  <c:v>0</c:v>
                </c:pt>
                <c:pt idx="8724">
                  <c:v>0</c:v>
                </c:pt>
                <c:pt idx="8725">
                  <c:v>0</c:v>
                </c:pt>
                <c:pt idx="8726">
                  <c:v>0</c:v>
                </c:pt>
                <c:pt idx="8727">
                  <c:v>0</c:v>
                </c:pt>
                <c:pt idx="8728">
                  <c:v>0</c:v>
                </c:pt>
                <c:pt idx="8729">
                  <c:v>0</c:v>
                </c:pt>
                <c:pt idx="8730">
                  <c:v>0</c:v>
                </c:pt>
                <c:pt idx="8731">
                  <c:v>0</c:v>
                </c:pt>
                <c:pt idx="8732">
                  <c:v>0</c:v>
                </c:pt>
                <c:pt idx="8733">
                  <c:v>0</c:v>
                </c:pt>
                <c:pt idx="8734">
                  <c:v>0</c:v>
                </c:pt>
                <c:pt idx="8735">
                  <c:v>0</c:v>
                </c:pt>
                <c:pt idx="8736">
                  <c:v>0</c:v>
                </c:pt>
                <c:pt idx="8737">
                  <c:v>0</c:v>
                </c:pt>
                <c:pt idx="8738">
                  <c:v>0</c:v>
                </c:pt>
                <c:pt idx="8739">
                  <c:v>0</c:v>
                </c:pt>
                <c:pt idx="8740">
                  <c:v>0</c:v>
                </c:pt>
                <c:pt idx="8741">
                  <c:v>0</c:v>
                </c:pt>
                <c:pt idx="8742">
                  <c:v>0</c:v>
                </c:pt>
                <c:pt idx="8743">
                  <c:v>0</c:v>
                </c:pt>
                <c:pt idx="8744">
                  <c:v>0</c:v>
                </c:pt>
                <c:pt idx="8745">
                  <c:v>0</c:v>
                </c:pt>
                <c:pt idx="8746">
                  <c:v>0</c:v>
                </c:pt>
                <c:pt idx="8747">
                  <c:v>0</c:v>
                </c:pt>
                <c:pt idx="8748">
                  <c:v>0</c:v>
                </c:pt>
                <c:pt idx="8749">
                  <c:v>0</c:v>
                </c:pt>
                <c:pt idx="8750">
                  <c:v>0</c:v>
                </c:pt>
                <c:pt idx="8751">
                  <c:v>0</c:v>
                </c:pt>
                <c:pt idx="8752">
                  <c:v>0</c:v>
                </c:pt>
                <c:pt idx="8753">
                  <c:v>0</c:v>
                </c:pt>
                <c:pt idx="8754">
                  <c:v>0</c:v>
                </c:pt>
                <c:pt idx="8755">
                  <c:v>0</c:v>
                </c:pt>
                <c:pt idx="8756">
                  <c:v>0</c:v>
                </c:pt>
                <c:pt idx="8757">
                  <c:v>0</c:v>
                </c:pt>
                <c:pt idx="8758">
                  <c:v>0</c:v>
                </c:pt>
                <c:pt idx="8759">
                  <c:v>0</c:v>
                </c:pt>
              </c:numCache>
            </c:numRef>
          </c:val>
          <c:smooth val="0"/>
        </c:ser>
        <c:ser>
          <c:idx val="1"/>
          <c:order val="1"/>
          <c:tx>
            <c:v>SMF (Ağ. Ort.)</c:v>
          </c:tx>
          <c:marker>
            <c:symbol val="none"/>
          </c:marker>
          <c:val>
            <c:numRef>
              <c:f>SMF!$I$2:$I$8761</c:f>
              <c:numCache>
                <c:formatCode>General</c:formatCode>
                <c:ptCount val="8760"/>
                <c:pt idx="0">
                  <c:v>143.02000000000001</c:v>
                </c:pt>
                <c:pt idx="1">
                  <c:v>143.02000000000001</c:v>
                </c:pt>
                <c:pt idx="2">
                  <c:v>143.02000000000001</c:v>
                </c:pt>
                <c:pt idx="3">
                  <c:v>143.02000000000001</c:v>
                </c:pt>
                <c:pt idx="4">
                  <c:v>143.02000000000001</c:v>
                </c:pt>
                <c:pt idx="5">
                  <c:v>143.02000000000001</c:v>
                </c:pt>
                <c:pt idx="6">
                  <c:v>143.02000000000001</c:v>
                </c:pt>
                <c:pt idx="7">
                  <c:v>143.02000000000001</c:v>
                </c:pt>
                <c:pt idx="8">
                  <c:v>143.02000000000001</c:v>
                </c:pt>
                <c:pt idx="9">
                  <c:v>143.02000000000001</c:v>
                </c:pt>
                <c:pt idx="10">
                  <c:v>143.02000000000001</c:v>
                </c:pt>
                <c:pt idx="11">
                  <c:v>143.02000000000001</c:v>
                </c:pt>
                <c:pt idx="12">
                  <c:v>143.02000000000001</c:v>
                </c:pt>
                <c:pt idx="13">
                  <c:v>143.02000000000001</c:v>
                </c:pt>
                <c:pt idx="14">
                  <c:v>143.02000000000001</c:v>
                </c:pt>
                <c:pt idx="15">
                  <c:v>143.02000000000001</c:v>
                </c:pt>
                <c:pt idx="16">
                  <c:v>143.02000000000001</c:v>
                </c:pt>
                <c:pt idx="17">
                  <c:v>143.02000000000001</c:v>
                </c:pt>
                <c:pt idx="18">
                  <c:v>143.02000000000001</c:v>
                </c:pt>
                <c:pt idx="19">
                  <c:v>143.02000000000001</c:v>
                </c:pt>
                <c:pt idx="20">
                  <c:v>143.02000000000001</c:v>
                </c:pt>
                <c:pt idx="21">
                  <c:v>143.02000000000001</c:v>
                </c:pt>
                <c:pt idx="22">
                  <c:v>143.02000000000001</c:v>
                </c:pt>
                <c:pt idx="23">
                  <c:v>143.02000000000001</c:v>
                </c:pt>
                <c:pt idx="24">
                  <c:v>143.02000000000001</c:v>
                </c:pt>
                <c:pt idx="25">
                  <c:v>143.02000000000001</c:v>
                </c:pt>
                <c:pt idx="26">
                  <c:v>143.02000000000001</c:v>
                </c:pt>
                <c:pt idx="27">
                  <c:v>143.02000000000001</c:v>
                </c:pt>
                <c:pt idx="28">
                  <c:v>143.02000000000001</c:v>
                </c:pt>
                <c:pt idx="29">
                  <c:v>143.02000000000001</c:v>
                </c:pt>
                <c:pt idx="30">
                  <c:v>143.02000000000001</c:v>
                </c:pt>
                <c:pt idx="31">
                  <c:v>143.02000000000001</c:v>
                </c:pt>
                <c:pt idx="32">
                  <c:v>143.02000000000001</c:v>
                </c:pt>
                <c:pt idx="33">
                  <c:v>143.02000000000001</c:v>
                </c:pt>
                <c:pt idx="34">
                  <c:v>143.02000000000001</c:v>
                </c:pt>
                <c:pt idx="35">
                  <c:v>143.02000000000001</c:v>
                </c:pt>
                <c:pt idx="36">
                  <c:v>143.02000000000001</c:v>
                </c:pt>
                <c:pt idx="37">
                  <c:v>143.02000000000001</c:v>
                </c:pt>
                <c:pt idx="38">
                  <c:v>143.02000000000001</c:v>
                </c:pt>
                <c:pt idx="39">
                  <c:v>143.02000000000001</c:v>
                </c:pt>
                <c:pt idx="40">
                  <c:v>143.02000000000001</c:v>
                </c:pt>
                <c:pt idx="41">
                  <c:v>143.02000000000001</c:v>
                </c:pt>
                <c:pt idx="42">
                  <c:v>143.02000000000001</c:v>
                </c:pt>
                <c:pt idx="43">
                  <c:v>143.02000000000001</c:v>
                </c:pt>
                <c:pt idx="44">
                  <c:v>143.02000000000001</c:v>
                </c:pt>
                <c:pt idx="45">
                  <c:v>143.02000000000001</c:v>
                </c:pt>
                <c:pt idx="46">
                  <c:v>143.02000000000001</c:v>
                </c:pt>
                <c:pt idx="47">
                  <c:v>143.02000000000001</c:v>
                </c:pt>
                <c:pt idx="48">
                  <c:v>143.02000000000001</c:v>
                </c:pt>
                <c:pt idx="49">
                  <c:v>143.02000000000001</c:v>
                </c:pt>
                <c:pt idx="50">
                  <c:v>143.02000000000001</c:v>
                </c:pt>
                <c:pt idx="51">
                  <c:v>143.02000000000001</c:v>
                </c:pt>
                <c:pt idx="52">
                  <c:v>143.02000000000001</c:v>
                </c:pt>
                <c:pt idx="53">
                  <c:v>143.02000000000001</c:v>
                </c:pt>
                <c:pt idx="54">
                  <c:v>143.02000000000001</c:v>
                </c:pt>
                <c:pt idx="55">
                  <c:v>143.02000000000001</c:v>
                </c:pt>
                <c:pt idx="56">
                  <c:v>143.02000000000001</c:v>
                </c:pt>
                <c:pt idx="57">
                  <c:v>143.02000000000001</c:v>
                </c:pt>
                <c:pt idx="58">
                  <c:v>143.02000000000001</c:v>
                </c:pt>
                <c:pt idx="59">
                  <c:v>143.02000000000001</c:v>
                </c:pt>
                <c:pt idx="60">
                  <c:v>143.02000000000001</c:v>
                </c:pt>
                <c:pt idx="61">
                  <c:v>143.02000000000001</c:v>
                </c:pt>
                <c:pt idx="62">
                  <c:v>143.02000000000001</c:v>
                </c:pt>
                <c:pt idx="63">
                  <c:v>143.02000000000001</c:v>
                </c:pt>
                <c:pt idx="64">
                  <c:v>143.02000000000001</c:v>
                </c:pt>
                <c:pt idx="65">
                  <c:v>143.02000000000001</c:v>
                </c:pt>
                <c:pt idx="66">
                  <c:v>143.02000000000001</c:v>
                </c:pt>
                <c:pt idx="67">
                  <c:v>143.02000000000001</c:v>
                </c:pt>
                <c:pt idx="68">
                  <c:v>143.02000000000001</c:v>
                </c:pt>
                <c:pt idx="69">
                  <c:v>143.02000000000001</c:v>
                </c:pt>
                <c:pt idx="70">
                  <c:v>143.02000000000001</c:v>
                </c:pt>
                <c:pt idx="71">
                  <c:v>143.02000000000001</c:v>
                </c:pt>
                <c:pt idx="72">
                  <c:v>143.02000000000001</c:v>
                </c:pt>
                <c:pt idx="73">
                  <c:v>143.02000000000001</c:v>
                </c:pt>
                <c:pt idx="74">
                  <c:v>143.02000000000001</c:v>
                </c:pt>
                <c:pt idx="75">
                  <c:v>143.02000000000001</c:v>
                </c:pt>
                <c:pt idx="76">
                  <c:v>143.02000000000001</c:v>
                </c:pt>
                <c:pt idx="77">
                  <c:v>143.02000000000001</c:v>
                </c:pt>
                <c:pt idx="78">
                  <c:v>143.02000000000001</c:v>
                </c:pt>
                <c:pt idx="79">
                  <c:v>143.02000000000001</c:v>
                </c:pt>
                <c:pt idx="80">
                  <c:v>143.02000000000001</c:v>
                </c:pt>
                <c:pt idx="81">
                  <c:v>143.02000000000001</c:v>
                </c:pt>
                <c:pt idx="82">
                  <c:v>143.02000000000001</c:v>
                </c:pt>
                <c:pt idx="83">
                  <c:v>143.02000000000001</c:v>
                </c:pt>
                <c:pt idx="84">
                  <c:v>143.02000000000001</c:v>
                </c:pt>
                <c:pt idx="85">
                  <c:v>143.02000000000001</c:v>
                </c:pt>
                <c:pt idx="86">
                  <c:v>143.02000000000001</c:v>
                </c:pt>
                <c:pt idx="87">
                  <c:v>143.02000000000001</c:v>
                </c:pt>
                <c:pt idx="88">
                  <c:v>143.02000000000001</c:v>
                </c:pt>
                <c:pt idx="89">
                  <c:v>143.02000000000001</c:v>
                </c:pt>
                <c:pt idx="90">
                  <c:v>143.02000000000001</c:v>
                </c:pt>
                <c:pt idx="91">
                  <c:v>143.02000000000001</c:v>
                </c:pt>
                <c:pt idx="92">
                  <c:v>143.02000000000001</c:v>
                </c:pt>
                <c:pt idx="93">
                  <c:v>143.02000000000001</c:v>
                </c:pt>
                <c:pt idx="94">
                  <c:v>143.02000000000001</c:v>
                </c:pt>
                <c:pt idx="95">
                  <c:v>143.02000000000001</c:v>
                </c:pt>
                <c:pt idx="96">
                  <c:v>143.02000000000001</c:v>
                </c:pt>
                <c:pt idx="97">
                  <c:v>143.02000000000001</c:v>
                </c:pt>
                <c:pt idx="98">
                  <c:v>143.02000000000001</c:v>
                </c:pt>
                <c:pt idx="99">
                  <c:v>143.02000000000001</c:v>
                </c:pt>
                <c:pt idx="100">
                  <c:v>143.02000000000001</c:v>
                </c:pt>
                <c:pt idx="101">
                  <c:v>143.02000000000001</c:v>
                </c:pt>
                <c:pt idx="102">
                  <c:v>143.02000000000001</c:v>
                </c:pt>
                <c:pt idx="103">
                  <c:v>143.02000000000001</c:v>
                </c:pt>
                <c:pt idx="104">
                  <c:v>143.02000000000001</c:v>
                </c:pt>
                <c:pt idx="105">
                  <c:v>143.02000000000001</c:v>
                </c:pt>
                <c:pt idx="106">
                  <c:v>143.02000000000001</c:v>
                </c:pt>
                <c:pt idx="107">
                  <c:v>143.02000000000001</c:v>
                </c:pt>
                <c:pt idx="108">
                  <c:v>143.02000000000001</c:v>
                </c:pt>
                <c:pt idx="109">
                  <c:v>143.02000000000001</c:v>
                </c:pt>
                <c:pt idx="110">
                  <c:v>143.02000000000001</c:v>
                </c:pt>
                <c:pt idx="111">
                  <c:v>143.02000000000001</c:v>
                </c:pt>
                <c:pt idx="112">
                  <c:v>143.02000000000001</c:v>
                </c:pt>
                <c:pt idx="113">
                  <c:v>143.02000000000001</c:v>
                </c:pt>
                <c:pt idx="114">
                  <c:v>143.02000000000001</c:v>
                </c:pt>
                <c:pt idx="115">
                  <c:v>143.02000000000001</c:v>
                </c:pt>
                <c:pt idx="116">
                  <c:v>143.02000000000001</c:v>
                </c:pt>
                <c:pt idx="117">
                  <c:v>143.02000000000001</c:v>
                </c:pt>
                <c:pt idx="118">
                  <c:v>143.02000000000001</c:v>
                </c:pt>
                <c:pt idx="119">
                  <c:v>143.02000000000001</c:v>
                </c:pt>
                <c:pt idx="120">
                  <c:v>143.02000000000001</c:v>
                </c:pt>
                <c:pt idx="121">
                  <c:v>143.02000000000001</c:v>
                </c:pt>
                <c:pt idx="122">
                  <c:v>143.02000000000001</c:v>
                </c:pt>
                <c:pt idx="123">
                  <c:v>143.02000000000001</c:v>
                </c:pt>
                <c:pt idx="124">
                  <c:v>143.02000000000001</c:v>
                </c:pt>
                <c:pt idx="125">
                  <c:v>143.02000000000001</c:v>
                </c:pt>
                <c:pt idx="126">
                  <c:v>143.02000000000001</c:v>
                </c:pt>
                <c:pt idx="127">
                  <c:v>143.02000000000001</c:v>
                </c:pt>
                <c:pt idx="128">
                  <c:v>143.02000000000001</c:v>
                </c:pt>
                <c:pt idx="129">
                  <c:v>143.02000000000001</c:v>
                </c:pt>
                <c:pt idx="130">
                  <c:v>143.02000000000001</c:v>
                </c:pt>
                <c:pt idx="131">
                  <c:v>143.02000000000001</c:v>
                </c:pt>
                <c:pt idx="132">
                  <c:v>143.02000000000001</c:v>
                </c:pt>
                <c:pt idx="133">
                  <c:v>143.02000000000001</c:v>
                </c:pt>
                <c:pt idx="134">
                  <c:v>143.02000000000001</c:v>
                </c:pt>
                <c:pt idx="135">
                  <c:v>143.02000000000001</c:v>
                </c:pt>
                <c:pt idx="136">
                  <c:v>143.02000000000001</c:v>
                </c:pt>
                <c:pt idx="137">
                  <c:v>143.02000000000001</c:v>
                </c:pt>
                <c:pt idx="138">
                  <c:v>143.02000000000001</c:v>
                </c:pt>
                <c:pt idx="139">
                  <c:v>143.02000000000001</c:v>
                </c:pt>
                <c:pt idx="140">
                  <c:v>143.02000000000001</c:v>
                </c:pt>
                <c:pt idx="141">
                  <c:v>143.02000000000001</c:v>
                </c:pt>
                <c:pt idx="142">
                  <c:v>143.02000000000001</c:v>
                </c:pt>
                <c:pt idx="143">
                  <c:v>143.02000000000001</c:v>
                </c:pt>
                <c:pt idx="144">
                  <c:v>143.02000000000001</c:v>
                </c:pt>
                <c:pt idx="145">
                  <c:v>143.02000000000001</c:v>
                </c:pt>
                <c:pt idx="146">
                  <c:v>143.02000000000001</c:v>
                </c:pt>
                <c:pt idx="147">
                  <c:v>143.02000000000001</c:v>
                </c:pt>
                <c:pt idx="148">
                  <c:v>143.02000000000001</c:v>
                </c:pt>
                <c:pt idx="149">
                  <c:v>143.02000000000001</c:v>
                </c:pt>
                <c:pt idx="150">
                  <c:v>143.02000000000001</c:v>
                </c:pt>
                <c:pt idx="151">
                  <c:v>143.02000000000001</c:v>
                </c:pt>
                <c:pt idx="152">
                  <c:v>143.02000000000001</c:v>
                </c:pt>
                <c:pt idx="153">
                  <c:v>143.02000000000001</c:v>
                </c:pt>
                <c:pt idx="154">
                  <c:v>143.02000000000001</c:v>
                </c:pt>
                <c:pt idx="155">
                  <c:v>143.02000000000001</c:v>
                </c:pt>
                <c:pt idx="156">
                  <c:v>143.02000000000001</c:v>
                </c:pt>
                <c:pt idx="157">
                  <c:v>143.02000000000001</c:v>
                </c:pt>
                <c:pt idx="158">
                  <c:v>143.02000000000001</c:v>
                </c:pt>
                <c:pt idx="159">
                  <c:v>143.02000000000001</c:v>
                </c:pt>
                <c:pt idx="160">
                  <c:v>143.02000000000001</c:v>
                </c:pt>
                <c:pt idx="161">
                  <c:v>143.02000000000001</c:v>
                </c:pt>
                <c:pt idx="162">
                  <c:v>143.02000000000001</c:v>
                </c:pt>
                <c:pt idx="163">
                  <c:v>143.02000000000001</c:v>
                </c:pt>
                <c:pt idx="164">
                  <c:v>143.02000000000001</c:v>
                </c:pt>
                <c:pt idx="165">
                  <c:v>143.02000000000001</c:v>
                </c:pt>
                <c:pt idx="166">
                  <c:v>143.02000000000001</c:v>
                </c:pt>
                <c:pt idx="167">
                  <c:v>143.02000000000001</c:v>
                </c:pt>
                <c:pt idx="168">
                  <c:v>143.02000000000001</c:v>
                </c:pt>
                <c:pt idx="169">
                  <c:v>143.02000000000001</c:v>
                </c:pt>
                <c:pt idx="170">
                  <c:v>143.02000000000001</c:v>
                </c:pt>
                <c:pt idx="171">
                  <c:v>143.02000000000001</c:v>
                </c:pt>
                <c:pt idx="172">
                  <c:v>143.02000000000001</c:v>
                </c:pt>
                <c:pt idx="173">
                  <c:v>143.02000000000001</c:v>
                </c:pt>
                <c:pt idx="174">
                  <c:v>143.02000000000001</c:v>
                </c:pt>
                <c:pt idx="175">
                  <c:v>143.02000000000001</c:v>
                </c:pt>
                <c:pt idx="176">
                  <c:v>143.02000000000001</c:v>
                </c:pt>
                <c:pt idx="177">
                  <c:v>143.02000000000001</c:v>
                </c:pt>
                <c:pt idx="178">
                  <c:v>143.02000000000001</c:v>
                </c:pt>
                <c:pt idx="179">
                  <c:v>143.02000000000001</c:v>
                </c:pt>
                <c:pt idx="180">
                  <c:v>143.02000000000001</c:v>
                </c:pt>
                <c:pt idx="181">
                  <c:v>143.02000000000001</c:v>
                </c:pt>
                <c:pt idx="182">
                  <c:v>143.02000000000001</c:v>
                </c:pt>
                <c:pt idx="183">
                  <c:v>143.02000000000001</c:v>
                </c:pt>
                <c:pt idx="184">
                  <c:v>143.02000000000001</c:v>
                </c:pt>
                <c:pt idx="185">
                  <c:v>143.02000000000001</c:v>
                </c:pt>
                <c:pt idx="186">
                  <c:v>143.02000000000001</c:v>
                </c:pt>
                <c:pt idx="187">
                  <c:v>143.02000000000001</c:v>
                </c:pt>
                <c:pt idx="188">
                  <c:v>143.02000000000001</c:v>
                </c:pt>
                <c:pt idx="189">
                  <c:v>143.02000000000001</c:v>
                </c:pt>
                <c:pt idx="190">
                  <c:v>143.02000000000001</c:v>
                </c:pt>
                <c:pt idx="191">
                  <c:v>143.02000000000001</c:v>
                </c:pt>
                <c:pt idx="192">
                  <c:v>143.02000000000001</c:v>
                </c:pt>
                <c:pt idx="193">
                  <c:v>143.02000000000001</c:v>
                </c:pt>
                <c:pt idx="194">
                  <c:v>143.02000000000001</c:v>
                </c:pt>
                <c:pt idx="195">
                  <c:v>143.02000000000001</c:v>
                </c:pt>
                <c:pt idx="196">
                  <c:v>143.02000000000001</c:v>
                </c:pt>
                <c:pt idx="197">
                  <c:v>143.02000000000001</c:v>
                </c:pt>
                <c:pt idx="198">
                  <c:v>143.02000000000001</c:v>
                </c:pt>
                <c:pt idx="199">
                  <c:v>143.02000000000001</c:v>
                </c:pt>
                <c:pt idx="200">
                  <c:v>143.02000000000001</c:v>
                </c:pt>
                <c:pt idx="201">
                  <c:v>143.02000000000001</c:v>
                </c:pt>
                <c:pt idx="202">
                  <c:v>143.02000000000001</c:v>
                </c:pt>
                <c:pt idx="203">
                  <c:v>143.02000000000001</c:v>
                </c:pt>
                <c:pt idx="204">
                  <c:v>143.02000000000001</c:v>
                </c:pt>
                <c:pt idx="205">
                  <c:v>143.02000000000001</c:v>
                </c:pt>
                <c:pt idx="206">
                  <c:v>143.02000000000001</c:v>
                </c:pt>
                <c:pt idx="207">
                  <c:v>143.02000000000001</c:v>
                </c:pt>
                <c:pt idx="208">
                  <c:v>143.02000000000001</c:v>
                </c:pt>
                <c:pt idx="209">
                  <c:v>143.02000000000001</c:v>
                </c:pt>
                <c:pt idx="210">
                  <c:v>143.02000000000001</c:v>
                </c:pt>
                <c:pt idx="211">
                  <c:v>143.02000000000001</c:v>
                </c:pt>
                <c:pt idx="212">
                  <c:v>143.02000000000001</c:v>
                </c:pt>
                <c:pt idx="213">
                  <c:v>143.02000000000001</c:v>
                </c:pt>
                <c:pt idx="214">
                  <c:v>143.02000000000001</c:v>
                </c:pt>
                <c:pt idx="215">
                  <c:v>143.02000000000001</c:v>
                </c:pt>
                <c:pt idx="216">
                  <c:v>143.02000000000001</c:v>
                </c:pt>
                <c:pt idx="217">
                  <c:v>143.02000000000001</c:v>
                </c:pt>
                <c:pt idx="218">
                  <c:v>143.02000000000001</c:v>
                </c:pt>
                <c:pt idx="219">
                  <c:v>143.02000000000001</c:v>
                </c:pt>
                <c:pt idx="220">
                  <c:v>143.02000000000001</c:v>
                </c:pt>
                <c:pt idx="221">
                  <c:v>143.02000000000001</c:v>
                </c:pt>
                <c:pt idx="222">
                  <c:v>143.02000000000001</c:v>
                </c:pt>
                <c:pt idx="223">
                  <c:v>143.02000000000001</c:v>
                </c:pt>
                <c:pt idx="224">
                  <c:v>143.02000000000001</c:v>
                </c:pt>
                <c:pt idx="225">
                  <c:v>143.02000000000001</c:v>
                </c:pt>
                <c:pt idx="226">
                  <c:v>143.02000000000001</c:v>
                </c:pt>
                <c:pt idx="227">
                  <c:v>143.02000000000001</c:v>
                </c:pt>
                <c:pt idx="228">
                  <c:v>143.02000000000001</c:v>
                </c:pt>
                <c:pt idx="229">
                  <c:v>143.02000000000001</c:v>
                </c:pt>
                <c:pt idx="230">
                  <c:v>143.02000000000001</c:v>
                </c:pt>
                <c:pt idx="231">
                  <c:v>143.02000000000001</c:v>
                </c:pt>
                <c:pt idx="232">
                  <c:v>143.02000000000001</c:v>
                </c:pt>
                <c:pt idx="233">
                  <c:v>143.02000000000001</c:v>
                </c:pt>
                <c:pt idx="234">
                  <c:v>143.02000000000001</c:v>
                </c:pt>
                <c:pt idx="235">
                  <c:v>143.02000000000001</c:v>
                </c:pt>
                <c:pt idx="236">
                  <c:v>143.02000000000001</c:v>
                </c:pt>
                <c:pt idx="237">
                  <c:v>143.02000000000001</c:v>
                </c:pt>
                <c:pt idx="238">
                  <c:v>143.02000000000001</c:v>
                </c:pt>
                <c:pt idx="239">
                  <c:v>143.02000000000001</c:v>
                </c:pt>
                <c:pt idx="240">
                  <c:v>143.02000000000001</c:v>
                </c:pt>
                <c:pt idx="241">
                  <c:v>143.02000000000001</c:v>
                </c:pt>
                <c:pt idx="242">
                  <c:v>143.02000000000001</c:v>
                </c:pt>
                <c:pt idx="243">
                  <c:v>143.02000000000001</c:v>
                </c:pt>
                <c:pt idx="244">
                  <c:v>143.02000000000001</c:v>
                </c:pt>
                <c:pt idx="245">
                  <c:v>143.02000000000001</c:v>
                </c:pt>
                <c:pt idx="246">
                  <c:v>143.02000000000001</c:v>
                </c:pt>
                <c:pt idx="247">
                  <c:v>143.02000000000001</c:v>
                </c:pt>
                <c:pt idx="248">
                  <c:v>143.02000000000001</c:v>
                </c:pt>
                <c:pt idx="249">
                  <c:v>143.02000000000001</c:v>
                </c:pt>
                <c:pt idx="250">
                  <c:v>143.02000000000001</c:v>
                </c:pt>
                <c:pt idx="251">
                  <c:v>143.02000000000001</c:v>
                </c:pt>
                <c:pt idx="252">
                  <c:v>143.02000000000001</c:v>
                </c:pt>
                <c:pt idx="253">
                  <c:v>143.02000000000001</c:v>
                </c:pt>
                <c:pt idx="254">
                  <c:v>143.02000000000001</c:v>
                </c:pt>
                <c:pt idx="255">
                  <c:v>143.02000000000001</c:v>
                </c:pt>
                <c:pt idx="256">
                  <c:v>143.02000000000001</c:v>
                </c:pt>
                <c:pt idx="257">
                  <c:v>143.02000000000001</c:v>
                </c:pt>
                <c:pt idx="258">
                  <c:v>143.02000000000001</c:v>
                </c:pt>
                <c:pt idx="259">
                  <c:v>143.02000000000001</c:v>
                </c:pt>
                <c:pt idx="260">
                  <c:v>143.02000000000001</c:v>
                </c:pt>
                <c:pt idx="261">
                  <c:v>143.02000000000001</c:v>
                </c:pt>
                <c:pt idx="262">
                  <c:v>143.02000000000001</c:v>
                </c:pt>
                <c:pt idx="263">
                  <c:v>143.02000000000001</c:v>
                </c:pt>
                <c:pt idx="264">
                  <c:v>143.02000000000001</c:v>
                </c:pt>
                <c:pt idx="265">
                  <c:v>143.02000000000001</c:v>
                </c:pt>
                <c:pt idx="266">
                  <c:v>143.02000000000001</c:v>
                </c:pt>
                <c:pt idx="267">
                  <c:v>143.02000000000001</c:v>
                </c:pt>
                <c:pt idx="268">
                  <c:v>143.02000000000001</c:v>
                </c:pt>
                <c:pt idx="269">
                  <c:v>143.02000000000001</c:v>
                </c:pt>
                <c:pt idx="270">
                  <c:v>143.02000000000001</c:v>
                </c:pt>
                <c:pt idx="271">
                  <c:v>143.02000000000001</c:v>
                </c:pt>
                <c:pt idx="272">
                  <c:v>143.02000000000001</c:v>
                </c:pt>
                <c:pt idx="273">
                  <c:v>143.02000000000001</c:v>
                </c:pt>
                <c:pt idx="274">
                  <c:v>143.02000000000001</c:v>
                </c:pt>
                <c:pt idx="275">
                  <c:v>143.02000000000001</c:v>
                </c:pt>
                <c:pt idx="276">
                  <c:v>143.02000000000001</c:v>
                </c:pt>
                <c:pt idx="277">
                  <c:v>143.02000000000001</c:v>
                </c:pt>
                <c:pt idx="278">
                  <c:v>143.02000000000001</c:v>
                </c:pt>
                <c:pt idx="279">
                  <c:v>143.02000000000001</c:v>
                </c:pt>
                <c:pt idx="280">
                  <c:v>143.02000000000001</c:v>
                </c:pt>
                <c:pt idx="281">
                  <c:v>143.02000000000001</c:v>
                </c:pt>
                <c:pt idx="282">
                  <c:v>143.02000000000001</c:v>
                </c:pt>
                <c:pt idx="283">
                  <c:v>143.02000000000001</c:v>
                </c:pt>
                <c:pt idx="284">
                  <c:v>143.02000000000001</c:v>
                </c:pt>
                <c:pt idx="285">
                  <c:v>143.02000000000001</c:v>
                </c:pt>
                <c:pt idx="286">
                  <c:v>143.02000000000001</c:v>
                </c:pt>
                <c:pt idx="287">
                  <c:v>143.02000000000001</c:v>
                </c:pt>
                <c:pt idx="288">
                  <c:v>143.02000000000001</c:v>
                </c:pt>
                <c:pt idx="289">
                  <c:v>143.02000000000001</c:v>
                </c:pt>
                <c:pt idx="290">
                  <c:v>143.02000000000001</c:v>
                </c:pt>
                <c:pt idx="291">
                  <c:v>143.02000000000001</c:v>
                </c:pt>
                <c:pt idx="292">
                  <c:v>143.02000000000001</c:v>
                </c:pt>
                <c:pt idx="293">
                  <c:v>143.02000000000001</c:v>
                </c:pt>
                <c:pt idx="294">
                  <c:v>143.02000000000001</c:v>
                </c:pt>
                <c:pt idx="295">
                  <c:v>143.02000000000001</c:v>
                </c:pt>
                <c:pt idx="296">
                  <c:v>143.02000000000001</c:v>
                </c:pt>
                <c:pt idx="297">
                  <c:v>143.02000000000001</c:v>
                </c:pt>
                <c:pt idx="298">
                  <c:v>143.02000000000001</c:v>
                </c:pt>
                <c:pt idx="299">
                  <c:v>143.02000000000001</c:v>
                </c:pt>
                <c:pt idx="300">
                  <c:v>143.02000000000001</c:v>
                </c:pt>
                <c:pt idx="301">
                  <c:v>143.02000000000001</c:v>
                </c:pt>
                <c:pt idx="302">
                  <c:v>143.02000000000001</c:v>
                </c:pt>
                <c:pt idx="303">
                  <c:v>143.02000000000001</c:v>
                </c:pt>
                <c:pt idx="304">
                  <c:v>143.02000000000001</c:v>
                </c:pt>
                <c:pt idx="305">
                  <c:v>143.02000000000001</c:v>
                </c:pt>
                <c:pt idx="306">
                  <c:v>143.02000000000001</c:v>
                </c:pt>
                <c:pt idx="307">
                  <c:v>143.02000000000001</c:v>
                </c:pt>
                <c:pt idx="308">
                  <c:v>143.02000000000001</c:v>
                </c:pt>
                <c:pt idx="309">
                  <c:v>143.02000000000001</c:v>
                </c:pt>
                <c:pt idx="310">
                  <c:v>143.02000000000001</c:v>
                </c:pt>
                <c:pt idx="311">
                  <c:v>143.02000000000001</c:v>
                </c:pt>
                <c:pt idx="312">
                  <c:v>143.02000000000001</c:v>
                </c:pt>
                <c:pt idx="313">
                  <c:v>143.02000000000001</c:v>
                </c:pt>
                <c:pt idx="314">
                  <c:v>143.02000000000001</c:v>
                </c:pt>
                <c:pt idx="315">
                  <c:v>143.02000000000001</c:v>
                </c:pt>
                <c:pt idx="316">
                  <c:v>143.02000000000001</c:v>
                </c:pt>
                <c:pt idx="317">
                  <c:v>143.02000000000001</c:v>
                </c:pt>
                <c:pt idx="318">
                  <c:v>143.02000000000001</c:v>
                </c:pt>
                <c:pt idx="319">
                  <c:v>143.02000000000001</c:v>
                </c:pt>
                <c:pt idx="320">
                  <c:v>143.02000000000001</c:v>
                </c:pt>
                <c:pt idx="321">
                  <c:v>143.02000000000001</c:v>
                </c:pt>
                <c:pt idx="322">
                  <c:v>143.02000000000001</c:v>
                </c:pt>
                <c:pt idx="323">
                  <c:v>143.02000000000001</c:v>
                </c:pt>
                <c:pt idx="324">
                  <c:v>143.02000000000001</c:v>
                </c:pt>
                <c:pt idx="325">
                  <c:v>143.02000000000001</c:v>
                </c:pt>
                <c:pt idx="326">
                  <c:v>143.02000000000001</c:v>
                </c:pt>
                <c:pt idx="327">
                  <c:v>143.02000000000001</c:v>
                </c:pt>
                <c:pt idx="328">
                  <c:v>143.02000000000001</c:v>
                </c:pt>
                <c:pt idx="329">
                  <c:v>143.02000000000001</c:v>
                </c:pt>
                <c:pt idx="330">
                  <c:v>143.02000000000001</c:v>
                </c:pt>
                <c:pt idx="331">
                  <c:v>143.02000000000001</c:v>
                </c:pt>
                <c:pt idx="332">
                  <c:v>143.02000000000001</c:v>
                </c:pt>
                <c:pt idx="333">
                  <c:v>143.02000000000001</c:v>
                </c:pt>
                <c:pt idx="334">
                  <c:v>143.02000000000001</c:v>
                </c:pt>
                <c:pt idx="335">
                  <c:v>143.02000000000001</c:v>
                </c:pt>
                <c:pt idx="336">
                  <c:v>143.02000000000001</c:v>
                </c:pt>
                <c:pt idx="337">
                  <c:v>143.02000000000001</c:v>
                </c:pt>
                <c:pt idx="338">
                  <c:v>143.02000000000001</c:v>
                </c:pt>
                <c:pt idx="339">
                  <c:v>143.02000000000001</c:v>
                </c:pt>
                <c:pt idx="340">
                  <c:v>143.02000000000001</c:v>
                </c:pt>
                <c:pt idx="341">
                  <c:v>143.02000000000001</c:v>
                </c:pt>
                <c:pt idx="342">
                  <c:v>143.02000000000001</c:v>
                </c:pt>
                <c:pt idx="343">
                  <c:v>143.02000000000001</c:v>
                </c:pt>
                <c:pt idx="344">
                  <c:v>143.02000000000001</c:v>
                </c:pt>
                <c:pt idx="345">
                  <c:v>143.02000000000001</c:v>
                </c:pt>
                <c:pt idx="346">
                  <c:v>143.02000000000001</c:v>
                </c:pt>
                <c:pt idx="347">
                  <c:v>143.02000000000001</c:v>
                </c:pt>
                <c:pt idx="348">
                  <c:v>143.02000000000001</c:v>
                </c:pt>
                <c:pt idx="349">
                  <c:v>143.02000000000001</c:v>
                </c:pt>
                <c:pt idx="350">
                  <c:v>143.02000000000001</c:v>
                </c:pt>
                <c:pt idx="351">
                  <c:v>143.02000000000001</c:v>
                </c:pt>
                <c:pt idx="352">
                  <c:v>143.02000000000001</c:v>
                </c:pt>
                <c:pt idx="353">
                  <c:v>143.02000000000001</c:v>
                </c:pt>
                <c:pt idx="354">
                  <c:v>143.02000000000001</c:v>
                </c:pt>
                <c:pt idx="355">
                  <c:v>143.02000000000001</c:v>
                </c:pt>
                <c:pt idx="356">
                  <c:v>143.02000000000001</c:v>
                </c:pt>
                <c:pt idx="357">
                  <c:v>143.02000000000001</c:v>
                </c:pt>
                <c:pt idx="358">
                  <c:v>143.02000000000001</c:v>
                </c:pt>
                <c:pt idx="359">
                  <c:v>143.02000000000001</c:v>
                </c:pt>
                <c:pt idx="360">
                  <c:v>143.02000000000001</c:v>
                </c:pt>
                <c:pt idx="361">
                  <c:v>143.02000000000001</c:v>
                </c:pt>
                <c:pt idx="362">
                  <c:v>143.02000000000001</c:v>
                </c:pt>
                <c:pt idx="363">
                  <c:v>143.02000000000001</c:v>
                </c:pt>
                <c:pt idx="364">
                  <c:v>143.02000000000001</c:v>
                </c:pt>
                <c:pt idx="365">
                  <c:v>143.02000000000001</c:v>
                </c:pt>
                <c:pt idx="366">
                  <c:v>143.02000000000001</c:v>
                </c:pt>
                <c:pt idx="367">
                  <c:v>143.02000000000001</c:v>
                </c:pt>
                <c:pt idx="368">
                  <c:v>143.02000000000001</c:v>
                </c:pt>
                <c:pt idx="369">
                  <c:v>143.02000000000001</c:v>
                </c:pt>
                <c:pt idx="370">
                  <c:v>143.02000000000001</c:v>
                </c:pt>
                <c:pt idx="371">
                  <c:v>143.02000000000001</c:v>
                </c:pt>
                <c:pt idx="372">
                  <c:v>143.02000000000001</c:v>
                </c:pt>
                <c:pt idx="373">
                  <c:v>143.02000000000001</c:v>
                </c:pt>
                <c:pt idx="374">
                  <c:v>143.02000000000001</c:v>
                </c:pt>
                <c:pt idx="375">
                  <c:v>143.02000000000001</c:v>
                </c:pt>
                <c:pt idx="376">
                  <c:v>143.02000000000001</c:v>
                </c:pt>
                <c:pt idx="377">
                  <c:v>143.02000000000001</c:v>
                </c:pt>
                <c:pt idx="378">
                  <c:v>143.02000000000001</c:v>
                </c:pt>
                <c:pt idx="379">
                  <c:v>143.02000000000001</c:v>
                </c:pt>
                <c:pt idx="380">
                  <c:v>143.02000000000001</c:v>
                </c:pt>
                <c:pt idx="381">
                  <c:v>143.02000000000001</c:v>
                </c:pt>
                <c:pt idx="382">
                  <c:v>143.02000000000001</c:v>
                </c:pt>
                <c:pt idx="383">
                  <c:v>143.02000000000001</c:v>
                </c:pt>
                <c:pt idx="384">
                  <c:v>143.02000000000001</c:v>
                </c:pt>
                <c:pt idx="385">
                  <c:v>143.02000000000001</c:v>
                </c:pt>
                <c:pt idx="386">
                  <c:v>143.02000000000001</c:v>
                </c:pt>
                <c:pt idx="387">
                  <c:v>143.02000000000001</c:v>
                </c:pt>
                <c:pt idx="388">
                  <c:v>143.02000000000001</c:v>
                </c:pt>
                <c:pt idx="389">
                  <c:v>143.02000000000001</c:v>
                </c:pt>
                <c:pt idx="390">
                  <c:v>143.02000000000001</c:v>
                </c:pt>
                <c:pt idx="391">
                  <c:v>143.02000000000001</c:v>
                </c:pt>
                <c:pt idx="392">
                  <c:v>143.02000000000001</c:v>
                </c:pt>
                <c:pt idx="393">
                  <c:v>143.02000000000001</c:v>
                </c:pt>
                <c:pt idx="394">
                  <c:v>143.02000000000001</c:v>
                </c:pt>
                <c:pt idx="395">
                  <c:v>143.02000000000001</c:v>
                </c:pt>
                <c:pt idx="396">
                  <c:v>143.02000000000001</c:v>
                </c:pt>
                <c:pt idx="397">
                  <c:v>143.02000000000001</c:v>
                </c:pt>
                <c:pt idx="398">
                  <c:v>143.02000000000001</c:v>
                </c:pt>
                <c:pt idx="399">
                  <c:v>143.02000000000001</c:v>
                </c:pt>
                <c:pt idx="400">
                  <c:v>143.02000000000001</c:v>
                </c:pt>
                <c:pt idx="401">
                  <c:v>143.02000000000001</c:v>
                </c:pt>
                <c:pt idx="402">
                  <c:v>143.02000000000001</c:v>
                </c:pt>
                <c:pt idx="403">
                  <c:v>143.02000000000001</c:v>
                </c:pt>
                <c:pt idx="404">
                  <c:v>143.02000000000001</c:v>
                </c:pt>
                <c:pt idx="405">
                  <c:v>143.02000000000001</c:v>
                </c:pt>
                <c:pt idx="406">
                  <c:v>143.02000000000001</c:v>
                </c:pt>
                <c:pt idx="407">
                  <c:v>143.02000000000001</c:v>
                </c:pt>
                <c:pt idx="408">
                  <c:v>143.02000000000001</c:v>
                </c:pt>
                <c:pt idx="409">
                  <c:v>143.02000000000001</c:v>
                </c:pt>
                <c:pt idx="410">
                  <c:v>143.02000000000001</c:v>
                </c:pt>
                <c:pt idx="411">
                  <c:v>143.02000000000001</c:v>
                </c:pt>
                <c:pt idx="412">
                  <c:v>143.02000000000001</c:v>
                </c:pt>
                <c:pt idx="413">
                  <c:v>143.02000000000001</c:v>
                </c:pt>
                <c:pt idx="414">
                  <c:v>143.02000000000001</c:v>
                </c:pt>
                <c:pt idx="415">
                  <c:v>143.02000000000001</c:v>
                </c:pt>
                <c:pt idx="416">
                  <c:v>143.02000000000001</c:v>
                </c:pt>
                <c:pt idx="417">
                  <c:v>143.02000000000001</c:v>
                </c:pt>
                <c:pt idx="418">
                  <c:v>143.02000000000001</c:v>
                </c:pt>
                <c:pt idx="419">
                  <c:v>143.02000000000001</c:v>
                </c:pt>
                <c:pt idx="420">
                  <c:v>143.02000000000001</c:v>
                </c:pt>
                <c:pt idx="421">
                  <c:v>143.02000000000001</c:v>
                </c:pt>
                <c:pt idx="422">
                  <c:v>143.02000000000001</c:v>
                </c:pt>
                <c:pt idx="423">
                  <c:v>143.02000000000001</c:v>
                </c:pt>
                <c:pt idx="424">
                  <c:v>143.02000000000001</c:v>
                </c:pt>
                <c:pt idx="425">
                  <c:v>143.02000000000001</c:v>
                </c:pt>
                <c:pt idx="426">
                  <c:v>143.02000000000001</c:v>
                </c:pt>
                <c:pt idx="427">
                  <c:v>143.02000000000001</c:v>
                </c:pt>
                <c:pt idx="428">
                  <c:v>143.02000000000001</c:v>
                </c:pt>
                <c:pt idx="429">
                  <c:v>143.02000000000001</c:v>
                </c:pt>
                <c:pt idx="430">
                  <c:v>143.02000000000001</c:v>
                </c:pt>
                <c:pt idx="431">
                  <c:v>143.02000000000001</c:v>
                </c:pt>
                <c:pt idx="432">
                  <c:v>143.02000000000001</c:v>
                </c:pt>
                <c:pt idx="433">
                  <c:v>143.02000000000001</c:v>
                </c:pt>
                <c:pt idx="434">
                  <c:v>143.02000000000001</c:v>
                </c:pt>
                <c:pt idx="435">
                  <c:v>143.02000000000001</c:v>
                </c:pt>
                <c:pt idx="436">
                  <c:v>143.02000000000001</c:v>
                </c:pt>
                <c:pt idx="437">
                  <c:v>143.02000000000001</c:v>
                </c:pt>
                <c:pt idx="438">
                  <c:v>143.02000000000001</c:v>
                </c:pt>
                <c:pt idx="439">
                  <c:v>143.02000000000001</c:v>
                </c:pt>
                <c:pt idx="440">
                  <c:v>143.02000000000001</c:v>
                </c:pt>
                <c:pt idx="441">
                  <c:v>143.02000000000001</c:v>
                </c:pt>
                <c:pt idx="442">
                  <c:v>143.02000000000001</c:v>
                </c:pt>
                <c:pt idx="443">
                  <c:v>143.02000000000001</c:v>
                </c:pt>
                <c:pt idx="444">
                  <c:v>143.02000000000001</c:v>
                </c:pt>
                <c:pt idx="445">
                  <c:v>143.02000000000001</c:v>
                </c:pt>
                <c:pt idx="446">
                  <c:v>143.02000000000001</c:v>
                </c:pt>
                <c:pt idx="447">
                  <c:v>143.02000000000001</c:v>
                </c:pt>
                <c:pt idx="448">
                  <c:v>143.02000000000001</c:v>
                </c:pt>
                <c:pt idx="449">
                  <c:v>143.02000000000001</c:v>
                </c:pt>
                <c:pt idx="450">
                  <c:v>143.02000000000001</c:v>
                </c:pt>
                <c:pt idx="451">
                  <c:v>143.02000000000001</c:v>
                </c:pt>
                <c:pt idx="452">
                  <c:v>143.02000000000001</c:v>
                </c:pt>
                <c:pt idx="453">
                  <c:v>143.02000000000001</c:v>
                </c:pt>
                <c:pt idx="454">
                  <c:v>143.02000000000001</c:v>
                </c:pt>
                <c:pt idx="455">
                  <c:v>143.02000000000001</c:v>
                </c:pt>
                <c:pt idx="456">
                  <c:v>143.02000000000001</c:v>
                </c:pt>
                <c:pt idx="457">
                  <c:v>143.02000000000001</c:v>
                </c:pt>
                <c:pt idx="458">
                  <c:v>143.02000000000001</c:v>
                </c:pt>
                <c:pt idx="459">
                  <c:v>143.02000000000001</c:v>
                </c:pt>
                <c:pt idx="460">
                  <c:v>143.02000000000001</c:v>
                </c:pt>
                <c:pt idx="461">
                  <c:v>143.02000000000001</c:v>
                </c:pt>
                <c:pt idx="462">
                  <c:v>143.02000000000001</c:v>
                </c:pt>
                <c:pt idx="463">
                  <c:v>143.02000000000001</c:v>
                </c:pt>
                <c:pt idx="464">
                  <c:v>143.02000000000001</c:v>
                </c:pt>
                <c:pt idx="465">
                  <c:v>143.02000000000001</c:v>
                </c:pt>
                <c:pt idx="466">
                  <c:v>143.02000000000001</c:v>
                </c:pt>
                <c:pt idx="467">
                  <c:v>143.02000000000001</c:v>
                </c:pt>
                <c:pt idx="468">
                  <c:v>143.02000000000001</c:v>
                </c:pt>
                <c:pt idx="469">
                  <c:v>143.02000000000001</c:v>
                </c:pt>
                <c:pt idx="470">
                  <c:v>143.02000000000001</c:v>
                </c:pt>
                <c:pt idx="471">
                  <c:v>143.02000000000001</c:v>
                </c:pt>
                <c:pt idx="472">
                  <c:v>143.02000000000001</c:v>
                </c:pt>
                <c:pt idx="473">
                  <c:v>143.02000000000001</c:v>
                </c:pt>
                <c:pt idx="474">
                  <c:v>143.02000000000001</c:v>
                </c:pt>
                <c:pt idx="475">
                  <c:v>143.02000000000001</c:v>
                </c:pt>
                <c:pt idx="476">
                  <c:v>143.02000000000001</c:v>
                </c:pt>
                <c:pt idx="477">
                  <c:v>143.02000000000001</c:v>
                </c:pt>
                <c:pt idx="478">
                  <c:v>143.02000000000001</c:v>
                </c:pt>
                <c:pt idx="479">
                  <c:v>143.02000000000001</c:v>
                </c:pt>
                <c:pt idx="480">
                  <c:v>143.02000000000001</c:v>
                </c:pt>
                <c:pt idx="481">
                  <c:v>143.02000000000001</c:v>
                </c:pt>
                <c:pt idx="482">
                  <c:v>143.02000000000001</c:v>
                </c:pt>
                <c:pt idx="483">
                  <c:v>143.02000000000001</c:v>
                </c:pt>
                <c:pt idx="484">
                  <c:v>143.02000000000001</c:v>
                </c:pt>
                <c:pt idx="485">
                  <c:v>143.02000000000001</c:v>
                </c:pt>
                <c:pt idx="486">
                  <c:v>143.02000000000001</c:v>
                </c:pt>
                <c:pt idx="487">
                  <c:v>143.02000000000001</c:v>
                </c:pt>
                <c:pt idx="488">
                  <c:v>143.02000000000001</c:v>
                </c:pt>
                <c:pt idx="489">
                  <c:v>143.02000000000001</c:v>
                </c:pt>
                <c:pt idx="490">
                  <c:v>143.02000000000001</c:v>
                </c:pt>
                <c:pt idx="491">
                  <c:v>143.02000000000001</c:v>
                </c:pt>
                <c:pt idx="492">
                  <c:v>143.02000000000001</c:v>
                </c:pt>
                <c:pt idx="493">
                  <c:v>143.02000000000001</c:v>
                </c:pt>
                <c:pt idx="494">
                  <c:v>143.02000000000001</c:v>
                </c:pt>
                <c:pt idx="495">
                  <c:v>143.02000000000001</c:v>
                </c:pt>
                <c:pt idx="496">
                  <c:v>143.02000000000001</c:v>
                </c:pt>
                <c:pt idx="497">
                  <c:v>143.02000000000001</c:v>
                </c:pt>
                <c:pt idx="498">
                  <c:v>143.02000000000001</c:v>
                </c:pt>
                <c:pt idx="499">
                  <c:v>143.02000000000001</c:v>
                </c:pt>
                <c:pt idx="500">
                  <c:v>143.02000000000001</c:v>
                </c:pt>
                <c:pt idx="501">
                  <c:v>143.02000000000001</c:v>
                </c:pt>
                <c:pt idx="502">
                  <c:v>143.02000000000001</c:v>
                </c:pt>
                <c:pt idx="503">
                  <c:v>143.02000000000001</c:v>
                </c:pt>
                <c:pt idx="504">
                  <c:v>143.02000000000001</c:v>
                </c:pt>
                <c:pt idx="505">
                  <c:v>143.02000000000001</c:v>
                </c:pt>
                <c:pt idx="506">
                  <c:v>143.02000000000001</c:v>
                </c:pt>
                <c:pt idx="507">
                  <c:v>143.02000000000001</c:v>
                </c:pt>
                <c:pt idx="508">
                  <c:v>143.02000000000001</c:v>
                </c:pt>
                <c:pt idx="509">
                  <c:v>143.02000000000001</c:v>
                </c:pt>
                <c:pt idx="510">
                  <c:v>143.02000000000001</c:v>
                </c:pt>
                <c:pt idx="511">
                  <c:v>143.02000000000001</c:v>
                </c:pt>
                <c:pt idx="512">
                  <c:v>143.02000000000001</c:v>
                </c:pt>
                <c:pt idx="513">
                  <c:v>143.02000000000001</c:v>
                </c:pt>
                <c:pt idx="514">
                  <c:v>143.02000000000001</c:v>
                </c:pt>
                <c:pt idx="515">
                  <c:v>143.02000000000001</c:v>
                </c:pt>
                <c:pt idx="516">
                  <c:v>143.02000000000001</c:v>
                </c:pt>
                <c:pt idx="517">
                  <c:v>143.02000000000001</c:v>
                </c:pt>
                <c:pt idx="518">
                  <c:v>143.02000000000001</c:v>
                </c:pt>
                <c:pt idx="519">
                  <c:v>143.02000000000001</c:v>
                </c:pt>
                <c:pt idx="520">
                  <c:v>143.02000000000001</c:v>
                </c:pt>
                <c:pt idx="521">
                  <c:v>143.02000000000001</c:v>
                </c:pt>
                <c:pt idx="522">
                  <c:v>143.02000000000001</c:v>
                </c:pt>
                <c:pt idx="523">
                  <c:v>143.02000000000001</c:v>
                </c:pt>
                <c:pt idx="524">
                  <c:v>143.02000000000001</c:v>
                </c:pt>
                <c:pt idx="525">
                  <c:v>143.02000000000001</c:v>
                </c:pt>
                <c:pt idx="526">
                  <c:v>143.02000000000001</c:v>
                </c:pt>
                <c:pt idx="527">
                  <c:v>143.02000000000001</c:v>
                </c:pt>
                <c:pt idx="528">
                  <c:v>143.02000000000001</c:v>
                </c:pt>
                <c:pt idx="529">
                  <c:v>143.02000000000001</c:v>
                </c:pt>
                <c:pt idx="530">
                  <c:v>143.02000000000001</c:v>
                </c:pt>
                <c:pt idx="531">
                  <c:v>143.02000000000001</c:v>
                </c:pt>
                <c:pt idx="532">
                  <c:v>143.02000000000001</c:v>
                </c:pt>
                <c:pt idx="533">
                  <c:v>143.02000000000001</c:v>
                </c:pt>
                <c:pt idx="534">
                  <c:v>143.02000000000001</c:v>
                </c:pt>
                <c:pt idx="535">
                  <c:v>143.02000000000001</c:v>
                </c:pt>
                <c:pt idx="536">
                  <c:v>143.02000000000001</c:v>
                </c:pt>
                <c:pt idx="537">
                  <c:v>143.02000000000001</c:v>
                </c:pt>
                <c:pt idx="538">
                  <c:v>143.02000000000001</c:v>
                </c:pt>
                <c:pt idx="539">
                  <c:v>143.02000000000001</c:v>
                </c:pt>
                <c:pt idx="540">
                  <c:v>143.02000000000001</c:v>
                </c:pt>
                <c:pt idx="541">
                  <c:v>143.02000000000001</c:v>
                </c:pt>
                <c:pt idx="542">
                  <c:v>143.02000000000001</c:v>
                </c:pt>
                <c:pt idx="543">
                  <c:v>143.02000000000001</c:v>
                </c:pt>
                <c:pt idx="544">
                  <c:v>143.02000000000001</c:v>
                </c:pt>
                <c:pt idx="545">
                  <c:v>143.02000000000001</c:v>
                </c:pt>
                <c:pt idx="546">
                  <c:v>143.02000000000001</c:v>
                </c:pt>
                <c:pt idx="547">
                  <c:v>143.02000000000001</c:v>
                </c:pt>
                <c:pt idx="548">
                  <c:v>143.02000000000001</c:v>
                </c:pt>
                <c:pt idx="549">
                  <c:v>143.02000000000001</c:v>
                </c:pt>
                <c:pt idx="550">
                  <c:v>143.02000000000001</c:v>
                </c:pt>
                <c:pt idx="551">
                  <c:v>143.02000000000001</c:v>
                </c:pt>
                <c:pt idx="552">
                  <c:v>143.02000000000001</c:v>
                </c:pt>
                <c:pt idx="553">
                  <c:v>143.02000000000001</c:v>
                </c:pt>
                <c:pt idx="554">
                  <c:v>143.02000000000001</c:v>
                </c:pt>
                <c:pt idx="555">
                  <c:v>143.02000000000001</c:v>
                </c:pt>
                <c:pt idx="556">
                  <c:v>143.02000000000001</c:v>
                </c:pt>
                <c:pt idx="557">
                  <c:v>143.02000000000001</c:v>
                </c:pt>
                <c:pt idx="558">
                  <c:v>143.02000000000001</c:v>
                </c:pt>
                <c:pt idx="559">
                  <c:v>143.02000000000001</c:v>
                </c:pt>
                <c:pt idx="560">
                  <c:v>143.02000000000001</c:v>
                </c:pt>
                <c:pt idx="561">
                  <c:v>143.02000000000001</c:v>
                </c:pt>
                <c:pt idx="562">
                  <c:v>143.02000000000001</c:v>
                </c:pt>
                <c:pt idx="563">
                  <c:v>143.02000000000001</c:v>
                </c:pt>
                <c:pt idx="564">
                  <c:v>143.02000000000001</c:v>
                </c:pt>
                <c:pt idx="565">
                  <c:v>143.02000000000001</c:v>
                </c:pt>
                <c:pt idx="566">
                  <c:v>143.02000000000001</c:v>
                </c:pt>
                <c:pt idx="567">
                  <c:v>143.02000000000001</c:v>
                </c:pt>
                <c:pt idx="568">
                  <c:v>143.02000000000001</c:v>
                </c:pt>
                <c:pt idx="569">
                  <c:v>143.02000000000001</c:v>
                </c:pt>
                <c:pt idx="570">
                  <c:v>143.02000000000001</c:v>
                </c:pt>
                <c:pt idx="571">
                  <c:v>143.02000000000001</c:v>
                </c:pt>
                <c:pt idx="572">
                  <c:v>143.02000000000001</c:v>
                </c:pt>
                <c:pt idx="573">
                  <c:v>143.02000000000001</c:v>
                </c:pt>
                <c:pt idx="574">
                  <c:v>143.02000000000001</c:v>
                </c:pt>
                <c:pt idx="575">
                  <c:v>143.02000000000001</c:v>
                </c:pt>
                <c:pt idx="576">
                  <c:v>143.02000000000001</c:v>
                </c:pt>
                <c:pt idx="577">
                  <c:v>143.02000000000001</c:v>
                </c:pt>
                <c:pt idx="578">
                  <c:v>143.02000000000001</c:v>
                </c:pt>
                <c:pt idx="579">
                  <c:v>143.02000000000001</c:v>
                </c:pt>
                <c:pt idx="580">
                  <c:v>143.02000000000001</c:v>
                </c:pt>
                <c:pt idx="581">
                  <c:v>143.02000000000001</c:v>
                </c:pt>
                <c:pt idx="582">
                  <c:v>143.02000000000001</c:v>
                </c:pt>
                <c:pt idx="583">
                  <c:v>143.02000000000001</c:v>
                </c:pt>
                <c:pt idx="584">
                  <c:v>143.02000000000001</c:v>
                </c:pt>
                <c:pt idx="585">
                  <c:v>143.02000000000001</c:v>
                </c:pt>
                <c:pt idx="586">
                  <c:v>143.02000000000001</c:v>
                </c:pt>
                <c:pt idx="587">
                  <c:v>143.02000000000001</c:v>
                </c:pt>
                <c:pt idx="588">
                  <c:v>143.02000000000001</c:v>
                </c:pt>
                <c:pt idx="589">
                  <c:v>143.02000000000001</c:v>
                </c:pt>
                <c:pt idx="590">
                  <c:v>143.02000000000001</c:v>
                </c:pt>
                <c:pt idx="591">
                  <c:v>143.02000000000001</c:v>
                </c:pt>
                <c:pt idx="592">
                  <c:v>143.02000000000001</c:v>
                </c:pt>
                <c:pt idx="593">
                  <c:v>143.02000000000001</c:v>
                </c:pt>
                <c:pt idx="594">
                  <c:v>143.02000000000001</c:v>
                </c:pt>
                <c:pt idx="595">
                  <c:v>143.02000000000001</c:v>
                </c:pt>
                <c:pt idx="596">
                  <c:v>143.02000000000001</c:v>
                </c:pt>
                <c:pt idx="597">
                  <c:v>143.02000000000001</c:v>
                </c:pt>
                <c:pt idx="598">
                  <c:v>143.02000000000001</c:v>
                </c:pt>
                <c:pt idx="599">
                  <c:v>143.02000000000001</c:v>
                </c:pt>
                <c:pt idx="600">
                  <c:v>143.02000000000001</c:v>
                </c:pt>
                <c:pt idx="601">
                  <c:v>143.02000000000001</c:v>
                </c:pt>
                <c:pt idx="602">
                  <c:v>143.02000000000001</c:v>
                </c:pt>
                <c:pt idx="603">
                  <c:v>143.02000000000001</c:v>
                </c:pt>
                <c:pt idx="604">
                  <c:v>143.02000000000001</c:v>
                </c:pt>
                <c:pt idx="605">
                  <c:v>143.02000000000001</c:v>
                </c:pt>
                <c:pt idx="606">
                  <c:v>143.02000000000001</c:v>
                </c:pt>
                <c:pt idx="607">
                  <c:v>143.02000000000001</c:v>
                </c:pt>
                <c:pt idx="608">
                  <c:v>143.02000000000001</c:v>
                </c:pt>
                <c:pt idx="609">
                  <c:v>143.02000000000001</c:v>
                </c:pt>
                <c:pt idx="610">
                  <c:v>143.02000000000001</c:v>
                </c:pt>
                <c:pt idx="611">
                  <c:v>143.02000000000001</c:v>
                </c:pt>
                <c:pt idx="612">
                  <c:v>143.02000000000001</c:v>
                </c:pt>
                <c:pt idx="613">
                  <c:v>143.02000000000001</c:v>
                </c:pt>
                <c:pt idx="614">
                  <c:v>143.02000000000001</c:v>
                </c:pt>
                <c:pt idx="615">
                  <c:v>143.02000000000001</c:v>
                </c:pt>
                <c:pt idx="616">
                  <c:v>143.02000000000001</c:v>
                </c:pt>
                <c:pt idx="617">
                  <c:v>143.02000000000001</c:v>
                </c:pt>
                <c:pt idx="618">
                  <c:v>143.02000000000001</c:v>
                </c:pt>
                <c:pt idx="619">
                  <c:v>143.02000000000001</c:v>
                </c:pt>
                <c:pt idx="620">
                  <c:v>143.02000000000001</c:v>
                </c:pt>
                <c:pt idx="621">
                  <c:v>143.02000000000001</c:v>
                </c:pt>
                <c:pt idx="622">
                  <c:v>143.02000000000001</c:v>
                </c:pt>
                <c:pt idx="623">
                  <c:v>143.02000000000001</c:v>
                </c:pt>
                <c:pt idx="624">
                  <c:v>143.02000000000001</c:v>
                </c:pt>
                <c:pt idx="625">
                  <c:v>143.02000000000001</c:v>
                </c:pt>
                <c:pt idx="626">
                  <c:v>143.02000000000001</c:v>
                </c:pt>
                <c:pt idx="627">
                  <c:v>143.02000000000001</c:v>
                </c:pt>
                <c:pt idx="628">
                  <c:v>143.02000000000001</c:v>
                </c:pt>
                <c:pt idx="629">
                  <c:v>143.02000000000001</c:v>
                </c:pt>
                <c:pt idx="630">
                  <c:v>143.02000000000001</c:v>
                </c:pt>
                <c:pt idx="631">
                  <c:v>143.02000000000001</c:v>
                </c:pt>
                <c:pt idx="632">
                  <c:v>143.02000000000001</c:v>
                </c:pt>
                <c:pt idx="633">
                  <c:v>143.02000000000001</c:v>
                </c:pt>
                <c:pt idx="634">
                  <c:v>143.02000000000001</c:v>
                </c:pt>
                <c:pt idx="635">
                  <c:v>143.02000000000001</c:v>
                </c:pt>
                <c:pt idx="636">
                  <c:v>143.02000000000001</c:v>
                </c:pt>
                <c:pt idx="637">
                  <c:v>143.02000000000001</c:v>
                </c:pt>
                <c:pt idx="638">
                  <c:v>143.02000000000001</c:v>
                </c:pt>
                <c:pt idx="639">
                  <c:v>143.02000000000001</c:v>
                </c:pt>
                <c:pt idx="640">
                  <c:v>143.02000000000001</c:v>
                </c:pt>
                <c:pt idx="641">
                  <c:v>143.02000000000001</c:v>
                </c:pt>
                <c:pt idx="642">
                  <c:v>143.02000000000001</c:v>
                </c:pt>
                <c:pt idx="643">
                  <c:v>143.02000000000001</c:v>
                </c:pt>
                <c:pt idx="644">
                  <c:v>143.02000000000001</c:v>
                </c:pt>
                <c:pt idx="645">
                  <c:v>143.02000000000001</c:v>
                </c:pt>
                <c:pt idx="646">
                  <c:v>143.02000000000001</c:v>
                </c:pt>
                <c:pt idx="647">
                  <c:v>143.02000000000001</c:v>
                </c:pt>
                <c:pt idx="648">
                  <c:v>143.02000000000001</c:v>
                </c:pt>
                <c:pt idx="649">
                  <c:v>143.02000000000001</c:v>
                </c:pt>
                <c:pt idx="650">
                  <c:v>143.02000000000001</c:v>
                </c:pt>
                <c:pt idx="651">
                  <c:v>143.02000000000001</c:v>
                </c:pt>
                <c:pt idx="652">
                  <c:v>143.02000000000001</c:v>
                </c:pt>
                <c:pt idx="653">
                  <c:v>143.02000000000001</c:v>
                </c:pt>
                <c:pt idx="654">
                  <c:v>143.02000000000001</c:v>
                </c:pt>
                <c:pt idx="655">
                  <c:v>143.02000000000001</c:v>
                </c:pt>
                <c:pt idx="656">
                  <c:v>143.02000000000001</c:v>
                </c:pt>
                <c:pt idx="657">
                  <c:v>143.02000000000001</c:v>
                </c:pt>
                <c:pt idx="658">
                  <c:v>143.02000000000001</c:v>
                </c:pt>
                <c:pt idx="659">
                  <c:v>143.02000000000001</c:v>
                </c:pt>
                <c:pt idx="660">
                  <c:v>143.02000000000001</c:v>
                </c:pt>
                <c:pt idx="661">
                  <c:v>143.02000000000001</c:v>
                </c:pt>
                <c:pt idx="662">
                  <c:v>143.02000000000001</c:v>
                </c:pt>
                <c:pt idx="663">
                  <c:v>143.02000000000001</c:v>
                </c:pt>
                <c:pt idx="664">
                  <c:v>143.02000000000001</c:v>
                </c:pt>
                <c:pt idx="665">
                  <c:v>143.02000000000001</c:v>
                </c:pt>
                <c:pt idx="666">
                  <c:v>143.02000000000001</c:v>
                </c:pt>
                <c:pt idx="667">
                  <c:v>143.02000000000001</c:v>
                </c:pt>
                <c:pt idx="668">
                  <c:v>143.02000000000001</c:v>
                </c:pt>
                <c:pt idx="669">
                  <c:v>143.02000000000001</c:v>
                </c:pt>
                <c:pt idx="670">
                  <c:v>143.02000000000001</c:v>
                </c:pt>
                <c:pt idx="671">
                  <c:v>143.02000000000001</c:v>
                </c:pt>
                <c:pt idx="672">
                  <c:v>143.02000000000001</c:v>
                </c:pt>
                <c:pt idx="673">
                  <c:v>143.02000000000001</c:v>
                </c:pt>
                <c:pt idx="674">
                  <c:v>143.02000000000001</c:v>
                </c:pt>
                <c:pt idx="675">
                  <c:v>143.02000000000001</c:v>
                </c:pt>
                <c:pt idx="676">
                  <c:v>143.02000000000001</c:v>
                </c:pt>
                <c:pt idx="677">
                  <c:v>143.02000000000001</c:v>
                </c:pt>
                <c:pt idx="678">
                  <c:v>143.02000000000001</c:v>
                </c:pt>
                <c:pt idx="679">
                  <c:v>143.02000000000001</c:v>
                </c:pt>
                <c:pt idx="680">
                  <c:v>143.02000000000001</c:v>
                </c:pt>
                <c:pt idx="681">
                  <c:v>143.02000000000001</c:v>
                </c:pt>
                <c:pt idx="682">
                  <c:v>143.02000000000001</c:v>
                </c:pt>
                <c:pt idx="683">
                  <c:v>143.02000000000001</c:v>
                </c:pt>
                <c:pt idx="684">
                  <c:v>143.02000000000001</c:v>
                </c:pt>
                <c:pt idx="685">
                  <c:v>143.02000000000001</c:v>
                </c:pt>
                <c:pt idx="686">
                  <c:v>143.02000000000001</c:v>
                </c:pt>
                <c:pt idx="687">
                  <c:v>143.02000000000001</c:v>
                </c:pt>
                <c:pt idx="688">
                  <c:v>143.02000000000001</c:v>
                </c:pt>
                <c:pt idx="689">
                  <c:v>143.02000000000001</c:v>
                </c:pt>
                <c:pt idx="690">
                  <c:v>143.02000000000001</c:v>
                </c:pt>
                <c:pt idx="691">
                  <c:v>143.02000000000001</c:v>
                </c:pt>
                <c:pt idx="692">
                  <c:v>143.02000000000001</c:v>
                </c:pt>
                <c:pt idx="693">
                  <c:v>143.02000000000001</c:v>
                </c:pt>
                <c:pt idx="694">
                  <c:v>143.02000000000001</c:v>
                </c:pt>
                <c:pt idx="695">
                  <c:v>143.02000000000001</c:v>
                </c:pt>
                <c:pt idx="696">
                  <c:v>143.02000000000001</c:v>
                </c:pt>
                <c:pt idx="697">
                  <c:v>143.02000000000001</c:v>
                </c:pt>
                <c:pt idx="698">
                  <c:v>143.02000000000001</c:v>
                </c:pt>
                <c:pt idx="699">
                  <c:v>143.02000000000001</c:v>
                </c:pt>
                <c:pt idx="700">
                  <c:v>143.02000000000001</c:v>
                </c:pt>
                <c:pt idx="701">
                  <c:v>143.02000000000001</c:v>
                </c:pt>
                <c:pt idx="702">
                  <c:v>143.02000000000001</c:v>
                </c:pt>
                <c:pt idx="703">
                  <c:v>143.02000000000001</c:v>
                </c:pt>
                <c:pt idx="704">
                  <c:v>143.02000000000001</c:v>
                </c:pt>
                <c:pt idx="705">
                  <c:v>143.02000000000001</c:v>
                </c:pt>
                <c:pt idx="706">
                  <c:v>143.02000000000001</c:v>
                </c:pt>
                <c:pt idx="707">
                  <c:v>143.02000000000001</c:v>
                </c:pt>
                <c:pt idx="708">
                  <c:v>143.02000000000001</c:v>
                </c:pt>
                <c:pt idx="709">
                  <c:v>143.02000000000001</c:v>
                </c:pt>
                <c:pt idx="710">
                  <c:v>143.02000000000001</c:v>
                </c:pt>
                <c:pt idx="711">
                  <c:v>143.02000000000001</c:v>
                </c:pt>
                <c:pt idx="712">
                  <c:v>143.02000000000001</c:v>
                </c:pt>
                <c:pt idx="713">
                  <c:v>143.02000000000001</c:v>
                </c:pt>
                <c:pt idx="714">
                  <c:v>143.02000000000001</c:v>
                </c:pt>
                <c:pt idx="715">
                  <c:v>143.02000000000001</c:v>
                </c:pt>
                <c:pt idx="716">
                  <c:v>143.02000000000001</c:v>
                </c:pt>
                <c:pt idx="717">
                  <c:v>143.02000000000001</c:v>
                </c:pt>
                <c:pt idx="718">
                  <c:v>143.02000000000001</c:v>
                </c:pt>
                <c:pt idx="719">
                  <c:v>143.02000000000001</c:v>
                </c:pt>
                <c:pt idx="720">
                  <c:v>143.02000000000001</c:v>
                </c:pt>
                <c:pt idx="721">
                  <c:v>143.02000000000001</c:v>
                </c:pt>
                <c:pt idx="722">
                  <c:v>143.02000000000001</c:v>
                </c:pt>
                <c:pt idx="723">
                  <c:v>143.02000000000001</c:v>
                </c:pt>
                <c:pt idx="724">
                  <c:v>143.02000000000001</c:v>
                </c:pt>
                <c:pt idx="725">
                  <c:v>143.02000000000001</c:v>
                </c:pt>
                <c:pt idx="726">
                  <c:v>143.02000000000001</c:v>
                </c:pt>
                <c:pt idx="727">
                  <c:v>143.02000000000001</c:v>
                </c:pt>
                <c:pt idx="728">
                  <c:v>143.02000000000001</c:v>
                </c:pt>
                <c:pt idx="729">
                  <c:v>143.02000000000001</c:v>
                </c:pt>
                <c:pt idx="730">
                  <c:v>143.02000000000001</c:v>
                </c:pt>
                <c:pt idx="731">
                  <c:v>143.02000000000001</c:v>
                </c:pt>
                <c:pt idx="732">
                  <c:v>143.02000000000001</c:v>
                </c:pt>
                <c:pt idx="733">
                  <c:v>143.02000000000001</c:v>
                </c:pt>
                <c:pt idx="734">
                  <c:v>143.02000000000001</c:v>
                </c:pt>
                <c:pt idx="735">
                  <c:v>143.02000000000001</c:v>
                </c:pt>
                <c:pt idx="736">
                  <c:v>143.02000000000001</c:v>
                </c:pt>
                <c:pt idx="737">
                  <c:v>143.02000000000001</c:v>
                </c:pt>
                <c:pt idx="738">
                  <c:v>143.02000000000001</c:v>
                </c:pt>
                <c:pt idx="739">
                  <c:v>143.02000000000001</c:v>
                </c:pt>
                <c:pt idx="740">
                  <c:v>143.02000000000001</c:v>
                </c:pt>
                <c:pt idx="741">
                  <c:v>143.02000000000001</c:v>
                </c:pt>
                <c:pt idx="742">
                  <c:v>143.02000000000001</c:v>
                </c:pt>
                <c:pt idx="743">
                  <c:v>143.02000000000001</c:v>
                </c:pt>
                <c:pt idx="744">
                  <c:v>143.02000000000001</c:v>
                </c:pt>
                <c:pt idx="745">
                  <c:v>143.02000000000001</c:v>
                </c:pt>
                <c:pt idx="746">
                  <c:v>143.02000000000001</c:v>
                </c:pt>
                <c:pt idx="747">
                  <c:v>143.02000000000001</c:v>
                </c:pt>
                <c:pt idx="748">
                  <c:v>143.02000000000001</c:v>
                </c:pt>
                <c:pt idx="749">
                  <c:v>143.02000000000001</c:v>
                </c:pt>
                <c:pt idx="750">
                  <c:v>143.02000000000001</c:v>
                </c:pt>
                <c:pt idx="751">
                  <c:v>143.02000000000001</c:v>
                </c:pt>
                <c:pt idx="752">
                  <c:v>143.02000000000001</c:v>
                </c:pt>
                <c:pt idx="753">
                  <c:v>143.02000000000001</c:v>
                </c:pt>
                <c:pt idx="754">
                  <c:v>143.02000000000001</c:v>
                </c:pt>
                <c:pt idx="755">
                  <c:v>143.02000000000001</c:v>
                </c:pt>
                <c:pt idx="756">
                  <c:v>143.02000000000001</c:v>
                </c:pt>
                <c:pt idx="757">
                  <c:v>143.02000000000001</c:v>
                </c:pt>
                <c:pt idx="758">
                  <c:v>143.02000000000001</c:v>
                </c:pt>
                <c:pt idx="759">
                  <c:v>143.02000000000001</c:v>
                </c:pt>
                <c:pt idx="760">
                  <c:v>143.02000000000001</c:v>
                </c:pt>
                <c:pt idx="761">
                  <c:v>143.02000000000001</c:v>
                </c:pt>
                <c:pt idx="762">
                  <c:v>143.02000000000001</c:v>
                </c:pt>
                <c:pt idx="763">
                  <c:v>143.02000000000001</c:v>
                </c:pt>
                <c:pt idx="764">
                  <c:v>143.02000000000001</c:v>
                </c:pt>
                <c:pt idx="765">
                  <c:v>143.02000000000001</c:v>
                </c:pt>
                <c:pt idx="766">
                  <c:v>143.02000000000001</c:v>
                </c:pt>
                <c:pt idx="767">
                  <c:v>143.02000000000001</c:v>
                </c:pt>
                <c:pt idx="768">
                  <c:v>143.02000000000001</c:v>
                </c:pt>
                <c:pt idx="769">
                  <c:v>143.02000000000001</c:v>
                </c:pt>
                <c:pt idx="770">
                  <c:v>143.02000000000001</c:v>
                </c:pt>
                <c:pt idx="771">
                  <c:v>143.02000000000001</c:v>
                </c:pt>
                <c:pt idx="772">
                  <c:v>143.02000000000001</c:v>
                </c:pt>
                <c:pt idx="773">
                  <c:v>143.02000000000001</c:v>
                </c:pt>
                <c:pt idx="774">
                  <c:v>143.02000000000001</c:v>
                </c:pt>
                <c:pt idx="775">
                  <c:v>143.02000000000001</c:v>
                </c:pt>
                <c:pt idx="776">
                  <c:v>143.02000000000001</c:v>
                </c:pt>
                <c:pt idx="777">
                  <c:v>143.02000000000001</c:v>
                </c:pt>
                <c:pt idx="778">
                  <c:v>143.02000000000001</c:v>
                </c:pt>
                <c:pt idx="779">
                  <c:v>143.02000000000001</c:v>
                </c:pt>
                <c:pt idx="780">
                  <c:v>143.02000000000001</c:v>
                </c:pt>
                <c:pt idx="781">
                  <c:v>143.02000000000001</c:v>
                </c:pt>
                <c:pt idx="782">
                  <c:v>143.02000000000001</c:v>
                </c:pt>
                <c:pt idx="783">
                  <c:v>143.02000000000001</c:v>
                </c:pt>
                <c:pt idx="784">
                  <c:v>143.02000000000001</c:v>
                </c:pt>
                <c:pt idx="785">
                  <c:v>143.02000000000001</c:v>
                </c:pt>
                <c:pt idx="786">
                  <c:v>143.02000000000001</c:v>
                </c:pt>
                <c:pt idx="787">
                  <c:v>143.02000000000001</c:v>
                </c:pt>
                <c:pt idx="788">
                  <c:v>143.02000000000001</c:v>
                </c:pt>
                <c:pt idx="789">
                  <c:v>143.02000000000001</c:v>
                </c:pt>
                <c:pt idx="790">
                  <c:v>143.02000000000001</c:v>
                </c:pt>
                <c:pt idx="791">
                  <c:v>143.02000000000001</c:v>
                </c:pt>
                <c:pt idx="792">
                  <c:v>143.02000000000001</c:v>
                </c:pt>
                <c:pt idx="793">
                  <c:v>143.02000000000001</c:v>
                </c:pt>
                <c:pt idx="794">
                  <c:v>143.02000000000001</c:v>
                </c:pt>
                <c:pt idx="795">
                  <c:v>143.02000000000001</c:v>
                </c:pt>
                <c:pt idx="796">
                  <c:v>143.02000000000001</c:v>
                </c:pt>
                <c:pt idx="797">
                  <c:v>143.02000000000001</c:v>
                </c:pt>
                <c:pt idx="798">
                  <c:v>143.02000000000001</c:v>
                </c:pt>
                <c:pt idx="799">
                  <c:v>143.02000000000001</c:v>
                </c:pt>
                <c:pt idx="800">
                  <c:v>143.02000000000001</c:v>
                </c:pt>
                <c:pt idx="801">
                  <c:v>143.02000000000001</c:v>
                </c:pt>
                <c:pt idx="802">
                  <c:v>143.02000000000001</c:v>
                </c:pt>
                <c:pt idx="803">
                  <c:v>143.02000000000001</c:v>
                </c:pt>
                <c:pt idx="804">
                  <c:v>143.02000000000001</c:v>
                </c:pt>
                <c:pt idx="805">
                  <c:v>143.02000000000001</c:v>
                </c:pt>
                <c:pt idx="806">
                  <c:v>143.02000000000001</c:v>
                </c:pt>
                <c:pt idx="807">
                  <c:v>143.02000000000001</c:v>
                </c:pt>
                <c:pt idx="808">
                  <c:v>143.02000000000001</c:v>
                </c:pt>
                <c:pt idx="809">
                  <c:v>143.02000000000001</c:v>
                </c:pt>
                <c:pt idx="810">
                  <c:v>143.02000000000001</c:v>
                </c:pt>
                <c:pt idx="811">
                  <c:v>143.02000000000001</c:v>
                </c:pt>
                <c:pt idx="812">
                  <c:v>143.02000000000001</c:v>
                </c:pt>
                <c:pt idx="813">
                  <c:v>143.02000000000001</c:v>
                </c:pt>
                <c:pt idx="814">
                  <c:v>143.02000000000001</c:v>
                </c:pt>
                <c:pt idx="815">
                  <c:v>143.02000000000001</c:v>
                </c:pt>
                <c:pt idx="816">
                  <c:v>143.02000000000001</c:v>
                </c:pt>
                <c:pt idx="817">
                  <c:v>143.02000000000001</c:v>
                </c:pt>
                <c:pt idx="818">
                  <c:v>143.02000000000001</c:v>
                </c:pt>
                <c:pt idx="819">
                  <c:v>143.02000000000001</c:v>
                </c:pt>
                <c:pt idx="820">
                  <c:v>143.02000000000001</c:v>
                </c:pt>
                <c:pt idx="821">
                  <c:v>143.02000000000001</c:v>
                </c:pt>
                <c:pt idx="822">
                  <c:v>143.02000000000001</c:v>
                </c:pt>
                <c:pt idx="823">
                  <c:v>143.02000000000001</c:v>
                </c:pt>
                <c:pt idx="824">
                  <c:v>143.02000000000001</c:v>
                </c:pt>
                <c:pt idx="825">
                  <c:v>143.02000000000001</c:v>
                </c:pt>
                <c:pt idx="826">
                  <c:v>143.02000000000001</c:v>
                </c:pt>
                <c:pt idx="827">
                  <c:v>143.02000000000001</c:v>
                </c:pt>
                <c:pt idx="828">
                  <c:v>143.02000000000001</c:v>
                </c:pt>
                <c:pt idx="829">
                  <c:v>143.02000000000001</c:v>
                </c:pt>
                <c:pt idx="830">
                  <c:v>143.02000000000001</c:v>
                </c:pt>
                <c:pt idx="831">
                  <c:v>143.02000000000001</c:v>
                </c:pt>
                <c:pt idx="832">
                  <c:v>143.02000000000001</c:v>
                </c:pt>
                <c:pt idx="833">
                  <c:v>143.02000000000001</c:v>
                </c:pt>
                <c:pt idx="834">
                  <c:v>143.02000000000001</c:v>
                </c:pt>
                <c:pt idx="835">
                  <c:v>143.02000000000001</c:v>
                </c:pt>
                <c:pt idx="836">
                  <c:v>143.02000000000001</c:v>
                </c:pt>
                <c:pt idx="837">
                  <c:v>143.02000000000001</c:v>
                </c:pt>
                <c:pt idx="838">
                  <c:v>143.02000000000001</c:v>
                </c:pt>
                <c:pt idx="839">
                  <c:v>143.02000000000001</c:v>
                </c:pt>
                <c:pt idx="840">
                  <c:v>143.02000000000001</c:v>
                </c:pt>
                <c:pt idx="841">
                  <c:v>143.02000000000001</c:v>
                </c:pt>
                <c:pt idx="842">
                  <c:v>143.02000000000001</c:v>
                </c:pt>
                <c:pt idx="843">
                  <c:v>143.02000000000001</c:v>
                </c:pt>
                <c:pt idx="844">
                  <c:v>143.02000000000001</c:v>
                </c:pt>
                <c:pt idx="845">
                  <c:v>143.02000000000001</c:v>
                </c:pt>
                <c:pt idx="846">
                  <c:v>143.02000000000001</c:v>
                </c:pt>
                <c:pt idx="847">
                  <c:v>143.02000000000001</c:v>
                </c:pt>
                <c:pt idx="848">
                  <c:v>143.02000000000001</c:v>
                </c:pt>
                <c:pt idx="849">
                  <c:v>143.02000000000001</c:v>
                </c:pt>
                <c:pt idx="850">
                  <c:v>143.02000000000001</c:v>
                </c:pt>
                <c:pt idx="851">
                  <c:v>143.02000000000001</c:v>
                </c:pt>
                <c:pt idx="852">
                  <c:v>143.02000000000001</c:v>
                </c:pt>
                <c:pt idx="853">
                  <c:v>143.02000000000001</c:v>
                </c:pt>
                <c:pt idx="854">
                  <c:v>143.02000000000001</c:v>
                </c:pt>
                <c:pt idx="855">
                  <c:v>143.02000000000001</c:v>
                </c:pt>
                <c:pt idx="856">
                  <c:v>143.02000000000001</c:v>
                </c:pt>
                <c:pt idx="857">
                  <c:v>143.02000000000001</c:v>
                </c:pt>
                <c:pt idx="858">
                  <c:v>143.02000000000001</c:v>
                </c:pt>
                <c:pt idx="859">
                  <c:v>143.02000000000001</c:v>
                </c:pt>
                <c:pt idx="860">
                  <c:v>143.02000000000001</c:v>
                </c:pt>
                <c:pt idx="861">
                  <c:v>143.02000000000001</c:v>
                </c:pt>
                <c:pt idx="862">
                  <c:v>143.02000000000001</c:v>
                </c:pt>
                <c:pt idx="863">
                  <c:v>143.02000000000001</c:v>
                </c:pt>
                <c:pt idx="864">
                  <c:v>143.02000000000001</c:v>
                </c:pt>
                <c:pt idx="865">
                  <c:v>143.02000000000001</c:v>
                </c:pt>
                <c:pt idx="866">
                  <c:v>143.02000000000001</c:v>
                </c:pt>
                <c:pt idx="867">
                  <c:v>143.02000000000001</c:v>
                </c:pt>
                <c:pt idx="868">
                  <c:v>143.02000000000001</c:v>
                </c:pt>
                <c:pt idx="869">
                  <c:v>143.02000000000001</c:v>
                </c:pt>
                <c:pt idx="870">
                  <c:v>143.02000000000001</c:v>
                </c:pt>
                <c:pt idx="871">
                  <c:v>143.02000000000001</c:v>
                </c:pt>
                <c:pt idx="872">
                  <c:v>143.02000000000001</c:v>
                </c:pt>
                <c:pt idx="873">
                  <c:v>143.02000000000001</c:v>
                </c:pt>
                <c:pt idx="874">
                  <c:v>143.02000000000001</c:v>
                </c:pt>
                <c:pt idx="875">
                  <c:v>143.02000000000001</c:v>
                </c:pt>
                <c:pt idx="876">
                  <c:v>143.02000000000001</c:v>
                </c:pt>
                <c:pt idx="877">
                  <c:v>143.02000000000001</c:v>
                </c:pt>
                <c:pt idx="878">
                  <c:v>143.02000000000001</c:v>
                </c:pt>
                <c:pt idx="879">
                  <c:v>143.02000000000001</c:v>
                </c:pt>
                <c:pt idx="880">
                  <c:v>143.02000000000001</c:v>
                </c:pt>
                <c:pt idx="881">
                  <c:v>143.02000000000001</c:v>
                </c:pt>
                <c:pt idx="882">
                  <c:v>143.02000000000001</c:v>
                </c:pt>
                <c:pt idx="883">
                  <c:v>143.02000000000001</c:v>
                </c:pt>
                <c:pt idx="884">
                  <c:v>143.02000000000001</c:v>
                </c:pt>
                <c:pt idx="885">
                  <c:v>143.02000000000001</c:v>
                </c:pt>
                <c:pt idx="886">
                  <c:v>143.02000000000001</c:v>
                </c:pt>
                <c:pt idx="887">
                  <c:v>143.02000000000001</c:v>
                </c:pt>
                <c:pt idx="888">
                  <c:v>143.02000000000001</c:v>
                </c:pt>
                <c:pt idx="889">
                  <c:v>143.02000000000001</c:v>
                </c:pt>
                <c:pt idx="890">
                  <c:v>143.02000000000001</c:v>
                </c:pt>
                <c:pt idx="891">
                  <c:v>143.02000000000001</c:v>
                </c:pt>
                <c:pt idx="892">
                  <c:v>143.02000000000001</c:v>
                </c:pt>
                <c:pt idx="893">
                  <c:v>143.02000000000001</c:v>
                </c:pt>
                <c:pt idx="894">
                  <c:v>143.02000000000001</c:v>
                </c:pt>
                <c:pt idx="895">
                  <c:v>143.02000000000001</c:v>
                </c:pt>
                <c:pt idx="896">
                  <c:v>143.02000000000001</c:v>
                </c:pt>
                <c:pt idx="897">
                  <c:v>143.02000000000001</c:v>
                </c:pt>
                <c:pt idx="898">
                  <c:v>143.02000000000001</c:v>
                </c:pt>
                <c:pt idx="899">
                  <c:v>143.02000000000001</c:v>
                </c:pt>
                <c:pt idx="900">
                  <c:v>143.02000000000001</c:v>
                </c:pt>
                <c:pt idx="901">
                  <c:v>143.02000000000001</c:v>
                </c:pt>
                <c:pt idx="902">
                  <c:v>143.02000000000001</c:v>
                </c:pt>
                <c:pt idx="903">
                  <c:v>143.02000000000001</c:v>
                </c:pt>
                <c:pt idx="904">
                  <c:v>143.02000000000001</c:v>
                </c:pt>
                <c:pt idx="905">
                  <c:v>143.02000000000001</c:v>
                </c:pt>
                <c:pt idx="906">
                  <c:v>143.02000000000001</c:v>
                </c:pt>
                <c:pt idx="907">
                  <c:v>143.02000000000001</c:v>
                </c:pt>
                <c:pt idx="908">
                  <c:v>143.02000000000001</c:v>
                </c:pt>
                <c:pt idx="909">
                  <c:v>143.02000000000001</c:v>
                </c:pt>
                <c:pt idx="910">
                  <c:v>143.02000000000001</c:v>
                </c:pt>
                <c:pt idx="911">
                  <c:v>143.02000000000001</c:v>
                </c:pt>
                <c:pt idx="912">
                  <c:v>143.02000000000001</c:v>
                </c:pt>
                <c:pt idx="913">
                  <c:v>143.02000000000001</c:v>
                </c:pt>
                <c:pt idx="914">
                  <c:v>143.02000000000001</c:v>
                </c:pt>
                <c:pt idx="915">
                  <c:v>143.02000000000001</c:v>
                </c:pt>
                <c:pt idx="916">
                  <c:v>143.02000000000001</c:v>
                </c:pt>
                <c:pt idx="917">
                  <c:v>143.02000000000001</c:v>
                </c:pt>
                <c:pt idx="918">
                  <c:v>143.02000000000001</c:v>
                </c:pt>
                <c:pt idx="919">
                  <c:v>143.02000000000001</c:v>
                </c:pt>
                <c:pt idx="920">
                  <c:v>143.02000000000001</c:v>
                </c:pt>
                <c:pt idx="921">
                  <c:v>143.02000000000001</c:v>
                </c:pt>
                <c:pt idx="922">
                  <c:v>143.02000000000001</c:v>
                </c:pt>
                <c:pt idx="923">
                  <c:v>143.02000000000001</c:v>
                </c:pt>
                <c:pt idx="924">
                  <c:v>143.02000000000001</c:v>
                </c:pt>
                <c:pt idx="925">
                  <c:v>143.02000000000001</c:v>
                </c:pt>
                <c:pt idx="926">
                  <c:v>143.02000000000001</c:v>
                </c:pt>
                <c:pt idx="927">
                  <c:v>143.02000000000001</c:v>
                </c:pt>
                <c:pt idx="928">
                  <c:v>143.02000000000001</c:v>
                </c:pt>
                <c:pt idx="929">
                  <c:v>143.02000000000001</c:v>
                </c:pt>
                <c:pt idx="930">
                  <c:v>143.02000000000001</c:v>
                </c:pt>
                <c:pt idx="931">
                  <c:v>143.02000000000001</c:v>
                </c:pt>
                <c:pt idx="932">
                  <c:v>143.02000000000001</c:v>
                </c:pt>
                <c:pt idx="933">
                  <c:v>143.02000000000001</c:v>
                </c:pt>
                <c:pt idx="934">
                  <c:v>143.02000000000001</c:v>
                </c:pt>
                <c:pt idx="935">
                  <c:v>143.02000000000001</c:v>
                </c:pt>
                <c:pt idx="936">
                  <c:v>143.02000000000001</c:v>
                </c:pt>
                <c:pt idx="937">
                  <c:v>143.02000000000001</c:v>
                </c:pt>
                <c:pt idx="938">
                  <c:v>143.02000000000001</c:v>
                </c:pt>
                <c:pt idx="939">
                  <c:v>143.02000000000001</c:v>
                </c:pt>
                <c:pt idx="940">
                  <c:v>143.02000000000001</c:v>
                </c:pt>
                <c:pt idx="941">
                  <c:v>143.02000000000001</c:v>
                </c:pt>
                <c:pt idx="942">
                  <c:v>143.02000000000001</c:v>
                </c:pt>
                <c:pt idx="943">
                  <c:v>143.02000000000001</c:v>
                </c:pt>
                <c:pt idx="944">
                  <c:v>143.02000000000001</c:v>
                </c:pt>
                <c:pt idx="945">
                  <c:v>143.02000000000001</c:v>
                </c:pt>
                <c:pt idx="946">
                  <c:v>143.02000000000001</c:v>
                </c:pt>
                <c:pt idx="947">
                  <c:v>143.02000000000001</c:v>
                </c:pt>
                <c:pt idx="948">
                  <c:v>143.02000000000001</c:v>
                </c:pt>
                <c:pt idx="949">
                  <c:v>143.02000000000001</c:v>
                </c:pt>
                <c:pt idx="950">
                  <c:v>143.02000000000001</c:v>
                </c:pt>
                <c:pt idx="951">
                  <c:v>143.02000000000001</c:v>
                </c:pt>
                <c:pt idx="952">
                  <c:v>143.02000000000001</c:v>
                </c:pt>
                <c:pt idx="953">
                  <c:v>143.02000000000001</c:v>
                </c:pt>
                <c:pt idx="954">
                  <c:v>143.02000000000001</c:v>
                </c:pt>
                <c:pt idx="955">
                  <c:v>143.02000000000001</c:v>
                </c:pt>
                <c:pt idx="956">
                  <c:v>143.02000000000001</c:v>
                </c:pt>
                <c:pt idx="957">
                  <c:v>143.02000000000001</c:v>
                </c:pt>
                <c:pt idx="958">
                  <c:v>143.02000000000001</c:v>
                </c:pt>
                <c:pt idx="959">
                  <c:v>143.02000000000001</c:v>
                </c:pt>
                <c:pt idx="960">
                  <c:v>143.02000000000001</c:v>
                </c:pt>
                <c:pt idx="961">
                  <c:v>143.02000000000001</c:v>
                </c:pt>
                <c:pt idx="962">
                  <c:v>143.02000000000001</c:v>
                </c:pt>
                <c:pt idx="963">
                  <c:v>143.02000000000001</c:v>
                </c:pt>
                <c:pt idx="964">
                  <c:v>143.02000000000001</c:v>
                </c:pt>
                <c:pt idx="965">
                  <c:v>143.02000000000001</c:v>
                </c:pt>
                <c:pt idx="966">
                  <c:v>143.02000000000001</c:v>
                </c:pt>
                <c:pt idx="967">
                  <c:v>143.02000000000001</c:v>
                </c:pt>
                <c:pt idx="968">
                  <c:v>143.02000000000001</c:v>
                </c:pt>
                <c:pt idx="969">
                  <c:v>143.02000000000001</c:v>
                </c:pt>
                <c:pt idx="970">
                  <c:v>143.02000000000001</c:v>
                </c:pt>
                <c:pt idx="971">
                  <c:v>143.02000000000001</c:v>
                </c:pt>
                <c:pt idx="972">
                  <c:v>143.02000000000001</c:v>
                </c:pt>
                <c:pt idx="973">
                  <c:v>143.02000000000001</c:v>
                </c:pt>
                <c:pt idx="974">
                  <c:v>143.02000000000001</c:v>
                </c:pt>
                <c:pt idx="975">
                  <c:v>143.02000000000001</c:v>
                </c:pt>
                <c:pt idx="976">
                  <c:v>143.02000000000001</c:v>
                </c:pt>
                <c:pt idx="977">
                  <c:v>143.02000000000001</c:v>
                </c:pt>
                <c:pt idx="978">
                  <c:v>143.02000000000001</c:v>
                </c:pt>
                <c:pt idx="979">
                  <c:v>143.02000000000001</c:v>
                </c:pt>
                <c:pt idx="980">
                  <c:v>143.02000000000001</c:v>
                </c:pt>
                <c:pt idx="981">
                  <c:v>143.02000000000001</c:v>
                </c:pt>
                <c:pt idx="982">
                  <c:v>143.02000000000001</c:v>
                </c:pt>
                <c:pt idx="983">
                  <c:v>143.02000000000001</c:v>
                </c:pt>
                <c:pt idx="984">
                  <c:v>143.02000000000001</c:v>
                </c:pt>
                <c:pt idx="985">
                  <c:v>143.02000000000001</c:v>
                </c:pt>
                <c:pt idx="986">
                  <c:v>143.02000000000001</c:v>
                </c:pt>
                <c:pt idx="987">
                  <c:v>143.02000000000001</c:v>
                </c:pt>
                <c:pt idx="988">
                  <c:v>143.02000000000001</c:v>
                </c:pt>
                <c:pt idx="989">
                  <c:v>143.02000000000001</c:v>
                </c:pt>
                <c:pt idx="990">
                  <c:v>143.02000000000001</c:v>
                </c:pt>
                <c:pt idx="991">
                  <c:v>143.02000000000001</c:v>
                </c:pt>
                <c:pt idx="992">
                  <c:v>143.02000000000001</c:v>
                </c:pt>
                <c:pt idx="993">
                  <c:v>143.02000000000001</c:v>
                </c:pt>
                <c:pt idx="994">
                  <c:v>143.02000000000001</c:v>
                </c:pt>
                <c:pt idx="995">
                  <c:v>143.02000000000001</c:v>
                </c:pt>
                <c:pt idx="996">
                  <c:v>143.02000000000001</c:v>
                </c:pt>
                <c:pt idx="997">
                  <c:v>143.02000000000001</c:v>
                </c:pt>
                <c:pt idx="998">
                  <c:v>143.02000000000001</c:v>
                </c:pt>
                <c:pt idx="999">
                  <c:v>143.02000000000001</c:v>
                </c:pt>
                <c:pt idx="1000">
                  <c:v>143.02000000000001</c:v>
                </c:pt>
                <c:pt idx="1001">
                  <c:v>143.02000000000001</c:v>
                </c:pt>
                <c:pt idx="1002">
                  <c:v>143.02000000000001</c:v>
                </c:pt>
                <c:pt idx="1003">
                  <c:v>143.02000000000001</c:v>
                </c:pt>
                <c:pt idx="1004">
                  <c:v>143.02000000000001</c:v>
                </c:pt>
                <c:pt idx="1005">
                  <c:v>143.02000000000001</c:v>
                </c:pt>
                <c:pt idx="1006">
                  <c:v>143.02000000000001</c:v>
                </c:pt>
                <c:pt idx="1007">
                  <c:v>143.02000000000001</c:v>
                </c:pt>
                <c:pt idx="1008">
                  <c:v>143.02000000000001</c:v>
                </c:pt>
                <c:pt idx="1009">
                  <c:v>143.02000000000001</c:v>
                </c:pt>
                <c:pt idx="1010">
                  <c:v>143.02000000000001</c:v>
                </c:pt>
                <c:pt idx="1011">
                  <c:v>143.02000000000001</c:v>
                </c:pt>
                <c:pt idx="1012">
                  <c:v>143.02000000000001</c:v>
                </c:pt>
                <c:pt idx="1013">
                  <c:v>143.02000000000001</c:v>
                </c:pt>
                <c:pt idx="1014">
                  <c:v>143.02000000000001</c:v>
                </c:pt>
                <c:pt idx="1015">
                  <c:v>143.02000000000001</c:v>
                </c:pt>
                <c:pt idx="1016">
                  <c:v>143.02000000000001</c:v>
                </c:pt>
                <c:pt idx="1017">
                  <c:v>143.02000000000001</c:v>
                </c:pt>
                <c:pt idx="1018">
                  <c:v>143.02000000000001</c:v>
                </c:pt>
                <c:pt idx="1019">
                  <c:v>143.02000000000001</c:v>
                </c:pt>
                <c:pt idx="1020">
                  <c:v>143.02000000000001</c:v>
                </c:pt>
                <c:pt idx="1021">
                  <c:v>143.02000000000001</c:v>
                </c:pt>
                <c:pt idx="1022">
                  <c:v>143.02000000000001</c:v>
                </c:pt>
                <c:pt idx="1023">
                  <c:v>143.02000000000001</c:v>
                </c:pt>
                <c:pt idx="1024">
                  <c:v>143.02000000000001</c:v>
                </c:pt>
                <c:pt idx="1025">
                  <c:v>143.02000000000001</c:v>
                </c:pt>
                <c:pt idx="1026">
                  <c:v>143.02000000000001</c:v>
                </c:pt>
                <c:pt idx="1027">
                  <c:v>143.02000000000001</c:v>
                </c:pt>
                <c:pt idx="1028">
                  <c:v>143.02000000000001</c:v>
                </c:pt>
                <c:pt idx="1029">
                  <c:v>143.02000000000001</c:v>
                </c:pt>
                <c:pt idx="1030">
                  <c:v>143.02000000000001</c:v>
                </c:pt>
                <c:pt idx="1031">
                  <c:v>143.02000000000001</c:v>
                </c:pt>
                <c:pt idx="1032">
                  <c:v>143.02000000000001</c:v>
                </c:pt>
                <c:pt idx="1033">
                  <c:v>143.02000000000001</c:v>
                </c:pt>
                <c:pt idx="1034">
                  <c:v>143.02000000000001</c:v>
                </c:pt>
                <c:pt idx="1035">
                  <c:v>143.02000000000001</c:v>
                </c:pt>
                <c:pt idx="1036">
                  <c:v>143.02000000000001</c:v>
                </c:pt>
                <c:pt idx="1037">
                  <c:v>143.02000000000001</c:v>
                </c:pt>
                <c:pt idx="1038">
                  <c:v>143.02000000000001</c:v>
                </c:pt>
                <c:pt idx="1039">
                  <c:v>143.02000000000001</c:v>
                </c:pt>
                <c:pt idx="1040">
                  <c:v>143.02000000000001</c:v>
                </c:pt>
                <c:pt idx="1041">
                  <c:v>143.02000000000001</c:v>
                </c:pt>
                <c:pt idx="1042">
                  <c:v>143.02000000000001</c:v>
                </c:pt>
                <c:pt idx="1043">
                  <c:v>143.02000000000001</c:v>
                </c:pt>
                <c:pt idx="1044">
                  <c:v>143.02000000000001</c:v>
                </c:pt>
                <c:pt idx="1045">
                  <c:v>143.02000000000001</c:v>
                </c:pt>
                <c:pt idx="1046">
                  <c:v>143.02000000000001</c:v>
                </c:pt>
                <c:pt idx="1047">
                  <c:v>143.02000000000001</c:v>
                </c:pt>
                <c:pt idx="1048">
                  <c:v>143.02000000000001</c:v>
                </c:pt>
                <c:pt idx="1049">
                  <c:v>143.02000000000001</c:v>
                </c:pt>
                <c:pt idx="1050">
                  <c:v>143.02000000000001</c:v>
                </c:pt>
                <c:pt idx="1051">
                  <c:v>143.02000000000001</c:v>
                </c:pt>
                <c:pt idx="1052">
                  <c:v>143.02000000000001</c:v>
                </c:pt>
                <c:pt idx="1053">
                  <c:v>143.02000000000001</c:v>
                </c:pt>
                <c:pt idx="1054">
                  <c:v>143.02000000000001</c:v>
                </c:pt>
                <c:pt idx="1055">
                  <c:v>143.02000000000001</c:v>
                </c:pt>
                <c:pt idx="1056">
                  <c:v>143.02000000000001</c:v>
                </c:pt>
                <c:pt idx="1057">
                  <c:v>143.02000000000001</c:v>
                </c:pt>
                <c:pt idx="1058">
                  <c:v>143.02000000000001</c:v>
                </c:pt>
                <c:pt idx="1059">
                  <c:v>143.02000000000001</c:v>
                </c:pt>
                <c:pt idx="1060">
                  <c:v>143.02000000000001</c:v>
                </c:pt>
                <c:pt idx="1061">
                  <c:v>143.02000000000001</c:v>
                </c:pt>
                <c:pt idx="1062">
                  <c:v>143.02000000000001</c:v>
                </c:pt>
                <c:pt idx="1063">
                  <c:v>143.02000000000001</c:v>
                </c:pt>
                <c:pt idx="1064">
                  <c:v>143.02000000000001</c:v>
                </c:pt>
                <c:pt idx="1065">
                  <c:v>143.02000000000001</c:v>
                </c:pt>
                <c:pt idx="1066">
                  <c:v>143.02000000000001</c:v>
                </c:pt>
                <c:pt idx="1067">
                  <c:v>143.02000000000001</c:v>
                </c:pt>
                <c:pt idx="1068">
                  <c:v>143.02000000000001</c:v>
                </c:pt>
                <c:pt idx="1069">
                  <c:v>143.02000000000001</c:v>
                </c:pt>
                <c:pt idx="1070">
                  <c:v>143.02000000000001</c:v>
                </c:pt>
                <c:pt idx="1071">
                  <c:v>143.02000000000001</c:v>
                </c:pt>
                <c:pt idx="1072">
                  <c:v>143.02000000000001</c:v>
                </c:pt>
                <c:pt idx="1073">
                  <c:v>143.02000000000001</c:v>
                </c:pt>
                <c:pt idx="1074">
                  <c:v>143.02000000000001</c:v>
                </c:pt>
                <c:pt idx="1075">
                  <c:v>143.02000000000001</c:v>
                </c:pt>
                <c:pt idx="1076">
                  <c:v>143.02000000000001</c:v>
                </c:pt>
                <c:pt idx="1077">
                  <c:v>143.02000000000001</c:v>
                </c:pt>
                <c:pt idx="1078">
                  <c:v>143.02000000000001</c:v>
                </c:pt>
                <c:pt idx="1079">
                  <c:v>143.02000000000001</c:v>
                </c:pt>
                <c:pt idx="1080">
                  <c:v>143.02000000000001</c:v>
                </c:pt>
                <c:pt idx="1081">
                  <c:v>143.02000000000001</c:v>
                </c:pt>
                <c:pt idx="1082">
                  <c:v>143.02000000000001</c:v>
                </c:pt>
                <c:pt idx="1083">
                  <c:v>143.02000000000001</c:v>
                </c:pt>
                <c:pt idx="1084">
                  <c:v>143.02000000000001</c:v>
                </c:pt>
                <c:pt idx="1085">
                  <c:v>143.02000000000001</c:v>
                </c:pt>
                <c:pt idx="1086">
                  <c:v>143.02000000000001</c:v>
                </c:pt>
                <c:pt idx="1087">
                  <c:v>143.02000000000001</c:v>
                </c:pt>
                <c:pt idx="1088">
                  <c:v>143.02000000000001</c:v>
                </c:pt>
                <c:pt idx="1089">
                  <c:v>143.02000000000001</c:v>
                </c:pt>
                <c:pt idx="1090">
                  <c:v>143.02000000000001</c:v>
                </c:pt>
                <c:pt idx="1091">
                  <c:v>143.02000000000001</c:v>
                </c:pt>
                <c:pt idx="1092">
                  <c:v>143.02000000000001</c:v>
                </c:pt>
                <c:pt idx="1093">
                  <c:v>143.02000000000001</c:v>
                </c:pt>
                <c:pt idx="1094">
                  <c:v>143.02000000000001</c:v>
                </c:pt>
                <c:pt idx="1095">
                  <c:v>143.02000000000001</c:v>
                </c:pt>
                <c:pt idx="1096">
                  <c:v>143.02000000000001</c:v>
                </c:pt>
                <c:pt idx="1097">
                  <c:v>143.02000000000001</c:v>
                </c:pt>
                <c:pt idx="1098">
                  <c:v>143.02000000000001</c:v>
                </c:pt>
                <c:pt idx="1099">
                  <c:v>143.02000000000001</c:v>
                </c:pt>
                <c:pt idx="1100">
                  <c:v>143.02000000000001</c:v>
                </c:pt>
                <c:pt idx="1101">
                  <c:v>143.02000000000001</c:v>
                </c:pt>
                <c:pt idx="1102">
                  <c:v>143.02000000000001</c:v>
                </c:pt>
                <c:pt idx="1103">
                  <c:v>143.02000000000001</c:v>
                </c:pt>
                <c:pt idx="1104">
                  <c:v>143.02000000000001</c:v>
                </c:pt>
                <c:pt idx="1105">
                  <c:v>143.02000000000001</c:v>
                </c:pt>
                <c:pt idx="1106">
                  <c:v>143.02000000000001</c:v>
                </c:pt>
                <c:pt idx="1107">
                  <c:v>143.02000000000001</c:v>
                </c:pt>
                <c:pt idx="1108">
                  <c:v>143.02000000000001</c:v>
                </c:pt>
                <c:pt idx="1109">
                  <c:v>143.02000000000001</c:v>
                </c:pt>
                <c:pt idx="1110">
                  <c:v>143.02000000000001</c:v>
                </c:pt>
                <c:pt idx="1111">
                  <c:v>143.02000000000001</c:v>
                </c:pt>
                <c:pt idx="1112">
                  <c:v>143.02000000000001</c:v>
                </c:pt>
                <c:pt idx="1113">
                  <c:v>143.02000000000001</c:v>
                </c:pt>
                <c:pt idx="1114">
                  <c:v>143.02000000000001</c:v>
                </c:pt>
                <c:pt idx="1115">
                  <c:v>143.02000000000001</c:v>
                </c:pt>
                <c:pt idx="1116">
                  <c:v>143.02000000000001</c:v>
                </c:pt>
                <c:pt idx="1117">
                  <c:v>143.02000000000001</c:v>
                </c:pt>
                <c:pt idx="1118">
                  <c:v>143.02000000000001</c:v>
                </c:pt>
                <c:pt idx="1119">
                  <c:v>143.02000000000001</c:v>
                </c:pt>
                <c:pt idx="1120">
                  <c:v>143.02000000000001</c:v>
                </c:pt>
                <c:pt idx="1121">
                  <c:v>143.02000000000001</c:v>
                </c:pt>
                <c:pt idx="1122">
                  <c:v>143.02000000000001</c:v>
                </c:pt>
                <c:pt idx="1123">
                  <c:v>143.02000000000001</c:v>
                </c:pt>
                <c:pt idx="1124">
                  <c:v>143.02000000000001</c:v>
                </c:pt>
                <c:pt idx="1125">
                  <c:v>143.02000000000001</c:v>
                </c:pt>
                <c:pt idx="1126">
                  <c:v>143.02000000000001</c:v>
                </c:pt>
                <c:pt idx="1127">
                  <c:v>143.02000000000001</c:v>
                </c:pt>
                <c:pt idx="1128">
                  <c:v>143.02000000000001</c:v>
                </c:pt>
                <c:pt idx="1129">
                  <c:v>143.02000000000001</c:v>
                </c:pt>
                <c:pt idx="1130">
                  <c:v>143.02000000000001</c:v>
                </c:pt>
                <c:pt idx="1131">
                  <c:v>143.02000000000001</c:v>
                </c:pt>
                <c:pt idx="1132">
                  <c:v>143.02000000000001</c:v>
                </c:pt>
                <c:pt idx="1133">
                  <c:v>143.02000000000001</c:v>
                </c:pt>
                <c:pt idx="1134">
                  <c:v>143.02000000000001</c:v>
                </c:pt>
                <c:pt idx="1135">
                  <c:v>143.02000000000001</c:v>
                </c:pt>
                <c:pt idx="1136">
                  <c:v>143.02000000000001</c:v>
                </c:pt>
                <c:pt idx="1137">
                  <c:v>143.02000000000001</c:v>
                </c:pt>
                <c:pt idx="1138">
                  <c:v>143.02000000000001</c:v>
                </c:pt>
                <c:pt idx="1139">
                  <c:v>143.02000000000001</c:v>
                </c:pt>
                <c:pt idx="1140">
                  <c:v>143.02000000000001</c:v>
                </c:pt>
                <c:pt idx="1141">
                  <c:v>143.02000000000001</c:v>
                </c:pt>
                <c:pt idx="1142">
                  <c:v>143.02000000000001</c:v>
                </c:pt>
                <c:pt idx="1143">
                  <c:v>143.02000000000001</c:v>
                </c:pt>
                <c:pt idx="1144">
                  <c:v>143.02000000000001</c:v>
                </c:pt>
                <c:pt idx="1145">
                  <c:v>143.02000000000001</c:v>
                </c:pt>
                <c:pt idx="1146">
                  <c:v>143.02000000000001</c:v>
                </c:pt>
                <c:pt idx="1147">
                  <c:v>143.02000000000001</c:v>
                </c:pt>
                <c:pt idx="1148">
                  <c:v>143.02000000000001</c:v>
                </c:pt>
                <c:pt idx="1149">
                  <c:v>143.02000000000001</c:v>
                </c:pt>
                <c:pt idx="1150">
                  <c:v>143.02000000000001</c:v>
                </c:pt>
                <c:pt idx="1151">
                  <c:v>143.02000000000001</c:v>
                </c:pt>
                <c:pt idx="1152">
                  <c:v>143.02000000000001</c:v>
                </c:pt>
                <c:pt idx="1153">
                  <c:v>143.02000000000001</c:v>
                </c:pt>
                <c:pt idx="1154">
                  <c:v>143.02000000000001</c:v>
                </c:pt>
                <c:pt idx="1155">
                  <c:v>143.02000000000001</c:v>
                </c:pt>
                <c:pt idx="1156">
                  <c:v>143.02000000000001</c:v>
                </c:pt>
                <c:pt idx="1157">
                  <c:v>143.02000000000001</c:v>
                </c:pt>
                <c:pt idx="1158">
                  <c:v>143.02000000000001</c:v>
                </c:pt>
                <c:pt idx="1159">
                  <c:v>143.02000000000001</c:v>
                </c:pt>
                <c:pt idx="1160">
                  <c:v>143.02000000000001</c:v>
                </c:pt>
                <c:pt idx="1161">
                  <c:v>143.02000000000001</c:v>
                </c:pt>
                <c:pt idx="1162">
                  <c:v>143.02000000000001</c:v>
                </c:pt>
                <c:pt idx="1163">
                  <c:v>143.02000000000001</c:v>
                </c:pt>
                <c:pt idx="1164">
                  <c:v>143.02000000000001</c:v>
                </c:pt>
                <c:pt idx="1165">
                  <c:v>143.02000000000001</c:v>
                </c:pt>
                <c:pt idx="1166">
                  <c:v>143.02000000000001</c:v>
                </c:pt>
                <c:pt idx="1167">
                  <c:v>143.02000000000001</c:v>
                </c:pt>
                <c:pt idx="1168">
                  <c:v>143.02000000000001</c:v>
                </c:pt>
                <c:pt idx="1169">
                  <c:v>143.02000000000001</c:v>
                </c:pt>
                <c:pt idx="1170">
                  <c:v>143.02000000000001</c:v>
                </c:pt>
                <c:pt idx="1171">
                  <c:v>143.02000000000001</c:v>
                </c:pt>
                <c:pt idx="1172">
                  <c:v>143.02000000000001</c:v>
                </c:pt>
                <c:pt idx="1173">
                  <c:v>143.02000000000001</c:v>
                </c:pt>
                <c:pt idx="1174">
                  <c:v>143.02000000000001</c:v>
                </c:pt>
                <c:pt idx="1175">
                  <c:v>143.02000000000001</c:v>
                </c:pt>
                <c:pt idx="1176">
                  <c:v>143.02000000000001</c:v>
                </c:pt>
                <c:pt idx="1177">
                  <c:v>143.02000000000001</c:v>
                </c:pt>
                <c:pt idx="1178">
                  <c:v>143.02000000000001</c:v>
                </c:pt>
                <c:pt idx="1179">
                  <c:v>143.02000000000001</c:v>
                </c:pt>
                <c:pt idx="1180">
                  <c:v>143.02000000000001</c:v>
                </c:pt>
                <c:pt idx="1181">
                  <c:v>143.02000000000001</c:v>
                </c:pt>
                <c:pt idx="1182">
                  <c:v>143.02000000000001</c:v>
                </c:pt>
                <c:pt idx="1183">
                  <c:v>143.02000000000001</c:v>
                </c:pt>
                <c:pt idx="1184">
                  <c:v>143.02000000000001</c:v>
                </c:pt>
                <c:pt idx="1185">
                  <c:v>143.02000000000001</c:v>
                </c:pt>
                <c:pt idx="1186">
                  <c:v>143.02000000000001</c:v>
                </c:pt>
                <c:pt idx="1187">
                  <c:v>143.02000000000001</c:v>
                </c:pt>
                <c:pt idx="1188">
                  <c:v>143.02000000000001</c:v>
                </c:pt>
                <c:pt idx="1189">
                  <c:v>143.02000000000001</c:v>
                </c:pt>
                <c:pt idx="1190">
                  <c:v>143.02000000000001</c:v>
                </c:pt>
                <c:pt idx="1191">
                  <c:v>143.02000000000001</c:v>
                </c:pt>
                <c:pt idx="1192">
                  <c:v>143.02000000000001</c:v>
                </c:pt>
                <c:pt idx="1193">
                  <c:v>143.02000000000001</c:v>
                </c:pt>
                <c:pt idx="1194">
                  <c:v>143.02000000000001</c:v>
                </c:pt>
                <c:pt idx="1195">
                  <c:v>143.02000000000001</c:v>
                </c:pt>
                <c:pt idx="1196">
                  <c:v>143.02000000000001</c:v>
                </c:pt>
                <c:pt idx="1197">
                  <c:v>143.02000000000001</c:v>
                </c:pt>
                <c:pt idx="1198">
                  <c:v>143.02000000000001</c:v>
                </c:pt>
                <c:pt idx="1199">
                  <c:v>143.02000000000001</c:v>
                </c:pt>
                <c:pt idx="1200">
                  <c:v>143.02000000000001</c:v>
                </c:pt>
                <c:pt idx="1201">
                  <c:v>143.02000000000001</c:v>
                </c:pt>
                <c:pt idx="1202">
                  <c:v>143.02000000000001</c:v>
                </c:pt>
                <c:pt idx="1203">
                  <c:v>143.02000000000001</c:v>
                </c:pt>
                <c:pt idx="1204">
                  <c:v>143.02000000000001</c:v>
                </c:pt>
                <c:pt idx="1205">
                  <c:v>143.02000000000001</c:v>
                </c:pt>
                <c:pt idx="1206">
                  <c:v>143.02000000000001</c:v>
                </c:pt>
                <c:pt idx="1207">
                  <c:v>143.02000000000001</c:v>
                </c:pt>
                <c:pt idx="1208">
                  <c:v>143.02000000000001</c:v>
                </c:pt>
                <c:pt idx="1209">
                  <c:v>143.02000000000001</c:v>
                </c:pt>
                <c:pt idx="1210">
                  <c:v>143.02000000000001</c:v>
                </c:pt>
                <c:pt idx="1211">
                  <c:v>143.02000000000001</c:v>
                </c:pt>
                <c:pt idx="1212">
                  <c:v>143.02000000000001</c:v>
                </c:pt>
                <c:pt idx="1213">
                  <c:v>143.02000000000001</c:v>
                </c:pt>
                <c:pt idx="1214">
                  <c:v>143.02000000000001</c:v>
                </c:pt>
                <c:pt idx="1215">
                  <c:v>143.02000000000001</c:v>
                </c:pt>
                <c:pt idx="1216">
                  <c:v>143.02000000000001</c:v>
                </c:pt>
                <c:pt idx="1217">
                  <c:v>143.02000000000001</c:v>
                </c:pt>
                <c:pt idx="1218">
                  <c:v>143.02000000000001</c:v>
                </c:pt>
                <c:pt idx="1219">
                  <c:v>143.02000000000001</c:v>
                </c:pt>
                <c:pt idx="1220">
                  <c:v>143.02000000000001</c:v>
                </c:pt>
                <c:pt idx="1221">
                  <c:v>143.02000000000001</c:v>
                </c:pt>
                <c:pt idx="1222">
                  <c:v>143.02000000000001</c:v>
                </c:pt>
                <c:pt idx="1223">
                  <c:v>143.02000000000001</c:v>
                </c:pt>
                <c:pt idx="1224">
                  <c:v>143.02000000000001</c:v>
                </c:pt>
                <c:pt idx="1225">
                  <c:v>143.02000000000001</c:v>
                </c:pt>
                <c:pt idx="1226">
                  <c:v>143.02000000000001</c:v>
                </c:pt>
                <c:pt idx="1227">
                  <c:v>143.02000000000001</c:v>
                </c:pt>
                <c:pt idx="1228">
                  <c:v>143.02000000000001</c:v>
                </c:pt>
                <c:pt idx="1229">
                  <c:v>143.02000000000001</c:v>
                </c:pt>
                <c:pt idx="1230">
                  <c:v>143.02000000000001</c:v>
                </c:pt>
                <c:pt idx="1231">
                  <c:v>143.02000000000001</c:v>
                </c:pt>
                <c:pt idx="1232">
                  <c:v>143.02000000000001</c:v>
                </c:pt>
                <c:pt idx="1233">
                  <c:v>143.02000000000001</c:v>
                </c:pt>
                <c:pt idx="1234">
                  <c:v>143.02000000000001</c:v>
                </c:pt>
                <c:pt idx="1235">
                  <c:v>143.02000000000001</c:v>
                </c:pt>
                <c:pt idx="1236">
                  <c:v>143.02000000000001</c:v>
                </c:pt>
                <c:pt idx="1237">
                  <c:v>143.02000000000001</c:v>
                </c:pt>
                <c:pt idx="1238">
                  <c:v>143.02000000000001</c:v>
                </c:pt>
                <c:pt idx="1239">
                  <c:v>143.02000000000001</c:v>
                </c:pt>
                <c:pt idx="1240">
                  <c:v>143.02000000000001</c:v>
                </c:pt>
                <c:pt idx="1241">
                  <c:v>143.02000000000001</c:v>
                </c:pt>
                <c:pt idx="1242">
                  <c:v>143.02000000000001</c:v>
                </c:pt>
                <c:pt idx="1243">
                  <c:v>143.02000000000001</c:v>
                </c:pt>
                <c:pt idx="1244">
                  <c:v>143.02000000000001</c:v>
                </c:pt>
                <c:pt idx="1245">
                  <c:v>143.02000000000001</c:v>
                </c:pt>
                <c:pt idx="1246">
                  <c:v>143.02000000000001</c:v>
                </c:pt>
                <c:pt idx="1247">
                  <c:v>143.02000000000001</c:v>
                </c:pt>
                <c:pt idx="1248">
                  <c:v>143.02000000000001</c:v>
                </c:pt>
                <c:pt idx="1249">
                  <c:v>143.02000000000001</c:v>
                </c:pt>
                <c:pt idx="1250">
                  <c:v>143.02000000000001</c:v>
                </c:pt>
                <c:pt idx="1251">
                  <c:v>143.02000000000001</c:v>
                </c:pt>
                <c:pt idx="1252">
                  <c:v>143.02000000000001</c:v>
                </c:pt>
                <c:pt idx="1253">
                  <c:v>143.02000000000001</c:v>
                </c:pt>
                <c:pt idx="1254">
                  <c:v>143.02000000000001</c:v>
                </c:pt>
                <c:pt idx="1255">
                  <c:v>143.02000000000001</c:v>
                </c:pt>
                <c:pt idx="1256">
                  <c:v>143.02000000000001</c:v>
                </c:pt>
                <c:pt idx="1257">
                  <c:v>143.02000000000001</c:v>
                </c:pt>
                <c:pt idx="1258">
                  <c:v>143.02000000000001</c:v>
                </c:pt>
                <c:pt idx="1259">
                  <c:v>143.02000000000001</c:v>
                </c:pt>
                <c:pt idx="1260">
                  <c:v>143.02000000000001</c:v>
                </c:pt>
                <c:pt idx="1261">
                  <c:v>143.02000000000001</c:v>
                </c:pt>
                <c:pt idx="1262">
                  <c:v>143.02000000000001</c:v>
                </c:pt>
                <c:pt idx="1263">
                  <c:v>143.02000000000001</c:v>
                </c:pt>
                <c:pt idx="1264">
                  <c:v>143.02000000000001</c:v>
                </c:pt>
                <c:pt idx="1265">
                  <c:v>143.02000000000001</c:v>
                </c:pt>
                <c:pt idx="1266">
                  <c:v>143.02000000000001</c:v>
                </c:pt>
                <c:pt idx="1267">
                  <c:v>143.02000000000001</c:v>
                </c:pt>
                <c:pt idx="1268">
                  <c:v>143.02000000000001</c:v>
                </c:pt>
                <c:pt idx="1269">
                  <c:v>143.02000000000001</c:v>
                </c:pt>
                <c:pt idx="1270">
                  <c:v>143.02000000000001</c:v>
                </c:pt>
                <c:pt idx="1271">
                  <c:v>143.02000000000001</c:v>
                </c:pt>
                <c:pt idx="1272">
                  <c:v>143.02000000000001</c:v>
                </c:pt>
                <c:pt idx="1273">
                  <c:v>143.02000000000001</c:v>
                </c:pt>
                <c:pt idx="1274">
                  <c:v>143.02000000000001</c:v>
                </c:pt>
                <c:pt idx="1275">
                  <c:v>143.02000000000001</c:v>
                </c:pt>
                <c:pt idx="1276">
                  <c:v>143.02000000000001</c:v>
                </c:pt>
                <c:pt idx="1277">
                  <c:v>143.02000000000001</c:v>
                </c:pt>
                <c:pt idx="1278">
                  <c:v>143.02000000000001</c:v>
                </c:pt>
                <c:pt idx="1279">
                  <c:v>143.02000000000001</c:v>
                </c:pt>
                <c:pt idx="1280">
                  <c:v>143.02000000000001</c:v>
                </c:pt>
                <c:pt idx="1281">
                  <c:v>143.02000000000001</c:v>
                </c:pt>
                <c:pt idx="1282">
                  <c:v>143.02000000000001</c:v>
                </c:pt>
                <c:pt idx="1283">
                  <c:v>143.02000000000001</c:v>
                </c:pt>
                <c:pt idx="1284">
                  <c:v>143.02000000000001</c:v>
                </c:pt>
                <c:pt idx="1285">
                  <c:v>143.02000000000001</c:v>
                </c:pt>
                <c:pt idx="1286">
                  <c:v>143.02000000000001</c:v>
                </c:pt>
                <c:pt idx="1287">
                  <c:v>143.02000000000001</c:v>
                </c:pt>
                <c:pt idx="1288">
                  <c:v>143.02000000000001</c:v>
                </c:pt>
                <c:pt idx="1289">
                  <c:v>143.02000000000001</c:v>
                </c:pt>
                <c:pt idx="1290">
                  <c:v>143.02000000000001</c:v>
                </c:pt>
                <c:pt idx="1291">
                  <c:v>143.02000000000001</c:v>
                </c:pt>
                <c:pt idx="1292">
                  <c:v>143.02000000000001</c:v>
                </c:pt>
                <c:pt idx="1293">
                  <c:v>143.02000000000001</c:v>
                </c:pt>
                <c:pt idx="1294">
                  <c:v>143.02000000000001</c:v>
                </c:pt>
                <c:pt idx="1295">
                  <c:v>143.02000000000001</c:v>
                </c:pt>
                <c:pt idx="1296">
                  <c:v>143.02000000000001</c:v>
                </c:pt>
                <c:pt idx="1297">
                  <c:v>143.02000000000001</c:v>
                </c:pt>
                <c:pt idx="1298">
                  <c:v>143.02000000000001</c:v>
                </c:pt>
                <c:pt idx="1299">
                  <c:v>143.02000000000001</c:v>
                </c:pt>
                <c:pt idx="1300">
                  <c:v>143.02000000000001</c:v>
                </c:pt>
                <c:pt idx="1301">
                  <c:v>143.02000000000001</c:v>
                </c:pt>
                <c:pt idx="1302">
                  <c:v>143.02000000000001</c:v>
                </c:pt>
                <c:pt idx="1303">
                  <c:v>143.02000000000001</c:v>
                </c:pt>
                <c:pt idx="1304">
                  <c:v>143.02000000000001</c:v>
                </c:pt>
                <c:pt idx="1305">
                  <c:v>143.02000000000001</c:v>
                </c:pt>
                <c:pt idx="1306">
                  <c:v>143.02000000000001</c:v>
                </c:pt>
                <c:pt idx="1307">
                  <c:v>143.02000000000001</c:v>
                </c:pt>
                <c:pt idx="1308">
                  <c:v>143.02000000000001</c:v>
                </c:pt>
                <c:pt idx="1309">
                  <c:v>143.02000000000001</c:v>
                </c:pt>
                <c:pt idx="1310">
                  <c:v>143.02000000000001</c:v>
                </c:pt>
                <c:pt idx="1311">
                  <c:v>143.02000000000001</c:v>
                </c:pt>
                <c:pt idx="1312">
                  <c:v>143.02000000000001</c:v>
                </c:pt>
                <c:pt idx="1313">
                  <c:v>143.02000000000001</c:v>
                </c:pt>
                <c:pt idx="1314">
                  <c:v>143.02000000000001</c:v>
                </c:pt>
                <c:pt idx="1315">
                  <c:v>143.02000000000001</c:v>
                </c:pt>
                <c:pt idx="1316">
                  <c:v>143.02000000000001</c:v>
                </c:pt>
                <c:pt idx="1317">
                  <c:v>143.02000000000001</c:v>
                </c:pt>
                <c:pt idx="1318">
                  <c:v>143.02000000000001</c:v>
                </c:pt>
                <c:pt idx="1319">
                  <c:v>143.02000000000001</c:v>
                </c:pt>
                <c:pt idx="1320">
                  <c:v>143.02000000000001</c:v>
                </c:pt>
                <c:pt idx="1321">
                  <c:v>143.02000000000001</c:v>
                </c:pt>
                <c:pt idx="1322">
                  <c:v>143.02000000000001</c:v>
                </c:pt>
                <c:pt idx="1323">
                  <c:v>143.02000000000001</c:v>
                </c:pt>
                <c:pt idx="1324">
                  <c:v>143.02000000000001</c:v>
                </c:pt>
                <c:pt idx="1325">
                  <c:v>143.02000000000001</c:v>
                </c:pt>
                <c:pt idx="1326">
                  <c:v>143.02000000000001</c:v>
                </c:pt>
                <c:pt idx="1327">
                  <c:v>143.02000000000001</c:v>
                </c:pt>
                <c:pt idx="1328">
                  <c:v>143.02000000000001</c:v>
                </c:pt>
                <c:pt idx="1329">
                  <c:v>143.02000000000001</c:v>
                </c:pt>
                <c:pt idx="1330">
                  <c:v>143.02000000000001</c:v>
                </c:pt>
                <c:pt idx="1331">
                  <c:v>143.02000000000001</c:v>
                </c:pt>
                <c:pt idx="1332">
                  <c:v>143.02000000000001</c:v>
                </c:pt>
                <c:pt idx="1333">
                  <c:v>143.02000000000001</c:v>
                </c:pt>
                <c:pt idx="1334">
                  <c:v>143.02000000000001</c:v>
                </c:pt>
                <c:pt idx="1335">
                  <c:v>143.02000000000001</c:v>
                </c:pt>
                <c:pt idx="1336">
                  <c:v>143.02000000000001</c:v>
                </c:pt>
                <c:pt idx="1337">
                  <c:v>143.02000000000001</c:v>
                </c:pt>
                <c:pt idx="1338">
                  <c:v>143.02000000000001</c:v>
                </c:pt>
                <c:pt idx="1339">
                  <c:v>143.02000000000001</c:v>
                </c:pt>
                <c:pt idx="1340">
                  <c:v>143.02000000000001</c:v>
                </c:pt>
                <c:pt idx="1341">
                  <c:v>143.02000000000001</c:v>
                </c:pt>
                <c:pt idx="1342">
                  <c:v>143.02000000000001</c:v>
                </c:pt>
                <c:pt idx="1343">
                  <c:v>143.02000000000001</c:v>
                </c:pt>
                <c:pt idx="1344">
                  <c:v>143.02000000000001</c:v>
                </c:pt>
                <c:pt idx="1345">
                  <c:v>143.02000000000001</c:v>
                </c:pt>
                <c:pt idx="1346">
                  <c:v>143.02000000000001</c:v>
                </c:pt>
                <c:pt idx="1347">
                  <c:v>143.02000000000001</c:v>
                </c:pt>
                <c:pt idx="1348">
                  <c:v>143.02000000000001</c:v>
                </c:pt>
                <c:pt idx="1349">
                  <c:v>143.02000000000001</c:v>
                </c:pt>
                <c:pt idx="1350">
                  <c:v>143.02000000000001</c:v>
                </c:pt>
                <c:pt idx="1351">
                  <c:v>143.02000000000001</c:v>
                </c:pt>
                <c:pt idx="1352">
                  <c:v>143.02000000000001</c:v>
                </c:pt>
                <c:pt idx="1353">
                  <c:v>143.02000000000001</c:v>
                </c:pt>
                <c:pt idx="1354">
                  <c:v>143.02000000000001</c:v>
                </c:pt>
                <c:pt idx="1355">
                  <c:v>143.02000000000001</c:v>
                </c:pt>
                <c:pt idx="1356">
                  <c:v>143.02000000000001</c:v>
                </c:pt>
                <c:pt idx="1357">
                  <c:v>143.02000000000001</c:v>
                </c:pt>
                <c:pt idx="1358">
                  <c:v>143.02000000000001</c:v>
                </c:pt>
                <c:pt idx="1359">
                  <c:v>143.02000000000001</c:v>
                </c:pt>
                <c:pt idx="1360">
                  <c:v>143.02000000000001</c:v>
                </c:pt>
                <c:pt idx="1361">
                  <c:v>143.02000000000001</c:v>
                </c:pt>
                <c:pt idx="1362">
                  <c:v>143.02000000000001</c:v>
                </c:pt>
                <c:pt idx="1363">
                  <c:v>143.02000000000001</c:v>
                </c:pt>
                <c:pt idx="1364">
                  <c:v>143.02000000000001</c:v>
                </c:pt>
                <c:pt idx="1365">
                  <c:v>143.02000000000001</c:v>
                </c:pt>
                <c:pt idx="1366">
                  <c:v>143.02000000000001</c:v>
                </c:pt>
                <c:pt idx="1367">
                  <c:v>143.02000000000001</c:v>
                </c:pt>
                <c:pt idx="1368">
                  <c:v>143.02000000000001</c:v>
                </c:pt>
                <c:pt idx="1369">
                  <c:v>143.02000000000001</c:v>
                </c:pt>
                <c:pt idx="1370">
                  <c:v>143.02000000000001</c:v>
                </c:pt>
                <c:pt idx="1371">
                  <c:v>143.02000000000001</c:v>
                </c:pt>
                <c:pt idx="1372">
                  <c:v>143.02000000000001</c:v>
                </c:pt>
                <c:pt idx="1373">
                  <c:v>143.02000000000001</c:v>
                </c:pt>
                <c:pt idx="1374">
                  <c:v>143.02000000000001</c:v>
                </c:pt>
                <c:pt idx="1375">
                  <c:v>143.02000000000001</c:v>
                </c:pt>
                <c:pt idx="1376">
                  <c:v>143.02000000000001</c:v>
                </c:pt>
                <c:pt idx="1377">
                  <c:v>143.02000000000001</c:v>
                </c:pt>
                <c:pt idx="1378">
                  <c:v>143.02000000000001</c:v>
                </c:pt>
                <c:pt idx="1379">
                  <c:v>143.02000000000001</c:v>
                </c:pt>
                <c:pt idx="1380">
                  <c:v>143.02000000000001</c:v>
                </c:pt>
                <c:pt idx="1381">
                  <c:v>143.02000000000001</c:v>
                </c:pt>
                <c:pt idx="1382">
                  <c:v>143.02000000000001</c:v>
                </c:pt>
                <c:pt idx="1383">
                  <c:v>143.02000000000001</c:v>
                </c:pt>
                <c:pt idx="1384">
                  <c:v>143.02000000000001</c:v>
                </c:pt>
                <c:pt idx="1385">
                  <c:v>143.02000000000001</c:v>
                </c:pt>
                <c:pt idx="1386">
                  <c:v>143.02000000000001</c:v>
                </c:pt>
                <c:pt idx="1387">
                  <c:v>143.02000000000001</c:v>
                </c:pt>
                <c:pt idx="1388">
                  <c:v>143.02000000000001</c:v>
                </c:pt>
                <c:pt idx="1389">
                  <c:v>143.02000000000001</c:v>
                </c:pt>
                <c:pt idx="1390">
                  <c:v>143.02000000000001</c:v>
                </c:pt>
                <c:pt idx="1391">
                  <c:v>143.02000000000001</c:v>
                </c:pt>
                <c:pt idx="1392">
                  <c:v>143.02000000000001</c:v>
                </c:pt>
                <c:pt idx="1393">
                  <c:v>143.02000000000001</c:v>
                </c:pt>
                <c:pt idx="1394">
                  <c:v>143.02000000000001</c:v>
                </c:pt>
                <c:pt idx="1395">
                  <c:v>143.02000000000001</c:v>
                </c:pt>
                <c:pt idx="1396">
                  <c:v>143.02000000000001</c:v>
                </c:pt>
                <c:pt idx="1397">
                  <c:v>143.02000000000001</c:v>
                </c:pt>
                <c:pt idx="1398">
                  <c:v>143.02000000000001</c:v>
                </c:pt>
                <c:pt idx="1399">
                  <c:v>143.02000000000001</c:v>
                </c:pt>
                <c:pt idx="1400">
                  <c:v>143.02000000000001</c:v>
                </c:pt>
                <c:pt idx="1401">
                  <c:v>143.02000000000001</c:v>
                </c:pt>
                <c:pt idx="1402">
                  <c:v>143.02000000000001</c:v>
                </c:pt>
                <c:pt idx="1403">
                  <c:v>143.02000000000001</c:v>
                </c:pt>
                <c:pt idx="1404">
                  <c:v>143.02000000000001</c:v>
                </c:pt>
                <c:pt idx="1405">
                  <c:v>143.02000000000001</c:v>
                </c:pt>
                <c:pt idx="1406">
                  <c:v>143.02000000000001</c:v>
                </c:pt>
                <c:pt idx="1407">
                  <c:v>143.02000000000001</c:v>
                </c:pt>
                <c:pt idx="1408">
                  <c:v>143.02000000000001</c:v>
                </c:pt>
                <c:pt idx="1409">
                  <c:v>143.02000000000001</c:v>
                </c:pt>
                <c:pt idx="1410">
                  <c:v>143.02000000000001</c:v>
                </c:pt>
                <c:pt idx="1411">
                  <c:v>143.02000000000001</c:v>
                </c:pt>
                <c:pt idx="1412">
                  <c:v>143.02000000000001</c:v>
                </c:pt>
                <c:pt idx="1413">
                  <c:v>143.02000000000001</c:v>
                </c:pt>
                <c:pt idx="1414">
                  <c:v>143.02000000000001</c:v>
                </c:pt>
                <c:pt idx="1415">
                  <c:v>143.02000000000001</c:v>
                </c:pt>
                <c:pt idx="1416">
                  <c:v>143.02000000000001</c:v>
                </c:pt>
                <c:pt idx="1417">
                  <c:v>143.02000000000001</c:v>
                </c:pt>
                <c:pt idx="1418">
                  <c:v>143.02000000000001</c:v>
                </c:pt>
                <c:pt idx="1419">
                  <c:v>143.02000000000001</c:v>
                </c:pt>
                <c:pt idx="1420">
                  <c:v>143.02000000000001</c:v>
                </c:pt>
                <c:pt idx="1421">
                  <c:v>143.02000000000001</c:v>
                </c:pt>
                <c:pt idx="1422">
                  <c:v>143.02000000000001</c:v>
                </c:pt>
                <c:pt idx="1423">
                  <c:v>143.02000000000001</c:v>
                </c:pt>
                <c:pt idx="1424">
                  <c:v>143.02000000000001</c:v>
                </c:pt>
                <c:pt idx="1425">
                  <c:v>143.02000000000001</c:v>
                </c:pt>
                <c:pt idx="1426">
                  <c:v>143.02000000000001</c:v>
                </c:pt>
                <c:pt idx="1427">
                  <c:v>143.02000000000001</c:v>
                </c:pt>
                <c:pt idx="1428">
                  <c:v>143.02000000000001</c:v>
                </c:pt>
                <c:pt idx="1429">
                  <c:v>143.02000000000001</c:v>
                </c:pt>
                <c:pt idx="1430">
                  <c:v>143.02000000000001</c:v>
                </c:pt>
                <c:pt idx="1431">
                  <c:v>143.02000000000001</c:v>
                </c:pt>
                <c:pt idx="1432">
                  <c:v>143.02000000000001</c:v>
                </c:pt>
                <c:pt idx="1433">
                  <c:v>143.02000000000001</c:v>
                </c:pt>
                <c:pt idx="1434">
                  <c:v>143.02000000000001</c:v>
                </c:pt>
                <c:pt idx="1435">
                  <c:v>143.02000000000001</c:v>
                </c:pt>
                <c:pt idx="1436">
                  <c:v>143.02000000000001</c:v>
                </c:pt>
                <c:pt idx="1437">
                  <c:v>143.02000000000001</c:v>
                </c:pt>
                <c:pt idx="1438">
                  <c:v>143.02000000000001</c:v>
                </c:pt>
                <c:pt idx="1439">
                  <c:v>143.02000000000001</c:v>
                </c:pt>
                <c:pt idx="1440">
                  <c:v>143.02000000000001</c:v>
                </c:pt>
                <c:pt idx="1441">
                  <c:v>143.02000000000001</c:v>
                </c:pt>
                <c:pt idx="1442">
                  <c:v>143.02000000000001</c:v>
                </c:pt>
                <c:pt idx="1443">
                  <c:v>143.02000000000001</c:v>
                </c:pt>
                <c:pt idx="1444">
                  <c:v>143.02000000000001</c:v>
                </c:pt>
                <c:pt idx="1445">
                  <c:v>143.02000000000001</c:v>
                </c:pt>
                <c:pt idx="1446">
                  <c:v>143.02000000000001</c:v>
                </c:pt>
                <c:pt idx="1447">
                  <c:v>143.02000000000001</c:v>
                </c:pt>
                <c:pt idx="1448">
                  <c:v>143.02000000000001</c:v>
                </c:pt>
                <c:pt idx="1449">
                  <c:v>143.02000000000001</c:v>
                </c:pt>
                <c:pt idx="1450">
                  <c:v>143.02000000000001</c:v>
                </c:pt>
                <c:pt idx="1451">
                  <c:v>143.02000000000001</c:v>
                </c:pt>
                <c:pt idx="1452">
                  <c:v>143.02000000000001</c:v>
                </c:pt>
                <c:pt idx="1453">
                  <c:v>143.02000000000001</c:v>
                </c:pt>
                <c:pt idx="1454">
                  <c:v>143.02000000000001</c:v>
                </c:pt>
                <c:pt idx="1455">
                  <c:v>143.02000000000001</c:v>
                </c:pt>
                <c:pt idx="1456">
                  <c:v>143.02000000000001</c:v>
                </c:pt>
                <c:pt idx="1457">
                  <c:v>143.02000000000001</c:v>
                </c:pt>
                <c:pt idx="1458">
                  <c:v>143.02000000000001</c:v>
                </c:pt>
                <c:pt idx="1459">
                  <c:v>143.02000000000001</c:v>
                </c:pt>
                <c:pt idx="1460">
                  <c:v>143.02000000000001</c:v>
                </c:pt>
                <c:pt idx="1461">
                  <c:v>143.02000000000001</c:v>
                </c:pt>
                <c:pt idx="1462">
                  <c:v>143.02000000000001</c:v>
                </c:pt>
                <c:pt idx="1463">
                  <c:v>143.02000000000001</c:v>
                </c:pt>
                <c:pt idx="1464">
                  <c:v>143.02000000000001</c:v>
                </c:pt>
                <c:pt idx="1465">
                  <c:v>143.02000000000001</c:v>
                </c:pt>
                <c:pt idx="1466">
                  <c:v>143.02000000000001</c:v>
                </c:pt>
                <c:pt idx="1467">
                  <c:v>143.02000000000001</c:v>
                </c:pt>
                <c:pt idx="1468">
                  <c:v>143.02000000000001</c:v>
                </c:pt>
                <c:pt idx="1469">
                  <c:v>143.02000000000001</c:v>
                </c:pt>
                <c:pt idx="1470">
                  <c:v>143.02000000000001</c:v>
                </c:pt>
                <c:pt idx="1471">
                  <c:v>143.02000000000001</c:v>
                </c:pt>
                <c:pt idx="1472">
                  <c:v>143.02000000000001</c:v>
                </c:pt>
                <c:pt idx="1473">
                  <c:v>143.02000000000001</c:v>
                </c:pt>
                <c:pt idx="1474">
                  <c:v>143.02000000000001</c:v>
                </c:pt>
                <c:pt idx="1475">
                  <c:v>143.02000000000001</c:v>
                </c:pt>
                <c:pt idx="1476">
                  <c:v>143.02000000000001</c:v>
                </c:pt>
                <c:pt idx="1477">
                  <c:v>143.02000000000001</c:v>
                </c:pt>
                <c:pt idx="1478">
                  <c:v>143.02000000000001</c:v>
                </c:pt>
                <c:pt idx="1479">
                  <c:v>143.02000000000001</c:v>
                </c:pt>
                <c:pt idx="1480">
                  <c:v>143.02000000000001</c:v>
                </c:pt>
                <c:pt idx="1481">
                  <c:v>143.02000000000001</c:v>
                </c:pt>
                <c:pt idx="1482">
                  <c:v>143.02000000000001</c:v>
                </c:pt>
                <c:pt idx="1483">
                  <c:v>143.02000000000001</c:v>
                </c:pt>
                <c:pt idx="1484">
                  <c:v>143.02000000000001</c:v>
                </c:pt>
                <c:pt idx="1485">
                  <c:v>143.02000000000001</c:v>
                </c:pt>
                <c:pt idx="1486">
                  <c:v>143.02000000000001</c:v>
                </c:pt>
                <c:pt idx="1487">
                  <c:v>143.02000000000001</c:v>
                </c:pt>
                <c:pt idx="1488">
                  <c:v>143.02000000000001</c:v>
                </c:pt>
                <c:pt idx="1489">
                  <c:v>143.02000000000001</c:v>
                </c:pt>
                <c:pt idx="1490">
                  <c:v>143.02000000000001</c:v>
                </c:pt>
                <c:pt idx="1491">
                  <c:v>143.02000000000001</c:v>
                </c:pt>
                <c:pt idx="1492">
                  <c:v>143.02000000000001</c:v>
                </c:pt>
                <c:pt idx="1493">
                  <c:v>143.02000000000001</c:v>
                </c:pt>
                <c:pt idx="1494">
                  <c:v>143.02000000000001</c:v>
                </c:pt>
                <c:pt idx="1495">
                  <c:v>143.02000000000001</c:v>
                </c:pt>
                <c:pt idx="1496">
                  <c:v>143.02000000000001</c:v>
                </c:pt>
                <c:pt idx="1497">
                  <c:v>143.02000000000001</c:v>
                </c:pt>
                <c:pt idx="1498">
                  <c:v>143.02000000000001</c:v>
                </c:pt>
                <c:pt idx="1499">
                  <c:v>143.02000000000001</c:v>
                </c:pt>
                <c:pt idx="1500">
                  <c:v>143.02000000000001</c:v>
                </c:pt>
                <c:pt idx="1501">
                  <c:v>143.02000000000001</c:v>
                </c:pt>
                <c:pt idx="1502">
                  <c:v>143.02000000000001</c:v>
                </c:pt>
                <c:pt idx="1503">
                  <c:v>143.02000000000001</c:v>
                </c:pt>
                <c:pt idx="1504">
                  <c:v>143.02000000000001</c:v>
                </c:pt>
                <c:pt idx="1505">
                  <c:v>143.02000000000001</c:v>
                </c:pt>
                <c:pt idx="1506">
                  <c:v>143.02000000000001</c:v>
                </c:pt>
                <c:pt idx="1507">
                  <c:v>143.02000000000001</c:v>
                </c:pt>
                <c:pt idx="1508">
                  <c:v>143.02000000000001</c:v>
                </c:pt>
                <c:pt idx="1509">
                  <c:v>143.02000000000001</c:v>
                </c:pt>
                <c:pt idx="1510">
                  <c:v>143.02000000000001</c:v>
                </c:pt>
                <c:pt idx="1511">
                  <c:v>143.02000000000001</c:v>
                </c:pt>
                <c:pt idx="1512">
                  <c:v>143.02000000000001</c:v>
                </c:pt>
                <c:pt idx="1513">
                  <c:v>143.02000000000001</c:v>
                </c:pt>
                <c:pt idx="1514">
                  <c:v>143.02000000000001</c:v>
                </c:pt>
                <c:pt idx="1515">
                  <c:v>143.02000000000001</c:v>
                </c:pt>
                <c:pt idx="1516">
                  <c:v>143.02000000000001</c:v>
                </c:pt>
                <c:pt idx="1517">
                  <c:v>143.02000000000001</c:v>
                </c:pt>
                <c:pt idx="1518">
                  <c:v>143.02000000000001</c:v>
                </c:pt>
                <c:pt idx="1519">
                  <c:v>143.02000000000001</c:v>
                </c:pt>
                <c:pt idx="1520">
                  <c:v>143.02000000000001</c:v>
                </c:pt>
                <c:pt idx="1521">
                  <c:v>143.02000000000001</c:v>
                </c:pt>
                <c:pt idx="1522">
                  <c:v>143.02000000000001</c:v>
                </c:pt>
                <c:pt idx="1523">
                  <c:v>143.02000000000001</c:v>
                </c:pt>
                <c:pt idx="1524">
                  <c:v>143.02000000000001</c:v>
                </c:pt>
                <c:pt idx="1525">
                  <c:v>143.02000000000001</c:v>
                </c:pt>
                <c:pt idx="1526">
                  <c:v>143.02000000000001</c:v>
                </c:pt>
                <c:pt idx="1527">
                  <c:v>143.02000000000001</c:v>
                </c:pt>
                <c:pt idx="1528">
                  <c:v>143.02000000000001</c:v>
                </c:pt>
                <c:pt idx="1529">
                  <c:v>143.02000000000001</c:v>
                </c:pt>
                <c:pt idx="1530">
                  <c:v>143.02000000000001</c:v>
                </c:pt>
                <c:pt idx="1531">
                  <c:v>143.02000000000001</c:v>
                </c:pt>
                <c:pt idx="1532">
                  <c:v>143.02000000000001</c:v>
                </c:pt>
                <c:pt idx="1533">
                  <c:v>143.02000000000001</c:v>
                </c:pt>
                <c:pt idx="1534">
                  <c:v>143.02000000000001</c:v>
                </c:pt>
                <c:pt idx="1535">
                  <c:v>143.02000000000001</c:v>
                </c:pt>
                <c:pt idx="1536">
                  <c:v>143.02000000000001</c:v>
                </c:pt>
                <c:pt idx="1537">
                  <c:v>143.02000000000001</c:v>
                </c:pt>
                <c:pt idx="1538">
                  <c:v>143.02000000000001</c:v>
                </c:pt>
                <c:pt idx="1539">
                  <c:v>143.02000000000001</c:v>
                </c:pt>
                <c:pt idx="1540">
                  <c:v>143.02000000000001</c:v>
                </c:pt>
                <c:pt idx="1541">
                  <c:v>143.02000000000001</c:v>
                </c:pt>
                <c:pt idx="1542">
                  <c:v>143.02000000000001</c:v>
                </c:pt>
                <c:pt idx="1543">
                  <c:v>143.02000000000001</c:v>
                </c:pt>
                <c:pt idx="1544">
                  <c:v>143.02000000000001</c:v>
                </c:pt>
                <c:pt idx="1545">
                  <c:v>143.02000000000001</c:v>
                </c:pt>
                <c:pt idx="1546">
                  <c:v>143.02000000000001</c:v>
                </c:pt>
                <c:pt idx="1547">
                  <c:v>143.02000000000001</c:v>
                </c:pt>
                <c:pt idx="1548">
                  <c:v>143.02000000000001</c:v>
                </c:pt>
                <c:pt idx="1549">
                  <c:v>143.02000000000001</c:v>
                </c:pt>
                <c:pt idx="1550">
                  <c:v>143.02000000000001</c:v>
                </c:pt>
                <c:pt idx="1551">
                  <c:v>143.02000000000001</c:v>
                </c:pt>
                <c:pt idx="1552">
                  <c:v>143.02000000000001</c:v>
                </c:pt>
                <c:pt idx="1553">
                  <c:v>143.02000000000001</c:v>
                </c:pt>
                <c:pt idx="1554">
                  <c:v>143.02000000000001</c:v>
                </c:pt>
                <c:pt idx="1555">
                  <c:v>143.02000000000001</c:v>
                </c:pt>
                <c:pt idx="1556">
                  <c:v>143.02000000000001</c:v>
                </c:pt>
                <c:pt idx="1557">
                  <c:v>143.02000000000001</c:v>
                </c:pt>
                <c:pt idx="1558">
                  <c:v>143.02000000000001</c:v>
                </c:pt>
                <c:pt idx="1559">
                  <c:v>143.02000000000001</c:v>
                </c:pt>
                <c:pt idx="1560">
                  <c:v>143.02000000000001</c:v>
                </c:pt>
                <c:pt idx="1561">
                  <c:v>143.02000000000001</c:v>
                </c:pt>
                <c:pt idx="1562">
                  <c:v>143.02000000000001</c:v>
                </c:pt>
                <c:pt idx="1563">
                  <c:v>143.02000000000001</c:v>
                </c:pt>
                <c:pt idx="1564">
                  <c:v>143.02000000000001</c:v>
                </c:pt>
                <c:pt idx="1565">
                  <c:v>143.02000000000001</c:v>
                </c:pt>
                <c:pt idx="1566">
                  <c:v>143.02000000000001</c:v>
                </c:pt>
                <c:pt idx="1567">
                  <c:v>143.02000000000001</c:v>
                </c:pt>
                <c:pt idx="1568">
                  <c:v>143.02000000000001</c:v>
                </c:pt>
                <c:pt idx="1569">
                  <c:v>143.02000000000001</c:v>
                </c:pt>
                <c:pt idx="1570">
                  <c:v>143.02000000000001</c:v>
                </c:pt>
                <c:pt idx="1571">
                  <c:v>143.02000000000001</c:v>
                </c:pt>
                <c:pt idx="1572">
                  <c:v>143.02000000000001</c:v>
                </c:pt>
                <c:pt idx="1573">
                  <c:v>143.02000000000001</c:v>
                </c:pt>
                <c:pt idx="1574">
                  <c:v>143.02000000000001</c:v>
                </c:pt>
                <c:pt idx="1575">
                  <c:v>143.02000000000001</c:v>
                </c:pt>
                <c:pt idx="1576">
                  <c:v>143.02000000000001</c:v>
                </c:pt>
                <c:pt idx="1577">
                  <c:v>143.02000000000001</c:v>
                </c:pt>
                <c:pt idx="1578">
                  <c:v>143.02000000000001</c:v>
                </c:pt>
                <c:pt idx="1579">
                  <c:v>143.02000000000001</c:v>
                </c:pt>
                <c:pt idx="1580">
                  <c:v>143.02000000000001</c:v>
                </c:pt>
                <c:pt idx="1581">
                  <c:v>143.02000000000001</c:v>
                </c:pt>
                <c:pt idx="1582">
                  <c:v>143.02000000000001</c:v>
                </c:pt>
                <c:pt idx="1583">
                  <c:v>143.02000000000001</c:v>
                </c:pt>
                <c:pt idx="1584">
                  <c:v>143.02000000000001</c:v>
                </c:pt>
                <c:pt idx="1585">
                  <c:v>143.02000000000001</c:v>
                </c:pt>
                <c:pt idx="1586">
                  <c:v>143.02000000000001</c:v>
                </c:pt>
                <c:pt idx="1587">
                  <c:v>143.02000000000001</c:v>
                </c:pt>
                <c:pt idx="1588">
                  <c:v>143.02000000000001</c:v>
                </c:pt>
                <c:pt idx="1589">
                  <c:v>143.02000000000001</c:v>
                </c:pt>
                <c:pt idx="1590">
                  <c:v>143.02000000000001</c:v>
                </c:pt>
                <c:pt idx="1591">
                  <c:v>143.02000000000001</c:v>
                </c:pt>
                <c:pt idx="1592">
                  <c:v>143.02000000000001</c:v>
                </c:pt>
                <c:pt idx="1593">
                  <c:v>143.02000000000001</c:v>
                </c:pt>
                <c:pt idx="1594">
                  <c:v>143.02000000000001</c:v>
                </c:pt>
                <c:pt idx="1595">
                  <c:v>143.02000000000001</c:v>
                </c:pt>
                <c:pt idx="1596">
                  <c:v>143.02000000000001</c:v>
                </c:pt>
                <c:pt idx="1597">
                  <c:v>143.02000000000001</c:v>
                </c:pt>
                <c:pt idx="1598">
                  <c:v>143.02000000000001</c:v>
                </c:pt>
                <c:pt idx="1599">
                  <c:v>143.02000000000001</c:v>
                </c:pt>
                <c:pt idx="1600">
                  <c:v>143.02000000000001</c:v>
                </c:pt>
                <c:pt idx="1601">
                  <c:v>143.02000000000001</c:v>
                </c:pt>
                <c:pt idx="1602">
                  <c:v>143.02000000000001</c:v>
                </c:pt>
                <c:pt idx="1603">
                  <c:v>143.02000000000001</c:v>
                </c:pt>
                <c:pt idx="1604">
                  <c:v>143.02000000000001</c:v>
                </c:pt>
                <c:pt idx="1605">
                  <c:v>143.02000000000001</c:v>
                </c:pt>
                <c:pt idx="1606">
                  <c:v>143.02000000000001</c:v>
                </c:pt>
                <c:pt idx="1607">
                  <c:v>143.02000000000001</c:v>
                </c:pt>
                <c:pt idx="1608">
                  <c:v>143.02000000000001</c:v>
                </c:pt>
                <c:pt idx="1609">
                  <c:v>143.02000000000001</c:v>
                </c:pt>
                <c:pt idx="1610">
                  <c:v>143.02000000000001</c:v>
                </c:pt>
                <c:pt idx="1611">
                  <c:v>143.02000000000001</c:v>
                </c:pt>
                <c:pt idx="1612">
                  <c:v>143.02000000000001</c:v>
                </c:pt>
                <c:pt idx="1613">
                  <c:v>143.02000000000001</c:v>
                </c:pt>
                <c:pt idx="1614">
                  <c:v>143.02000000000001</c:v>
                </c:pt>
                <c:pt idx="1615">
                  <c:v>143.02000000000001</c:v>
                </c:pt>
                <c:pt idx="1616">
                  <c:v>143.02000000000001</c:v>
                </c:pt>
                <c:pt idx="1617">
                  <c:v>143.02000000000001</c:v>
                </c:pt>
                <c:pt idx="1618">
                  <c:v>143.02000000000001</c:v>
                </c:pt>
                <c:pt idx="1619">
                  <c:v>143.02000000000001</c:v>
                </c:pt>
                <c:pt idx="1620">
                  <c:v>143.02000000000001</c:v>
                </c:pt>
                <c:pt idx="1621">
                  <c:v>143.02000000000001</c:v>
                </c:pt>
                <c:pt idx="1622">
                  <c:v>143.02000000000001</c:v>
                </c:pt>
                <c:pt idx="1623">
                  <c:v>143.02000000000001</c:v>
                </c:pt>
                <c:pt idx="1624">
                  <c:v>143.02000000000001</c:v>
                </c:pt>
                <c:pt idx="1625">
                  <c:v>143.02000000000001</c:v>
                </c:pt>
                <c:pt idx="1626">
                  <c:v>143.02000000000001</c:v>
                </c:pt>
                <c:pt idx="1627">
                  <c:v>143.02000000000001</c:v>
                </c:pt>
                <c:pt idx="1628">
                  <c:v>143.02000000000001</c:v>
                </c:pt>
                <c:pt idx="1629">
                  <c:v>143.02000000000001</c:v>
                </c:pt>
                <c:pt idx="1630">
                  <c:v>143.02000000000001</c:v>
                </c:pt>
                <c:pt idx="1631">
                  <c:v>143.02000000000001</c:v>
                </c:pt>
                <c:pt idx="1632">
                  <c:v>143.02000000000001</c:v>
                </c:pt>
                <c:pt idx="1633">
                  <c:v>143.02000000000001</c:v>
                </c:pt>
                <c:pt idx="1634">
                  <c:v>143.02000000000001</c:v>
                </c:pt>
                <c:pt idx="1635">
                  <c:v>143.02000000000001</c:v>
                </c:pt>
                <c:pt idx="1636">
                  <c:v>143.02000000000001</c:v>
                </c:pt>
                <c:pt idx="1637">
                  <c:v>143.02000000000001</c:v>
                </c:pt>
                <c:pt idx="1638">
                  <c:v>143.02000000000001</c:v>
                </c:pt>
                <c:pt idx="1639">
                  <c:v>143.02000000000001</c:v>
                </c:pt>
                <c:pt idx="1640">
                  <c:v>143.02000000000001</c:v>
                </c:pt>
                <c:pt idx="1641">
                  <c:v>143.02000000000001</c:v>
                </c:pt>
                <c:pt idx="1642">
                  <c:v>143.02000000000001</c:v>
                </c:pt>
                <c:pt idx="1643">
                  <c:v>143.02000000000001</c:v>
                </c:pt>
                <c:pt idx="1644">
                  <c:v>143.02000000000001</c:v>
                </c:pt>
                <c:pt idx="1645">
                  <c:v>143.02000000000001</c:v>
                </c:pt>
                <c:pt idx="1646">
                  <c:v>143.02000000000001</c:v>
                </c:pt>
                <c:pt idx="1647">
                  <c:v>143.02000000000001</c:v>
                </c:pt>
                <c:pt idx="1648">
                  <c:v>143.02000000000001</c:v>
                </c:pt>
                <c:pt idx="1649">
                  <c:v>143.02000000000001</c:v>
                </c:pt>
                <c:pt idx="1650">
                  <c:v>143.02000000000001</c:v>
                </c:pt>
                <c:pt idx="1651">
                  <c:v>143.02000000000001</c:v>
                </c:pt>
                <c:pt idx="1652">
                  <c:v>143.02000000000001</c:v>
                </c:pt>
                <c:pt idx="1653">
                  <c:v>143.02000000000001</c:v>
                </c:pt>
                <c:pt idx="1654">
                  <c:v>143.02000000000001</c:v>
                </c:pt>
                <c:pt idx="1655">
                  <c:v>143.02000000000001</c:v>
                </c:pt>
                <c:pt idx="1656">
                  <c:v>143.02000000000001</c:v>
                </c:pt>
                <c:pt idx="1657">
                  <c:v>143.02000000000001</c:v>
                </c:pt>
                <c:pt idx="1658">
                  <c:v>143.02000000000001</c:v>
                </c:pt>
                <c:pt idx="1659">
                  <c:v>143.02000000000001</c:v>
                </c:pt>
                <c:pt idx="1660">
                  <c:v>143.02000000000001</c:v>
                </c:pt>
                <c:pt idx="1661">
                  <c:v>143.02000000000001</c:v>
                </c:pt>
                <c:pt idx="1662">
                  <c:v>143.02000000000001</c:v>
                </c:pt>
                <c:pt idx="1663">
                  <c:v>143.02000000000001</c:v>
                </c:pt>
                <c:pt idx="1664">
                  <c:v>143.02000000000001</c:v>
                </c:pt>
                <c:pt idx="1665">
                  <c:v>143.02000000000001</c:v>
                </c:pt>
                <c:pt idx="1666">
                  <c:v>143.02000000000001</c:v>
                </c:pt>
                <c:pt idx="1667">
                  <c:v>143.02000000000001</c:v>
                </c:pt>
                <c:pt idx="1668">
                  <c:v>143.02000000000001</c:v>
                </c:pt>
                <c:pt idx="1669">
                  <c:v>143.02000000000001</c:v>
                </c:pt>
                <c:pt idx="1670">
                  <c:v>143.02000000000001</c:v>
                </c:pt>
                <c:pt idx="1671">
                  <c:v>143.02000000000001</c:v>
                </c:pt>
                <c:pt idx="1672">
                  <c:v>143.02000000000001</c:v>
                </c:pt>
                <c:pt idx="1673">
                  <c:v>143.02000000000001</c:v>
                </c:pt>
                <c:pt idx="1674">
                  <c:v>143.02000000000001</c:v>
                </c:pt>
                <c:pt idx="1675">
                  <c:v>143.02000000000001</c:v>
                </c:pt>
                <c:pt idx="1676">
                  <c:v>143.02000000000001</c:v>
                </c:pt>
                <c:pt idx="1677">
                  <c:v>143.02000000000001</c:v>
                </c:pt>
                <c:pt idx="1678">
                  <c:v>143.02000000000001</c:v>
                </c:pt>
                <c:pt idx="1679">
                  <c:v>143.02000000000001</c:v>
                </c:pt>
                <c:pt idx="1680">
                  <c:v>143.02000000000001</c:v>
                </c:pt>
                <c:pt idx="1681">
                  <c:v>143.02000000000001</c:v>
                </c:pt>
                <c:pt idx="1682">
                  <c:v>143.02000000000001</c:v>
                </c:pt>
                <c:pt idx="1683">
                  <c:v>143.02000000000001</c:v>
                </c:pt>
                <c:pt idx="1684">
                  <c:v>143.02000000000001</c:v>
                </c:pt>
                <c:pt idx="1685">
                  <c:v>143.02000000000001</c:v>
                </c:pt>
                <c:pt idx="1686">
                  <c:v>143.02000000000001</c:v>
                </c:pt>
                <c:pt idx="1687">
                  <c:v>143.02000000000001</c:v>
                </c:pt>
                <c:pt idx="1688">
                  <c:v>143.02000000000001</c:v>
                </c:pt>
                <c:pt idx="1689">
                  <c:v>143.02000000000001</c:v>
                </c:pt>
                <c:pt idx="1690">
                  <c:v>143.02000000000001</c:v>
                </c:pt>
                <c:pt idx="1691">
                  <c:v>143.02000000000001</c:v>
                </c:pt>
                <c:pt idx="1692">
                  <c:v>143.02000000000001</c:v>
                </c:pt>
                <c:pt idx="1693">
                  <c:v>143.02000000000001</c:v>
                </c:pt>
                <c:pt idx="1694">
                  <c:v>143.02000000000001</c:v>
                </c:pt>
                <c:pt idx="1695">
                  <c:v>143.02000000000001</c:v>
                </c:pt>
                <c:pt idx="1696">
                  <c:v>143.02000000000001</c:v>
                </c:pt>
                <c:pt idx="1697">
                  <c:v>143.02000000000001</c:v>
                </c:pt>
                <c:pt idx="1698">
                  <c:v>143.02000000000001</c:v>
                </c:pt>
                <c:pt idx="1699">
                  <c:v>143.02000000000001</c:v>
                </c:pt>
                <c:pt idx="1700">
                  <c:v>143.02000000000001</c:v>
                </c:pt>
                <c:pt idx="1701">
                  <c:v>143.02000000000001</c:v>
                </c:pt>
                <c:pt idx="1702">
                  <c:v>143.02000000000001</c:v>
                </c:pt>
                <c:pt idx="1703">
                  <c:v>143.02000000000001</c:v>
                </c:pt>
                <c:pt idx="1704">
                  <c:v>143.02000000000001</c:v>
                </c:pt>
                <c:pt idx="1705">
                  <c:v>143.02000000000001</c:v>
                </c:pt>
                <c:pt idx="1706">
                  <c:v>143.02000000000001</c:v>
                </c:pt>
                <c:pt idx="1707">
                  <c:v>143.02000000000001</c:v>
                </c:pt>
                <c:pt idx="1708">
                  <c:v>143.02000000000001</c:v>
                </c:pt>
                <c:pt idx="1709">
                  <c:v>143.02000000000001</c:v>
                </c:pt>
                <c:pt idx="1710">
                  <c:v>143.02000000000001</c:v>
                </c:pt>
                <c:pt idx="1711">
                  <c:v>143.02000000000001</c:v>
                </c:pt>
                <c:pt idx="1712">
                  <c:v>143.02000000000001</c:v>
                </c:pt>
                <c:pt idx="1713">
                  <c:v>143.02000000000001</c:v>
                </c:pt>
                <c:pt idx="1714">
                  <c:v>143.02000000000001</c:v>
                </c:pt>
                <c:pt idx="1715">
                  <c:v>143.02000000000001</c:v>
                </c:pt>
                <c:pt idx="1716">
                  <c:v>143.02000000000001</c:v>
                </c:pt>
                <c:pt idx="1717">
                  <c:v>143.02000000000001</c:v>
                </c:pt>
                <c:pt idx="1718">
                  <c:v>143.02000000000001</c:v>
                </c:pt>
                <c:pt idx="1719">
                  <c:v>143.02000000000001</c:v>
                </c:pt>
                <c:pt idx="1720">
                  <c:v>143.02000000000001</c:v>
                </c:pt>
                <c:pt idx="1721">
                  <c:v>143.02000000000001</c:v>
                </c:pt>
                <c:pt idx="1722">
                  <c:v>143.02000000000001</c:v>
                </c:pt>
                <c:pt idx="1723">
                  <c:v>143.02000000000001</c:v>
                </c:pt>
                <c:pt idx="1724">
                  <c:v>143.02000000000001</c:v>
                </c:pt>
                <c:pt idx="1725">
                  <c:v>143.02000000000001</c:v>
                </c:pt>
                <c:pt idx="1726">
                  <c:v>143.02000000000001</c:v>
                </c:pt>
                <c:pt idx="1727">
                  <c:v>143.02000000000001</c:v>
                </c:pt>
                <c:pt idx="1728">
                  <c:v>143.02000000000001</c:v>
                </c:pt>
                <c:pt idx="1729">
                  <c:v>143.02000000000001</c:v>
                </c:pt>
                <c:pt idx="1730">
                  <c:v>143.02000000000001</c:v>
                </c:pt>
                <c:pt idx="1731">
                  <c:v>143.02000000000001</c:v>
                </c:pt>
                <c:pt idx="1732">
                  <c:v>143.02000000000001</c:v>
                </c:pt>
                <c:pt idx="1733">
                  <c:v>143.02000000000001</c:v>
                </c:pt>
                <c:pt idx="1734">
                  <c:v>143.02000000000001</c:v>
                </c:pt>
                <c:pt idx="1735">
                  <c:v>143.02000000000001</c:v>
                </c:pt>
                <c:pt idx="1736">
                  <c:v>143.02000000000001</c:v>
                </c:pt>
                <c:pt idx="1737">
                  <c:v>143.02000000000001</c:v>
                </c:pt>
                <c:pt idx="1738">
                  <c:v>143.02000000000001</c:v>
                </c:pt>
                <c:pt idx="1739">
                  <c:v>143.02000000000001</c:v>
                </c:pt>
                <c:pt idx="1740">
                  <c:v>143.02000000000001</c:v>
                </c:pt>
                <c:pt idx="1741">
                  <c:v>143.02000000000001</c:v>
                </c:pt>
                <c:pt idx="1742">
                  <c:v>143.02000000000001</c:v>
                </c:pt>
                <c:pt idx="1743">
                  <c:v>143.02000000000001</c:v>
                </c:pt>
                <c:pt idx="1744">
                  <c:v>143.02000000000001</c:v>
                </c:pt>
                <c:pt idx="1745">
                  <c:v>143.02000000000001</c:v>
                </c:pt>
                <c:pt idx="1746">
                  <c:v>143.02000000000001</c:v>
                </c:pt>
                <c:pt idx="1747">
                  <c:v>143.02000000000001</c:v>
                </c:pt>
                <c:pt idx="1748">
                  <c:v>143.02000000000001</c:v>
                </c:pt>
                <c:pt idx="1749">
                  <c:v>143.02000000000001</c:v>
                </c:pt>
                <c:pt idx="1750">
                  <c:v>143.02000000000001</c:v>
                </c:pt>
                <c:pt idx="1751">
                  <c:v>143.02000000000001</c:v>
                </c:pt>
                <c:pt idx="1752">
                  <c:v>143.02000000000001</c:v>
                </c:pt>
                <c:pt idx="1753">
                  <c:v>143.02000000000001</c:v>
                </c:pt>
                <c:pt idx="1754">
                  <c:v>143.02000000000001</c:v>
                </c:pt>
                <c:pt idx="1755">
                  <c:v>143.02000000000001</c:v>
                </c:pt>
                <c:pt idx="1756">
                  <c:v>143.02000000000001</c:v>
                </c:pt>
                <c:pt idx="1757">
                  <c:v>143.02000000000001</c:v>
                </c:pt>
                <c:pt idx="1758">
                  <c:v>143.02000000000001</c:v>
                </c:pt>
                <c:pt idx="1759">
                  <c:v>143.02000000000001</c:v>
                </c:pt>
                <c:pt idx="1760">
                  <c:v>143.02000000000001</c:v>
                </c:pt>
                <c:pt idx="1761">
                  <c:v>143.02000000000001</c:v>
                </c:pt>
                <c:pt idx="1762">
                  <c:v>143.02000000000001</c:v>
                </c:pt>
                <c:pt idx="1763">
                  <c:v>143.02000000000001</c:v>
                </c:pt>
                <c:pt idx="1764">
                  <c:v>143.02000000000001</c:v>
                </c:pt>
                <c:pt idx="1765">
                  <c:v>143.02000000000001</c:v>
                </c:pt>
                <c:pt idx="1766">
                  <c:v>143.02000000000001</c:v>
                </c:pt>
                <c:pt idx="1767">
                  <c:v>143.02000000000001</c:v>
                </c:pt>
                <c:pt idx="1768">
                  <c:v>143.02000000000001</c:v>
                </c:pt>
                <c:pt idx="1769">
                  <c:v>143.02000000000001</c:v>
                </c:pt>
                <c:pt idx="1770">
                  <c:v>143.02000000000001</c:v>
                </c:pt>
                <c:pt idx="1771">
                  <c:v>143.02000000000001</c:v>
                </c:pt>
                <c:pt idx="1772">
                  <c:v>143.02000000000001</c:v>
                </c:pt>
                <c:pt idx="1773">
                  <c:v>143.02000000000001</c:v>
                </c:pt>
                <c:pt idx="1774">
                  <c:v>143.02000000000001</c:v>
                </c:pt>
                <c:pt idx="1775">
                  <c:v>143.02000000000001</c:v>
                </c:pt>
                <c:pt idx="1776">
                  <c:v>143.02000000000001</c:v>
                </c:pt>
                <c:pt idx="1777">
                  <c:v>143.02000000000001</c:v>
                </c:pt>
                <c:pt idx="1778">
                  <c:v>143.02000000000001</c:v>
                </c:pt>
                <c:pt idx="1779">
                  <c:v>143.02000000000001</c:v>
                </c:pt>
                <c:pt idx="1780">
                  <c:v>143.02000000000001</c:v>
                </c:pt>
                <c:pt idx="1781">
                  <c:v>143.02000000000001</c:v>
                </c:pt>
                <c:pt idx="1782">
                  <c:v>143.02000000000001</c:v>
                </c:pt>
                <c:pt idx="1783">
                  <c:v>143.02000000000001</c:v>
                </c:pt>
                <c:pt idx="1784">
                  <c:v>143.02000000000001</c:v>
                </c:pt>
                <c:pt idx="1785">
                  <c:v>143.02000000000001</c:v>
                </c:pt>
                <c:pt idx="1786">
                  <c:v>143.02000000000001</c:v>
                </c:pt>
                <c:pt idx="1787">
                  <c:v>143.02000000000001</c:v>
                </c:pt>
                <c:pt idx="1788">
                  <c:v>143.02000000000001</c:v>
                </c:pt>
                <c:pt idx="1789">
                  <c:v>143.02000000000001</c:v>
                </c:pt>
                <c:pt idx="1790">
                  <c:v>143.02000000000001</c:v>
                </c:pt>
                <c:pt idx="1791">
                  <c:v>143.02000000000001</c:v>
                </c:pt>
                <c:pt idx="1792">
                  <c:v>143.02000000000001</c:v>
                </c:pt>
                <c:pt idx="1793">
                  <c:v>143.02000000000001</c:v>
                </c:pt>
                <c:pt idx="1794">
                  <c:v>143.02000000000001</c:v>
                </c:pt>
                <c:pt idx="1795">
                  <c:v>143.02000000000001</c:v>
                </c:pt>
                <c:pt idx="1796">
                  <c:v>143.02000000000001</c:v>
                </c:pt>
                <c:pt idx="1797">
                  <c:v>143.02000000000001</c:v>
                </c:pt>
                <c:pt idx="1798">
                  <c:v>143.02000000000001</c:v>
                </c:pt>
                <c:pt idx="1799">
                  <c:v>143.02000000000001</c:v>
                </c:pt>
                <c:pt idx="1800">
                  <c:v>143.02000000000001</c:v>
                </c:pt>
                <c:pt idx="1801">
                  <c:v>143.02000000000001</c:v>
                </c:pt>
                <c:pt idx="1802">
                  <c:v>143.02000000000001</c:v>
                </c:pt>
                <c:pt idx="1803">
                  <c:v>143.02000000000001</c:v>
                </c:pt>
                <c:pt idx="1804">
                  <c:v>143.02000000000001</c:v>
                </c:pt>
                <c:pt idx="1805">
                  <c:v>143.02000000000001</c:v>
                </c:pt>
                <c:pt idx="1806">
                  <c:v>143.02000000000001</c:v>
                </c:pt>
                <c:pt idx="1807">
                  <c:v>143.02000000000001</c:v>
                </c:pt>
                <c:pt idx="1808">
                  <c:v>143.02000000000001</c:v>
                </c:pt>
                <c:pt idx="1809">
                  <c:v>143.02000000000001</c:v>
                </c:pt>
                <c:pt idx="1810">
                  <c:v>143.02000000000001</c:v>
                </c:pt>
                <c:pt idx="1811">
                  <c:v>143.02000000000001</c:v>
                </c:pt>
                <c:pt idx="1812">
                  <c:v>143.02000000000001</c:v>
                </c:pt>
                <c:pt idx="1813">
                  <c:v>143.02000000000001</c:v>
                </c:pt>
                <c:pt idx="1814">
                  <c:v>143.02000000000001</c:v>
                </c:pt>
                <c:pt idx="1815">
                  <c:v>143.02000000000001</c:v>
                </c:pt>
                <c:pt idx="1816">
                  <c:v>143.02000000000001</c:v>
                </c:pt>
                <c:pt idx="1817">
                  <c:v>143.02000000000001</c:v>
                </c:pt>
                <c:pt idx="1818">
                  <c:v>143.02000000000001</c:v>
                </c:pt>
                <c:pt idx="1819">
                  <c:v>143.02000000000001</c:v>
                </c:pt>
                <c:pt idx="1820">
                  <c:v>143.02000000000001</c:v>
                </c:pt>
                <c:pt idx="1821">
                  <c:v>143.02000000000001</c:v>
                </c:pt>
                <c:pt idx="1822">
                  <c:v>143.02000000000001</c:v>
                </c:pt>
                <c:pt idx="1823">
                  <c:v>143.02000000000001</c:v>
                </c:pt>
                <c:pt idx="1824">
                  <c:v>143.02000000000001</c:v>
                </c:pt>
                <c:pt idx="1825">
                  <c:v>143.02000000000001</c:v>
                </c:pt>
                <c:pt idx="1826">
                  <c:v>143.02000000000001</c:v>
                </c:pt>
                <c:pt idx="1827">
                  <c:v>143.02000000000001</c:v>
                </c:pt>
                <c:pt idx="1828">
                  <c:v>143.02000000000001</c:v>
                </c:pt>
                <c:pt idx="1829">
                  <c:v>143.02000000000001</c:v>
                </c:pt>
                <c:pt idx="1830">
                  <c:v>143.02000000000001</c:v>
                </c:pt>
                <c:pt idx="1831">
                  <c:v>143.02000000000001</c:v>
                </c:pt>
                <c:pt idx="1832">
                  <c:v>143.02000000000001</c:v>
                </c:pt>
                <c:pt idx="1833">
                  <c:v>143.02000000000001</c:v>
                </c:pt>
                <c:pt idx="1834">
                  <c:v>143.02000000000001</c:v>
                </c:pt>
                <c:pt idx="1835">
                  <c:v>143.02000000000001</c:v>
                </c:pt>
                <c:pt idx="1836">
                  <c:v>143.02000000000001</c:v>
                </c:pt>
                <c:pt idx="1837">
                  <c:v>143.02000000000001</c:v>
                </c:pt>
                <c:pt idx="1838">
                  <c:v>143.02000000000001</c:v>
                </c:pt>
                <c:pt idx="1839">
                  <c:v>143.02000000000001</c:v>
                </c:pt>
                <c:pt idx="1840">
                  <c:v>143.02000000000001</c:v>
                </c:pt>
                <c:pt idx="1841">
                  <c:v>143.02000000000001</c:v>
                </c:pt>
                <c:pt idx="1842">
                  <c:v>143.02000000000001</c:v>
                </c:pt>
                <c:pt idx="1843">
                  <c:v>143.02000000000001</c:v>
                </c:pt>
                <c:pt idx="1844">
                  <c:v>143.02000000000001</c:v>
                </c:pt>
                <c:pt idx="1845">
                  <c:v>143.02000000000001</c:v>
                </c:pt>
                <c:pt idx="1846">
                  <c:v>143.02000000000001</c:v>
                </c:pt>
                <c:pt idx="1847">
                  <c:v>143.02000000000001</c:v>
                </c:pt>
                <c:pt idx="1848">
                  <c:v>143.02000000000001</c:v>
                </c:pt>
                <c:pt idx="1849">
                  <c:v>143.02000000000001</c:v>
                </c:pt>
                <c:pt idx="1850">
                  <c:v>143.02000000000001</c:v>
                </c:pt>
                <c:pt idx="1851">
                  <c:v>143.02000000000001</c:v>
                </c:pt>
                <c:pt idx="1852">
                  <c:v>143.02000000000001</c:v>
                </c:pt>
                <c:pt idx="1853">
                  <c:v>143.02000000000001</c:v>
                </c:pt>
                <c:pt idx="1854">
                  <c:v>143.02000000000001</c:v>
                </c:pt>
                <c:pt idx="1855">
                  <c:v>143.02000000000001</c:v>
                </c:pt>
                <c:pt idx="1856">
                  <c:v>143.02000000000001</c:v>
                </c:pt>
                <c:pt idx="1857">
                  <c:v>143.02000000000001</c:v>
                </c:pt>
                <c:pt idx="1858">
                  <c:v>143.02000000000001</c:v>
                </c:pt>
                <c:pt idx="1859">
                  <c:v>143.02000000000001</c:v>
                </c:pt>
                <c:pt idx="1860">
                  <c:v>143.02000000000001</c:v>
                </c:pt>
                <c:pt idx="1861">
                  <c:v>143.02000000000001</c:v>
                </c:pt>
                <c:pt idx="1862">
                  <c:v>143.02000000000001</c:v>
                </c:pt>
                <c:pt idx="1863">
                  <c:v>143.02000000000001</c:v>
                </c:pt>
                <c:pt idx="1864">
                  <c:v>143.02000000000001</c:v>
                </c:pt>
                <c:pt idx="1865">
                  <c:v>143.02000000000001</c:v>
                </c:pt>
                <c:pt idx="1866">
                  <c:v>143.02000000000001</c:v>
                </c:pt>
                <c:pt idx="1867">
                  <c:v>143.02000000000001</c:v>
                </c:pt>
                <c:pt idx="1868">
                  <c:v>143.02000000000001</c:v>
                </c:pt>
                <c:pt idx="1869">
                  <c:v>143.02000000000001</c:v>
                </c:pt>
                <c:pt idx="1870">
                  <c:v>143.02000000000001</c:v>
                </c:pt>
                <c:pt idx="1871">
                  <c:v>143.02000000000001</c:v>
                </c:pt>
                <c:pt idx="1872">
                  <c:v>143.02000000000001</c:v>
                </c:pt>
                <c:pt idx="1873">
                  <c:v>143.02000000000001</c:v>
                </c:pt>
                <c:pt idx="1874">
                  <c:v>143.02000000000001</c:v>
                </c:pt>
                <c:pt idx="1875">
                  <c:v>143.02000000000001</c:v>
                </c:pt>
                <c:pt idx="1876">
                  <c:v>143.02000000000001</c:v>
                </c:pt>
                <c:pt idx="1877">
                  <c:v>143.02000000000001</c:v>
                </c:pt>
                <c:pt idx="1878">
                  <c:v>143.02000000000001</c:v>
                </c:pt>
                <c:pt idx="1879">
                  <c:v>143.02000000000001</c:v>
                </c:pt>
                <c:pt idx="1880">
                  <c:v>143.02000000000001</c:v>
                </c:pt>
                <c:pt idx="1881">
                  <c:v>143.02000000000001</c:v>
                </c:pt>
                <c:pt idx="1882">
                  <c:v>143.02000000000001</c:v>
                </c:pt>
                <c:pt idx="1883">
                  <c:v>143.02000000000001</c:v>
                </c:pt>
                <c:pt idx="1884">
                  <c:v>143.02000000000001</c:v>
                </c:pt>
                <c:pt idx="1885">
                  <c:v>143.02000000000001</c:v>
                </c:pt>
                <c:pt idx="1886">
                  <c:v>143.02000000000001</c:v>
                </c:pt>
                <c:pt idx="1887">
                  <c:v>143.02000000000001</c:v>
                </c:pt>
                <c:pt idx="1888">
                  <c:v>143.02000000000001</c:v>
                </c:pt>
                <c:pt idx="1889">
                  <c:v>143.02000000000001</c:v>
                </c:pt>
                <c:pt idx="1890">
                  <c:v>143.02000000000001</c:v>
                </c:pt>
                <c:pt idx="1891">
                  <c:v>143.02000000000001</c:v>
                </c:pt>
                <c:pt idx="1892">
                  <c:v>143.02000000000001</c:v>
                </c:pt>
                <c:pt idx="1893">
                  <c:v>143.02000000000001</c:v>
                </c:pt>
                <c:pt idx="1894">
                  <c:v>143.02000000000001</c:v>
                </c:pt>
                <c:pt idx="1895">
                  <c:v>143.02000000000001</c:v>
                </c:pt>
                <c:pt idx="1896">
                  <c:v>143.02000000000001</c:v>
                </c:pt>
                <c:pt idx="1897">
                  <c:v>143.02000000000001</c:v>
                </c:pt>
                <c:pt idx="1898">
                  <c:v>143.02000000000001</c:v>
                </c:pt>
                <c:pt idx="1899">
                  <c:v>143.02000000000001</c:v>
                </c:pt>
                <c:pt idx="1900">
                  <c:v>143.02000000000001</c:v>
                </c:pt>
                <c:pt idx="1901">
                  <c:v>143.02000000000001</c:v>
                </c:pt>
                <c:pt idx="1902">
                  <c:v>143.02000000000001</c:v>
                </c:pt>
                <c:pt idx="1903">
                  <c:v>143.02000000000001</c:v>
                </c:pt>
                <c:pt idx="1904">
                  <c:v>143.02000000000001</c:v>
                </c:pt>
                <c:pt idx="1905">
                  <c:v>143.02000000000001</c:v>
                </c:pt>
                <c:pt idx="1906">
                  <c:v>143.02000000000001</c:v>
                </c:pt>
                <c:pt idx="1907">
                  <c:v>143.02000000000001</c:v>
                </c:pt>
                <c:pt idx="1908">
                  <c:v>143.02000000000001</c:v>
                </c:pt>
                <c:pt idx="1909">
                  <c:v>143.02000000000001</c:v>
                </c:pt>
                <c:pt idx="1910">
                  <c:v>143.02000000000001</c:v>
                </c:pt>
                <c:pt idx="1911">
                  <c:v>143.02000000000001</c:v>
                </c:pt>
                <c:pt idx="1912">
                  <c:v>143.02000000000001</c:v>
                </c:pt>
                <c:pt idx="1913">
                  <c:v>143.02000000000001</c:v>
                </c:pt>
                <c:pt idx="1914">
                  <c:v>143.02000000000001</c:v>
                </c:pt>
                <c:pt idx="1915">
                  <c:v>143.02000000000001</c:v>
                </c:pt>
                <c:pt idx="1916">
                  <c:v>143.02000000000001</c:v>
                </c:pt>
                <c:pt idx="1917">
                  <c:v>143.02000000000001</c:v>
                </c:pt>
                <c:pt idx="1918">
                  <c:v>143.02000000000001</c:v>
                </c:pt>
                <c:pt idx="1919">
                  <c:v>143.02000000000001</c:v>
                </c:pt>
                <c:pt idx="1920">
                  <c:v>143.02000000000001</c:v>
                </c:pt>
                <c:pt idx="1921">
                  <c:v>143.02000000000001</c:v>
                </c:pt>
                <c:pt idx="1922">
                  <c:v>143.02000000000001</c:v>
                </c:pt>
                <c:pt idx="1923">
                  <c:v>143.02000000000001</c:v>
                </c:pt>
                <c:pt idx="1924">
                  <c:v>143.02000000000001</c:v>
                </c:pt>
                <c:pt idx="1925">
                  <c:v>143.02000000000001</c:v>
                </c:pt>
                <c:pt idx="1926">
                  <c:v>143.02000000000001</c:v>
                </c:pt>
                <c:pt idx="1927">
                  <c:v>143.02000000000001</c:v>
                </c:pt>
                <c:pt idx="1928">
                  <c:v>143.02000000000001</c:v>
                </c:pt>
                <c:pt idx="1929">
                  <c:v>143.02000000000001</c:v>
                </c:pt>
                <c:pt idx="1930">
                  <c:v>143.02000000000001</c:v>
                </c:pt>
                <c:pt idx="1931">
                  <c:v>143.02000000000001</c:v>
                </c:pt>
                <c:pt idx="1932">
                  <c:v>143.02000000000001</c:v>
                </c:pt>
                <c:pt idx="1933">
                  <c:v>143.02000000000001</c:v>
                </c:pt>
                <c:pt idx="1934">
                  <c:v>143.02000000000001</c:v>
                </c:pt>
                <c:pt idx="1935">
                  <c:v>143.02000000000001</c:v>
                </c:pt>
                <c:pt idx="1936">
                  <c:v>143.02000000000001</c:v>
                </c:pt>
                <c:pt idx="1937">
                  <c:v>143.02000000000001</c:v>
                </c:pt>
                <c:pt idx="1938">
                  <c:v>143.02000000000001</c:v>
                </c:pt>
                <c:pt idx="1939">
                  <c:v>143.02000000000001</c:v>
                </c:pt>
                <c:pt idx="1940">
                  <c:v>143.02000000000001</c:v>
                </c:pt>
                <c:pt idx="1941">
                  <c:v>143.02000000000001</c:v>
                </c:pt>
                <c:pt idx="1942">
                  <c:v>143.02000000000001</c:v>
                </c:pt>
                <c:pt idx="1943">
                  <c:v>143.02000000000001</c:v>
                </c:pt>
                <c:pt idx="1944">
                  <c:v>143.02000000000001</c:v>
                </c:pt>
                <c:pt idx="1945">
                  <c:v>143.02000000000001</c:v>
                </c:pt>
                <c:pt idx="1946">
                  <c:v>143.02000000000001</c:v>
                </c:pt>
                <c:pt idx="1947">
                  <c:v>143.02000000000001</c:v>
                </c:pt>
                <c:pt idx="1948">
                  <c:v>143.02000000000001</c:v>
                </c:pt>
                <c:pt idx="1949">
                  <c:v>143.02000000000001</c:v>
                </c:pt>
                <c:pt idx="1950">
                  <c:v>143.02000000000001</c:v>
                </c:pt>
                <c:pt idx="1951">
                  <c:v>143.02000000000001</c:v>
                </c:pt>
                <c:pt idx="1952">
                  <c:v>143.02000000000001</c:v>
                </c:pt>
                <c:pt idx="1953">
                  <c:v>143.02000000000001</c:v>
                </c:pt>
                <c:pt idx="1954">
                  <c:v>143.02000000000001</c:v>
                </c:pt>
                <c:pt idx="1955">
                  <c:v>143.02000000000001</c:v>
                </c:pt>
                <c:pt idx="1956">
                  <c:v>143.02000000000001</c:v>
                </c:pt>
                <c:pt idx="1957">
                  <c:v>143.02000000000001</c:v>
                </c:pt>
                <c:pt idx="1958">
                  <c:v>143.02000000000001</c:v>
                </c:pt>
                <c:pt idx="1959">
                  <c:v>143.02000000000001</c:v>
                </c:pt>
                <c:pt idx="1960">
                  <c:v>143.02000000000001</c:v>
                </c:pt>
                <c:pt idx="1961">
                  <c:v>143.02000000000001</c:v>
                </c:pt>
                <c:pt idx="1962">
                  <c:v>143.02000000000001</c:v>
                </c:pt>
                <c:pt idx="1963">
                  <c:v>143.02000000000001</c:v>
                </c:pt>
                <c:pt idx="1964">
                  <c:v>143.02000000000001</c:v>
                </c:pt>
                <c:pt idx="1965">
                  <c:v>143.02000000000001</c:v>
                </c:pt>
                <c:pt idx="1966">
                  <c:v>143.02000000000001</c:v>
                </c:pt>
                <c:pt idx="1967">
                  <c:v>143.02000000000001</c:v>
                </c:pt>
                <c:pt idx="1968">
                  <c:v>143.02000000000001</c:v>
                </c:pt>
                <c:pt idx="1969">
                  <c:v>143.02000000000001</c:v>
                </c:pt>
                <c:pt idx="1970">
                  <c:v>143.02000000000001</c:v>
                </c:pt>
                <c:pt idx="1971">
                  <c:v>143.02000000000001</c:v>
                </c:pt>
                <c:pt idx="1972">
                  <c:v>143.02000000000001</c:v>
                </c:pt>
                <c:pt idx="1973">
                  <c:v>143.02000000000001</c:v>
                </c:pt>
                <c:pt idx="1974">
                  <c:v>143.02000000000001</c:v>
                </c:pt>
                <c:pt idx="1975">
                  <c:v>143.02000000000001</c:v>
                </c:pt>
                <c:pt idx="1976">
                  <c:v>143.02000000000001</c:v>
                </c:pt>
                <c:pt idx="1977">
                  <c:v>143.02000000000001</c:v>
                </c:pt>
                <c:pt idx="1978">
                  <c:v>143.02000000000001</c:v>
                </c:pt>
                <c:pt idx="1979">
                  <c:v>143.02000000000001</c:v>
                </c:pt>
                <c:pt idx="1980">
                  <c:v>143.02000000000001</c:v>
                </c:pt>
                <c:pt idx="1981">
                  <c:v>143.02000000000001</c:v>
                </c:pt>
                <c:pt idx="1982">
                  <c:v>143.02000000000001</c:v>
                </c:pt>
                <c:pt idx="1983">
                  <c:v>143.02000000000001</c:v>
                </c:pt>
                <c:pt idx="1984">
                  <c:v>143.02000000000001</c:v>
                </c:pt>
                <c:pt idx="1985">
                  <c:v>143.02000000000001</c:v>
                </c:pt>
                <c:pt idx="1986">
                  <c:v>143.02000000000001</c:v>
                </c:pt>
                <c:pt idx="1987">
                  <c:v>143.02000000000001</c:v>
                </c:pt>
                <c:pt idx="1988">
                  <c:v>143.02000000000001</c:v>
                </c:pt>
                <c:pt idx="1989">
                  <c:v>143.02000000000001</c:v>
                </c:pt>
                <c:pt idx="1990">
                  <c:v>143.02000000000001</c:v>
                </c:pt>
                <c:pt idx="1991">
                  <c:v>143.02000000000001</c:v>
                </c:pt>
                <c:pt idx="1992">
                  <c:v>143.02000000000001</c:v>
                </c:pt>
                <c:pt idx="1993">
                  <c:v>143.02000000000001</c:v>
                </c:pt>
                <c:pt idx="1994">
                  <c:v>143.02000000000001</c:v>
                </c:pt>
                <c:pt idx="1995">
                  <c:v>143.02000000000001</c:v>
                </c:pt>
                <c:pt idx="1996">
                  <c:v>143.02000000000001</c:v>
                </c:pt>
                <c:pt idx="1997">
                  <c:v>143.02000000000001</c:v>
                </c:pt>
                <c:pt idx="1998">
                  <c:v>143.02000000000001</c:v>
                </c:pt>
                <c:pt idx="1999">
                  <c:v>143.02000000000001</c:v>
                </c:pt>
                <c:pt idx="2000">
                  <c:v>143.02000000000001</c:v>
                </c:pt>
                <c:pt idx="2001">
                  <c:v>143.02000000000001</c:v>
                </c:pt>
                <c:pt idx="2002">
                  <c:v>143.02000000000001</c:v>
                </c:pt>
                <c:pt idx="2003">
                  <c:v>143.02000000000001</c:v>
                </c:pt>
                <c:pt idx="2004">
                  <c:v>143.02000000000001</c:v>
                </c:pt>
                <c:pt idx="2005">
                  <c:v>143.02000000000001</c:v>
                </c:pt>
                <c:pt idx="2006">
                  <c:v>143.02000000000001</c:v>
                </c:pt>
                <c:pt idx="2007">
                  <c:v>143.02000000000001</c:v>
                </c:pt>
                <c:pt idx="2008">
                  <c:v>143.02000000000001</c:v>
                </c:pt>
                <c:pt idx="2009">
                  <c:v>143.02000000000001</c:v>
                </c:pt>
                <c:pt idx="2010">
                  <c:v>143.02000000000001</c:v>
                </c:pt>
                <c:pt idx="2011">
                  <c:v>143.02000000000001</c:v>
                </c:pt>
                <c:pt idx="2012">
                  <c:v>143.02000000000001</c:v>
                </c:pt>
                <c:pt idx="2013">
                  <c:v>143.02000000000001</c:v>
                </c:pt>
                <c:pt idx="2014">
                  <c:v>143.02000000000001</c:v>
                </c:pt>
                <c:pt idx="2015">
                  <c:v>143.02000000000001</c:v>
                </c:pt>
                <c:pt idx="2016">
                  <c:v>143.02000000000001</c:v>
                </c:pt>
                <c:pt idx="2017">
                  <c:v>143.02000000000001</c:v>
                </c:pt>
                <c:pt idx="2018">
                  <c:v>143.02000000000001</c:v>
                </c:pt>
                <c:pt idx="2019">
                  <c:v>143.02000000000001</c:v>
                </c:pt>
                <c:pt idx="2020">
                  <c:v>143.02000000000001</c:v>
                </c:pt>
                <c:pt idx="2021">
                  <c:v>143.02000000000001</c:v>
                </c:pt>
                <c:pt idx="2022">
                  <c:v>143.02000000000001</c:v>
                </c:pt>
                <c:pt idx="2023">
                  <c:v>143.02000000000001</c:v>
                </c:pt>
                <c:pt idx="2024">
                  <c:v>143.02000000000001</c:v>
                </c:pt>
                <c:pt idx="2025">
                  <c:v>143.02000000000001</c:v>
                </c:pt>
                <c:pt idx="2026">
                  <c:v>143.02000000000001</c:v>
                </c:pt>
                <c:pt idx="2027">
                  <c:v>143.02000000000001</c:v>
                </c:pt>
                <c:pt idx="2028">
                  <c:v>143.02000000000001</c:v>
                </c:pt>
                <c:pt idx="2029">
                  <c:v>143.02000000000001</c:v>
                </c:pt>
                <c:pt idx="2030">
                  <c:v>143.02000000000001</c:v>
                </c:pt>
                <c:pt idx="2031">
                  <c:v>143.02000000000001</c:v>
                </c:pt>
                <c:pt idx="2032">
                  <c:v>143.02000000000001</c:v>
                </c:pt>
                <c:pt idx="2033">
                  <c:v>143.02000000000001</c:v>
                </c:pt>
                <c:pt idx="2034">
                  <c:v>143.02000000000001</c:v>
                </c:pt>
                <c:pt idx="2035">
                  <c:v>143.02000000000001</c:v>
                </c:pt>
                <c:pt idx="2036">
                  <c:v>143.02000000000001</c:v>
                </c:pt>
                <c:pt idx="2037">
                  <c:v>143.02000000000001</c:v>
                </c:pt>
                <c:pt idx="2038">
                  <c:v>143.02000000000001</c:v>
                </c:pt>
                <c:pt idx="2039">
                  <c:v>143.02000000000001</c:v>
                </c:pt>
                <c:pt idx="2040">
                  <c:v>143.02000000000001</c:v>
                </c:pt>
                <c:pt idx="2041">
                  <c:v>143.02000000000001</c:v>
                </c:pt>
                <c:pt idx="2042">
                  <c:v>143.02000000000001</c:v>
                </c:pt>
                <c:pt idx="2043">
                  <c:v>143.02000000000001</c:v>
                </c:pt>
                <c:pt idx="2044">
                  <c:v>143.02000000000001</c:v>
                </c:pt>
                <c:pt idx="2045">
                  <c:v>143.02000000000001</c:v>
                </c:pt>
                <c:pt idx="2046">
                  <c:v>143.02000000000001</c:v>
                </c:pt>
                <c:pt idx="2047">
                  <c:v>143.02000000000001</c:v>
                </c:pt>
                <c:pt idx="2048">
                  <c:v>143.02000000000001</c:v>
                </c:pt>
                <c:pt idx="2049">
                  <c:v>143.02000000000001</c:v>
                </c:pt>
                <c:pt idx="2050">
                  <c:v>143.02000000000001</c:v>
                </c:pt>
                <c:pt idx="2051">
                  <c:v>143.02000000000001</c:v>
                </c:pt>
                <c:pt idx="2052">
                  <c:v>143.02000000000001</c:v>
                </c:pt>
                <c:pt idx="2053">
                  <c:v>143.02000000000001</c:v>
                </c:pt>
                <c:pt idx="2054">
                  <c:v>143.02000000000001</c:v>
                </c:pt>
                <c:pt idx="2055">
                  <c:v>143.02000000000001</c:v>
                </c:pt>
                <c:pt idx="2056">
                  <c:v>143.02000000000001</c:v>
                </c:pt>
                <c:pt idx="2057">
                  <c:v>143.02000000000001</c:v>
                </c:pt>
                <c:pt idx="2058">
                  <c:v>143.02000000000001</c:v>
                </c:pt>
                <c:pt idx="2059">
                  <c:v>143.02000000000001</c:v>
                </c:pt>
                <c:pt idx="2060">
                  <c:v>143.02000000000001</c:v>
                </c:pt>
                <c:pt idx="2061">
                  <c:v>143.02000000000001</c:v>
                </c:pt>
                <c:pt idx="2062">
                  <c:v>143.02000000000001</c:v>
                </c:pt>
                <c:pt idx="2063">
                  <c:v>143.02000000000001</c:v>
                </c:pt>
                <c:pt idx="2064">
                  <c:v>143.02000000000001</c:v>
                </c:pt>
                <c:pt idx="2065">
                  <c:v>143.02000000000001</c:v>
                </c:pt>
                <c:pt idx="2066">
                  <c:v>143.02000000000001</c:v>
                </c:pt>
                <c:pt idx="2067">
                  <c:v>143.02000000000001</c:v>
                </c:pt>
                <c:pt idx="2068">
                  <c:v>143.02000000000001</c:v>
                </c:pt>
                <c:pt idx="2069">
                  <c:v>143.02000000000001</c:v>
                </c:pt>
                <c:pt idx="2070">
                  <c:v>143.02000000000001</c:v>
                </c:pt>
                <c:pt idx="2071">
                  <c:v>143.02000000000001</c:v>
                </c:pt>
                <c:pt idx="2072">
                  <c:v>143.02000000000001</c:v>
                </c:pt>
                <c:pt idx="2073">
                  <c:v>143.02000000000001</c:v>
                </c:pt>
                <c:pt idx="2074">
                  <c:v>143.02000000000001</c:v>
                </c:pt>
                <c:pt idx="2075">
                  <c:v>143.02000000000001</c:v>
                </c:pt>
                <c:pt idx="2076">
                  <c:v>143.02000000000001</c:v>
                </c:pt>
                <c:pt idx="2077">
                  <c:v>143.02000000000001</c:v>
                </c:pt>
                <c:pt idx="2078">
                  <c:v>143.02000000000001</c:v>
                </c:pt>
                <c:pt idx="2079">
                  <c:v>143.02000000000001</c:v>
                </c:pt>
                <c:pt idx="2080">
                  <c:v>143.02000000000001</c:v>
                </c:pt>
                <c:pt idx="2081">
                  <c:v>143.02000000000001</c:v>
                </c:pt>
                <c:pt idx="2082">
                  <c:v>143.02000000000001</c:v>
                </c:pt>
                <c:pt idx="2083">
                  <c:v>143.02000000000001</c:v>
                </c:pt>
                <c:pt idx="2084">
                  <c:v>143.02000000000001</c:v>
                </c:pt>
                <c:pt idx="2085">
                  <c:v>143.02000000000001</c:v>
                </c:pt>
                <c:pt idx="2086">
                  <c:v>143.02000000000001</c:v>
                </c:pt>
                <c:pt idx="2087">
                  <c:v>143.02000000000001</c:v>
                </c:pt>
                <c:pt idx="2088">
                  <c:v>143.02000000000001</c:v>
                </c:pt>
                <c:pt idx="2089">
                  <c:v>143.02000000000001</c:v>
                </c:pt>
                <c:pt idx="2090">
                  <c:v>143.02000000000001</c:v>
                </c:pt>
                <c:pt idx="2091">
                  <c:v>143.02000000000001</c:v>
                </c:pt>
                <c:pt idx="2092">
                  <c:v>143.02000000000001</c:v>
                </c:pt>
                <c:pt idx="2093">
                  <c:v>143.02000000000001</c:v>
                </c:pt>
                <c:pt idx="2094">
                  <c:v>143.02000000000001</c:v>
                </c:pt>
                <c:pt idx="2095">
                  <c:v>143.02000000000001</c:v>
                </c:pt>
                <c:pt idx="2096">
                  <c:v>143.02000000000001</c:v>
                </c:pt>
                <c:pt idx="2097">
                  <c:v>143.02000000000001</c:v>
                </c:pt>
                <c:pt idx="2098">
                  <c:v>143.02000000000001</c:v>
                </c:pt>
                <c:pt idx="2099">
                  <c:v>143.02000000000001</c:v>
                </c:pt>
                <c:pt idx="2100">
                  <c:v>143.02000000000001</c:v>
                </c:pt>
                <c:pt idx="2101">
                  <c:v>143.02000000000001</c:v>
                </c:pt>
                <c:pt idx="2102">
                  <c:v>143.02000000000001</c:v>
                </c:pt>
                <c:pt idx="2103">
                  <c:v>143.02000000000001</c:v>
                </c:pt>
                <c:pt idx="2104">
                  <c:v>143.02000000000001</c:v>
                </c:pt>
                <c:pt idx="2105">
                  <c:v>143.02000000000001</c:v>
                </c:pt>
                <c:pt idx="2106">
                  <c:v>143.02000000000001</c:v>
                </c:pt>
                <c:pt idx="2107">
                  <c:v>143.02000000000001</c:v>
                </c:pt>
                <c:pt idx="2108">
                  <c:v>143.02000000000001</c:v>
                </c:pt>
                <c:pt idx="2109">
                  <c:v>143.02000000000001</c:v>
                </c:pt>
                <c:pt idx="2110">
                  <c:v>143.02000000000001</c:v>
                </c:pt>
                <c:pt idx="2111">
                  <c:v>143.02000000000001</c:v>
                </c:pt>
                <c:pt idx="2112">
                  <c:v>143.02000000000001</c:v>
                </c:pt>
                <c:pt idx="2113">
                  <c:v>143.02000000000001</c:v>
                </c:pt>
                <c:pt idx="2114">
                  <c:v>143.02000000000001</c:v>
                </c:pt>
                <c:pt idx="2115">
                  <c:v>143.02000000000001</c:v>
                </c:pt>
                <c:pt idx="2116">
                  <c:v>143.02000000000001</c:v>
                </c:pt>
                <c:pt idx="2117">
                  <c:v>143.02000000000001</c:v>
                </c:pt>
                <c:pt idx="2118">
                  <c:v>143.02000000000001</c:v>
                </c:pt>
                <c:pt idx="2119">
                  <c:v>143.02000000000001</c:v>
                </c:pt>
                <c:pt idx="2120">
                  <c:v>143.02000000000001</c:v>
                </c:pt>
                <c:pt idx="2121">
                  <c:v>143.02000000000001</c:v>
                </c:pt>
                <c:pt idx="2122">
                  <c:v>143.02000000000001</c:v>
                </c:pt>
                <c:pt idx="2123">
                  <c:v>143.02000000000001</c:v>
                </c:pt>
                <c:pt idx="2124">
                  <c:v>143.02000000000001</c:v>
                </c:pt>
                <c:pt idx="2125">
                  <c:v>143.02000000000001</c:v>
                </c:pt>
                <c:pt idx="2126">
                  <c:v>143.02000000000001</c:v>
                </c:pt>
                <c:pt idx="2127">
                  <c:v>143.02000000000001</c:v>
                </c:pt>
                <c:pt idx="2128">
                  <c:v>143.02000000000001</c:v>
                </c:pt>
                <c:pt idx="2129">
                  <c:v>143.02000000000001</c:v>
                </c:pt>
                <c:pt idx="2130">
                  <c:v>143.02000000000001</c:v>
                </c:pt>
                <c:pt idx="2131">
                  <c:v>143.02000000000001</c:v>
                </c:pt>
                <c:pt idx="2132">
                  <c:v>143.02000000000001</c:v>
                </c:pt>
                <c:pt idx="2133">
                  <c:v>143.02000000000001</c:v>
                </c:pt>
                <c:pt idx="2134">
                  <c:v>143.02000000000001</c:v>
                </c:pt>
                <c:pt idx="2135">
                  <c:v>143.02000000000001</c:v>
                </c:pt>
                <c:pt idx="2136">
                  <c:v>143.02000000000001</c:v>
                </c:pt>
                <c:pt idx="2137">
                  <c:v>143.02000000000001</c:v>
                </c:pt>
                <c:pt idx="2138">
                  <c:v>143.02000000000001</c:v>
                </c:pt>
                <c:pt idx="2139">
                  <c:v>143.02000000000001</c:v>
                </c:pt>
                <c:pt idx="2140">
                  <c:v>143.02000000000001</c:v>
                </c:pt>
                <c:pt idx="2141">
                  <c:v>143.02000000000001</c:v>
                </c:pt>
                <c:pt idx="2142">
                  <c:v>143.02000000000001</c:v>
                </c:pt>
                <c:pt idx="2143">
                  <c:v>143.02000000000001</c:v>
                </c:pt>
                <c:pt idx="2144">
                  <c:v>143.02000000000001</c:v>
                </c:pt>
                <c:pt idx="2145">
                  <c:v>143.02000000000001</c:v>
                </c:pt>
                <c:pt idx="2146">
                  <c:v>143.02000000000001</c:v>
                </c:pt>
                <c:pt idx="2147">
                  <c:v>143.02000000000001</c:v>
                </c:pt>
                <c:pt idx="2148">
                  <c:v>143.02000000000001</c:v>
                </c:pt>
                <c:pt idx="2149">
                  <c:v>143.02000000000001</c:v>
                </c:pt>
                <c:pt idx="2150">
                  <c:v>143.02000000000001</c:v>
                </c:pt>
                <c:pt idx="2151">
                  <c:v>143.02000000000001</c:v>
                </c:pt>
                <c:pt idx="2152">
                  <c:v>143.02000000000001</c:v>
                </c:pt>
                <c:pt idx="2153">
                  <c:v>143.02000000000001</c:v>
                </c:pt>
                <c:pt idx="2154">
                  <c:v>143.02000000000001</c:v>
                </c:pt>
                <c:pt idx="2155">
                  <c:v>143.02000000000001</c:v>
                </c:pt>
                <c:pt idx="2156">
                  <c:v>143.02000000000001</c:v>
                </c:pt>
                <c:pt idx="2157">
                  <c:v>143.02000000000001</c:v>
                </c:pt>
                <c:pt idx="2158">
                  <c:v>143.02000000000001</c:v>
                </c:pt>
                <c:pt idx="2159">
                  <c:v>143.02000000000001</c:v>
                </c:pt>
                <c:pt idx="2160">
                  <c:v>143.02000000000001</c:v>
                </c:pt>
                <c:pt idx="2161">
                  <c:v>143.02000000000001</c:v>
                </c:pt>
                <c:pt idx="2162">
                  <c:v>143.02000000000001</c:v>
                </c:pt>
                <c:pt idx="2163">
                  <c:v>143.02000000000001</c:v>
                </c:pt>
                <c:pt idx="2164">
                  <c:v>143.02000000000001</c:v>
                </c:pt>
                <c:pt idx="2165">
                  <c:v>143.02000000000001</c:v>
                </c:pt>
                <c:pt idx="2166">
                  <c:v>143.02000000000001</c:v>
                </c:pt>
                <c:pt idx="2167">
                  <c:v>143.02000000000001</c:v>
                </c:pt>
                <c:pt idx="2168">
                  <c:v>143.02000000000001</c:v>
                </c:pt>
                <c:pt idx="2169">
                  <c:v>143.02000000000001</c:v>
                </c:pt>
                <c:pt idx="2170">
                  <c:v>143.02000000000001</c:v>
                </c:pt>
                <c:pt idx="2171">
                  <c:v>143.02000000000001</c:v>
                </c:pt>
                <c:pt idx="2172">
                  <c:v>143.02000000000001</c:v>
                </c:pt>
                <c:pt idx="2173">
                  <c:v>143.02000000000001</c:v>
                </c:pt>
                <c:pt idx="2174">
                  <c:v>143.02000000000001</c:v>
                </c:pt>
                <c:pt idx="2175">
                  <c:v>143.02000000000001</c:v>
                </c:pt>
                <c:pt idx="2176">
                  <c:v>143.02000000000001</c:v>
                </c:pt>
                <c:pt idx="2177">
                  <c:v>143.02000000000001</c:v>
                </c:pt>
                <c:pt idx="2178">
                  <c:v>143.02000000000001</c:v>
                </c:pt>
                <c:pt idx="2179">
                  <c:v>143.02000000000001</c:v>
                </c:pt>
                <c:pt idx="2180">
                  <c:v>143.02000000000001</c:v>
                </c:pt>
                <c:pt idx="2181">
                  <c:v>143.02000000000001</c:v>
                </c:pt>
                <c:pt idx="2182">
                  <c:v>143.02000000000001</c:v>
                </c:pt>
                <c:pt idx="2183">
                  <c:v>143.02000000000001</c:v>
                </c:pt>
                <c:pt idx="2184">
                  <c:v>143.02000000000001</c:v>
                </c:pt>
                <c:pt idx="2185">
                  <c:v>143.02000000000001</c:v>
                </c:pt>
                <c:pt idx="2186">
                  <c:v>143.02000000000001</c:v>
                </c:pt>
                <c:pt idx="2187">
                  <c:v>143.02000000000001</c:v>
                </c:pt>
                <c:pt idx="2188">
                  <c:v>143.02000000000001</c:v>
                </c:pt>
                <c:pt idx="2189">
                  <c:v>143.02000000000001</c:v>
                </c:pt>
                <c:pt idx="2190">
                  <c:v>143.02000000000001</c:v>
                </c:pt>
                <c:pt idx="2191">
                  <c:v>143.02000000000001</c:v>
                </c:pt>
                <c:pt idx="2192">
                  <c:v>143.02000000000001</c:v>
                </c:pt>
                <c:pt idx="2193">
                  <c:v>143.02000000000001</c:v>
                </c:pt>
                <c:pt idx="2194">
                  <c:v>143.02000000000001</c:v>
                </c:pt>
                <c:pt idx="2195">
                  <c:v>143.02000000000001</c:v>
                </c:pt>
                <c:pt idx="2196">
                  <c:v>143.02000000000001</c:v>
                </c:pt>
                <c:pt idx="2197">
                  <c:v>143.02000000000001</c:v>
                </c:pt>
                <c:pt idx="2198">
                  <c:v>143.02000000000001</c:v>
                </c:pt>
                <c:pt idx="2199">
                  <c:v>143.02000000000001</c:v>
                </c:pt>
                <c:pt idx="2200">
                  <c:v>143.02000000000001</c:v>
                </c:pt>
                <c:pt idx="2201">
                  <c:v>143.02000000000001</c:v>
                </c:pt>
                <c:pt idx="2202">
                  <c:v>143.02000000000001</c:v>
                </c:pt>
                <c:pt idx="2203">
                  <c:v>143.02000000000001</c:v>
                </c:pt>
                <c:pt idx="2204">
                  <c:v>143.02000000000001</c:v>
                </c:pt>
                <c:pt idx="2205">
                  <c:v>143.02000000000001</c:v>
                </c:pt>
                <c:pt idx="2206">
                  <c:v>143.02000000000001</c:v>
                </c:pt>
                <c:pt idx="2207">
                  <c:v>143.02000000000001</c:v>
                </c:pt>
                <c:pt idx="2208">
                  <c:v>143.02000000000001</c:v>
                </c:pt>
                <c:pt idx="2209">
                  <c:v>143.02000000000001</c:v>
                </c:pt>
                <c:pt idx="2210">
                  <c:v>143.02000000000001</c:v>
                </c:pt>
                <c:pt idx="2211">
                  <c:v>143.02000000000001</c:v>
                </c:pt>
                <c:pt idx="2212">
                  <c:v>143.02000000000001</c:v>
                </c:pt>
                <c:pt idx="2213">
                  <c:v>143.02000000000001</c:v>
                </c:pt>
                <c:pt idx="2214">
                  <c:v>143.02000000000001</c:v>
                </c:pt>
                <c:pt idx="2215">
                  <c:v>143.02000000000001</c:v>
                </c:pt>
                <c:pt idx="2216">
                  <c:v>143.02000000000001</c:v>
                </c:pt>
                <c:pt idx="2217">
                  <c:v>143.02000000000001</c:v>
                </c:pt>
                <c:pt idx="2218">
                  <c:v>143.02000000000001</c:v>
                </c:pt>
                <c:pt idx="2219">
                  <c:v>143.02000000000001</c:v>
                </c:pt>
                <c:pt idx="2220">
                  <c:v>143.02000000000001</c:v>
                </c:pt>
                <c:pt idx="2221">
                  <c:v>143.02000000000001</c:v>
                </c:pt>
                <c:pt idx="2222">
                  <c:v>143.02000000000001</c:v>
                </c:pt>
                <c:pt idx="2223">
                  <c:v>143.02000000000001</c:v>
                </c:pt>
                <c:pt idx="2224">
                  <c:v>143.02000000000001</c:v>
                </c:pt>
                <c:pt idx="2225">
                  <c:v>143.02000000000001</c:v>
                </c:pt>
                <c:pt idx="2226">
                  <c:v>143.02000000000001</c:v>
                </c:pt>
                <c:pt idx="2227">
                  <c:v>143.02000000000001</c:v>
                </c:pt>
                <c:pt idx="2228">
                  <c:v>143.02000000000001</c:v>
                </c:pt>
                <c:pt idx="2229">
                  <c:v>143.02000000000001</c:v>
                </c:pt>
                <c:pt idx="2230">
                  <c:v>143.02000000000001</c:v>
                </c:pt>
                <c:pt idx="2231">
                  <c:v>143.02000000000001</c:v>
                </c:pt>
                <c:pt idx="2232">
                  <c:v>143.02000000000001</c:v>
                </c:pt>
                <c:pt idx="2233">
                  <c:v>143.02000000000001</c:v>
                </c:pt>
                <c:pt idx="2234">
                  <c:v>143.02000000000001</c:v>
                </c:pt>
                <c:pt idx="2235">
                  <c:v>143.02000000000001</c:v>
                </c:pt>
                <c:pt idx="2236">
                  <c:v>143.02000000000001</c:v>
                </c:pt>
                <c:pt idx="2237">
                  <c:v>143.02000000000001</c:v>
                </c:pt>
                <c:pt idx="2238">
                  <c:v>143.02000000000001</c:v>
                </c:pt>
                <c:pt idx="2239">
                  <c:v>143.02000000000001</c:v>
                </c:pt>
                <c:pt idx="2240">
                  <c:v>143.02000000000001</c:v>
                </c:pt>
                <c:pt idx="2241">
                  <c:v>143.02000000000001</c:v>
                </c:pt>
                <c:pt idx="2242">
                  <c:v>143.02000000000001</c:v>
                </c:pt>
                <c:pt idx="2243">
                  <c:v>143.02000000000001</c:v>
                </c:pt>
                <c:pt idx="2244">
                  <c:v>143.02000000000001</c:v>
                </c:pt>
                <c:pt idx="2245">
                  <c:v>143.02000000000001</c:v>
                </c:pt>
                <c:pt idx="2246">
                  <c:v>143.02000000000001</c:v>
                </c:pt>
                <c:pt idx="2247">
                  <c:v>143.02000000000001</c:v>
                </c:pt>
                <c:pt idx="2248">
                  <c:v>143.02000000000001</c:v>
                </c:pt>
                <c:pt idx="2249">
                  <c:v>143.02000000000001</c:v>
                </c:pt>
                <c:pt idx="2250">
                  <c:v>143.02000000000001</c:v>
                </c:pt>
                <c:pt idx="2251">
                  <c:v>143.02000000000001</c:v>
                </c:pt>
                <c:pt idx="2252">
                  <c:v>143.02000000000001</c:v>
                </c:pt>
                <c:pt idx="2253">
                  <c:v>143.02000000000001</c:v>
                </c:pt>
                <c:pt idx="2254">
                  <c:v>143.02000000000001</c:v>
                </c:pt>
                <c:pt idx="2255">
                  <c:v>143.02000000000001</c:v>
                </c:pt>
                <c:pt idx="2256">
                  <c:v>143.02000000000001</c:v>
                </c:pt>
                <c:pt idx="2257">
                  <c:v>143.02000000000001</c:v>
                </c:pt>
                <c:pt idx="2258">
                  <c:v>143.02000000000001</c:v>
                </c:pt>
                <c:pt idx="2259">
                  <c:v>143.02000000000001</c:v>
                </c:pt>
                <c:pt idx="2260">
                  <c:v>143.02000000000001</c:v>
                </c:pt>
                <c:pt idx="2261">
                  <c:v>143.02000000000001</c:v>
                </c:pt>
                <c:pt idx="2262">
                  <c:v>143.02000000000001</c:v>
                </c:pt>
                <c:pt idx="2263">
                  <c:v>143.02000000000001</c:v>
                </c:pt>
                <c:pt idx="2264">
                  <c:v>143.02000000000001</c:v>
                </c:pt>
                <c:pt idx="2265">
                  <c:v>143.02000000000001</c:v>
                </c:pt>
                <c:pt idx="2266">
                  <c:v>143.02000000000001</c:v>
                </c:pt>
                <c:pt idx="2267">
                  <c:v>143.02000000000001</c:v>
                </c:pt>
                <c:pt idx="2268">
                  <c:v>143.02000000000001</c:v>
                </c:pt>
                <c:pt idx="2269">
                  <c:v>143.02000000000001</c:v>
                </c:pt>
                <c:pt idx="2270">
                  <c:v>143.02000000000001</c:v>
                </c:pt>
                <c:pt idx="2271">
                  <c:v>143.02000000000001</c:v>
                </c:pt>
                <c:pt idx="2272">
                  <c:v>143.02000000000001</c:v>
                </c:pt>
                <c:pt idx="2273">
                  <c:v>143.02000000000001</c:v>
                </c:pt>
                <c:pt idx="2274">
                  <c:v>143.02000000000001</c:v>
                </c:pt>
                <c:pt idx="2275">
                  <c:v>143.02000000000001</c:v>
                </c:pt>
                <c:pt idx="2276">
                  <c:v>143.02000000000001</c:v>
                </c:pt>
                <c:pt idx="2277">
                  <c:v>143.02000000000001</c:v>
                </c:pt>
                <c:pt idx="2278">
                  <c:v>143.02000000000001</c:v>
                </c:pt>
                <c:pt idx="2279">
                  <c:v>143.02000000000001</c:v>
                </c:pt>
                <c:pt idx="2280">
                  <c:v>143.02000000000001</c:v>
                </c:pt>
                <c:pt idx="2281">
                  <c:v>143.02000000000001</c:v>
                </c:pt>
                <c:pt idx="2282">
                  <c:v>143.02000000000001</c:v>
                </c:pt>
                <c:pt idx="2283">
                  <c:v>143.02000000000001</c:v>
                </c:pt>
                <c:pt idx="2284">
                  <c:v>143.02000000000001</c:v>
                </c:pt>
                <c:pt idx="2285">
                  <c:v>143.02000000000001</c:v>
                </c:pt>
                <c:pt idx="2286">
                  <c:v>143.02000000000001</c:v>
                </c:pt>
                <c:pt idx="2287">
                  <c:v>143.02000000000001</c:v>
                </c:pt>
                <c:pt idx="2288">
                  <c:v>143.02000000000001</c:v>
                </c:pt>
                <c:pt idx="2289">
                  <c:v>143.02000000000001</c:v>
                </c:pt>
                <c:pt idx="2290">
                  <c:v>143.02000000000001</c:v>
                </c:pt>
                <c:pt idx="2291">
                  <c:v>143.02000000000001</c:v>
                </c:pt>
                <c:pt idx="2292">
                  <c:v>143.02000000000001</c:v>
                </c:pt>
                <c:pt idx="2293">
                  <c:v>143.02000000000001</c:v>
                </c:pt>
                <c:pt idx="2294">
                  <c:v>143.02000000000001</c:v>
                </c:pt>
                <c:pt idx="2295">
                  <c:v>143.02000000000001</c:v>
                </c:pt>
                <c:pt idx="2296">
                  <c:v>143.02000000000001</c:v>
                </c:pt>
                <c:pt idx="2297">
                  <c:v>143.02000000000001</c:v>
                </c:pt>
                <c:pt idx="2298">
                  <c:v>143.02000000000001</c:v>
                </c:pt>
                <c:pt idx="2299">
                  <c:v>143.02000000000001</c:v>
                </c:pt>
                <c:pt idx="2300">
                  <c:v>143.02000000000001</c:v>
                </c:pt>
                <c:pt idx="2301">
                  <c:v>143.02000000000001</c:v>
                </c:pt>
                <c:pt idx="2302">
                  <c:v>143.02000000000001</c:v>
                </c:pt>
                <c:pt idx="2303">
                  <c:v>143.02000000000001</c:v>
                </c:pt>
                <c:pt idx="2304">
                  <c:v>143.02000000000001</c:v>
                </c:pt>
                <c:pt idx="2305">
                  <c:v>143.02000000000001</c:v>
                </c:pt>
                <c:pt idx="2306">
                  <c:v>143.02000000000001</c:v>
                </c:pt>
                <c:pt idx="2307">
                  <c:v>143.02000000000001</c:v>
                </c:pt>
                <c:pt idx="2308">
                  <c:v>143.02000000000001</c:v>
                </c:pt>
                <c:pt idx="2309">
                  <c:v>143.02000000000001</c:v>
                </c:pt>
                <c:pt idx="2310">
                  <c:v>143.02000000000001</c:v>
                </c:pt>
                <c:pt idx="2311">
                  <c:v>143.02000000000001</c:v>
                </c:pt>
                <c:pt idx="2312">
                  <c:v>143.02000000000001</c:v>
                </c:pt>
                <c:pt idx="2313">
                  <c:v>143.02000000000001</c:v>
                </c:pt>
                <c:pt idx="2314">
                  <c:v>143.02000000000001</c:v>
                </c:pt>
                <c:pt idx="2315">
                  <c:v>143.02000000000001</c:v>
                </c:pt>
                <c:pt idx="2316">
                  <c:v>143.02000000000001</c:v>
                </c:pt>
                <c:pt idx="2317">
                  <c:v>143.02000000000001</c:v>
                </c:pt>
                <c:pt idx="2318">
                  <c:v>143.02000000000001</c:v>
                </c:pt>
                <c:pt idx="2319">
                  <c:v>143.02000000000001</c:v>
                </c:pt>
                <c:pt idx="2320">
                  <c:v>143.02000000000001</c:v>
                </c:pt>
                <c:pt idx="2321">
                  <c:v>143.02000000000001</c:v>
                </c:pt>
                <c:pt idx="2322">
                  <c:v>143.02000000000001</c:v>
                </c:pt>
                <c:pt idx="2323">
                  <c:v>143.02000000000001</c:v>
                </c:pt>
                <c:pt idx="2324">
                  <c:v>143.02000000000001</c:v>
                </c:pt>
                <c:pt idx="2325">
                  <c:v>143.02000000000001</c:v>
                </c:pt>
                <c:pt idx="2326">
                  <c:v>143.02000000000001</c:v>
                </c:pt>
                <c:pt idx="2327">
                  <c:v>143.02000000000001</c:v>
                </c:pt>
                <c:pt idx="2328">
                  <c:v>143.02000000000001</c:v>
                </c:pt>
                <c:pt idx="2329">
                  <c:v>143.02000000000001</c:v>
                </c:pt>
                <c:pt idx="2330">
                  <c:v>143.02000000000001</c:v>
                </c:pt>
                <c:pt idx="2331">
                  <c:v>143.02000000000001</c:v>
                </c:pt>
                <c:pt idx="2332">
                  <c:v>143.02000000000001</c:v>
                </c:pt>
                <c:pt idx="2333">
                  <c:v>143.02000000000001</c:v>
                </c:pt>
                <c:pt idx="2334">
                  <c:v>143.02000000000001</c:v>
                </c:pt>
                <c:pt idx="2335">
                  <c:v>143.02000000000001</c:v>
                </c:pt>
                <c:pt idx="2336">
                  <c:v>143.02000000000001</c:v>
                </c:pt>
                <c:pt idx="2337">
                  <c:v>143.02000000000001</c:v>
                </c:pt>
                <c:pt idx="2338">
                  <c:v>143.02000000000001</c:v>
                </c:pt>
                <c:pt idx="2339">
                  <c:v>143.02000000000001</c:v>
                </c:pt>
                <c:pt idx="2340">
                  <c:v>143.02000000000001</c:v>
                </c:pt>
                <c:pt idx="2341">
                  <c:v>143.02000000000001</c:v>
                </c:pt>
                <c:pt idx="2342">
                  <c:v>143.02000000000001</c:v>
                </c:pt>
                <c:pt idx="2343">
                  <c:v>143.02000000000001</c:v>
                </c:pt>
                <c:pt idx="2344">
                  <c:v>143.02000000000001</c:v>
                </c:pt>
                <c:pt idx="2345">
                  <c:v>143.02000000000001</c:v>
                </c:pt>
                <c:pt idx="2346">
                  <c:v>143.02000000000001</c:v>
                </c:pt>
                <c:pt idx="2347">
                  <c:v>143.02000000000001</c:v>
                </c:pt>
                <c:pt idx="2348">
                  <c:v>143.02000000000001</c:v>
                </c:pt>
                <c:pt idx="2349">
                  <c:v>143.02000000000001</c:v>
                </c:pt>
                <c:pt idx="2350">
                  <c:v>143.02000000000001</c:v>
                </c:pt>
                <c:pt idx="2351">
                  <c:v>143.02000000000001</c:v>
                </c:pt>
                <c:pt idx="2352">
                  <c:v>143.02000000000001</c:v>
                </c:pt>
                <c:pt idx="2353">
                  <c:v>143.02000000000001</c:v>
                </c:pt>
                <c:pt idx="2354">
                  <c:v>143.02000000000001</c:v>
                </c:pt>
                <c:pt idx="2355">
                  <c:v>143.02000000000001</c:v>
                </c:pt>
                <c:pt idx="2356">
                  <c:v>143.02000000000001</c:v>
                </c:pt>
                <c:pt idx="2357">
                  <c:v>143.02000000000001</c:v>
                </c:pt>
                <c:pt idx="2358">
                  <c:v>143.02000000000001</c:v>
                </c:pt>
                <c:pt idx="2359">
                  <c:v>143.02000000000001</c:v>
                </c:pt>
                <c:pt idx="2360">
                  <c:v>143.02000000000001</c:v>
                </c:pt>
                <c:pt idx="2361">
                  <c:v>143.02000000000001</c:v>
                </c:pt>
                <c:pt idx="2362">
                  <c:v>143.02000000000001</c:v>
                </c:pt>
                <c:pt idx="2363">
                  <c:v>143.02000000000001</c:v>
                </c:pt>
                <c:pt idx="2364">
                  <c:v>143.02000000000001</c:v>
                </c:pt>
                <c:pt idx="2365">
                  <c:v>143.02000000000001</c:v>
                </c:pt>
                <c:pt idx="2366">
                  <c:v>143.02000000000001</c:v>
                </c:pt>
                <c:pt idx="2367">
                  <c:v>143.02000000000001</c:v>
                </c:pt>
                <c:pt idx="2368">
                  <c:v>143.02000000000001</c:v>
                </c:pt>
                <c:pt idx="2369">
                  <c:v>143.02000000000001</c:v>
                </c:pt>
                <c:pt idx="2370">
                  <c:v>143.02000000000001</c:v>
                </c:pt>
                <c:pt idx="2371">
                  <c:v>143.02000000000001</c:v>
                </c:pt>
                <c:pt idx="2372">
                  <c:v>143.02000000000001</c:v>
                </c:pt>
                <c:pt idx="2373">
                  <c:v>143.02000000000001</c:v>
                </c:pt>
                <c:pt idx="2374">
                  <c:v>143.02000000000001</c:v>
                </c:pt>
                <c:pt idx="2375">
                  <c:v>143.02000000000001</c:v>
                </c:pt>
                <c:pt idx="2376">
                  <c:v>143.02000000000001</c:v>
                </c:pt>
                <c:pt idx="2377">
                  <c:v>143.02000000000001</c:v>
                </c:pt>
                <c:pt idx="2378">
                  <c:v>143.02000000000001</c:v>
                </c:pt>
                <c:pt idx="2379">
                  <c:v>143.02000000000001</c:v>
                </c:pt>
                <c:pt idx="2380">
                  <c:v>143.02000000000001</c:v>
                </c:pt>
                <c:pt idx="2381">
                  <c:v>143.02000000000001</c:v>
                </c:pt>
                <c:pt idx="2382">
                  <c:v>143.02000000000001</c:v>
                </c:pt>
                <c:pt idx="2383">
                  <c:v>143.02000000000001</c:v>
                </c:pt>
                <c:pt idx="2384">
                  <c:v>143.02000000000001</c:v>
                </c:pt>
                <c:pt idx="2385">
                  <c:v>143.02000000000001</c:v>
                </c:pt>
                <c:pt idx="2386">
                  <c:v>143.02000000000001</c:v>
                </c:pt>
                <c:pt idx="2387">
                  <c:v>143.02000000000001</c:v>
                </c:pt>
                <c:pt idx="2388">
                  <c:v>143.02000000000001</c:v>
                </c:pt>
                <c:pt idx="2389">
                  <c:v>143.02000000000001</c:v>
                </c:pt>
                <c:pt idx="2390">
                  <c:v>143.02000000000001</c:v>
                </c:pt>
                <c:pt idx="2391">
                  <c:v>143.02000000000001</c:v>
                </c:pt>
                <c:pt idx="2392">
                  <c:v>143.02000000000001</c:v>
                </c:pt>
                <c:pt idx="2393">
                  <c:v>143.02000000000001</c:v>
                </c:pt>
                <c:pt idx="2394">
                  <c:v>143.02000000000001</c:v>
                </c:pt>
                <c:pt idx="2395">
                  <c:v>143.02000000000001</c:v>
                </c:pt>
                <c:pt idx="2396">
                  <c:v>143.02000000000001</c:v>
                </c:pt>
                <c:pt idx="2397">
                  <c:v>143.02000000000001</c:v>
                </c:pt>
                <c:pt idx="2398">
                  <c:v>143.02000000000001</c:v>
                </c:pt>
                <c:pt idx="2399">
                  <c:v>143.02000000000001</c:v>
                </c:pt>
                <c:pt idx="2400">
                  <c:v>143.02000000000001</c:v>
                </c:pt>
                <c:pt idx="2401">
                  <c:v>143.02000000000001</c:v>
                </c:pt>
                <c:pt idx="2402">
                  <c:v>143.02000000000001</c:v>
                </c:pt>
                <c:pt idx="2403">
                  <c:v>143.02000000000001</c:v>
                </c:pt>
                <c:pt idx="2404">
                  <c:v>143.02000000000001</c:v>
                </c:pt>
                <c:pt idx="2405">
                  <c:v>143.02000000000001</c:v>
                </c:pt>
                <c:pt idx="2406">
                  <c:v>143.02000000000001</c:v>
                </c:pt>
                <c:pt idx="2407">
                  <c:v>143.02000000000001</c:v>
                </c:pt>
                <c:pt idx="2408">
                  <c:v>143.02000000000001</c:v>
                </c:pt>
                <c:pt idx="2409">
                  <c:v>143.02000000000001</c:v>
                </c:pt>
                <c:pt idx="2410">
                  <c:v>143.02000000000001</c:v>
                </c:pt>
                <c:pt idx="2411">
                  <c:v>143.02000000000001</c:v>
                </c:pt>
                <c:pt idx="2412">
                  <c:v>143.02000000000001</c:v>
                </c:pt>
                <c:pt idx="2413">
                  <c:v>143.02000000000001</c:v>
                </c:pt>
                <c:pt idx="2414">
                  <c:v>143.02000000000001</c:v>
                </c:pt>
                <c:pt idx="2415">
                  <c:v>143.02000000000001</c:v>
                </c:pt>
                <c:pt idx="2416">
                  <c:v>143.02000000000001</c:v>
                </c:pt>
                <c:pt idx="2417">
                  <c:v>143.02000000000001</c:v>
                </c:pt>
                <c:pt idx="2418">
                  <c:v>143.02000000000001</c:v>
                </c:pt>
                <c:pt idx="2419">
                  <c:v>143.02000000000001</c:v>
                </c:pt>
                <c:pt idx="2420">
                  <c:v>143.02000000000001</c:v>
                </c:pt>
                <c:pt idx="2421">
                  <c:v>143.02000000000001</c:v>
                </c:pt>
                <c:pt idx="2422">
                  <c:v>143.02000000000001</c:v>
                </c:pt>
                <c:pt idx="2423">
                  <c:v>143.02000000000001</c:v>
                </c:pt>
                <c:pt idx="2424">
                  <c:v>143.02000000000001</c:v>
                </c:pt>
                <c:pt idx="2425">
                  <c:v>143.02000000000001</c:v>
                </c:pt>
                <c:pt idx="2426">
                  <c:v>143.02000000000001</c:v>
                </c:pt>
                <c:pt idx="2427">
                  <c:v>143.02000000000001</c:v>
                </c:pt>
                <c:pt idx="2428">
                  <c:v>143.02000000000001</c:v>
                </c:pt>
                <c:pt idx="2429">
                  <c:v>143.02000000000001</c:v>
                </c:pt>
                <c:pt idx="2430">
                  <c:v>143.02000000000001</c:v>
                </c:pt>
                <c:pt idx="2431">
                  <c:v>143.02000000000001</c:v>
                </c:pt>
                <c:pt idx="2432">
                  <c:v>143.02000000000001</c:v>
                </c:pt>
                <c:pt idx="2433">
                  <c:v>143.02000000000001</c:v>
                </c:pt>
                <c:pt idx="2434">
                  <c:v>143.02000000000001</c:v>
                </c:pt>
                <c:pt idx="2435">
                  <c:v>143.02000000000001</c:v>
                </c:pt>
                <c:pt idx="2436">
                  <c:v>143.02000000000001</c:v>
                </c:pt>
                <c:pt idx="2437">
                  <c:v>143.02000000000001</c:v>
                </c:pt>
                <c:pt idx="2438">
                  <c:v>143.02000000000001</c:v>
                </c:pt>
                <c:pt idx="2439">
                  <c:v>143.02000000000001</c:v>
                </c:pt>
                <c:pt idx="2440">
                  <c:v>143.02000000000001</c:v>
                </c:pt>
                <c:pt idx="2441">
                  <c:v>143.02000000000001</c:v>
                </c:pt>
                <c:pt idx="2442">
                  <c:v>143.02000000000001</c:v>
                </c:pt>
                <c:pt idx="2443">
                  <c:v>143.02000000000001</c:v>
                </c:pt>
                <c:pt idx="2444">
                  <c:v>143.02000000000001</c:v>
                </c:pt>
                <c:pt idx="2445">
                  <c:v>143.02000000000001</c:v>
                </c:pt>
                <c:pt idx="2446">
                  <c:v>143.02000000000001</c:v>
                </c:pt>
                <c:pt idx="2447">
                  <c:v>143.02000000000001</c:v>
                </c:pt>
                <c:pt idx="2448">
                  <c:v>143.02000000000001</c:v>
                </c:pt>
                <c:pt idx="2449">
                  <c:v>143.02000000000001</c:v>
                </c:pt>
                <c:pt idx="2450">
                  <c:v>143.02000000000001</c:v>
                </c:pt>
                <c:pt idx="2451">
                  <c:v>143.02000000000001</c:v>
                </c:pt>
                <c:pt idx="2452">
                  <c:v>143.02000000000001</c:v>
                </c:pt>
                <c:pt idx="2453">
                  <c:v>143.02000000000001</c:v>
                </c:pt>
                <c:pt idx="2454">
                  <c:v>143.02000000000001</c:v>
                </c:pt>
                <c:pt idx="2455">
                  <c:v>143.02000000000001</c:v>
                </c:pt>
                <c:pt idx="2456">
                  <c:v>143.02000000000001</c:v>
                </c:pt>
                <c:pt idx="2457">
                  <c:v>143.02000000000001</c:v>
                </c:pt>
                <c:pt idx="2458">
                  <c:v>143.02000000000001</c:v>
                </c:pt>
                <c:pt idx="2459">
                  <c:v>143.02000000000001</c:v>
                </c:pt>
                <c:pt idx="2460">
                  <c:v>143.02000000000001</c:v>
                </c:pt>
                <c:pt idx="2461">
                  <c:v>143.02000000000001</c:v>
                </c:pt>
                <c:pt idx="2462">
                  <c:v>143.02000000000001</c:v>
                </c:pt>
                <c:pt idx="2463">
                  <c:v>143.02000000000001</c:v>
                </c:pt>
                <c:pt idx="2464">
                  <c:v>143.02000000000001</c:v>
                </c:pt>
                <c:pt idx="2465">
                  <c:v>143.02000000000001</c:v>
                </c:pt>
                <c:pt idx="2466">
                  <c:v>143.02000000000001</c:v>
                </c:pt>
                <c:pt idx="2467">
                  <c:v>143.02000000000001</c:v>
                </c:pt>
                <c:pt idx="2468">
                  <c:v>143.02000000000001</c:v>
                </c:pt>
                <c:pt idx="2469">
                  <c:v>143.02000000000001</c:v>
                </c:pt>
                <c:pt idx="2470">
                  <c:v>143.02000000000001</c:v>
                </c:pt>
                <c:pt idx="2471">
                  <c:v>143.02000000000001</c:v>
                </c:pt>
                <c:pt idx="2472">
                  <c:v>143.02000000000001</c:v>
                </c:pt>
                <c:pt idx="2473">
                  <c:v>143.02000000000001</c:v>
                </c:pt>
                <c:pt idx="2474">
                  <c:v>143.02000000000001</c:v>
                </c:pt>
                <c:pt idx="2475">
                  <c:v>143.02000000000001</c:v>
                </c:pt>
                <c:pt idx="2476">
                  <c:v>143.02000000000001</c:v>
                </c:pt>
                <c:pt idx="2477">
                  <c:v>143.02000000000001</c:v>
                </c:pt>
                <c:pt idx="2478">
                  <c:v>143.02000000000001</c:v>
                </c:pt>
                <c:pt idx="2479">
                  <c:v>143.02000000000001</c:v>
                </c:pt>
                <c:pt idx="2480">
                  <c:v>143.02000000000001</c:v>
                </c:pt>
                <c:pt idx="2481">
                  <c:v>143.02000000000001</c:v>
                </c:pt>
                <c:pt idx="2482">
                  <c:v>143.02000000000001</c:v>
                </c:pt>
                <c:pt idx="2483">
                  <c:v>143.02000000000001</c:v>
                </c:pt>
                <c:pt idx="2484">
                  <c:v>143.02000000000001</c:v>
                </c:pt>
                <c:pt idx="2485">
                  <c:v>143.02000000000001</c:v>
                </c:pt>
                <c:pt idx="2486">
                  <c:v>143.02000000000001</c:v>
                </c:pt>
                <c:pt idx="2487">
                  <c:v>143.02000000000001</c:v>
                </c:pt>
                <c:pt idx="2488">
                  <c:v>143.02000000000001</c:v>
                </c:pt>
                <c:pt idx="2489">
                  <c:v>143.02000000000001</c:v>
                </c:pt>
                <c:pt idx="2490">
                  <c:v>143.02000000000001</c:v>
                </c:pt>
                <c:pt idx="2491">
                  <c:v>143.02000000000001</c:v>
                </c:pt>
                <c:pt idx="2492">
                  <c:v>143.02000000000001</c:v>
                </c:pt>
                <c:pt idx="2493">
                  <c:v>143.02000000000001</c:v>
                </c:pt>
                <c:pt idx="2494">
                  <c:v>143.02000000000001</c:v>
                </c:pt>
                <c:pt idx="2495">
                  <c:v>143.02000000000001</c:v>
                </c:pt>
                <c:pt idx="2496">
                  <c:v>143.02000000000001</c:v>
                </c:pt>
                <c:pt idx="2497">
                  <c:v>143.02000000000001</c:v>
                </c:pt>
                <c:pt idx="2498">
                  <c:v>143.02000000000001</c:v>
                </c:pt>
                <c:pt idx="2499">
                  <c:v>143.02000000000001</c:v>
                </c:pt>
                <c:pt idx="2500">
                  <c:v>143.02000000000001</c:v>
                </c:pt>
                <c:pt idx="2501">
                  <c:v>143.02000000000001</c:v>
                </c:pt>
                <c:pt idx="2502">
                  <c:v>143.02000000000001</c:v>
                </c:pt>
                <c:pt idx="2503">
                  <c:v>143.02000000000001</c:v>
                </c:pt>
                <c:pt idx="2504">
                  <c:v>143.02000000000001</c:v>
                </c:pt>
                <c:pt idx="2505">
                  <c:v>143.02000000000001</c:v>
                </c:pt>
                <c:pt idx="2506">
                  <c:v>143.02000000000001</c:v>
                </c:pt>
                <c:pt idx="2507">
                  <c:v>143.02000000000001</c:v>
                </c:pt>
                <c:pt idx="2508">
                  <c:v>143.02000000000001</c:v>
                </c:pt>
                <c:pt idx="2509">
                  <c:v>143.02000000000001</c:v>
                </c:pt>
                <c:pt idx="2510">
                  <c:v>143.02000000000001</c:v>
                </c:pt>
                <c:pt idx="2511">
                  <c:v>143.02000000000001</c:v>
                </c:pt>
                <c:pt idx="2512">
                  <c:v>143.02000000000001</c:v>
                </c:pt>
                <c:pt idx="2513">
                  <c:v>143.02000000000001</c:v>
                </c:pt>
                <c:pt idx="2514">
                  <c:v>143.02000000000001</c:v>
                </c:pt>
                <c:pt idx="2515">
                  <c:v>143.02000000000001</c:v>
                </c:pt>
                <c:pt idx="2516">
                  <c:v>143.02000000000001</c:v>
                </c:pt>
                <c:pt idx="2517">
                  <c:v>143.02000000000001</c:v>
                </c:pt>
                <c:pt idx="2518">
                  <c:v>143.02000000000001</c:v>
                </c:pt>
                <c:pt idx="2519">
                  <c:v>143.02000000000001</c:v>
                </c:pt>
                <c:pt idx="2520">
                  <c:v>143.02000000000001</c:v>
                </c:pt>
                <c:pt idx="2521">
                  <c:v>143.02000000000001</c:v>
                </c:pt>
                <c:pt idx="2522">
                  <c:v>143.02000000000001</c:v>
                </c:pt>
                <c:pt idx="2523">
                  <c:v>143.02000000000001</c:v>
                </c:pt>
                <c:pt idx="2524">
                  <c:v>143.02000000000001</c:v>
                </c:pt>
                <c:pt idx="2525">
                  <c:v>143.02000000000001</c:v>
                </c:pt>
                <c:pt idx="2526">
                  <c:v>143.02000000000001</c:v>
                </c:pt>
                <c:pt idx="2527">
                  <c:v>143.02000000000001</c:v>
                </c:pt>
                <c:pt idx="2528">
                  <c:v>143.02000000000001</c:v>
                </c:pt>
                <c:pt idx="2529">
                  <c:v>143.02000000000001</c:v>
                </c:pt>
                <c:pt idx="2530">
                  <c:v>143.02000000000001</c:v>
                </c:pt>
                <c:pt idx="2531">
                  <c:v>143.02000000000001</c:v>
                </c:pt>
                <c:pt idx="2532">
                  <c:v>143.02000000000001</c:v>
                </c:pt>
                <c:pt idx="2533">
                  <c:v>143.02000000000001</c:v>
                </c:pt>
                <c:pt idx="2534">
                  <c:v>143.02000000000001</c:v>
                </c:pt>
                <c:pt idx="2535">
                  <c:v>143.02000000000001</c:v>
                </c:pt>
                <c:pt idx="2536">
                  <c:v>143.02000000000001</c:v>
                </c:pt>
                <c:pt idx="2537">
                  <c:v>143.02000000000001</c:v>
                </c:pt>
                <c:pt idx="2538">
                  <c:v>143.02000000000001</c:v>
                </c:pt>
                <c:pt idx="2539">
                  <c:v>143.02000000000001</c:v>
                </c:pt>
                <c:pt idx="2540">
                  <c:v>143.02000000000001</c:v>
                </c:pt>
                <c:pt idx="2541">
                  <c:v>143.02000000000001</c:v>
                </c:pt>
                <c:pt idx="2542">
                  <c:v>143.02000000000001</c:v>
                </c:pt>
                <c:pt idx="2543">
                  <c:v>143.02000000000001</c:v>
                </c:pt>
                <c:pt idx="2544">
                  <c:v>143.02000000000001</c:v>
                </c:pt>
                <c:pt idx="2545">
                  <c:v>143.02000000000001</c:v>
                </c:pt>
                <c:pt idx="2546">
                  <c:v>143.02000000000001</c:v>
                </c:pt>
                <c:pt idx="2547">
                  <c:v>143.02000000000001</c:v>
                </c:pt>
                <c:pt idx="2548">
                  <c:v>143.02000000000001</c:v>
                </c:pt>
                <c:pt idx="2549">
                  <c:v>143.02000000000001</c:v>
                </c:pt>
                <c:pt idx="2550">
                  <c:v>143.02000000000001</c:v>
                </c:pt>
                <c:pt idx="2551">
                  <c:v>143.02000000000001</c:v>
                </c:pt>
                <c:pt idx="2552">
                  <c:v>143.02000000000001</c:v>
                </c:pt>
                <c:pt idx="2553">
                  <c:v>143.02000000000001</c:v>
                </c:pt>
                <c:pt idx="2554">
                  <c:v>143.02000000000001</c:v>
                </c:pt>
                <c:pt idx="2555">
                  <c:v>143.02000000000001</c:v>
                </c:pt>
                <c:pt idx="2556">
                  <c:v>143.02000000000001</c:v>
                </c:pt>
                <c:pt idx="2557">
                  <c:v>143.02000000000001</c:v>
                </c:pt>
                <c:pt idx="2558">
                  <c:v>143.02000000000001</c:v>
                </c:pt>
                <c:pt idx="2559">
                  <c:v>143.02000000000001</c:v>
                </c:pt>
                <c:pt idx="2560">
                  <c:v>143.02000000000001</c:v>
                </c:pt>
                <c:pt idx="2561">
                  <c:v>143.02000000000001</c:v>
                </c:pt>
                <c:pt idx="2562">
                  <c:v>143.02000000000001</c:v>
                </c:pt>
                <c:pt idx="2563">
                  <c:v>143.02000000000001</c:v>
                </c:pt>
                <c:pt idx="2564">
                  <c:v>143.02000000000001</c:v>
                </c:pt>
                <c:pt idx="2565">
                  <c:v>143.02000000000001</c:v>
                </c:pt>
                <c:pt idx="2566">
                  <c:v>143.02000000000001</c:v>
                </c:pt>
                <c:pt idx="2567">
                  <c:v>143.02000000000001</c:v>
                </c:pt>
                <c:pt idx="2568">
                  <c:v>143.02000000000001</c:v>
                </c:pt>
                <c:pt idx="2569">
                  <c:v>143.02000000000001</c:v>
                </c:pt>
                <c:pt idx="2570">
                  <c:v>143.02000000000001</c:v>
                </c:pt>
                <c:pt idx="2571">
                  <c:v>143.02000000000001</c:v>
                </c:pt>
                <c:pt idx="2572">
                  <c:v>143.02000000000001</c:v>
                </c:pt>
                <c:pt idx="2573">
                  <c:v>143.02000000000001</c:v>
                </c:pt>
                <c:pt idx="2574">
                  <c:v>143.02000000000001</c:v>
                </c:pt>
                <c:pt idx="2575">
                  <c:v>143.02000000000001</c:v>
                </c:pt>
                <c:pt idx="2576">
                  <c:v>143.02000000000001</c:v>
                </c:pt>
                <c:pt idx="2577">
                  <c:v>143.02000000000001</c:v>
                </c:pt>
                <c:pt idx="2578">
                  <c:v>143.02000000000001</c:v>
                </c:pt>
                <c:pt idx="2579">
                  <c:v>143.02000000000001</c:v>
                </c:pt>
                <c:pt idx="2580">
                  <c:v>143.02000000000001</c:v>
                </c:pt>
                <c:pt idx="2581">
                  <c:v>143.02000000000001</c:v>
                </c:pt>
                <c:pt idx="2582">
                  <c:v>143.02000000000001</c:v>
                </c:pt>
                <c:pt idx="2583">
                  <c:v>143.02000000000001</c:v>
                </c:pt>
                <c:pt idx="2584">
                  <c:v>143.02000000000001</c:v>
                </c:pt>
                <c:pt idx="2585">
                  <c:v>143.02000000000001</c:v>
                </c:pt>
                <c:pt idx="2586">
                  <c:v>143.02000000000001</c:v>
                </c:pt>
                <c:pt idx="2587">
                  <c:v>143.02000000000001</c:v>
                </c:pt>
                <c:pt idx="2588">
                  <c:v>143.02000000000001</c:v>
                </c:pt>
                <c:pt idx="2589">
                  <c:v>143.02000000000001</c:v>
                </c:pt>
                <c:pt idx="2590">
                  <c:v>143.02000000000001</c:v>
                </c:pt>
                <c:pt idx="2591">
                  <c:v>143.02000000000001</c:v>
                </c:pt>
                <c:pt idx="2592">
                  <c:v>143.02000000000001</c:v>
                </c:pt>
                <c:pt idx="2593">
                  <c:v>143.02000000000001</c:v>
                </c:pt>
                <c:pt idx="2594">
                  <c:v>143.02000000000001</c:v>
                </c:pt>
                <c:pt idx="2595">
                  <c:v>143.02000000000001</c:v>
                </c:pt>
                <c:pt idx="2596">
                  <c:v>143.02000000000001</c:v>
                </c:pt>
                <c:pt idx="2597">
                  <c:v>143.02000000000001</c:v>
                </c:pt>
                <c:pt idx="2598">
                  <c:v>143.02000000000001</c:v>
                </c:pt>
                <c:pt idx="2599">
                  <c:v>143.02000000000001</c:v>
                </c:pt>
                <c:pt idx="2600">
                  <c:v>143.02000000000001</c:v>
                </c:pt>
                <c:pt idx="2601">
                  <c:v>143.02000000000001</c:v>
                </c:pt>
                <c:pt idx="2602">
                  <c:v>143.02000000000001</c:v>
                </c:pt>
                <c:pt idx="2603">
                  <c:v>143.02000000000001</c:v>
                </c:pt>
                <c:pt idx="2604">
                  <c:v>143.02000000000001</c:v>
                </c:pt>
                <c:pt idx="2605">
                  <c:v>143.02000000000001</c:v>
                </c:pt>
                <c:pt idx="2606">
                  <c:v>143.02000000000001</c:v>
                </c:pt>
                <c:pt idx="2607">
                  <c:v>143.02000000000001</c:v>
                </c:pt>
                <c:pt idx="2608">
                  <c:v>143.02000000000001</c:v>
                </c:pt>
                <c:pt idx="2609">
                  <c:v>143.02000000000001</c:v>
                </c:pt>
                <c:pt idx="2610">
                  <c:v>143.02000000000001</c:v>
                </c:pt>
                <c:pt idx="2611">
                  <c:v>143.02000000000001</c:v>
                </c:pt>
                <c:pt idx="2612">
                  <c:v>143.02000000000001</c:v>
                </c:pt>
                <c:pt idx="2613">
                  <c:v>143.02000000000001</c:v>
                </c:pt>
                <c:pt idx="2614">
                  <c:v>143.02000000000001</c:v>
                </c:pt>
                <c:pt idx="2615">
                  <c:v>143.02000000000001</c:v>
                </c:pt>
                <c:pt idx="2616">
                  <c:v>143.02000000000001</c:v>
                </c:pt>
                <c:pt idx="2617">
                  <c:v>143.02000000000001</c:v>
                </c:pt>
                <c:pt idx="2618">
                  <c:v>143.02000000000001</c:v>
                </c:pt>
                <c:pt idx="2619">
                  <c:v>143.02000000000001</c:v>
                </c:pt>
                <c:pt idx="2620">
                  <c:v>143.02000000000001</c:v>
                </c:pt>
                <c:pt idx="2621">
                  <c:v>143.02000000000001</c:v>
                </c:pt>
                <c:pt idx="2622">
                  <c:v>143.02000000000001</c:v>
                </c:pt>
                <c:pt idx="2623">
                  <c:v>143.02000000000001</c:v>
                </c:pt>
                <c:pt idx="2624">
                  <c:v>143.02000000000001</c:v>
                </c:pt>
                <c:pt idx="2625">
                  <c:v>143.02000000000001</c:v>
                </c:pt>
                <c:pt idx="2626">
                  <c:v>143.02000000000001</c:v>
                </c:pt>
                <c:pt idx="2627">
                  <c:v>143.02000000000001</c:v>
                </c:pt>
                <c:pt idx="2628">
                  <c:v>143.02000000000001</c:v>
                </c:pt>
                <c:pt idx="2629">
                  <c:v>143.02000000000001</c:v>
                </c:pt>
                <c:pt idx="2630">
                  <c:v>143.02000000000001</c:v>
                </c:pt>
                <c:pt idx="2631">
                  <c:v>143.02000000000001</c:v>
                </c:pt>
                <c:pt idx="2632">
                  <c:v>143.02000000000001</c:v>
                </c:pt>
                <c:pt idx="2633">
                  <c:v>143.02000000000001</c:v>
                </c:pt>
                <c:pt idx="2634">
                  <c:v>143.02000000000001</c:v>
                </c:pt>
                <c:pt idx="2635">
                  <c:v>143.02000000000001</c:v>
                </c:pt>
                <c:pt idx="2636">
                  <c:v>143.02000000000001</c:v>
                </c:pt>
                <c:pt idx="2637">
                  <c:v>143.02000000000001</c:v>
                </c:pt>
                <c:pt idx="2638">
                  <c:v>143.02000000000001</c:v>
                </c:pt>
                <c:pt idx="2639">
                  <c:v>143.02000000000001</c:v>
                </c:pt>
                <c:pt idx="2640">
                  <c:v>143.02000000000001</c:v>
                </c:pt>
                <c:pt idx="2641">
                  <c:v>143.02000000000001</c:v>
                </c:pt>
                <c:pt idx="2642">
                  <c:v>143.02000000000001</c:v>
                </c:pt>
                <c:pt idx="2643">
                  <c:v>143.02000000000001</c:v>
                </c:pt>
                <c:pt idx="2644">
                  <c:v>143.02000000000001</c:v>
                </c:pt>
                <c:pt idx="2645">
                  <c:v>143.02000000000001</c:v>
                </c:pt>
                <c:pt idx="2646">
                  <c:v>143.02000000000001</c:v>
                </c:pt>
                <c:pt idx="2647">
                  <c:v>143.02000000000001</c:v>
                </c:pt>
                <c:pt idx="2648">
                  <c:v>143.02000000000001</c:v>
                </c:pt>
                <c:pt idx="2649">
                  <c:v>143.02000000000001</c:v>
                </c:pt>
                <c:pt idx="2650">
                  <c:v>143.02000000000001</c:v>
                </c:pt>
                <c:pt idx="2651">
                  <c:v>143.02000000000001</c:v>
                </c:pt>
                <c:pt idx="2652">
                  <c:v>143.02000000000001</c:v>
                </c:pt>
                <c:pt idx="2653">
                  <c:v>143.02000000000001</c:v>
                </c:pt>
                <c:pt idx="2654">
                  <c:v>143.02000000000001</c:v>
                </c:pt>
                <c:pt idx="2655">
                  <c:v>143.02000000000001</c:v>
                </c:pt>
                <c:pt idx="2656">
                  <c:v>143.02000000000001</c:v>
                </c:pt>
                <c:pt idx="2657">
                  <c:v>143.02000000000001</c:v>
                </c:pt>
                <c:pt idx="2658">
                  <c:v>143.02000000000001</c:v>
                </c:pt>
                <c:pt idx="2659">
                  <c:v>143.02000000000001</c:v>
                </c:pt>
                <c:pt idx="2660">
                  <c:v>143.02000000000001</c:v>
                </c:pt>
                <c:pt idx="2661">
                  <c:v>143.02000000000001</c:v>
                </c:pt>
                <c:pt idx="2662">
                  <c:v>143.02000000000001</c:v>
                </c:pt>
                <c:pt idx="2663">
                  <c:v>143.02000000000001</c:v>
                </c:pt>
                <c:pt idx="2664">
                  <c:v>143.02000000000001</c:v>
                </c:pt>
                <c:pt idx="2665">
                  <c:v>143.02000000000001</c:v>
                </c:pt>
                <c:pt idx="2666">
                  <c:v>143.02000000000001</c:v>
                </c:pt>
                <c:pt idx="2667">
                  <c:v>143.02000000000001</c:v>
                </c:pt>
                <c:pt idx="2668">
                  <c:v>143.02000000000001</c:v>
                </c:pt>
                <c:pt idx="2669">
                  <c:v>143.02000000000001</c:v>
                </c:pt>
                <c:pt idx="2670">
                  <c:v>143.02000000000001</c:v>
                </c:pt>
                <c:pt idx="2671">
                  <c:v>143.02000000000001</c:v>
                </c:pt>
                <c:pt idx="2672">
                  <c:v>143.02000000000001</c:v>
                </c:pt>
                <c:pt idx="2673">
                  <c:v>143.02000000000001</c:v>
                </c:pt>
                <c:pt idx="2674">
                  <c:v>143.02000000000001</c:v>
                </c:pt>
                <c:pt idx="2675">
                  <c:v>143.02000000000001</c:v>
                </c:pt>
                <c:pt idx="2676">
                  <c:v>143.02000000000001</c:v>
                </c:pt>
                <c:pt idx="2677">
                  <c:v>143.02000000000001</c:v>
                </c:pt>
                <c:pt idx="2678">
                  <c:v>143.02000000000001</c:v>
                </c:pt>
                <c:pt idx="2679">
                  <c:v>143.02000000000001</c:v>
                </c:pt>
                <c:pt idx="2680">
                  <c:v>143.02000000000001</c:v>
                </c:pt>
                <c:pt idx="2681">
                  <c:v>143.02000000000001</c:v>
                </c:pt>
                <c:pt idx="2682">
                  <c:v>143.02000000000001</c:v>
                </c:pt>
                <c:pt idx="2683">
                  <c:v>143.02000000000001</c:v>
                </c:pt>
                <c:pt idx="2684">
                  <c:v>143.02000000000001</c:v>
                </c:pt>
                <c:pt idx="2685">
                  <c:v>143.02000000000001</c:v>
                </c:pt>
                <c:pt idx="2686">
                  <c:v>143.02000000000001</c:v>
                </c:pt>
                <c:pt idx="2687">
                  <c:v>143.02000000000001</c:v>
                </c:pt>
                <c:pt idx="2688">
                  <c:v>143.02000000000001</c:v>
                </c:pt>
                <c:pt idx="2689">
                  <c:v>143.02000000000001</c:v>
                </c:pt>
                <c:pt idx="2690">
                  <c:v>143.02000000000001</c:v>
                </c:pt>
                <c:pt idx="2691">
                  <c:v>143.02000000000001</c:v>
                </c:pt>
                <c:pt idx="2692">
                  <c:v>143.02000000000001</c:v>
                </c:pt>
                <c:pt idx="2693">
                  <c:v>143.02000000000001</c:v>
                </c:pt>
                <c:pt idx="2694">
                  <c:v>143.02000000000001</c:v>
                </c:pt>
                <c:pt idx="2695">
                  <c:v>143.02000000000001</c:v>
                </c:pt>
                <c:pt idx="2696">
                  <c:v>143.02000000000001</c:v>
                </c:pt>
                <c:pt idx="2697">
                  <c:v>143.02000000000001</c:v>
                </c:pt>
                <c:pt idx="2698">
                  <c:v>143.02000000000001</c:v>
                </c:pt>
                <c:pt idx="2699">
                  <c:v>143.02000000000001</c:v>
                </c:pt>
                <c:pt idx="2700">
                  <c:v>143.02000000000001</c:v>
                </c:pt>
                <c:pt idx="2701">
                  <c:v>143.02000000000001</c:v>
                </c:pt>
                <c:pt idx="2702">
                  <c:v>143.02000000000001</c:v>
                </c:pt>
                <c:pt idx="2703">
                  <c:v>143.02000000000001</c:v>
                </c:pt>
                <c:pt idx="2704">
                  <c:v>143.02000000000001</c:v>
                </c:pt>
                <c:pt idx="2705">
                  <c:v>143.02000000000001</c:v>
                </c:pt>
                <c:pt idx="2706">
                  <c:v>143.02000000000001</c:v>
                </c:pt>
                <c:pt idx="2707">
                  <c:v>143.02000000000001</c:v>
                </c:pt>
                <c:pt idx="2708">
                  <c:v>143.02000000000001</c:v>
                </c:pt>
                <c:pt idx="2709">
                  <c:v>143.02000000000001</c:v>
                </c:pt>
                <c:pt idx="2710">
                  <c:v>143.02000000000001</c:v>
                </c:pt>
                <c:pt idx="2711">
                  <c:v>143.02000000000001</c:v>
                </c:pt>
                <c:pt idx="2712">
                  <c:v>143.02000000000001</c:v>
                </c:pt>
                <c:pt idx="2713">
                  <c:v>143.02000000000001</c:v>
                </c:pt>
                <c:pt idx="2714">
                  <c:v>143.02000000000001</c:v>
                </c:pt>
                <c:pt idx="2715">
                  <c:v>143.02000000000001</c:v>
                </c:pt>
                <c:pt idx="2716">
                  <c:v>143.02000000000001</c:v>
                </c:pt>
                <c:pt idx="2717">
                  <c:v>143.02000000000001</c:v>
                </c:pt>
                <c:pt idx="2718">
                  <c:v>143.02000000000001</c:v>
                </c:pt>
                <c:pt idx="2719">
                  <c:v>143.02000000000001</c:v>
                </c:pt>
                <c:pt idx="2720">
                  <c:v>143.02000000000001</c:v>
                </c:pt>
                <c:pt idx="2721">
                  <c:v>143.02000000000001</c:v>
                </c:pt>
                <c:pt idx="2722">
                  <c:v>143.02000000000001</c:v>
                </c:pt>
                <c:pt idx="2723">
                  <c:v>143.02000000000001</c:v>
                </c:pt>
                <c:pt idx="2724">
                  <c:v>143.02000000000001</c:v>
                </c:pt>
                <c:pt idx="2725">
                  <c:v>143.02000000000001</c:v>
                </c:pt>
                <c:pt idx="2726">
                  <c:v>143.02000000000001</c:v>
                </c:pt>
                <c:pt idx="2727">
                  <c:v>143.02000000000001</c:v>
                </c:pt>
                <c:pt idx="2728">
                  <c:v>143.02000000000001</c:v>
                </c:pt>
                <c:pt idx="2729">
                  <c:v>143.02000000000001</c:v>
                </c:pt>
                <c:pt idx="2730">
                  <c:v>143.02000000000001</c:v>
                </c:pt>
                <c:pt idx="2731">
                  <c:v>143.02000000000001</c:v>
                </c:pt>
                <c:pt idx="2732">
                  <c:v>143.02000000000001</c:v>
                </c:pt>
                <c:pt idx="2733">
                  <c:v>143.02000000000001</c:v>
                </c:pt>
                <c:pt idx="2734">
                  <c:v>143.02000000000001</c:v>
                </c:pt>
                <c:pt idx="2735">
                  <c:v>143.02000000000001</c:v>
                </c:pt>
                <c:pt idx="2736">
                  <c:v>143.02000000000001</c:v>
                </c:pt>
                <c:pt idx="2737">
                  <c:v>143.02000000000001</c:v>
                </c:pt>
                <c:pt idx="2738">
                  <c:v>143.02000000000001</c:v>
                </c:pt>
                <c:pt idx="2739">
                  <c:v>143.02000000000001</c:v>
                </c:pt>
                <c:pt idx="2740">
                  <c:v>143.02000000000001</c:v>
                </c:pt>
                <c:pt idx="2741">
                  <c:v>143.02000000000001</c:v>
                </c:pt>
                <c:pt idx="2742">
                  <c:v>143.02000000000001</c:v>
                </c:pt>
                <c:pt idx="2743">
                  <c:v>143.02000000000001</c:v>
                </c:pt>
                <c:pt idx="2744">
                  <c:v>143.02000000000001</c:v>
                </c:pt>
                <c:pt idx="2745">
                  <c:v>143.02000000000001</c:v>
                </c:pt>
                <c:pt idx="2746">
                  <c:v>143.02000000000001</c:v>
                </c:pt>
                <c:pt idx="2747">
                  <c:v>143.02000000000001</c:v>
                </c:pt>
                <c:pt idx="2748">
                  <c:v>143.02000000000001</c:v>
                </c:pt>
                <c:pt idx="2749">
                  <c:v>143.02000000000001</c:v>
                </c:pt>
                <c:pt idx="2750">
                  <c:v>143.02000000000001</c:v>
                </c:pt>
                <c:pt idx="2751">
                  <c:v>143.02000000000001</c:v>
                </c:pt>
                <c:pt idx="2752">
                  <c:v>143.02000000000001</c:v>
                </c:pt>
                <c:pt idx="2753">
                  <c:v>143.02000000000001</c:v>
                </c:pt>
                <c:pt idx="2754">
                  <c:v>143.02000000000001</c:v>
                </c:pt>
                <c:pt idx="2755">
                  <c:v>143.02000000000001</c:v>
                </c:pt>
                <c:pt idx="2756">
                  <c:v>143.02000000000001</c:v>
                </c:pt>
                <c:pt idx="2757">
                  <c:v>143.02000000000001</c:v>
                </c:pt>
                <c:pt idx="2758">
                  <c:v>143.02000000000001</c:v>
                </c:pt>
                <c:pt idx="2759">
                  <c:v>143.02000000000001</c:v>
                </c:pt>
                <c:pt idx="2760">
                  <c:v>143.02000000000001</c:v>
                </c:pt>
                <c:pt idx="2761">
                  <c:v>143.02000000000001</c:v>
                </c:pt>
                <c:pt idx="2762">
                  <c:v>143.02000000000001</c:v>
                </c:pt>
                <c:pt idx="2763">
                  <c:v>143.02000000000001</c:v>
                </c:pt>
                <c:pt idx="2764">
                  <c:v>143.02000000000001</c:v>
                </c:pt>
                <c:pt idx="2765">
                  <c:v>143.02000000000001</c:v>
                </c:pt>
                <c:pt idx="2766">
                  <c:v>143.02000000000001</c:v>
                </c:pt>
                <c:pt idx="2767">
                  <c:v>143.02000000000001</c:v>
                </c:pt>
                <c:pt idx="2768">
                  <c:v>143.02000000000001</c:v>
                </c:pt>
                <c:pt idx="2769">
                  <c:v>143.02000000000001</c:v>
                </c:pt>
                <c:pt idx="2770">
                  <c:v>143.02000000000001</c:v>
                </c:pt>
                <c:pt idx="2771">
                  <c:v>143.02000000000001</c:v>
                </c:pt>
                <c:pt idx="2772">
                  <c:v>143.02000000000001</c:v>
                </c:pt>
                <c:pt idx="2773">
                  <c:v>143.02000000000001</c:v>
                </c:pt>
                <c:pt idx="2774">
                  <c:v>143.02000000000001</c:v>
                </c:pt>
                <c:pt idx="2775">
                  <c:v>143.02000000000001</c:v>
                </c:pt>
                <c:pt idx="2776">
                  <c:v>143.02000000000001</c:v>
                </c:pt>
                <c:pt idx="2777">
                  <c:v>143.02000000000001</c:v>
                </c:pt>
                <c:pt idx="2778">
                  <c:v>143.02000000000001</c:v>
                </c:pt>
                <c:pt idx="2779">
                  <c:v>143.02000000000001</c:v>
                </c:pt>
                <c:pt idx="2780">
                  <c:v>143.02000000000001</c:v>
                </c:pt>
                <c:pt idx="2781">
                  <c:v>143.02000000000001</c:v>
                </c:pt>
                <c:pt idx="2782">
                  <c:v>143.02000000000001</c:v>
                </c:pt>
                <c:pt idx="2783">
                  <c:v>143.02000000000001</c:v>
                </c:pt>
                <c:pt idx="2784">
                  <c:v>143.02000000000001</c:v>
                </c:pt>
                <c:pt idx="2785">
                  <c:v>143.02000000000001</c:v>
                </c:pt>
                <c:pt idx="2786">
                  <c:v>143.02000000000001</c:v>
                </c:pt>
                <c:pt idx="2787">
                  <c:v>143.02000000000001</c:v>
                </c:pt>
                <c:pt idx="2788">
                  <c:v>143.02000000000001</c:v>
                </c:pt>
                <c:pt idx="2789">
                  <c:v>143.02000000000001</c:v>
                </c:pt>
                <c:pt idx="2790">
                  <c:v>143.02000000000001</c:v>
                </c:pt>
                <c:pt idx="2791">
                  <c:v>143.02000000000001</c:v>
                </c:pt>
                <c:pt idx="2792">
                  <c:v>143.02000000000001</c:v>
                </c:pt>
                <c:pt idx="2793">
                  <c:v>143.02000000000001</c:v>
                </c:pt>
                <c:pt idx="2794">
                  <c:v>143.02000000000001</c:v>
                </c:pt>
                <c:pt idx="2795">
                  <c:v>143.02000000000001</c:v>
                </c:pt>
                <c:pt idx="2796">
                  <c:v>143.02000000000001</c:v>
                </c:pt>
                <c:pt idx="2797">
                  <c:v>143.02000000000001</c:v>
                </c:pt>
                <c:pt idx="2798">
                  <c:v>143.02000000000001</c:v>
                </c:pt>
                <c:pt idx="2799">
                  <c:v>143.02000000000001</c:v>
                </c:pt>
                <c:pt idx="2800">
                  <c:v>143.02000000000001</c:v>
                </c:pt>
                <c:pt idx="2801">
                  <c:v>143.02000000000001</c:v>
                </c:pt>
                <c:pt idx="2802">
                  <c:v>143.02000000000001</c:v>
                </c:pt>
                <c:pt idx="2803">
                  <c:v>143.02000000000001</c:v>
                </c:pt>
                <c:pt idx="2804">
                  <c:v>143.02000000000001</c:v>
                </c:pt>
                <c:pt idx="2805">
                  <c:v>143.02000000000001</c:v>
                </c:pt>
                <c:pt idx="2806">
                  <c:v>143.02000000000001</c:v>
                </c:pt>
                <c:pt idx="2807">
                  <c:v>143.02000000000001</c:v>
                </c:pt>
                <c:pt idx="2808">
                  <c:v>143.02000000000001</c:v>
                </c:pt>
                <c:pt idx="2809">
                  <c:v>143.02000000000001</c:v>
                </c:pt>
                <c:pt idx="2810">
                  <c:v>143.02000000000001</c:v>
                </c:pt>
                <c:pt idx="2811">
                  <c:v>143.02000000000001</c:v>
                </c:pt>
                <c:pt idx="2812">
                  <c:v>143.02000000000001</c:v>
                </c:pt>
                <c:pt idx="2813">
                  <c:v>143.02000000000001</c:v>
                </c:pt>
                <c:pt idx="2814">
                  <c:v>143.02000000000001</c:v>
                </c:pt>
                <c:pt idx="2815">
                  <c:v>143.02000000000001</c:v>
                </c:pt>
                <c:pt idx="2816">
                  <c:v>143.02000000000001</c:v>
                </c:pt>
                <c:pt idx="2817">
                  <c:v>143.02000000000001</c:v>
                </c:pt>
                <c:pt idx="2818">
                  <c:v>143.02000000000001</c:v>
                </c:pt>
                <c:pt idx="2819">
                  <c:v>143.02000000000001</c:v>
                </c:pt>
                <c:pt idx="2820">
                  <c:v>143.02000000000001</c:v>
                </c:pt>
                <c:pt idx="2821">
                  <c:v>143.02000000000001</c:v>
                </c:pt>
                <c:pt idx="2822">
                  <c:v>143.02000000000001</c:v>
                </c:pt>
                <c:pt idx="2823">
                  <c:v>143.02000000000001</c:v>
                </c:pt>
                <c:pt idx="2824">
                  <c:v>143.02000000000001</c:v>
                </c:pt>
                <c:pt idx="2825">
                  <c:v>143.02000000000001</c:v>
                </c:pt>
                <c:pt idx="2826">
                  <c:v>143.02000000000001</c:v>
                </c:pt>
                <c:pt idx="2827">
                  <c:v>143.02000000000001</c:v>
                </c:pt>
                <c:pt idx="2828">
                  <c:v>143.02000000000001</c:v>
                </c:pt>
                <c:pt idx="2829">
                  <c:v>143.02000000000001</c:v>
                </c:pt>
                <c:pt idx="2830">
                  <c:v>143.02000000000001</c:v>
                </c:pt>
                <c:pt idx="2831">
                  <c:v>143.02000000000001</c:v>
                </c:pt>
                <c:pt idx="2832">
                  <c:v>143.02000000000001</c:v>
                </c:pt>
                <c:pt idx="2833">
                  <c:v>143.02000000000001</c:v>
                </c:pt>
                <c:pt idx="2834">
                  <c:v>143.02000000000001</c:v>
                </c:pt>
                <c:pt idx="2835">
                  <c:v>143.02000000000001</c:v>
                </c:pt>
                <c:pt idx="2836">
                  <c:v>143.02000000000001</c:v>
                </c:pt>
                <c:pt idx="2837">
                  <c:v>143.02000000000001</c:v>
                </c:pt>
                <c:pt idx="2838">
                  <c:v>143.02000000000001</c:v>
                </c:pt>
                <c:pt idx="2839">
                  <c:v>143.02000000000001</c:v>
                </c:pt>
                <c:pt idx="2840">
                  <c:v>143.02000000000001</c:v>
                </c:pt>
                <c:pt idx="2841">
                  <c:v>143.02000000000001</c:v>
                </c:pt>
                <c:pt idx="2842">
                  <c:v>143.02000000000001</c:v>
                </c:pt>
                <c:pt idx="2843">
                  <c:v>143.02000000000001</c:v>
                </c:pt>
                <c:pt idx="2844">
                  <c:v>143.02000000000001</c:v>
                </c:pt>
                <c:pt idx="2845">
                  <c:v>143.02000000000001</c:v>
                </c:pt>
                <c:pt idx="2846">
                  <c:v>143.02000000000001</c:v>
                </c:pt>
                <c:pt idx="2847">
                  <c:v>143.02000000000001</c:v>
                </c:pt>
                <c:pt idx="2848">
                  <c:v>143.02000000000001</c:v>
                </c:pt>
                <c:pt idx="2849">
                  <c:v>143.02000000000001</c:v>
                </c:pt>
                <c:pt idx="2850">
                  <c:v>143.02000000000001</c:v>
                </c:pt>
                <c:pt idx="2851">
                  <c:v>143.02000000000001</c:v>
                </c:pt>
                <c:pt idx="2852">
                  <c:v>143.02000000000001</c:v>
                </c:pt>
                <c:pt idx="2853">
                  <c:v>143.02000000000001</c:v>
                </c:pt>
                <c:pt idx="2854">
                  <c:v>143.02000000000001</c:v>
                </c:pt>
                <c:pt idx="2855">
                  <c:v>143.02000000000001</c:v>
                </c:pt>
                <c:pt idx="2856">
                  <c:v>143.02000000000001</c:v>
                </c:pt>
                <c:pt idx="2857">
                  <c:v>143.02000000000001</c:v>
                </c:pt>
                <c:pt idx="2858">
                  <c:v>143.02000000000001</c:v>
                </c:pt>
                <c:pt idx="2859">
                  <c:v>143.02000000000001</c:v>
                </c:pt>
                <c:pt idx="2860">
                  <c:v>143.02000000000001</c:v>
                </c:pt>
                <c:pt idx="2861">
                  <c:v>143.02000000000001</c:v>
                </c:pt>
                <c:pt idx="2862">
                  <c:v>143.02000000000001</c:v>
                </c:pt>
                <c:pt idx="2863">
                  <c:v>143.02000000000001</c:v>
                </c:pt>
                <c:pt idx="2864">
                  <c:v>143.02000000000001</c:v>
                </c:pt>
                <c:pt idx="2865">
                  <c:v>143.02000000000001</c:v>
                </c:pt>
                <c:pt idx="2866">
                  <c:v>143.02000000000001</c:v>
                </c:pt>
                <c:pt idx="2867">
                  <c:v>143.02000000000001</c:v>
                </c:pt>
                <c:pt idx="2868">
                  <c:v>143.02000000000001</c:v>
                </c:pt>
                <c:pt idx="2869">
                  <c:v>143.02000000000001</c:v>
                </c:pt>
                <c:pt idx="2870">
                  <c:v>143.02000000000001</c:v>
                </c:pt>
                <c:pt idx="2871">
                  <c:v>143.02000000000001</c:v>
                </c:pt>
                <c:pt idx="2872">
                  <c:v>143.02000000000001</c:v>
                </c:pt>
                <c:pt idx="2873">
                  <c:v>143.02000000000001</c:v>
                </c:pt>
                <c:pt idx="2874">
                  <c:v>143.02000000000001</c:v>
                </c:pt>
                <c:pt idx="2875">
                  <c:v>143.02000000000001</c:v>
                </c:pt>
                <c:pt idx="2876">
                  <c:v>143.02000000000001</c:v>
                </c:pt>
                <c:pt idx="2877">
                  <c:v>143.02000000000001</c:v>
                </c:pt>
                <c:pt idx="2878">
                  <c:v>143.02000000000001</c:v>
                </c:pt>
                <c:pt idx="2879">
                  <c:v>143.02000000000001</c:v>
                </c:pt>
                <c:pt idx="2880">
                  <c:v>143.02000000000001</c:v>
                </c:pt>
                <c:pt idx="2881">
                  <c:v>143.02000000000001</c:v>
                </c:pt>
                <c:pt idx="2882">
                  <c:v>143.02000000000001</c:v>
                </c:pt>
                <c:pt idx="2883">
                  <c:v>143.02000000000001</c:v>
                </c:pt>
                <c:pt idx="2884">
                  <c:v>143.02000000000001</c:v>
                </c:pt>
                <c:pt idx="2885">
                  <c:v>143.02000000000001</c:v>
                </c:pt>
                <c:pt idx="2886">
                  <c:v>143.02000000000001</c:v>
                </c:pt>
                <c:pt idx="2887">
                  <c:v>143.02000000000001</c:v>
                </c:pt>
                <c:pt idx="2888">
                  <c:v>143.02000000000001</c:v>
                </c:pt>
                <c:pt idx="2889">
                  <c:v>143.02000000000001</c:v>
                </c:pt>
                <c:pt idx="2890">
                  <c:v>143.02000000000001</c:v>
                </c:pt>
                <c:pt idx="2891">
                  <c:v>143.02000000000001</c:v>
                </c:pt>
                <c:pt idx="2892">
                  <c:v>143.02000000000001</c:v>
                </c:pt>
                <c:pt idx="2893">
                  <c:v>143.02000000000001</c:v>
                </c:pt>
                <c:pt idx="2894">
                  <c:v>143.02000000000001</c:v>
                </c:pt>
                <c:pt idx="2895">
                  <c:v>143.02000000000001</c:v>
                </c:pt>
                <c:pt idx="2896">
                  <c:v>143.02000000000001</c:v>
                </c:pt>
                <c:pt idx="2897">
                  <c:v>143.02000000000001</c:v>
                </c:pt>
                <c:pt idx="2898">
                  <c:v>143.02000000000001</c:v>
                </c:pt>
                <c:pt idx="2899">
                  <c:v>143.02000000000001</c:v>
                </c:pt>
                <c:pt idx="2900">
                  <c:v>143.02000000000001</c:v>
                </c:pt>
                <c:pt idx="2901">
                  <c:v>143.02000000000001</c:v>
                </c:pt>
                <c:pt idx="2902">
                  <c:v>143.02000000000001</c:v>
                </c:pt>
                <c:pt idx="2903">
                  <c:v>143.02000000000001</c:v>
                </c:pt>
                <c:pt idx="2904">
                  <c:v>143.02000000000001</c:v>
                </c:pt>
                <c:pt idx="2905">
                  <c:v>143.02000000000001</c:v>
                </c:pt>
                <c:pt idx="2906">
                  <c:v>143.02000000000001</c:v>
                </c:pt>
                <c:pt idx="2907">
                  <c:v>143.02000000000001</c:v>
                </c:pt>
                <c:pt idx="2908">
                  <c:v>143.02000000000001</c:v>
                </c:pt>
                <c:pt idx="2909">
                  <c:v>143.02000000000001</c:v>
                </c:pt>
                <c:pt idx="2910">
                  <c:v>143.02000000000001</c:v>
                </c:pt>
                <c:pt idx="2911">
                  <c:v>143.02000000000001</c:v>
                </c:pt>
                <c:pt idx="2912">
                  <c:v>143.02000000000001</c:v>
                </c:pt>
                <c:pt idx="2913">
                  <c:v>143.02000000000001</c:v>
                </c:pt>
                <c:pt idx="2914">
                  <c:v>143.02000000000001</c:v>
                </c:pt>
                <c:pt idx="2915">
                  <c:v>143.02000000000001</c:v>
                </c:pt>
                <c:pt idx="2916">
                  <c:v>143.02000000000001</c:v>
                </c:pt>
                <c:pt idx="2917">
                  <c:v>143.02000000000001</c:v>
                </c:pt>
                <c:pt idx="2918">
                  <c:v>143.02000000000001</c:v>
                </c:pt>
                <c:pt idx="2919">
                  <c:v>143.02000000000001</c:v>
                </c:pt>
                <c:pt idx="2920">
                  <c:v>143.02000000000001</c:v>
                </c:pt>
                <c:pt idx="2921">
                  <c:v>143.02000000000001</c:v>
                </c:pt>
                <c:pt idx="2922">
                  <c:v>143.02000000000001</c:v>
                </c:pt>
                <c:pt idx="2923">
                  <c:v>143.02000000000001</c:v>
                </c:pt>
                <c:pt idx="2924">
                  <c:v>143.02000000000001</c:v>
                </c:pt>
                <c:pt idx="2925">
                  <c:v>143.02000000000001</c:v>
                </c:pt>
                <c:pt idx="2926">
                  <c:v>143.02000000000001</c:v>
                </c:pt>
                <c:pt idx="2927">
                  <c:v>143.02000000000001</c:v>
                </c:pt>
                <c:pt idx="2928">
                  <c:v>143.02000000000001</c:v>
                </c:pt>
                <c:pt idx="2929">
                  <c:v>143.02000000000001</c:v>
                </c:pt>
                <c:pt idx="2930">
                  <c:v>143.02000000000001</c:v>
                </c:pt>
                <c:pt idx="2931">
                  <c:v>143.02000000000001</c:v>
                </c:pt>
                <c:pt idx="2932">
                  <c:v>143.02000000000001</c:v>
                </c:pt>
                <c:pt idx="2933">
                  <c:v>143.02000000000001</c:v>
                </c:pt>
                <c:pt idx="2934">
                  <c:v>143.02000000000001</c:v>
                </c:pt>
                <c:pt idx="2935">
                  <c:v>143.02000000000001</c:v>
                </c:pt>
                <c:pt idx="2936">
                  <c:v>143.02000000000001</c:v>
                </c:pt>
                <c:pt idx="2937">
                  <c:v>143.02000000000001</c:v>
                </c:pt>
                <c:pt idx="2938">
                  <c:v>143.02000000000001</c:v>
                </c:pt>
                <c:pt idx="2939">
                  <c:v>143.02000000000001</c:v>
                </c:pt>
                <c:pt idx="2940">
                  <c:v>143.02000000000001</c:v>
                </c:pt>
                <c:pt idx="2941">
                  <c:v>143.02000000000001</c:v>
                </c:pt>
                <c:pt idx="2942">
                  <c:v>143.02000000000001</c:v>
                </c:pt>
                <c:pt idx="2943">
                  <c:v>143.02000000000001</c:v>
                </c:pt>
                <c:pt idx="2944">
                  <c:v>143.02000000000001</c:v>
                </c:pt>
                <c:pt idx="2945">
                  <c:v>143.02000000000001</c:v>
                </c:pt>
                <c:pt idx="2946">
                  <c:v>143.02000000000001</c:v>
                </c:pt>
                <c:pt idx="2947">
                  <c:v>143.02000000000001</c:v>
                </c:pt>
                <c:pt idx="2948">
                  <c:v>143.02000000000001</c:v>
                </c:pt>
                <c:pt idx="2949">
                  <c:v>143.02000000000001</c:v>
                </c:pt>
                <c:pt idx="2950">
                  <c:v>143.02000000000001</c:v>
                </c:pt>
                <c:pt idx="2951">
                  <c:v>143.02000000000001</c:v>
                </c:pt>
                <c:pt idx="2952">
                  <c:v>143.02000000000001</c:v>
                </c:pt>
                <c:pt idx="2953">
                  <c:v>143.02000000000001</c:v>
                </c:pt>
                <c:pt idx="2954">
                  <c:v>143.02000000000001</c:v>
                </c:pt>
                <c:pt idx="2955">
                  <c:v>143.02000000000001</c:v>
                </c:pt>
                <c:pt idx="2956">
                  <c:v>143.02000000000001</c:v>
                </c:pt>
                <c:pt idx="2957">
                  <c:v>143.02000000000001</c:v>
                </c:pt>
                <c:pt idx="2958">
                  <c:v>143.02000000000001</c:v>
                </c:pt>
                <c:pt idx="2959">
                  <c:v>143.02000000000001</c:v>
                </c:pt>
                <c:pt idx="2960">
                  <c:v>143.02000000000001</c:v>
                </c:pt>
                <c:pt idx="2961">
                  <c:v>143.02000000000001</c:v>
                </c:pt>
                <c:pt idx="2962">
                  <c:v>143.02000000000001</c:v>
                </c:pt>
                <c:pt idx="2963">
                  <c:v>143.02000000000001</c:v>
                </c:pt>
                <c:pt idx="2964">
                  <c:v>143.02000000000001</c:v>
                </c:pt>
                <c:pt idx="2965">
                  <c:v>143.02000000000001</c:v>
                </c:pt>
                <c:pt idx="2966">
                  <c:v>143.02000000000001</c:v>
                </c:pt>
                <c:pt idx="2967">
                  <c:v>143.02000000000001</c:v>
                </c:pt>
                <c:pt idx="2968">
                  <c:v>143.02000000000001</c:v>
                </c:pt>
                <c:pt idx="2969">
                  <c:v>143.02000000000001</c:v>
                </c:pt>
                <c:pt idx="2970">
                  <c:v>143.02000000000001</c:v>
                </c:pt>
                <c:pt idx="2971">
                  <c:v>143.02000000000001</c:v>
                </c:pt>
                <c:pt idx="2972">
                  <c:v>143.02000000000001</c:v>
                </c:pt>
                <c:pt idx="2973">
                  <c:v>143.02000000000001</c:v>
                </c:pt>
                <c:pt idx="2974">
                  <c:v>143.02000000000001</c:v>
                </c:pt>
                <c:pt idx="2975">
                  <c:v>143.02000000000001</c:v>
                </c:pt>
                <c:pt idx="2976">
                  <c:v>143.02000000000001</c:v>
                </c:pt>
                <c:pt idx="2977">
                  <c:v>143.02000000000001</c:v>
                </c:pt>
                <c:pt idx="2978">
                  <c:v>143.02000000000001</c:v>
                </c:pt>
                <c:pt idx="2979">
                  <c:v>143.02000000000001</c:v>
                </c:pt>
                <c:pt idx="2980">
                  <c:v>143.02000000000001</c:v>
                </c:pt>
                <c:pt idx="2981">
                  <c:v>143.02000000000001</c:v>
                </c:pt>
                <c:pt idx="2982">
                  <c:v>143.02000000000001</c:v>
                </c:pt>
                <c:pt idx="2983">
                  <c:v>143.02000000000001</c:v>
                </c:pt>
                <c:pt idx="2984">
                  <c:v>143.02000000000001</c:v>
                </c:pt>
                <c:pt idx="2985">
                  <c:v>143.02000000000001</c:v>
                </c:pt>
                <c:pt idx="2986">
                  <c:v>143.02000000000001</c:v>
                </c:pt>
                <c:pt idx="2987">
                  <c:v>143.02000000000001</c:v>
                </c:pt>
                <c:pt idx="2988">
                  <c:v>143.02000000000001</c:v>
                </c:pt>
                <c:pt idx="2989">
                  <c:v>143.02000000000001</c:v>
                </c:pt>
                <c:pt idx="2990">
                  <c:v>143.02000000000001</c:v>
                </c:pt>
                <c:pt idx="2991">
                  <c:v>143.02000000000001</c:v>
                </c:pt>
                <c:pt idx="2992">
                  <c:v>143.02000000000001</c:v>
                </c:pt>
                <c:pt idx="2993">
                  <c:v>143.02000000000001</c:v>
                </c:pt>
                <c:pt idx="2994">
                  <c:v>143.02000000000001</c:v>
                </c:pt>
                <c:pt idx="2995">
                  <c:v>143.02000000000001</c:v>
                </c:pt>
                <c:pt idx="2996">
                  <c:v>143.02000000000001</c:v>
                </c:pt>
                <c:pt idx="2997">
                  <c:v>143.02000000000001</c:v>
                </c:pt>
                <c:pt idx="2998">
                  <c:v>143.02000000000001</c:v>
                </c:pt>
                <c:pt idx="2999">
                  <c:v>143.02000000000001</c:v>
                </c:pt>
                <c:pt idx="3000">
                  <c:v>143.02000000000001</c:v>
                </c:pt>
                <c:pt idx="3001">
                  <c:v>143.02000000000001</c:v>
                </c:pt>
                <c:pt idx="3002">
                  <c:v>143.02000000000001</c:v>
                </c:pt>
                <c:pt idx="3003">
                  <c:v>143.02000000000001</c:v>
                </c:pt>
                <c:pt idx="3004">
                  <c:v>143.02000000000001</c:v>
                </c:pt>
                <c:pt idx="3005">
                  <c:v>143.02000000000001</c:v>
                </c:pt>
                <c:pt idx="3006">
                  <c:v>143.02000000000001</c:v>
                </c:pt>
                <c:pt idx="3007">
                  <c:v>143.02000000000001</c:v>
                </c:pt>
                <c:pt idx="3008">
                  <c:v>143.02000000000001</c:v>
                </c:pt>
                <c:pt idx="3009">
                  <c:v>143.02000000000001</c:v>
                </c:pt>
                <c:pt idx="3010">
                  <c:v>143.02000000000001</c:v>
                </c:pt>
                <c:pt idx="3011">
                  <c:v>143.02000000000001</c:v>
                </c:pt>
                <c:pt idx="3012">
                  <c:v>143.02000000000001</c:v>
                </c:pt>
                <c:pt idx="3013">
                  <c:v>143.02000000000001</c:v>
                </c:pt>
                <c:pt idx="3014">
                  <c:v>143.02000000000001</c:v>
                </c:pt>
                <c:pt idx="3015">
                  <c:v>143.02000000000001</c:v>
                </c:pt>
                <c:pt idx="3016">
                  <c:v>143.02000000000001</c:v>
                </c:pt>
                <c:pt idx="3017">
                  <c:v>143.02000000000001</c:v>
                </c:pt>
                <c:pt idx="3018">
                  <c:v>143.02000000000001</c:v>
                </c:pt>
                <c:pt idx="3019">
                  <c:v>143.02000000000001</c:v>
                </c:pt>
                <c:pt idx="3020">
                  <c:v>143.02000000000001</c:v>
                </c:pt>
                <c:pt idx="3021">
                  <c:v>143.02000000000001</c:v>
                </c:pt>
                <c:pt idx="3022">
                  <c:v>143.02000000000001</c:v>
                </c:pt>
                <c:pt idx="3023">
                  <c:v>143.02000000000001</c:v>
                </c:pt>
                <c:pt idx="3024">
                  <c:v>143.02000000000001</c:v>
                </c:pt>
                <c:pt idx="3025">
                  <c:v>143.02000000000001</c:v>
                </c:pt>
                <c:pt idx="3026">
                  <c:v>143.02000000000001</c:v>
                </c:pt>
                <c:pt idx="3027">
                  <c:v>143.02000000000001</c:v>
                </c:pt>
                <c:pt idx="3028">
                  <c:v>143.02000000000001</c:v>
                </c:pt>
                <c:pt idx="3029">
                  <c:v>143.02000000000001</c:v>
                </c:pt>
                <c:pt idx="3030">
                  <c:v>143.02000000000001</c:v>
                </c:pt>
                <c:pt idx="3031">
                  <c:v>143.02000000000001</c:v>
                </c:pt>
                <c:pt idx="3032">
                  <c:v>143.02000000000001</c:v>
                </c:pt>
                <c:pt idx="3033">
                  <c:v>143.02000000000001</c:v>
                </c:pt>
                <c:pt idx="3034">
                  <c:v>143.02000000000001</c:v>
                </c:pt>
                <c:pt idx="3035">
                  <c:v>143.02000000000001</c:v>
                </c:pt>
                <c:pt idx="3036">
                  <c:v>143.02000000000001</c:v>
                </c:pt>
                <c:pt idx="3037">
                  <c:v>143.02000000000001</c:v>
                </c:pt>
                <c:pt idx="3038">
                  <c:v>143.02000000000001</c:v>
                </c:pt>
                <c:pt idx="3039">
                  <c:v>143.02000000000001</c:v>
                </c:pt>
                <c:pt idx="3040">
                  <c:v>143.02000000000001</c:v>
                </c:pt>
                <c:pt idx="3041">
                  <c:v>143.02000000000001</c:v>
                </c:pt>
                <c:pt idx="3042">
                  <c:v>143.02000000000001</c:v>
                </c:pt>
                <c:pt idx="3043">
                  <c:v>143.02000000000001</c:v>
                </c:pt>
                <c:pt idx="3044">
                  <c:v>143.02000000000001</c:v>
                </c:pt>
                <c:pt idx="3045">
                  <c:v>143.02000000000001</c:v>
                </c:pt>
                <c:pt idx="3046">
                  <c:v>143.02000000000001</c:v>
                </c:pt>
                <c:pt idx="3047">
                  <c:v>143.02000000000001</c:v>
                </c:pt>
                <c:pt idx="3048">
                  <c:v>143.02000000000001</c:v>
                </c:pt>
                <c:pt idx="3049">
                  <c:v>143.02000000000001</c:v>
                </c:pt>
                <c:pt idx="3050">
                  <c:v>143.02000000000001</c:v>
                </c:pt>
                <c:pt idx="3051">
                  <c:v>143.02000000000001</c:v>
                </c:pt>
                <c:pt idx="3052">
                  <c:v>143.02000000000001</c:v>
                </c:pt>
                <c:pt idx="3053">
                  <c:v>143.02000000000001</c:v>
                </c:pt>
                <c:pt idx="3054">
                  <c:v>143.02000000000001</c:v>
                </c:pt>
                <c:pt idx="3055">
                  <c:v>143.02000000000001</c:v>
                </c:pt>
                <c:pt idx="3056">
                  <c:v>143.02000000000001</c:v>
                </c:pt>
                <c:pt idx="3057">
                  <c:v>143.02000000000001</c:v>
                </c:pt>
                <c:pt idx="3058">
                  <c:v>143.02000000000001</c:v>
                </c:pt>
                <c:pt idx="3059">
                  <c:v>143.02000000000001</c:v>
                </c:pt>
                <c:pt idx="3060">
                  <c:v>143.02000000000001</c:v>
                </c:pt>
                <c:pt idx="3061">
                  <c:v>143.02000000000001</c:v>
                </c:pt>
                <c:pt idx="3062">
                  <c:v>143.02000000000001</c:v>
                </c:pt>
                <c:pt idx="3063">
                  <c:v>143.02000000000001</c:v>
                </c:pt>
                <c:pt idx="3064">
                  <c:v>143.02000000000001</c:v>
                </c:pt>
                <c:pt idx="3065">
                  <c:v>143.02000000000001</c:v>
                </c:pt>
                <c:pt idx="3066">
                  <c:v>143.02000000000001</c:v>
                </c:pt>
                <c:pt idx="3067">
                  <c:v>143.02000000000001</c:v>
                </c:pt>
                <c:pt idx="3068">
                  <c:v>143.02000000000001</c:v>
                </c:pt>
                <c:pt idx="3069">
                  <c:v>143.02000000000001</c:v>
                </c:pt>
                <c:pt idx="3070">
                  <c:v>143.02000000000001</c:v>
                </c:pt>
                <c:pt idx="3071">
                  <c:v>143.02000000000001</c:v>
                </c:pt>
                <c:pt idx="3072">
                  <c:v>143.02000000000001</c:v>
                </c:pt>
                <c:pt idx="3073">
                  <c:v>143.02000000000001</c:v>
                </c:pt>
                <c:pt idx="3074">
                  <c:v>143.02000000000001</c:v>
                </c:pt>
                <c:pt idx="3075">
                  <c:v>143.02000000000001</c:v>
                </c:pt>
                <c:pt idx="3076">
                  <c:v>143.02000000000001</c:v>
                </c:pt>
                <c:pt idx="3077">
                  <c:v>143.02000000000001</c:v>
                </c:pt>
                <c:pt idx="3078">
                  <c:v>143.02000000000001</c:v>
                </c:pt>
                <c:pt idx="3079">
                  <c:v>143.02000000000001</c:v>
                </c:pt>
                <c:pt idx="3080">
                  <c:v>143.02000000000001</c:v>
                </c:pt>
                <c:pt idx="3081">
                  <c:v>143.02000000000001</c:v>
                </c:pt>
                <c:pt idx="3082">
                  <c:v>143.02000000000001</c:v>
                </c:pt>
                <c:pt idx="3083">
                  <c:v>143.02000000000001</c:v>
                </c:pt>
                <c:pt idx="3084">
                  <c:v>143.02000000000001</c:v>
                </c:pt>
                <c:pt idx="3085">
                  <c:v>143.02000000000001</c:v>
                </c:pt>
                <c:pt idx="3086">
                  <c:v>143.02000000000001</c:v>
                </c:pt>
                <c:pt idx="3087">
                  <c:v>143.02000000000001</c:v>
                </c:pt>
                <c:pt idx="3088">
                  <c:v>143.02000000000001</c:v>
                </c:pt>
                <c:pt idx="3089">
                  <c:v>143.02000000000001</c:v>
                </c:pt>
                <c:pt idx="3090">
                  <c:v>143.02000000000001</c:v>
                </c:pt>
                <c:pt idx="3091">
                  <c:v>143.02000000000001</c:v>
                </c:pt>
                <c:pt idx="3092">
                  <c:v>143.02000000000001</c:v>
                </c:pt>
                <c:pt idx="3093">
                  <c:v>143.02000000000001</c:v>
                </c:pt>
                <c:pt idx="3094">
                  <c:v>143.02000000000001</c:v>
                </c:pt>
                <c:pt idx="3095">
                  <c:v>143.02000000000001</c:v>
                </c:pt>
                <c:pt idx="3096">
                  <c:v>143.02000000000001</c:v>
                </c:pt>
                <c:pt idx="3097">
                  <c:v>143.02000000000001</c:v>
                </c:pt>
                <c:pt idx="3098">
                  <c:v>143.02000000000001</c:v>
                </c:pt>
                <c:pt idx="3099">
                  <c:v>143.02000000000001</c:v>
                </c:pt>
                <c:pt idx="3100">
                  <c:v>143.02000000000001</c:v>
                </c:pt>
                <c:pt idx="3101">
                  <c:v>143.02000000000001</c:v>
                </c:pt>
                <c:pt idx="3102">
                  <c:v>143.02000000000001</c:v>
                </c:pt>
                <c:pt idx="3103">
                  <c:v>143.02000000000001</c:v>
                </c:pt>
                <c:pt idx="3104">
                  <c:v>143.02000000000001</c:v>
                </c:pt>
                <c:pt idx="3105">
                  <c:v>143.02000000000001</c:v>
                </c:pt>
                <c:pt idx="3106">
                  <c:v>143.02000000000001</c:v>
                </c:pt>
                <c:pt idx="3107">
                  <c:v>143.02000000000001</c:v>
                </c:pt>
                <c:pt idx="3108">
                  <c:v>143.02000000000001</c:v>
                </c:pt>
                <c:pt idx="3109">
                  <c:v>143.02000000000001</c:v>
                </c:pt>
                <c:pt idx="3110">
                  <c:v>143.02000000000001</c:v>
                </c:pt>
                <c:pt idx="3111">
                  <c:v>143.02000000000001</c:v>
                </c:pt>
                <c:pt idx="3112">
                  <c:v>143.02000000000001</c:v>
                </c:pt>
                <c:pt idx="3113">
                  <c:v>143.02000000000001</c:v>
                </c:pt>
                <c:pt idx="3114">
                  <c:v>143.02000000000001</c:v>
                </c:pt>
                <c:pt idx="3115">
                  <c:v>143.02000000000001</c:v>
                </c:pt>
                <c:pt idx="3116">
                  <c:v>143.02000000000001</c:v>
                </c:pt>
                <c:pt idx="3117">
                  <c:v>143.02000000000001</c:v>
                </c:pt>
                <c:pt idx="3118">
                  <c:v>143.02000000000001</c:v>
                </c:pt>
                <c:pt idx="3119">
                  <c:v>143.02000000000001</c:v>
                </c:pt>
                <c:pt idx="3120">
                  <c:v>143.02000000000001</c:v>
                </c:pt>
                <c:pt idx="3121">
                  <c:v>143.02000000000001</c:v>
                </c:pt>
                <c:pt idx="3122">
                  <c:v>143.02000000000001</c:v>
                </c:pt>
                <c:pt idx="3123">
                  <c:v>143.02000000000001</c:v>
                </c:pt>
                <c:pt idx="3124">
                  <c:v>143.02000000000001</c:v>
                </c:pt>
                <c:pt idx="3125">
                  <c:v>143.02000000000001</c:v>
                </c:pt>
                <c:pt idx="3126">
                  <c:v>143.02000000000001</c:v>
                </c:pt>
                <c:pt idx="3127">
                  <c:v>143.02000000000001</c:v>
                </c:pt>
                <c:pt idx="3128">
                  <c:v>143.02000000000001</c:v>
                </c:pt>
                <c:pt idx="3129">
                  <c:v>143.02000000000001</c:v>
                </c:pt>
                <c:pt idx="3130">
                  <c:v>143.02000000000001</c:v>
                </c:pt>
                <c:pt idx="3131">
                  <c:v>143.02000000000001</c:v>
                </c:pt>
                <c:pt idx="3132">
                  <c:v>143.02000000000001</c:v>
                </c:pt>
                <c:pt idx="3133">
                  <c:v>143.02000000000001</c:v>
                </c:pt>
                <c:pt idx="3134">
                  <c:v>143.02000000000001</c:v>
                </c:pt>
                <c:pt idx="3135">
                  <c:v>143.02000000000001</c:v>
                </c:pt>
                <c:pt idx="3136">
                  <c:v>143.02000000000001</c:v>
                </c:pt>
                <c:pt idx="3137">
                  <c:v>143.02000000000001</c:v>
                </c:pt>
                <c:pt idx="3138">
                  <c:v>143.02000000000001</c:v>
                </c:pt>
                <c:pt idx="3139">
                  <c:v>143.02000000000001</c:v>
                </c:pt>
                <c:pt idx="3140">
                  <c:v>143.02000000000001</c:v>
                </c:pt>
                <c:pt idx="3141">
                  <c:v>143.02000000000001</c:v>
                </c:pt>
                <c:pt idx="3142">
                  <c:v>143.02000000000001</c:v>
                </c:pt>
                <c:pt idx="3143">
                  <c:v>143.02000000000001</c:v>
                </c:pt>
                <c:pt idx="3144">
                  <c:v>143.02000000000001</c:v>
                </c:pt>
                <c:pt idx="3145">
                  <c:v>143.02000000000001</c:v>
                </c:pt>
                <c:pt idx="3146">
                  <c:v>143.02000000000001</c:v>
                </c:pt>
                <c:pt idx="3147">
                  <c:v>143.02000000000001</c:v>
                </c:pt>
                <c:pt idx="3148">
                  <c:v>143.02000000000001</c:v>
                </c:pt>
                <c:pt idx="3149">
                  <c:v>143.02000000000001</c:v>
                </c:pt>
                <c:pt idx="3150">
                  <c:v>143.02000000000001</c:v>
                </c:pt>
                <c:pt idx="3151">
                  <c:v>143.02000000000001</c:v>
                </c:pt>
                <c:pt idx="3152">
                  <c:v>143.02000000000001</c:v>
                </c:pt>
                <c:pt idx="3153">
                  <c:v>143.02000000000001</c:v>
                </c:pt>
                <c:pt idx="3154">
                  <c:v>143.02000000000001</c:v>
                </c:pt>
                <c:pt idx="3155">
                  <c:v>143.02000000000001</c:v>
                </c:pt>
                <c:pt idx="3156">
                  <c:v>143.02000000000001</c:v>
                </c:pt>
                <c:pt idx="3157">
                  <c:v>143.02000000000001</c:v>
                </c:pt>
                <c:pt idx="3158">
                  <c:v>143.02000000000001</c:v>
                </c:pt>
                <c:pt idx="3159">
                  <c:v>143.02000000000001</c:v>
                </c:pt>
                <c:pt idx="3160">
                  <c:v>143.02000000000001</c:v>
                </c:pt>
                <c:pt idx="3161">
                  <c:v>143.02000000000001</c:v>
                </c:pt>
                <c:pt idx="3162">
                  <c:v>143.02000000000001</c:v>
                </c:pt>
                <c:pt idx="3163">
                  <c:v>143.02000000000001</c:v>
                </c:pt>
                <c:pt idx="3164">
                  <c:v>143.02000000000001</c:v>
                </c:pt>
                <c:pt idx="3165">
                  <c:v>143.02000000000001</c:v>
                </c:pt>
                <c:pt idx="3166">
                  <c:v>143.02000000000001</c:v>
                </c:pt>
                <c:pt idx="3167">
                  <c:v>143.02000000000001</c:v>
                </c:pt>
                <c:pt idx="3168">
                  <c:v>143.02000000000001</c:v>
                </c:pt>
                <c:pt idx="3169">
                  <c:v>143.02000000000001</c:v>
                </c:pt>
                <c:pt idx="3170">
                  <c:v>143.02000000000001</c:v>
                </c:pt>
                <c:pt idx="3171">
                  <c:v>143.02000000000001</c:v>
                </c:pt>
                <c:pt idx="3172">
                  <c:v>143.02000000000001</c:v>
                </c:pt>
                <c:pt idx="3173">
                  <c:v>143.02000000000001</c:v>
                </c:pt>
                <c:pt idx="3174">
                  <c:v>143.02000000000001</c:v>
                </c:pt>
                <c:pt idx="3175">
                  <c:v>143.02000000000001</c:v>
                </c:pt>
                <c:pt idx="3176">
                  <c:v>143.02000000000001</c:v>
                </c:pt>
                <c:pt idx="3177">
                  <c:v>143.02000000000001</c:v>
                </c:pt>
                <c:pt idx="3178">
                  <c:v>143.02000000000001</c:v>
                </c:pt>
                <c:pt idx="3179">
                  <c:v>143.02000000000001</c:v>
                </c:pt>
                <c:pt idx="3180">
                  <c:v>143.02000000000001</c:v>
                </c:pt>
                <c:pt idx="3181">
                  <c:v>143.02000000000001</c:v>
                </c:pt>
                <c:pt idx="3182">
                  <c:v>143.02000000000001</c:v>
                </c:pt>
                <c:pt idx="3183">
                  <c:v>143.02000000000001</c:v>
                </c:pt>
                <c:pt idx="3184">
                  <c:v>143.02000000000001</c:v>
                </c:pt>
                <c:pt idx="3185">
                  <c:v>143.02000000000001</c:v>
                </c:pt>
                <c:pt idx="3186">
                  <c:v>143.02000000000001</c:v>
                </c:pt>
                <c:pt idx="3187">
                  <c:v>143.02000000000001</c:v>
                </c:pt>
                <c:pt idx="3188">
                  <c:v>143.02000000000001</c:v>
                </c:pt>
                <c:pt idx="3189">
                  <c:v>143.02000000000001</c:v>
                </c:pt>
                <c:pt idx="3190">
                  <c:v>143.02000000000001</c:v>
                </c:pt>
                <c:pt idx="3191">
                  <c:v>143.02000000000001</c:v>
                </c:pt>
                <c:pt idx="3192">
                  <c:v>143.02000000000001</c:v>
                </c:pt>
                <c:pt idx="3193">
                  <c:v>143.02000000000001</c:v>
                </c:pt>
                <c:pt idx="3194">
                  <c:v>143.02000000000001</c:v>
                </c:pt>
                <c:pt idx="3195">
                  <c:v>143.02000000000001</c:v>
                </c:pt>
                <c:pt idx="3196">
                  <c:v>143.02000000000001</c:v>
                </c:pt>
                <c:pt idx="3197">
                  <c:v>143.02000000000001</c:v>
                </c:pt>
                <c:pt idx="3198">
                  <c:v>143.02000000000001</c:v>
                </c:pt>
                <c:pt idx="3199">
                  <c:v>143.02000000000001</c:v>
                </c:pt>
                <c:pt idx="3200">
                  <c:v>143.02000000000001</c:v>
                </c:pt>
                <c:pt idx="3201">
                  <c:v>143.02000000000001</c:v>
                </c:pt>
                <c:pt idx="3202">
                  <c:v>143.02000000000001</c:v>
                </c:pt>
                <c:pt idx="3203">
                  <c:v>143.02000000000001</c:v>
                </c:pt>
                <c:pt idx="3204">
                  <c:v>143.02000000000001</c:v>
                </c:pt>
                <c:pt idx="3205">
                  <c:v>143.02000000000001</c:v>
                </c:pt>
                <c:pt idx="3206">
                  <c:v>143.02000000000001</c:v>
                </c:pt>
                <c:pt idx="3207">
                  <c:v>143.02000000000001</c:v>
                </c:pt>
                <c:pt idx="3208">
                  <c:v>143.02000000000001</c:v>
                </c:pt>
                <c:pt idx="3209">
                  <c:v>143.02000000000001</c:v>
                </c:pt>
                <c:pt idx="3210">
                  <c:v>143.02000000000001</c:v>
                </c:pt>
                <c:pt idx="3211">
                  <c:v>143.02000000000001</c:v>
                </c:pt>
                <c:pt idx="3212">
                  <c:v>143.02000000000001</c:v>
                </c:pt>
                <c:pt idx="3213">
                  <c:v>143.02000000000001</c:v>
                </c:pt>
                <c:pt idx="3214">
                  <c:v>143.02000000000001</c:v>
                </c:pt>
                <c:pt idx="3215">
                  <c:v>143.02000000000001</c:v>
                </c:pt>
                <c:pt idx="3216">
                  <c:v>143.02000000000001</c:v>
                </c:pt>
                <c:pt idx="3217">
                  <c:v>143.02000000000001</c:v>
                </c:pt>
                <c:pt idx="3218">
                  <c:v>143.02000000000001</c:v>
                </c:pt>
                <c:pt idx="3219">
                  <c:v>143.02000000000001</c:v>
                </c:pt>
                <c:pt idx="3220">
                  <c:v>143.02000000000001</c:v>
                </c:pt>
                <c:pt idx="3221">
                  <c:v>143.02000000000001</c:v>
                </c:pt>
                <c:pt idx="3222">
                  <c:v>143.02000000000001</c:v>
                </c:pt>
                <c:pt idx="3223">
                  <c:v>143.02000000000001</c:v>
                </c:pt>
                <c:pt idx="3224">
                  <c:v>143.02000000000001</c:v>
                </c:pt>
                <c:pt idx="3225">
                  <c:v>143.02000000000001</c:v>
                </c:pt>
                <c:pt idx="3226">
                  <c:v>143.02000000000001</c:v>
                </c:pt>
                <c:pt idx="3227">
                  <c:v>143.02000000000001</c:v>
                </c:pt>
                <c:pt idx="3228">
                  <c:v>143.02000000000001</c:v>
                </c:pt>
                <c:pt idx="3229">
                  <c:v>143.02000000000001</c:v>
                </c:pt>
                <c:pt idx="3230">
                  <c:v>143.02000000000001</c:v>
                </c:pt>
                <c:pt idx="3231">
                  <c:v>143.02000000000001</c:v>
                </c:pt>
                <c:pt idx="3232">
                  <c:v>143.02000000000001</c:v>
                </c:pt>
                <c:pt idx="3233">
                  <c:v>143.02000000000001</c:v>
                </c:pt>
                <c:pt idx="3234">
                  <c:v>143.02000000000001</c:v>
                </c:pt>
                <c:pt idx="3235">
                  <c:v>143.02000000000001</c:v>
                </c:pt>
                <c:pt idx="3236">
                  <c:v>143.02000000000001</c:v>
                </c:pt>
                <c:pt idx="3237">
                  <c:v>143.02000000000001</c:v>
                </c:pt>
                <c:pt idx="3238">
                  <c:v>143.02000000000001</c:v>
                </c:pt>
                <c:pt idx="3239">
                  <c:v>143.02000000000001</c:v>
                </c:pt>
                <c:pt idx="3240">
                  <c:v>143.02000000000001</c:v>
                </c:pt>
                <c:pt idx="3241">
                  <c:v>143.02000000000001</c:v>
                </c:pt>
                <c:pt idx="3242">
                  <c:v>143.02000000000001</c:v>
                </c:pt>
                <c:pt idx="3243">
                  <c:v>143.02000000000001</c:v>
                </c:pt>
                <c:pt idx="3244">
                  <c:v>143.02000000000001</c:v>
                </c:pt>
                <c:pt idx="3245">
                  <c:v>143.02000000000001</c:v>
                </c:pt>
                <c:pt idx="3246">
                  <c:v>143.02000000000001</c:v>
                </c:pt>
                <c:pt idx="3247">
                  <c:v>143.02000000000001</c:v>
                </c:pt>
                <c:pt idx="3248">
                  <c:v>143.02000000000001</c:v>
                </c:pt>
                <c:pt idx="3249">
                  <c:v>143.02000000000001</c:v>
                </c:pt>
                <c:pt idx="3250">
                  <c:v>143.02000000000001</c:v>
                </c:pt>
                <c:pt idx="3251">
                  <c:v>143.02000000000001</c:v>
                </c:pt>
                <c:pt idx="3252">
                  <c:v>143.02000000000001</c:v>
                </c:pt>
                <c:pt idx="3253">
                  <c:v>143.02000000000001</c:v>
                </c:pt>
                <c:pt idx="3254">
                  <c:v>143.02000000000001</c:v>
                </c:pt>
                <c:pt idx="3255">
                  <c:v>143.02000000000001</c:v>
                </c:pt>
                <c:pt idx="3256">
                  <c:v>143.02000000000001</c:v>
                </c:pt>
                <c:pt idx="3257">
                  <c:v>143.02000000000001</c:v>
                </c:pt>
                <c:pt idx="3258">
                  <c:v>143.02000000000001</c:v>
                </c:pt>
                <c:pt idx="3259">
                  <c:v>143.02000000000001</c:v>
                </c:pt>
                <c:pt idx="3260">
                  <c:v>143.02000000000001</c:v>
                </c:pt>
                <c:pt idx="3261">
                  <c:v>143.02000000000001</c:v>
                </c:pt>
                <c:pt idx="3262">
                  <c:v>143.02000000000001</c:v>
                </c:pt>
                <c:pt idx="3263">
                  <c:v>143.02000000000001</c:v>
                </c:pt>
                <c:pt idx="3264">
                  <c:v>143.02000000000001</c:v>
                </c:pt>
                <c:pt idx="3265">
                  <c:v>143.02000000000001</c:v>
                </c:pt>
                <c:pt idx="3266">
                  <c:v>143.02000000000001</c:v>
                </c:pt>
                <c:pt idx="3267">
                  <c:v>143.02000000000001</c:v>
                </c:pt>
                <c:pt idx="3268">
                  <c:v>143.02000000000001</c:v>
                </c:pt>
                <c:pt idx="3269">
                  <c:v>143.02000000000001</c:v>
                </c:pt>
                <c:pt idx="3270">
                  <c:v>143.02000000000001</c:v>
                </c:pt>
                <c:pt idx="3271">
                  <c:v>143.02000000000001</c:v>
                </c:pt>
                <c:pt idx="3272">
                  <c:v>143.02000000000001</c:v>
                </c:pt>
                <c:pt idx="3273">
                  <c:v>143.02000000000001</c:v>
                </c:pt>
                <c:pt idx="3274">
                  <c:v>143.02000000000001</c:v>
                </c:pt>
                <c:pt idx="3275">
                  <c:v>143.02000000000001</c:v>
                </c:pt>
                <c:pt idx="3276">
                  <c:v>143.02000000000001</c:v>
                </c:pt>
                <c:pt idx="3277">
                  <c:v>143.02000000000001</c:v>
                </c:pt>
                <c:pt idx="3278">
                  <c:v>143.02000000000001</c:v>
                </c:pt>
                <c:pt idx="3279">
                  <c:v>143.02000000000001</c:v>
                </c:pt>
                <c:pt idx="3280">
                  <c:v>143.02000000000001</c:v>
                </c:pt>
                <c:pt idx="3281">
                  <c:v>143.02000000000001</c:v>
                </c:pt>
                <c:pt idx="3282">
                  <c:v>143.02000000000001</c:v>
                </c:pt>
                <c:pt idx="3283">
                  <c:v>143.02000000000001</c:v>
                </c:pt>
                <c:pt idx="3284">
                  <c:v>143.02000000000001</c:v>
                </c:pt>
                <c:pt idx="3285">
                  <c:v>143.02000000000001</c:v>
                </c:pt>
                <c:pt idx="3286">
                  <c:v>143.02000000000001</c:v>
                </c:pt>
                <c:pt idx="3287">
                  <c:v>143.02000000000001</c:v>
                </c:pt>
                <c:pt idx="3288">
                  <c:v>143.02000000000001</c:v>
                </c:pt>
                <c:pt idx="3289">
                  <c:v>143.02000000000001</c:v>
                </c:pt>
                <c:pt idx="3290">
                  <c:v>143.02000000000001</c:v>
                </c:pt>
                <c:pt idx="3291">
                  <c:v>143.02000000000001</c:v>
                </c:pt>
                <c:pt idx="3292">
                  <c:v>143.02000000000001</c:v>
                </c:pt>
                <c:pt idx="3293">
                  <c:v>143.02000000000001</c:v>
                </c:pt>
                <c:pt idx="3294">
                  <c:v>143.02000000000001</c:v>
                </c:pt>
                <c:pt idx="3295">
                  <c:v>143.02000000000001</c:v>
                </c:pt>
                <c:pt idx="3296">
                  <c:v>143.02000000000001</c:v>
                </c:pt>
                <c:pt idx="3297">
                  <c:v>143.02000000000001</c:v>
                </c:pt>
                <c:pt idx="3298">
                  <c:v>143.02000000000001</c:v>
                </c:pt>
                <c:pt idx="3299">
                  <c:v>143.02000000000001</c:v>
                </c:pt>
                <c:pt idx="3300">
                  <c:v>143.02000000000001</c:v>
                </c:pt>
                <c:pt idx="3301">
                  <c:v>143.02000000000001</c:v>
                </c:pt>
                <c:pt idx="3302">
                  <c:v>143.02000000000001</c:v>
                </c:pt>
                <c:pt idx="3303">
                  <c:v>143.02000000000001</c:v>
                </c:pt>
                <c:pt idx="3304">
                  <c:v>143.02000000000001</c:v>
                </c:pt>
                <c:pt idx="3305">
                  <c:v>143.02000000000001</c:v>
                </c:pt>
                <c:pt idx="3306">
                  <c:v>143.02000000000001</c:v>
                </c:pt>
                <c:pt idx="3307">
                  <c:v>143.02000000000001</c:v>
                </c:pt>
                <c:pt idx="3308">
                  <c:v>143.02000000000001</c:v>
                </c:pt>
                <c:pt idx="3309">
                  <c:v>143.02000000000001</c:v>
                </c:pt>
                <c:pt idx="3310">
                  <c:v>143.02000000000001</c:v>
                </c:pt>
                <c:pt idx="3311">
                  <c:v>143.02000000000001</c:v>
                </c:pt>
                <c:pt idx="3312">
                  <c:v>143.02000000000001</c:v>
                </c:pt>
                <c:pt idx="3313">
                  <c:v>143.02000000000001</c:v>
                </c:pt>
                <c:pt idx="3314">
                  <c:v>143.02000000000001</c:v>
                </c:pt>
                <c:pt idx="3315">
                  <c:v>143.02000000000001</c:v>
                </c:pt>
                <c:pt idx="3316">
                  <c:v>143.02000000000001</c:v>
                </c:pt>
                <c:pt idx="3317">
                  <c:v>143.02000000000001</c:v>
                </c:pt>
                <c:pt idx="3318">
                  <c:v>143.02000000000001</c:v>
                </c:pt>
                <c:pt idx="3319">
                  <c:v>143.02000000000001</c:v>
                </c:pt>
                <c:pt idx="3320">
                  <c:v>143.02000000000001</c:v>
                </c:pt>
                <c:pt idx="3321">
                  <c:v>143.02000000000001</c:v>
                </c:pt>
                <c:pt idx="3322">
                  <c:v>143.02000000000001</c:v>
                </c:pt>
                <c:pt idx="3323">
                  <c:v>143.02000000000001</c:v>
                </c:pt>
                <c:pt idx="3324">
                  <c:v>143.02000000000001</c:v>
                </c:pt>
                <c:pt idx="3325">
                  <c:v>143.02000000000001</c:v>
                </c:pt>
                <c:pt idx="3326">
                  <c:v>143.02000000000001</c:v>
                </c:pt>
                <c:pt idx="3327">
                  <c:v>143.02000000000001</c:v>
                </c:pt>
                <c:pt idx="3328">
                  <c:v>143.02000000000001</c:v>
                </c:pt>
                <c:pt idx="3329">
                  <c:v>143.02000000000001</c:v>
                </c:pt>
                <c:pt idx="3330">
                  <c:v>143.02000000000001</c:v>
                </c:pt>
                <c:pt idx="3331">
                  <c:v>143.02000000000001</c:v>
                </c:pt>
                <c:pt idx="3332">
                  <c:v>143.02000000000001</c:v>
                </c:pt>
                <c:pt idx="3333">
                  <c:v>143.02000000000001</c:v>
                </c:pt>
                <c:pt idx="3334">
                  <c:v>143.02000000000001</c:v>
                </c:pt>
                <c:pt idx="3335">
                  <c:v>143.02000000000001</c:v>
                </c:pt>
                <c:pt idx="3336">
                  <c:v>143.02000000000001</c:v>
                </c:pt>
                <c:pt idx="3337">
                  <c:v>143.02000000000001</c:v>
                </c:pt>
                <c:pt idx="3338">
                  <c:v>143.02000000000001</c:v>
                </c:pt>
                <c:pt idx="3339">
                  <c:v>143.02000000000001</c:v>
                </c:pt>
                <c:pt idx="3340">
                  <c:v>143.02000000000001</c:v>
                </c:pt>
                <c:pt idx="3341">
                  <c:v>143.02000000000001</c:v>
                </c:pt>
                <c:pt idx="3342">
                  <c:v>143.02000000000001</c:v>
                </c:pt>
                <c:pt idx="3343">
                  <c:v>143.02000000000001</c:v>
                </c:pt>
                <c:pt idx="3344">
                  <c:v>143.02000000000001</c:v>
                </c:pt>
                <c:pt idx="3345">
                  <c:v>143.02000000000001</c:v>
                </c:pt>
                <c:pt idx="3346">
                  <c:v>143.02000000000001</c:v>
                </c:pt>
                <c:pt idx="3347">
                  <c:v>143.02000000000001</c:v>
                </c:pt>
                <c:pt idx="3348">
                  <c:v>143.02000000000001</c:v>
                </c:pt>
                <c:pt idx="3349">
                  <c:v>143.02000000000001</c:v>
                </c:pt>
                <c:pt idx="3350">
                  <c:v>143.02000000000001</c:v>
                </c:pt>
                <c:pt idx="3351">
                  <c:v>143.02000000000001</c:v>
                </c:pt>
                <c:pt idx="3352">
                  <c:v>143.02000000000001</c:v>
                </c:pt>
                <c:pt idx="3353">
                  <c:v>143.02000000000001</c:v>
                </c:pt>
                <c:pt idx="3354">
                  <c:v>143.02000000000001</c:v>
                </c:pt>
                <c:pt idx="3355">
                  <c:v>143.02000000000001</c:v>
                </c:pt>
                <c:pt idx="3356">
                  <c:v>143.02000000000001</c:v>
                </c:pt>
                <c:pt idx="3357">
                  <c:v>143.02000000000001</c:v>
                </c:pt>
                <c:pt idx="3358">
                  <c:v>143.02000000000001</c:v>
                </c:pt>
                <c:pt idx="3359">
                  <c:v>143.02000000000001</c:v>
                </c:pt>
                <c:pt idx="3360">
                  <c:v>143.02000000000001</c:v>
                </c:pt>
                <c:pt idx="3361">
                  <c:v>143.02000000000001</c:v>
                </c:pt>
                <c:pt idx="3362">
                  <c:v>143.02000000000001</c:v>
                </c:pt>
                <c:pt idx="3363">
                  <c:v>143.02000000000001</c:v>
                </c:pt>
                <c:pt idx="3364">
                  <c:v>143.02000000000001</c:v>
                </c:pt>
                <c:pt idx="3365">
                  <c:v>143.02000000000001</c:v>
                </c:pt>
                <c:pt idx="3366">
                  <c:v>143.02000000000001</c:v>
                </c:pt>
                <c:pt idx="3367">
                  <c:v>143.02000000000001</c:v>
                </c:pt>
                <c:pt idx="3368">
                  <c:v>143.02000000000001</c:v>
                </c:pt>
                <c:pt idx="3369">
                  <c:v>143.02000000000001</c:v>
                </c:pt>
                <c:pt idx="3370">
                  <c:v>143.02000000000001</c:v>
                </c:pt>
                <c:pt idx="3371">
                  <c:v>143.02000000000001</c:v>
                </c:pt>
                <c:pt idx="3372">
                  <c:v>143.02000000000001</c:v>
                </c:pt>
                <c:pt idx="3373">
                  <c:v>143.02000000000001</c:v>
                </c:pt>
                <c:pt idx="3374">
                  <c:v>143.02000000000001</c:v>
                </c:pt>
                <c:pt idx="3375">
                  <c:v>143.02000000000001</c:v>
                </c:pt>
                <c:pt idx="3376">
                  <c:v>143.02000000000001</c:v>
                </c:pt>
                <c:pt idx="3377">
                  <c:v>143.02000000000001</c:v>
                </c:pt>
                <c:pt idx="3378">
                  <c:v>143.02000000000001</c:v>
                </c:pt>
                <c:pt idx="3379">
                  <c:v>143.02000000000001</c:v>
                </c:pt>
                <c:pt idx="3380">
                  <c:v>143.02000000000001</c:v>
                </c:pt>
                <c:pt idx="3381">
                  <c:v>143.02000000000001</c:v>
                </c:pt>
                <c:pt idx="3382">
                  <c:v>143.02000000000001</c:v>
                </c:pt>
                <c:pt idx="3383">
                  <c:v>143.02000000000001</c:v>
                </c:pt>
                <c:pt idx="3384">
                  <c:v>143.02000000000001</c:v>
                </c:pt>
                <c:pt idx="3385">
                  <c:v>143.02000000000001</c:v>
                </c:pt>
                <c:pt idx="3386">
                  <c:v>143.02000000000001</c:v>
                </c:pt>
                <c:pt idx="3387">
                  <c:v>143.02000000000001</c:v>
                </c:pt>
                <c:pt idx="3388">
                  <c:v>143.02000000000001</c:v>
                </c:pt>
                <c:pt idx="3389">
                  <c:v>143.02000000000001</c:v>
                </c:pt>
                <c:pt idx="3390">
                  <c:v>143.02000000000001</c:v>
                </c:pt>
                <c:pt idx="3391">
                  <c:v>143.02000000000001</c:v>
                </c:pt>
                <c:pt idx="3392">
                  <c:v>143.02000000000001</c:v>
                </c:pt>
                <c:pt idx="3393">
                  <c:v>143.02000000000001</c:v>
                </c:pt>
                <c:pt idx="3394">
                  <c:v>143.02000000000001</c:v>
                </c:pt>
                <c:pt idx="3395">
                  <c:v>143.02000000000001</c:v>
                </c:pt>
                <c:pt idx="3396">
                  <c:v>143.02000000000001</c:v>
                </c:pt>
                <c:pt idx="3397">
                  <c:v>143.02000000000001</c:v>
                </c:pt>
                <c:pt idx="3398">
                  <c:v>143.02000000000001</c:v>
                </c:pt>
                <c:pt idx="3399">
                  <c:v>143.02000000000001</c:v>
                </c:pt>
                <c:pt idx="3400">
                  <c:v>143.02000000000001</c:v>
                </c:pt>
                <c:pt idx="3401">
                  <c:v>143.02000000000001</c:v>
                </c:pt>
                <c:pt idx="3402">
                  <c:v>143.02000000000001</c:v>
                </c:pt>
                <c:pt idx="3403">
                  <c:v>143.02000000000001</c:v>
                </c:pt>
                <c:pt idx="3404">
                  <c:v>143.02000000000001</c:v>
                </c:pt>
                <c:pt idx="3405">
                  <c:v>143.02000000000001</c:v>
                </c:pt>
                <c:pt idx="3406">
                  <c:v>143.02000000000001</c:v>
                </c:pt>
                <c:pt idx="3407">
                  <c:v>143.02000000000001</c:v>
                </c:pt>
                <c:pt idx="3408">
                  <c:v>143.02000000000001</c:v>
                </c:pt>
                <c:pt idx="3409">
                  <c:v>143.02000000000001</c:v>
                </c:pt>
                <c:pt idx="3410">
                  <c:v>143.02000000000001</c:v>
                </c:pt>
                <c:pt idx="3411">
                  <c:v>143.02000000000001</c:v>
                </c:pt>
                <c:pt idx="3412">
                  <c:v>143.02000000000001</c:v>
                </c:pt>
                <c:pt idx="3413">
                  <c:v>143.02000000000001</c:v>
                </c:pt>
                <c:pt idx="3414">
                  <c:v>143.02000000000001</c:v>
                </c:pt>
                <c:pt idx="3415">
                  <c:v>143.02000000000001</c:v>
                </c:pt>
                <c:pt idx="3416">
                  <c:v>143.02000000000001</c:v>
                </c:pt>
                <c:pt idx="3417">
                  <c:v>143.02000000000001</c:v>
                </c:pt>
                <c:pt idx="3418">
                  <c:v>143.02000000000001</c:v>
                </c:pt>
                <c:pt idx="3419">
                  <c:v>143.02000000000001</c:v>
                </c:pt>
                <c:pt idx="3420">
                  <c:v>143.02000000000001</c:v>
                </c:pt>
                <c:pt idx="3421">
                  <c:v>143.02000000000001</c:v>
                </c:pt>
                <c:pt idx="3422">
                  <c:v>143.02000000000001</c:v>
                </c:pt>
                <c:pt idx="3423">
                  <c:v>143.02000000000001</c:v>
                </c:pt>
                <c:pt idx="3424">
                  <c:v>143.02000000000001</c:v>
                </c:pt>
                <c:pt idx="3425">
                  <c:v>143.02000000000001</c:v>
                </c:pt>
                <c:pt idx="3426">
                  <c:v>143.02000000000001</c:v>
                </c:pt>
                <c:pt idx="3427">
                  <c:v>143.02000000000001</c:v>
                </c:pt>
                <c:pt idx="3428">
                  <c:v>143.02000000000001</c:v>
                </c:pt>
                <c:pt idx="3429">
                  <c:v>143.02000000000001</c:v>
                </c:pt>
                <c:pt idx="3430">
                  <c:v>143.02000000000001</c:v>
                </c:pt>
                <c:pt idx="3431">
                  <c:v>143.02000000000001</c:v>
                </c:pt>
                <c:pt idx="3432">
                  <c:v>143.02000000000001</c:v>
                </c:pt>
                <c:pt idx="3433">
                  <c:v>143.02000000000001</c:v>
                </c:pt>
                <c:pt idx="3434">
                  <c:v>143.02000000000001</c:v>
                </c:pt>
                <c:pt idx="3435">
                  <c:v>143.02000000000001</c:v>
                </c:pt>
                <c:pt idx="3436">
                  <c:v>143.02000000000001</c:v>
                </c:pt>
                <c:pt idx="3437">
                  <c:v>143.02000000000001</c:v>
                </c:pt>
                <c:pt idx="3438">
                  <c:v>143.02000000000001</c:v>
                </c:pt>
                <c:pt idx="3439">
                  <c:v>143.02000000000001</c:v>
                </c:pt>
                <c:pt idx="3440">
                  <c:v>143.02000000000001</c:v>
                </c:pt>
                <c:pt idx="3441">
                  <c:v>143.02000000000001</c:v>
                </c:pt>
                <c:pt idx="3442">
                  <c:v>143.02000000000001</c:v>
                </c:pt>
                <c:pt idx="3443">
                  <c:v>143.02000000000001</c:v>
                </c:pt>
                <c:pt idx="3444">
                  <c:v>143.02000000000001</c:v>
                </c:pt>
                <c:pt idx="3445">
                  <c:v>143.02000000000001</c:v>
                </c:pt>
                <c:pt idx="3446">
                  <c:v>143.02000000000001</c:v>
                </c:pt>
                <c:pt idx="3447">
                  <c:v>143.02000000000001</c:v>
                </c:pt>
                <c:pt idx="3448">
                  <c:v>143.02000000000001</c:v>
                </c:pt>
                <c:pt idx="3449">
                  <c:v>143.02000000000001</c:v>
                </c:pt>
                <c:pt idx="3450">
                  <c:v>143.02000000000001</c:v>
                </c:pt>
                <c:pt idx="3451">
                  <c:v>143.02000000000001</c:v>
                </c:pt>
                <c:pt idx="3452">
                  <c:v>143.02000000000001</c:v>
                </c:pt>
                <c:pt idx="3453">
                  <c:v>143.02000000000001</c:v>
                </c:pt>
                <c:pt idx="3454">
                  <c:v>143.02000000000001</c:v>
                </c:pt>
                <c:pt idx="3455">
                  <c:v>143.02000000000001</c:v>
                </c:pt>
                <c:pt idx="3456">
                  <c:v>143.02000000000001</c:v>
                </c:pt>
                <c:pt idx="3457">
                  <c:v>143.02000000000001</c:v>
                </c:pt>
                <c:pt idx="3458">
                  <c:v>143.02000000000001</c:v>
                </c:pt>
                <c:pt idx="3459">
                  <c:v>143.02000000000001</c:v>
                </c:pt>
                <c:pt idx="3460">
                  <c:v>143.02000000000001</c:v>
                </c:pt>
                <c:pt idx="3461">
                  <c:v>143.02000000000001</c:v>
                </c:pt>
                <c:pt idx="3462">
                  <c:v>143.02000000000001</c:v>
                </c:pt>
                <c:pt idx="3463">
                  <c:v>143.02000000000001</c:v>
                </c:pt>
                <c:pt idx="3464">
                  <c:v>143.02000000000001</c:v>
                </c:pt>
                <c:pt idx="3465">
                  <c:v>143.02000000000001</c:v>
                </c:pt>
                <c:pt idx="3466">
                  <c:v>143.02000000000001</c:v>
                </c:pt>
                <c:pt idx="3467">
                  <c:v>143.02000000000001</c:v>
                </c:pt>
                <c:pt idx="3468">
                  <c:v>143.02000000000001</c:v>
                </c:pt>
                <c:pt idx="3469">
                  <c:v>143.02000000000001</c:v>
                </c:pt>
                <c:pt idx="3470">
                  <c:v>143.02000000000001</c:v>
                </c:pt>
                <c:pt idx="3471">
                  <c:v>143.02000000000001</c:v>
                </c:pt>
                <c:pt idx="3472">
                  <c:v>143.02000000000001</c:v>
                </c:pt>
                <c:pt idx="3473">
                  <c:v>143.02000000000001</c:v>
                </c:pt>
                <c:pt idx="3474">
                  <c:v>143.02000000000001</c:v>
                </c:pt>
                <c:pt idx="3475">
                  <c:v>143.02000000000001</c:v>
                </c:pt>
                <c:pt idx="3476">
                  <c:v>143.02000000000001</c:v>
                </c:pt>
                <c:pt idx="3477">
                  <c:v>143.02000000000001</c:v>
                </c:pt>
                <c:pt idx="3478">
                  <c:v>143.02000000000001</c:v>
                </c:pt>
                <c:pt idx="3479">
                  <c:v>143.02000000000001</c:v>
                </c:pt>
                <c:pt idx="3480">
                  <c:v>143.02000000000001</c:v>
                </c:pt>
                <c:pt idx="3481">
                  <c:v>143.02000000000001</c:v>
                </c:pt>
                <c:pt idx="3482">
                  <c:v>143.02000000000001</c:v>
                </c:pt>
                <c:pt idx="3483">
                  <c:v>143.02000000000001</c:v>
                </c:pt>
                <c:pt idx="3484">
                  <c:v>143.02000000000001</c:v>
                </c:pt>
                <c:pt idx="3485">
                  <c:v>143.02000000000001</c:v>
                </c:pt>
                <c:pt idx="3486">
                  <c:v>143.02000000000001</c:v>
                </c:pt>
                <c:pt idx="3487">
                  <c:v>143.02000000000001</c:v>
                </c:pt>
                <c:pt idx="3488">
                  <c:v>143.02000000000001</c:v>
                </c:pt>
                <c:pt idx="3489">
                  <c:v>143.02000000000001</c:v>
                </c:pt>
                <c:pt idx="3490">
                  <c:v>143.02000000000001</c:v>
                </c:pt>
                <c:pt idx="3491">
                  <c:v>143.02000000000001</c:v>
                </c:pt>
                <c:pt idx="3492">
                  <c:v>143.02000000000001</c:v>
                </c:pt>
                <c:pt idx="3493">
                  <c:v>143.02000000000001</c:v>
                </c:pt>
                <c:pt idx="3494">
                  <c:v>143.02000000000001</c:v>
                </c:pt>
                <c:pt idx="3495">
                  <c:v>143.02000000000001</c:v>
                </c:pt>
                <c:pt idx="3496">
                  <c:v>143.02000000000001</c:v>
                </c:pt>
                <c:pt idx="3497">
                  <c:v>143.02000000000001</c:v>
                </c:pt>
                <c:pt idx="3498">
                  <c:v>143.02000000000001</c:v>
                </c:pt>
                <c:pt idx="3499">
                  <c:v>143.02000000000001</c:v>
                </c:pt>
                <c:pt idx="3500">
                  <c:v>143.02000000000001</c:v>
                </c:pt>
                <c:pt idx="3501">
                  <c:v>143.02000000000001</c:v>
                </c:pt>
                <c:pt idx="3502">
                  <c:v>143.02000000000001</c:v>
                </c:pt>
                <c:pt idx="3503">
                  <c:v>143.02000000000001</c:v>
                </c:pt>
                <c:pt idx="3504">
                  <c:v>143.02000000000001</c:v>
                </c:pt>
                <c:pt idx="3505">
                  <c:v>143.02000000000001</c:v>
                </c:pt>
                <c:pt idx="3506">
                  <c:v>143.02000000000001</c:v>
                </c:pt>
                <c:pt idx="3507">
                  <c:v>143.02000000000001</c:v>
                </c:pt>
                <c:pt idx="3508">
                  <c:v>143.02000000000001</c:v>
                </c:pt>
                <c:pt idx="3509">
                  <c:v>143.02000000000001</c:v>
                </c:pt>
                <c:pt idx="3510">
                  <c:v>143.02000000000001</c:v>
                </c:pt>
                <c:pt idx="3511">
                  <c:v>143.02000000000001</c:v>
                </c:pt>
                <c:pt idx="3512">
                  <c:v>143.02000000000001</c:v>
                </c:pt>
                <c:pt idx="3513">
                  <c:v>143.02000000000001</c:v>
                </c:pt>
                <c:pt idx="3514">
                  <c:v>143.02000000000001</c:v>
                </c:pt>
                <c:pt idx="3515">
                  <c:v>143.02000000000001</c:v>
                </c:pt>
                <c:pt idx="3516">
                  <c:v>143.02000000000001</c:v>
                </c:pt>
                <c:pt idx="3517">
                  <c:v>143.02000000000001</c:v>
                </c:pt>
                <c:pt idx="3518">
                  <c:v>143.02000000000001</c:v>
                </c:pt>
                <c:pt idx="3519">
                  <c:v>143.02000000000001</c:v>
                </c:pt>
                <c:pt idx="3520">
                  <c:v>143.02000000000001</c:v>
                </c:pt>
                <c:pt idx="3521">
                  <c:v>143.02000000000001</c:v>
                </c:pt>
                <c:pt idx="3522">
                  <c:v>143.02000000000001</c:v>
                </c:pt>
                <c:pt idx="3523">
                  <c:v>143.02000000000001</c:v>
                </c:pt>
                <c:pt idx="3524">
                  <c:v>143.02000000000001</c:v>
                </c:pt>
                <c:pt idx="3525">
                  <c:v>143.02000000000001</c:v>
                </c:pt>
                <c:pt idx="3526">
                  <c:v>143.02000000000001</c:v>
                </c:pt>
                <c:pt idx="3527">
                  <c:v>143.02000000000001</c:v>
                </c:pt>
                <c:pt idx="3528">
                  <c:v>143.02000000000001</c:v>
                </c:pt>
                <c:pt idx="3529">
                  <c:v>143.02000000000001</c:v>
                </c:pt>
                <c:pt idx="3530">
                  <c:v>143.02000000000001</c:v>
                </c:pt>
                <c:pt idx="3531">
                  <c:v>143.02000000000001</c:v>
                </c:pt>
                <c:pt idx="3532">
                  <c:v>143.02000000000001</c:v>
                </c:pt>
                <c:pt idx="3533">
                  <c:v>143.02000000000001</c:v>
                </c:pt>
                <c:pt idx="3534">
                  <c:v>143.02000000000001</c:v>
                </c:pt>
                <c:pt idx="3535">
                  <c:v>143.02000000000001</c:v>
                </c:pt>
                <c:pt idx="3536">
                  <c:v>143.02000000000001</c:v>
                </c:pt>
                <c:pt idx="3537">
                  <c:v>143.02000000000001</c:v>
                </c:pt>
                <c:pt idx="3538">
                  <c:v>143.02000000000001</c:v>
                </c:pt>
                <c:pt idx="3539">
                  <c:v>143.02000000000001</c:v>
                </c:pt>
                <c:pt idx="3540">
                  <c:v>143.02000000000001</c:v>
                </c:pt>
                <c:pt idx="3541">
                  <c:v>143.02000000000001</c:v>
                </c:pt>
                <c:pt idx="3542">
                  <c:v>143.02000000000001</c:v>
                </c:pt>
                <c:pt idx="3543">
                  <c:v>143.02000000000001</c:v>
                </c:pt>
                <c:pt idx="3544">
                  <c:v>143.02000000000001</c:v>
                </c:pt>
                <c:pt idx="3545">
                  <c:v>143.02000000000001</c:v>
                </c:pt>
                <c:pt idx="3546">
                  <c:v>143.02000000000001</c:v>
                </c:pt>
                <c:pt idx="3547">
                  <c:v>143.02000000000001</c:v>
                </c:pt>
                <c:pt idx="3548">
                  <c:v>143.02000000000001</c:v>
                </c:pt>
                <c:pt idx="3549">
                  <c:v>143.02000000000001</c:v>
                </c:pt>
                <c:pt idx="3550">
                  <c:v>143.02000000000001</c:v>
                </c:pt>
                <c:pt idx="3551">
                  <c:v>143.02000000000001</c:v>
                </c:pt>
                <c:pt idx="3552">
                  <c:v>143.02000000000001</c:v>
                </c:pt>
                <c:pt idx="3553">
                  <c:v>143.02000000000001</c:v>
                </c:pt>
                <c:pt idx="3554">
                  <c:v>143.02000000000001</c:v>
                </c:pt>
                <c:pt idx="3555">
                  <c:v>143.02000000000001</c:v>
                </c:pt>
                <c:pt idx="3556">
                  <c:v>143.02000000000001</c:v>
                </c:pt>
                <c:pt idx="3557">
                  <c:v>143.02000000000001</c:v>
                </c:pt>
                <c:pt idx="3558">
                  <c:v>143.02000000000001</c:v>
                </c:pt>
                <c:pt idx="3559">
                  <c:v>143.02000000000001</c:v>
                </c:pt>
                <c:pt idx="3560">
                  <c:v>143.02000000000001</c:v>
                </c:pt>
                <c:pt idx="3561">
                  <c:v>143.02000000000001</c:v>
                </c:pt>
                <c:pt idx="3562">
                  <c:v>143.02000000000001</c:v>
                </c:pt>
                <c:pt idx="3563">
                  <c:v>143.02000000000001</c:v>
                </c:pt>
                <c:pt idx="3564">
                  <c:v>143.02000000000001</c:v>
                </c:pt>
                <c:pt idx="3565">
                  <c:v>143.02000000000001</c:v>
                </c:pt>
                <c:pt idx="3566">
                  <c:v>143.02000000000001</c:v>
                </c:pt>
                <c:pt idx="3567">
                  <c:v>143.02000000000001</c:v>
                </c:pt>
                <c:pt idx="3568">
                  <c:v>143.02000000000001</c:v>
                </c:pt>
                <c:pt idx="3569">
                  <c:v>143.02000000000001</c:v>
                </c:pt>
                <c:pt idx="3570">
                  <c:v>143.02000000000001</c:v>
                </c:pt>
                <c:pt idx="3571">
                  <c:v>143.02000000000001</c:v>
                </c:pt>
                <c:pt idx="3572">
                  <c:v>143.02000000000001</c:v>
                </c:pt>
                <c:pt idx="3573">
                  <c:v>143.02000000000001</c:v>
                </c:pt>
                <c:pt idx="3574">
                  <c:v>143.02000000000001</c:v>
                </c:pt>
                <c:pt idx="3575">
                  <c:v>143.02000000000001</c:v>
                </c:pt>
                <c:pt idx="3576">
                  <c:v>143.02000000000001</c:v>
                </c:pt>
                <c:pt idx="3577">
                  <c:v>143.02000000000001</c:v>
                </c:pt>
                <c:pt idx="3578">
                  <c:v>143.02000000000001</c:v>
                </c:pt>
                <c:pt idx="3579">
                  <c:v>143.02000000000001</c:v>
                </c:pt>
                <c:pt idx="3580">
                  <c:v>143.02000000000001</c:v>
                </c:pt>
                <c:pt idx="3581">
                  <c:v>143.02000000000001</c:v>
                </c:pt>
                <c:pt idx="3582">
                  <c:v>143.02000000000001</c:v>
                </c:pt>
                <c:pt idx="3583">
                  <c:v>143.02000000000001</c:v>
                </c:pt>
                <c:pt idx="3584">
                  <c:v>143.02000000000001</c:v>
                </c:pt>
                <c:pt idx="3585">
                  <c:v>143.02000000000001</c:v>
                </c:pt>
                <c:pt idx="3586">
                  <c:v>143.02000000000001</c:v>
                </c:pt>
                <c:pt idx="3587">
                  <c:v>143.02000000000001</c:v>
                </c:pt>
                <c:pt idx="3588">
                  <c:v>143.02000000000001</c:v>
                </c:pt>
                <c:pt idx="3589">
                  <c:v>143.02000000000001</c:v>
                </c:pt>
                <c:pt idx="3590">
                  <c:v>143.02000000000001</c:v>
                </c:pt>
                <c:pt idx="3591">
                  <c:v>143.02000000000001</c:v>
                </c:pt>
                <c:pt idx="3592">
                  <c:v>143.02000000000001</c:v>
                </c:pt>
                <c:pt idx="3593">
                  <c:v>143.02000000000001</c:v>
                </c:pt>
                <c:pt idx="3594">
                  <c:v>143.02000000000001</c:v>
                </c:pt>
                <c:pt idx="3595">
                  <c:v>143.02000000000001</c:v>
                </c:pt>
                <c:pt idx="3596">
                  <c:v>143.02000000000001</c:v>
                </c:pt>
                <c:pt idx="3597">
                  <c:v>143.02000000000001</c:v>
                </c:pt>
                <c:pt idx="3598">
                  <c:v>143.02000000000001</c:v>
                </c:pt>
                <c:pt idx="3599">
                  <c:v>143.02000000000001</c:v>
                </c:pt>
                <c:pt idx="3600">
                  <c:v>143.02000000000001</c:v>
                </c:pt>
                <c:pt idx="3601">
                  <c:v>143.02000000000001</c:v>
                </c:pt>
                <c:pt idx="3602">
                  <c:v>143.02000000000001</c:v>
                </c:pt>
                <c:pt idx="3603">
                  <c:v>143.02000000000001</c:v>
                </c:pt>
                <c:pt idx="3604">
                  <c:v>143.02000000000001</c:v>
                </c:pt>
                <c:pt idx="3605">
                  <c:v>143.02000000000001</c:v>
                </c:pt>
                <c:pt idx="3606">
                  <c:v>143.02000000000001</c:v>
                </c:pt>
                <c:pt idx="3607">
                  <c:v>143.02000000000001</c:v>
                </c:pt>
                <c:pt idx="3608">
                  <c:v>143.02000000000001</c:v>
                </c:pt>
                <c:pt idx="3609">
                  <c:v>143.02000000000001</c:v>
                </c:pt>
                <c:pt idx="3610">
                  <c:v>143.02000000000001</c:v>
                </c:pt>
                <c:pt idx="3611">
                  <c:v>143.02000000000001</c:v>
                </c:pt>
                <c:pt idx="3612">
                  <c:v>143.02000000000001</c:v>
                </c:pt>
                <c:pt idx="3613">
                  <c:v>143.02000000000001</c:v>
                </c:pt>
                <c:pt idx="3614">
                  <c:v>143.02000000000001</c:v>
                </c:pt>
                <c:pt idx="3615">
                  <c:v>143.02000000000001</c:v>
                </c:pt>
                <c:pt idx="3616">
                  <c:v>143.02000000000001</c:v>
                </c:pt>
                <c:pt idx="3617">
                  <c:v>143.02000000000001</c:v>
                </c:pt>
                <c:pt idx="3618">
                  <c:v>143.02000000000001</c:v>
                </c:pt>
                <c:pt idx="3619">
                  <c:v>143.02000000000001</c:v>
                </c:pt>
                <c:pt idx="3620">
                  <c:v>143.02000000000001</c:v>
                </c:pt>
                <c:pt idx="3621">
                  <c:v>143.02000000000001</c:v>
                </c:pt>
                <c:pt idx="3622">
                  <c:v>143.02000000000001</c:v>
                </c:pt>
                <c:pt idx="3623">
                  <c:v>143.02000000000001</c:v>
                </c:pt>
                <c:pt idx="3624">
                  <c:v>143.02000000000001</c:v>
                </c:pt>
                <c:pt idx="3625">
                  <c:v>143.02000000000001</c:v>
                </c:pt>
                <c:pt idx="3626">
                  <c:v>143.02000000000001</c:v>
                </c:pt>
                <c:pt idx="3627">
                  <c:v>143.02000000000001</c:v>
                </c:pt>
                <c:pt idx="3628">
                  <c:v>143.02000000000001</c:v>
                </c:pt>
                <c:pt idx="3629">
                  <c:v>143.02000000000001</c:v>
                </c:pt>
                <c:pt idx="3630">
                  <c:v>143.02000000000001</c:v>
                </c:pt>
                <c:pt idx="3631">
                  <c:v>143.02000000000001</c:v>
                </c:pt>
                <c:pt idx="3632">
                  <c:v>143.02000000000001</c:v>
                </c:pt>
                <c:pt idx="3633">
                  <c:v>143.02000000000001</c:v>
                </c:pt>
                <c:pt idx="3634">
                  <c:v>143.02000000000001</c:v>
                </c:pt>
                <c:pt idx="3635">
                  <c:v>143.02000000000001</c:v>
                </c:pt>
                <c:pt idx="3636">
                  <c:v>143.02000000000001</c:v>
                </c:pt>
                <c:pt idx="3637">
                  <c:v>143.02000000000001</c:v>
                </c:pt>
                <c:pt idx="3638">
                  <c:v>143.02000000000001</c:v>
                </c:pt>
                <c:pt idx="3639">
                  <c:v>143.02000000000001</c:v>
                </c:pt>
                <c:pt idx="3640">
                  <c:v>143.02000000000001</c:v>
                </c:pt>
                <c:pt idx="3641">
                  <c:v>143.02000000000001</c:v>
                </c:pt>
                <c:pt idx="3642">
                  <c:v>143.02000000000001</c:v>
                </c:pt>
                <c:pt idx="3643">
                  <c:v>143.02000000000001</c:v>
                </c:pt>
                <c:pt idx="3644">
                  <c:v>143.02000000000001</c:v>
                </c:pt>
                <c:pt idx="3645">
                  <c:v>143.02000000000001</c:v>
                </c:pt>
                <c:pt idx="3646">
                  <c:v>143.02000000000001</c:v>
                </c:pt>
                <c:pt idx="3647">
                  <c:v>143.02000000000001</c:v>
                </c:pt>
                <c:pt idx="3648">
                  <c:v>143.02000000000001</c:v>
                </c:pt>
                <c:pt idx="3649">
                  <c:v>143.02000000000001</c:v>
                </c:pt>
                <c:pt idx="3650">
                  <c:v>143.02000000000001</c:v>
                </c:pt>
                <c:pt idx="3651">
                  <c:v>143.02000000000001</c:v>
                </c:pt>
                <c:pt idx="3652">
                  <c:v>143.02000000000001</c:v>
                </c:pt>
                <c:pt idx="3653">
                  <c:v>143.02000000000001</c:v>
                </c:pt>
                <c:pt idx="3654">
                  <c:v>143.02000000000001</c:v>
                </c:pt>
                <c:pt idx="3655">
                  <c:v>143.02000000000001</c:v>
                </c:pt>
                <c:pt idx="3656">
                  <c:v>143.02000000000001</c:v>
                </c:pt>
                <c:pt idx="3657">
                  <c:v>143.02000000000001</c:v>
                </c:pt>
                <c:pt idx="3658">
                  <c:v>143.02000000000001</c:v>
                </c:pt>
                <c:pt idx="3659">
                  <c:v>143.02000000000001</c:v>
                </c:pt>
                <c:pt idx="3660">
                  <c:v>143.02000000000001</c:v>
                </c:pt>
                <c:pt idx="3661">
                  <c:v>143.02000000000001</c:v>
                </c:pt>
                <c:pt idx="3662">
                  <c:v>143.02000000000001</c:v>
                </c:pt>
                <c:pt idx="3663">
                  <c:v>143.02000000000001</c:v>
                </c:pt>
                <c:pt idx="3664">
                  <c:v>143.02000000000001</c:v>
                </c:pt>
                <c:pt idx="3665">
                  <c:v>143.02000000000001</c:v>
                </c:pt>
                <c:pt idx="3666">
                  <c:v>143.02000000000001</c:v>
                </c:pt>
                <c:pt idx="3667">
                  <c:v>143.02000000000001</c:v>
                </c:pt>
                <c:pt idx="3668">
                  <c:v>143.02000000000001</c:v>
                </c:pt>
                <c:pt idx="3669">
                  <c:v>143.02000000000001</c:v>
                </c:pt>
                <c:pt idx="3670">
                  <c:v>143.02000000000001</c:v>
                </c:pt>
                <c:pt idx="3671">
                  <c:v>143.02000000000001</c:v>
                </c:pt>
                <c:pt idx="3672">
                  <c:v>143.02000000000001</c:v>
                </c:pt>
                <c:pt idx="3673">
                  <c:v>143.02000000000001</c:v>
                </c:pt>
                <c:pt idx="3674">
                  <c:v>143.02000000000001</c:v>
                </c:pt>
                <c:pt idx="3675">
                  <c:v>143.02000000000001</c:v>
                </c:pt>
                <c:pt idx="3676">
                  <c:v>143.02000000000001</c:v>
                </c:pt>
                <c:pt idx="3677">
                  <c:v>143.02000000000001</c:v>
                </c:pt>
                <c:pt idx="3678">
                  <c:v>143.02000000000001</c:v>
                </c:pt>
                <c:pt idx="3679">
                  <c:v>143.02000000000001</c:v>
                </c:pt>
                <c:pt idx="3680">
                  <c:v>143.02000000000001</c:v>
                </c:pt>
                <c:pt idx="3681">
                  <c:v>143.02000000000001</c:v>
                </c:pt>
                <c:pt idx="3682">
                  <c:v>143.02000000000001</c:v>
                </c:pt>
                <c:pt idx="3683">
                  <c:v>143.02000000000001</c:v>
                </c:pt>
                <c:pt idx="3684">
                  <c:v>143.02000000000001</c:v>
                </c:pt>
                <c:pt idx="3685">
                  <c:v>143.02000000000001</c:v>
                </c:pt>
                <c:pt idx="3686">
                  <c:v>143.02000000000001</c:v>
                </c:pt>
                <c:pt idx="3687">
                  <c:v>143.02000000000001</c:v>
                </c:pt>
                <c:pt idx="3688">
                  <c:v>143.02000000000001</c:v>
                </c:pt>
                <c:pt idx="3689">
                  <c:v>143.02000000000001</c:v>
                </c:pt>
                <c:pt idx="3690">
                  <c:v>143.02000000000001</c:v>
                </c:pt>
                <c:pt idx="3691">
                  <c:v>143.02000000000001</c:v>
                </c:pt>
                <c:pt idx="3692">
                  <c:v>143.02000000000001</c:v>
                </c:pt>
                <c:pt idx="3693">
                  <c:v>143.02000000000001</c:v>
                </c:pt>
                <c:pt idx="3694">
                  <c:v>143.02000000000001</c:v>
                </c:pt>
                <c:pt idx="3695">
                  <c:v>143.02000000000001</c:v>
                </c:pt>
                <c:pt idx="3696">
                  <c:v>143.02000000000001</c:v>
                </c:pt>
                <c:pt idx="3697">
                  <c:v>143.02000000000001</c:v>
                </c:pt>
                <c:pt idx="3698">
                  <c:v>143.02000000000001</c:v>
                </c:pt>
                <c:pt idx="3699">
                  <c:v>143.02000000000001</c:v>
                </c:pt>
                <c:pt idx="3700">
                  <c:v>143.02000000000001</c:v>
                </c:pt>
                <c:pt idx="3701">
                  <c:v>143.02000000000001</c:v>
                </c:pt>
                <c:pt idx="3702">
                  <c:v>143.02000000000001</c:v>
                </c:pt>
                <c:pt idx="3703">
                  <c:v>143.02000000000001</c:v>
                </c:pt>
                <c:pt idx="3704">
                  <c:v>143.02000000000001</c:v>
                </c:pt>
                <c:pt idx="3705">
                  <c:v>143.02000000000001</c:v>
                </c:pt>
                <c:pt idx="3706">
                  <c:v>143.02000000000001</c:v>
                </c:pt>
                <c:pt idx="3707">
                  <c:v>143.02000000000001</c:v>
                </c:pt>
                <c:pt idx="3708">
                  <c:v>143.02000000000001</c:v>
                </c:pt>
                <c:pt idx="3709">
                  <c:v>143.02000000000001</c:v>
                </c:pt>
                <c:pt idx="3710">
                  <c:v>143.02000000000001</c:v>
                </c:pt>
                <c:pt idx="3711">
                  <c:v>143.02000000000001</c:v>
                </c:pt>
                <c:pt idx="3712">
                  <c:v>143.02000000000001</c:v>
                </c:pt>
                <c:pt idx="3713">
                  <c:v>143.02000000000001</c:v>
                </c:pt>
                <c:pt idx="3714">
                  <c:v>143.02000000000001</c:v>
                </c:pt>
                <c:pt idx="3715">
                  <c:v>143.02000000000001</c:v>
                </c:pt>
                <c:pt idx="3716">
                  <c:v>143.02000000000001</c:v>
                </c:pt>
                <c:pt idx="3717">
                  <c:v>143.02000000000001</c:v>
                </c:pt>
                <c:pt idx="3718">
                  <c:v>143.02000000000001</c:v>
                </c:pt>
                <c:pt idx="3719">
                  <c:v>143.02000000000001</c:v>
                </c:pt>
                <c:pt idx="3720">
                  <c:v>143.02000000000001</c:v>
                </c:pt>
                <c:pt idx="3721">
                  <c:v>143.02000000000001</c:v>
                </c:pt>
                <c:pt idx="3722">
                  <c:v>143.02000000000001</c:v>
                </c:pt>
                <c:pt idx="3723">
                  <c:v>143.02000000000001</c:v>
                </c:pt>
                <c:pt idx="3724">
                  <c:v>143.02000000000001</c:v>
                </c:pt>
                <c:pt idx="3725">
                  <c:v>143.02000000000001</c:v>
                </c:pt>
                <c:pt idx="3726">
                  <c:v>143.02000000000001</c:v>
                </c:pt>
                <c:pt idx="3727">
                  <c:v>143.02000000000001</c:v>
                </c:pt>
                <c:pt idx="3728">
                  <c:v>143.02000000000001</c:v>
                </c:pt>
                <c:pt idx="3729">
                  <c:v>143.02000000000001</c:v>
                </c:pt>
                <c:pt idx="3730">
                  <c:v>143.02000000000001</c:v>
                </c:pt>
                <c:pt idx="3731">
                  <c:v>143.02000000000001</c:v>
                </c:pt>
                <c:pt idx="3732">
                  <c:v>143.02000000000001</c:v>
                </c:pt>
                <c:pt idx="3733">
                  <c:v>143.02000000000001</c:v>
                </c:pt>
                <c:pt idx="3734">
                  <c:v>143.02000000000001</c:v>
                </c:pt>
                <c:pt idx="3735">
                  <c:v>143.02000000000001</c:v>
                </c:pt>
                <c:pt idx="3736">
                  <c:v>143.02000000000001</c:v>
                </c:pt>
                <c:pt idx="3737">
                  <c:v>143.02000000000001</c:v>
                </c:pt>
                <c:pt idx="3738">
                  <c:v>143.02000000000001</c:v>
                </c:pt>
                <c:pt idx="3739">
                  <c:v>143.02000000000001</c:v>
                </c:pt>
                <c:pt idx="3740">
                  <c:v>143.02000000000001</c:v>
                </c:pt>
                <c:pt idx="3741">
                  <c:v>143.02000000000001</c:v>
                </c:pt>
                <c:pt idx="3742">
                  <c:v>143.02000000000001</c:v>
                </c:pt>
                <c:pt idx="3743">
                  <c:v>143.02000000000001</c:v>
                </c:pt>
                <c:pt idx="3744">
                  <c:v>143.02000000000001</c:v>
                </c:pt>
                <c:pt idx="3745">
                  <c:v>143.02000000000001</c:v>
                </c:pt>
                <c:pt idx="3746">
                  <c:v>143.02000000000001</c:v>
                </c:pt>
                <c:pt idx="3747">
                  <c:v>143.02000000000001</c:v>
                </c:pt>
                <c:pt idx="3748">
                  <c:v>143.02000000000001</c:v>
                </c:pt>
                <c:pt idx="3749">
                  <c:v>143.02000000000001</c:v>
                </c:pt>
                <c:pt idx="3750">
                  <c:v>143.02000000000001</c:v>
                </c:pt>
                <c:pt idx="3751">
                  <c:v>143.02000000000001</c:v>
                </c:pt>
                <c:pt idx="3752">
                  <c:v>143.02000000000001</c:v>
                </c:pt>
                <c:pt idx="3753">
                  <c:v>143.02000000000001</c:v>
                </c:pt>
                <c:pt idx="3754">
                  <c:v>143.02000000000001</c:v>
                </c:pt>
                <c:pt idx="3755">
                  <c:v>143.02000000000001</c:v>
                </c:pt>
                <c:pt idx="3756">
                  <c:v>143.02000000000001</c:v>
                </c:pt>
                <c:pt idx="3757">
                  <c:v>143.02000000000001</c:v>
                </c:pt>
                <c:pt idx="3758">
                  <c:v>143.02000000000001</c:v>
                </c:pt>
                <c:pt idx="3759">
                  <c:v>143.02000000000001</c:v>
                </c:pt>
                <c:pt idx="3760">
                  <c:v>143.02000000000001</c:v>
                </c:pt>
                <c:pt idx="3761">
                  <c:v>143.02000000000001</c:v>
                </c:pt>
                <c:pt idx="3762">
                  <c:v>143.02000000000001</c:v>
                </c:pt>
                <c:pt idx="3763">
                  <c:v>143.02000000000001</c:v>
                </c:pt>
                <c:pt idx="3764">
                  <c:v>143.02000000000001</c:v>
                </c:pt>
                <c:pt idx="3765">
                  <c:v>143.02000000000001</c:v>
                </c:pt>
                <c:pt idx="3766">
                  <c:v>143.02000000000001</c:v>
                </c:pt>
                <c:pt idx="3767">
                  <c:v>143.02000000000001</c:v>
                </c:pt>
                <c:pt idx="3768">
                  <c:v>143.02000000000001</c:v>
                </c:pt>
                <c:pt idx="3769">
                  <c:v>143.02000000000001</c:v>
                </c:pt>
                <c:pt idx="3770">
                  <c:v>143.02000000000001</c:v>
                </c:pt>
                <c:pt idx="3771">
                  <c:v>143.02000000000001</c:v>
                </c:pt>
                <c:pt idx="3772">
                  <c:v>143.02000000000001</c:v>
                </c:pt>
                <c:pt idx="3773">
                  <c:v>143.02000000000001</c:v>
                </c:pt>
                <c:pt idx="3774">
                  <c:v>143.02000000000001</c:v>
                </c:pt>
                <c:pt idx="3775">
                  <c:v>143.02000000000001</c:v>
                </c:pt>
                <c:pt idx="3776">
                  <c:v>143.02000000000001</c:v>
                </c:pt>
                <c:pt idx="3777">
                  <c:v>143.02000000000001</c:v>
                </c:pt>
                <c:pt idx="3778">
                  <c:v>143.02000000000001</c:v>
                </c:pt>
                <c:pt idx="3779">
                  <c:v>143.02000000000001</c:v>
                </c:pt>
                <c:pt idx="3780">
                  <c:v>143.02000000000001</c:v>
                </c:pt>
                <c:pt idx="3781">
                  <c:v>143.02000000000001</c:v>
                </c:pt>
                <c:pt idx="3782">
                  <c:v>143.02000000000001</c:v>
                </c:pt>
                <c:pt idx="3783">
                  <c:v>143.02000000000001</c:v>
                </c:pt>
                <c:pt idx="3784">
                  <c:v>143.02000000000001</c:v>
                </c:pt>
                <c:pt idx="3785">
                  <c:v>143.02000000000001</c:v>
                </c:pt>
                <c:pt idx="3786">
                  <c:v>143.02000000000001</c:v>
                </c:pt>
                <c:pt idx="3787">
                  <c:v>143.02000000000001</c:v>
                </c:pt>
                <c:pt idx="3788">
                  <c:v>143.02000000000001</c:v>
                </c:pt>
                <c:pt idx="3789">
                  <c:v>143.02000000000001</c:v>
                </c:pt>
                <c:pt idx="3790">
                  <c:v>143.02000000000001</c:v>
                </c:pt>
                <c:pt idx="3791">
                  <c:v>143.02000000000001</c:v>
                </c:pt>
                <c:pt idx="3792">
                  <c:v>143.02000000000001</c:v>
                </c:pt>
                <c:pt idx="3793">
                  <c:v>143.02000000000001</c:v>
                </c:pt>
                <c:pt idx="3794">
                  <c:v>143.02000000000001</c:v>
                </c:pt>
                <c:pt idx="3795">
                  <c:v>143.02000000000001</c:v>
                </c:pt>
                <c:pt idx="3796">
                  <c:v>143.02000000000001</c:v>
                </c:pt>
                <c:pt idx="3797">
                  <c:v>143.02000000000001</c:v>
                </c:pt>
                <c:pt idx="3798">
                  <c:v>143.02000000000001</c:v>
                </c:pt>
                <c:pt idx="3799">
                  <c:v>143.02000000000001</c:v>
                </c:pt>
                <c:pt idx="3800">
                  <c:v>143.02000000000001</c:v>
                </c:pt>
                <c:pt idx="3801">
                  <c:v>143.02000000000001</c:v>
                </c:pt>
                <c:pt idx="3802">
                  <c:v>143.02000000000001</c:v>
                </c:pt>
                <c:pt idx="3803">
                  <c:v>143.02000000000001</c:v>
                </c:pt>
                <c:pt idx="3804">
                  <c:v>143.02000000000001</c:v>
                </c:pt>
                <c:pt idx="3805">
                  <c:v>143.02000000000001</c:v>
                </c:pt>
                <c:pt idx="3806">
                  <c:v>143.02000000000001</c:v>
                </c:pt>
                <c:pt idx="3807">
                  <c:v>143.02000000000001</c:v>
                </c:pt>
                <c:pt idx="3808">
                  <c:v>143.02000000000001</c:v>
                </c:pt>
                <c:pt idx="3809">
                  <c:v>143.02000000000001</c:v>
                </c:pt>
                <c:pt idx="3810">
                  <c:v>143.02000000000001</c:v>
                </c:pt>
                <c:pt idx="3811">
                  <c:v>143.02000000000001</c:v>
                </c:pt>
                <c:pt idx="3812">
                  <c:v>143.02000000000001</c:v>
                </c:pt>
                <c:pt idx="3813">
                  <c:v>143.02000000000001</c:v>
                </c:pt>
                <c:pt idx="3814">
                  <c:v>143.02000000000001</c:v>
                </c:pt>
                <c:pt idx="3815">
                  <c:v>143.02000000000001</c:v>
                </c:pt>
                <c:pt idx="3816">
                  <c:v>143.02000000000001</c:v>
                </c:pt>
                <c:pt idx="3817">
                  <c:v>143.02000000000001</c:v>
                </c:pt>
                <c:pt idx="3818">
                  <c:v>143.02000000000001</c:v>
                </c:pt>
                <c:pt idx="3819">
                  <c:v>143.02000000000001</c:v>
                </c:pt>
                <c:pt idx="3820">
                  <c:v>143.02000000000001</c:v>
                </c:pt>
                <c:pt idx="3821">
                  <c:v>143.02000000000001</c:v>
                </c:pt>
                <c:pt idx="3822">
                  <c:v>143.02000000000001</c:v>
                </c:pt>
                <c:pt idx="3823">
                  <c:v>143.02000000000001</c:v>
                </c:pt>
                <c:pt idx="3824">
                  <c:v>143.02000000000001</c:v>
                </c:pt>
                <c:pt idx="3825">
                  <c:v>143.02000000000001</c:v>
                </c:pt>
                <c:pt idx="3826">
                  <c:v>143.02000000000001</c:v>
                </c:pt>
                <c:pt idx="3827">
                  <c:v>143.02000000000001</c:v>
                </c:pt>
                <c:pt idx="3828">
                  <c:v>143.02000000000001</c:v>
                </c:pt>
                <c:pt idx="3829">
                  <c:v>143.02000000000001</c:v>
                </c:pt>
                <c:pt idx="3830">
                  <c:v>143.02000000000001</c:v>
                </c:pt>
                <c:pt idx="3831">
                  <c:v>143.02000000000001</c:v>
                </c:pt>
                <c:pt idx="3832">
                  <c:v>143.02000000000001</c:v>
                </c:pt>
                <c:pt idx="3833">
                  <c:v>143.02000000000001</c:v>
                </c:pt>
                <c:pt idx="3834">
                  <c:v>143.02000000000001</c:v>
                </c:pt>
                <c:pt idx="3835">
                  <c:v>143.02000000000001</c:v>
                </c:pt>
                <c:pt idx="3836">
                  <c:v>143.02000000000001</c:v>
                </c:pt>
                <c:pt idx="3837">
                  <c:v>143.02000000000001</c:v>
                </c:pt>
                <c:pt idx="3838">
                  <c:v>143.02000000000001</c:v>
                </c:pt>
                <c:pt idx="3839">
                  <c:v>143.02000000000001</c:v>
                </c:pt>
                <c:pt idx="3840">
                  <c:v>143.02000000000001</c:v>
                </c:pt>
                <c:pt idx="3841">
                  <c:v>143.02000000000001</c:v>
                </c:pt>
                <c:pt idx="3842">
                  <c:v>143.02000000000001</c:v>
                </c:pt>
                <c:pt idx="3843">
                  <c:v>143.02000000000001</c:v>
                </c:pt>
                <c:pt idx="3844">
                  <c:v>143.02000000000001</c:v>
                </c:pt>
                <c:pt idx="3845">
                  <c:v>143.02000000000001</c:v>
                </c:pt>
                <c:pt idx="3846">
                  <c:v>143.02000000000001</c:v>
                </c:pt>
                <c:pt idx="3847">
                  <c:v>143.02000000000001</c:v>
                </c:pt>
                <c:pt idx="3848">
                  <c:v>143.02000000000001</c:v>
                </c:pt>
                <c:pt idx="3849">
                  <c:v>143.02000000000001</c:v>
                </c:pt>
                <c:pt idx="3850">
                  <c:v>143.02000000000001</c:v>
                </c:pt>
                <c:pt idx="3851">
                  <c:v>143.02000000000001</c:v>
                </c:pt>
                <c:pt idx="3852">
                  <c:v>143.02000000000001</c:v>
                </c:pt>
                <c:pt idx="3853">
                  <c:v>143.02000000000001</c:v>
                </c:pt>
                <c:pt idx="3854">
                  <c:v>143.02000000000001</c:v>
                </c:pt>
                <c:pt idx="3855">
                  <c:v>143.02000000000001</c:v>
                </c:pt>
                <c:pt idx="3856">
                  <c:v>143.02000000000001</c:v>
                </c:pt>
                <c:pt idx="3857">
                  <c:v>143.02000000000001</c:v>
                </c:pt>
                <c:pt idx="3858">
                  <c:v>143.02000000000001</c:v>
                </c:pt>
                <c:pt idx="3859">
                  <c:v>143.02000000000001</c:v>
                </c:pt>
                <c:pt idx="3860">
                  <c:v>143.02000000000001</c:v>
                </c:pt>
                <c:pt idx="3861">
                  <c:v>143.02000000000001</c:v>
                </c:pt>
                <c:pt idx="3862">
                  <c:v>143.02000000000001</c:v>
                </c:pt>
                <c:pt idx="3863">
                  <c:v>143.02000000000001</c:v>
                </c:pt>
                <c:pt idx="3864">
                  <c:v>143.02000000000001</c:v>
                </c:pt>
                <c:pt idx="3865">
                  <c:v>143.02000000000001</c:v>
                </c:pt>
                <c:pt idx="3866">
                  <c:v>143.02000000000001</c:v>
                </c:pt>
                <c:pt idx="3867">
                  <c:v>143.02000000000001</c:v>
                </c:pt>
                <c:pt idx="3868">
                  <c:v>143.02000000000001</c:v>
                </c:pt>
                <c:pt idx="3869">
                  <c:v>143.02000000000001</c:v>
                </c:pt>
                <c:pt idx="3870">
                  <c:v>143.02000000000001</c:v>
                </c:pt>
                <c:pt idx="3871">
                  <c:v>143.02000000000001</c:v>
                </c:pt>
                <c:pt idx="3872">
                  <c:v>143.02000000000001</c:v>
                </c:pt>
                <c:pt idx="3873">
                  <c:v>143.02000000000001</c:v>
                </c:pt>
                <c:pt idx="3874">
                  <c:v>143.02000000000001</c:v>
                </c:pt>
                <c:pt idx="3875">
                  <c:v>143.02000000000001</c:v>
                </c:pt>
                <c:pt idx="3876">
                  <c:v>143.02000000000001</c:v>
                </c:pt>
                <c:pt idx="3877">
                  <c:v>143.02000000000001</c:v>
                </c:pt>
                <c:pt idx="3878">
                  <c:v>143.02000000000001</c:v>
                </c:pt>
                <c:pt idx="3879">
                  <c:v>143.02000000000001</c:v>
                </c:pt>
                <c:pt idx="3880">
                  <c:v>143.02000000000001</c:v>
                </c:pt>
                <c:pt idx="3881">
                  <c:v>143.02000000000001</c:v>
                </c:pt>
                <c:pt idx="3882">
                  <c:v>143.02000000000001</c:v>
                </c:pt>
                <c:pt idx="3883">
                  <c:v>143.02000000000001</c:v>
                </c:pt>
                <c:pt idx="3884">
                  <c:v>143.02000000000001</c:v>
                </c:pt>
                <c:pt idx="3885">
                  <c:v>143.02000000000001</c:v>
                </c:pt>
                <c:pt idx="3886">
                  <c:v>143.02000000000001</c:v>
                </c:pt>
                <c:pt idx="3887">
                  <c:v>143.02000000000001</c:v>
                </c:pt>
                <c:pt idx="3888">
                  <c:v>143.02000000000001</c:v>
                </c:pt>
                <c:pt idx="3889">
                  <c:v>143.02000000000001</c:v>
                </c:pt>
                <c:pt idx="3890">
                  <c:v>143.02000000000001</c:v>
                </c:pt>
                <c:pt idx="3891">
                  <c:v>143.02000000000001</c:v>
                </c:pt>
                <c:pt idx="3892">
                  <c:v>143.02000000000001</c:v>
                </c:pt>
                <c:pt idx="3893">
                  <c:v>143.02000000000001</c:v>
                </c:pt>
                <c:pt idx="3894">
                  <c:v>143.02000000000001</c:v>
                </c:pt>
                <c:pt idx="3895">
                  <c:v>143.02000000000001</c:v>
                </c:pt>
                <c:pt idx="3896">
                  <c:v>143.02000000000001</c:v>
                </c:pt>
                <c:pt idx="3897">
                  <c:v>143.02000000000001</c:v>
                </c:pt>
                <c:pt idx="3898">
                  <c:v>143.02000000000001</c:v>
                </c:pt>
                <c:pt idx="3899">
                  <c:v>143.02000000000001</c:v>
                </c:pt>
                <c:pt idx="3900">
                  <c:v>143.02000000000001</c:v>
                </c:pt>
                <c:pt idx="3901">
                  <c:v>143.02000000000001</c:v>
                </c:pt>
                <c:pt idx="3902">
                  <c:v>143.02000000000001</c:v>
                </c:pt>
                <c:pt idx="3903">
                  <c:v>143.02000000000001</c:v>
                </c:pt>
                <c:pt idx="3904">
                  <c:v>143.02000000000001</c:v>
                </c:pt>
                <c:pt idx="3905">
                  <c:v>143.02000000000001</c:v>
                </c:pt>
                <c:pt idx="3906">
                  <c:v>143.02000000000001</c:v>
                </c:pt>
                <c:pt idx="3907">
                  <c:v>143.02000000000001</c:v>
                </c:pt>
                <c:pt idx="3908">
                  <c:v>143.02000000000001</c:v>
                </c:pt>
                <c:pt idx="3909">
                  <c:v>143.02000000000001</c:v>
                </c:pt>
                <c:pt idx="3910">
                  <c:v>143.02000000000001</c:v>
                </c:pt>
                <c:pt idx="3911">
                  <c:v>143.02000000000001</c:v>
                </c:pt>
                <c:pt idx="3912">
                  <c:v>143.02000000000001</c:v>
                </c:pt>
                <c:pt idx="3913">
                  <c:v>143.02000000000001</c:v>
                </c:pt>
                <c:pt idx="3914">
                  <c:v>143.02000000000001</c:v>
                </c:pt>
                <c:pt idx="3915">
                  <c:v>143.02000000000001</c:v>
                </c:pt>
                <c:pt idx="3916">
                  <c:v>143.02000000000001</c:v>
                </c:pt>
                <c:pt idx="3917">
                  <c:v>143.02000000000001</c:v>
                </c:pt>
                <c:pt idx="3918">
                  <c:v>143.02000000000001</c:v>
                </c:pt>
                <c:pt idx="3919">
                  <c:v>143.02000000000001</c:v>
                </c:pt>
                <c:pt idx="3920">
                  <c:v>143.02000000000001</c:v>
                </c:pt>
                <c:pt idx="3921">
                  <c:v>143.02000000000001</c:v>
                </c:pt>
                <c:pt idx="3922">
                  <c:v>143.02000000000001</c:v>
                </c:pt>
                <c:pt idx="3923">
                  <c:v>143.02000000000001</c:v>
                </c:pt>
                <c:pt idx="3924">
                  <c:v>143.02000000000001</c:v>
                </c:pt>
                <c:pt idx="3925">
                  <c:v>143.02000000000001</c:v>
                </c:pt>
                <c:pt idx="3926">
                  <c:v>143.02000000000001</c:v>
                </c:pt>
                <c:pt idx="3927">
                  <c:v>143.02000000000001</c:v>
                </c:pt>
                <c:pt idx="3928">
                  <c:v>143.02000000000001</c:v>
                </c:pt>
                <c:pt idx="3929">
                  <c:v>143.02000000000001</c:v>
                </c:pt>
                <c:pt idx="3930">
                  <c:v>143.02000000000001</c:v>
                </c:pt>
                <c:pt idx="3931">
                  <c:v>143.02000000000001</c:v>
                </c:pt>
                <c:pt idx="3932">
                  <c:v>143.02000000000001</c:v>
                </c:pt>
                <c:pt idx="3933">
                  <c:v>143.02000000000001</c:v>
                </c:pt>
                <c:pt idx="3934">
                  <c:v>143.02000000000001</c:v>
                </c:pt>
                <c:pt idx="3935">
                  <c:v>143.02000000000001</c:v>
                </c:pt>
                <c:pt idx="3936">
                  <c:v>143.02000000000001</c:v>
                </c:pt>
                <c:pt idx="3937">
                  <c:v>143.02000000000001</c:v>
                </c:pt>
                <c:pt idx="3938">
                  <c:v>143.02000000000001</c:v>
                </c:pt>
                <c:pt idx="3939">
                  <c:v>143.02000000000001</c:v>
                </c:pt>
                <c:pt idx="3940">
                  <c:v>143.02000000000001</c:v>
                </c:pt>
                <c:pt idx="3941">
                  <c:v>143.02000000000001</c:v>
                </c:pt>
                <c:pt idx="3942">
                  <c:v>143.02000000000001</c:v>
                </c:pt>
                <c:pt idx="3943">
                  <c:v>143.02000000000001</c:v>
                </c:pt>
                <c:pt idx="3944">
                  <c:v>143.02000000000001</c:v>
                </c:pt>
                <c:pt idx="3945">
                  <c:v>143.02000000000001</c:v>
                </c:pt>
                <c:pt idx="3946">
                  <c:v>143.02000000000001</c:v>
                </c:pt>
                <c:pt idx="3947">
                  <c:v>143.02000000000001</c:v>
                </c:pt>
                <c:pt idx="3948">
                  <c:v>143.02000000000001</c:v>
                </c:pt>
                <c:pt idx="3949">
                  <c:v>143.02000000000001</c:v>
                </c:pt>
                <c:pt idx="3950">
                  <c:v>143.02000000000001</c:v>
                </c:pt>
                <c:pt idx="3951">
                  <c:v>143.02000000000001</c:v>
                </c:pt>
                <c:pt idx="3952">
                  <c:v>143.02000000000001</c:v>
                </c:pt>
                <c:pt idx="3953">
                  <c:v>143.02000000000001</c:v>
                </c:pt>
                <c:pt idx="3954">
                  <c:v>143.02000000000001</c:v>
                </c:pt>
                <c:pt idx="3955">
                  <c:v>143.02000000000001</c:v>
                </c:pt>
                <c:pt idx="3956">
                  <c:v>143.02000000000001</c:v>
                </c:pt>
                <c:pt idx="3957">
                  <c:v>143.02000000000001</c:v>
                </c:pt>
                <c:pt idx="3958">
                  <c:v>143.02000000000001</c:v>
                </c:pt>
                <c:pt idx="3959">
                  <c:v>143.02000000000001</c:v>
                </c:pt>
                <c:pt idx="3960">
                  <c:v>143.02000000000001</c:v>
                </c:pt>
                <c:pt idx="3961">
                  <c:v>143.02000000000001</c:v>
                </c:pt>
                <c:pt idx="3962">
                  <c:v>143.02000000000001</c:v>
                </c:pt>
                <c:pt idx="3963">
                  <c:v>143.02000000000001</c:v>
                </c:pt>
                <c:pt idx="3964">
                  <c:v>143.02000000000001</c:v>
                </c:pt>
                <c:pt idx="3965">
                  <c:v>143.02000000000001</c:v>
                </c:pt>
                <c:pt idx="3966">
                  <c:v>143.02000000000001</c:v>
                </c:pt>
                <c:pt idx="3967">
                  <c:v>143.02000000000001</c:v>
                </c:pt>
                <c:pt idx="3968">
                  <c:v>143.02000000000001</c:v>
                </c:pt>
                <c:pt idx="3969">
                  <c:v>143.02000000000001</c:v>
                </c:pt>
                <c:pt idx="3970">
                  <c:v>143.02000000000001</c:v>
                </c:pt>
                <c:pt idx="3971">
                  <c:v>143.02000000000001</c:v>
                </c:pt>
                <c:pt idx="3972">
                  <c:v>143.02000000000001</c:v>
                </c:pt>
                <c:pt idx="3973">
                  <c:v>143.02000000000001</c:v>
                </c:pt>
                <c:pt idx="3974">
                  <c:v>143.02000000000001</c:v>
                </c:pt>
                <c:pt idx="3975">
                  <c:v>143.02000000000001</c:v>
                </c:pt>
                <c:pt idx="3976">
                  <c:v>143.02000000000001</c:v>
                </c:pt>
                <c:pt idx="3977">
                  <c:v>143.02000000000001</c:v>
                </c:pt>
                <c:pt idx="3978">
                  <c:v>143.02000000000001</c:v>
                </c:pt>
                <c:pt idx="3979">
                  <c:v>143.02000000000001</c:v>
                </c:pt>
                <c:pt idx="3980">
                  <c:v>143.02000000000001</c:v>
                </c:pt>
                <c:pt idx="3981">
                  <c:v>143.02000000000001</c:v>
                </c:pt>
                <c:pt idx="3982">
                  <c:v>143.02000000000001</c:v>
                </c:pt>
                <c:pt idx="3983">
                  <c:v>143.02000000000001</c:v>
                </c:pt>
                <c:pt idx="3984">
                  <c:v>143.02000000000001</c:v>
                </c:pt>
                <c:pt idx="3985">
                  <c:v>143.02000000000001</c:v>
                </c:pt>
                <c:pt idx="3986">
                  <c:v>143.02000000000001</c:v>
                </c:pt>
                <c:pt idx="3987">
                  <c:v>143.02000000000001</c:v>
                </c:pt>
                <c:pt idx="3988">
                  <c:v>143.02000000000001</c:v>
                </c:pt>
                <c:pt idx="3989">
                  <c:v>143.02000000000001</c:v>
                </c:pt>
                <c:pt idx="3990">
                  <c:v>143.02000000000001</c:v>
                </c:pt>
                <c:pt idx="3991">
                  <c:v>143.02000000000001</c:v>
                </c:pt>
                <c:pt idx="3992">
                  <c:v>143.02000000000001</c:v>
                </c:pt>
                <c:pt idx="3993">
                  <c:v>143.02000000000001</c:v>
                </c:pt>
                <c:pt idx="3994">
                  <c:v>143.02000000000001</c:v>
                </c:pt>
                <c:pt idx="3995">
                  <c:v>143.02000000000001</c:v>
                </c:pt>
                <c:pt idx="3996">
                  <c:v>143.02000000000001</c:v>
                </c:pt>
                <c:pt idx="3997">
                  <c:v>143.02000000000001</c:v>
                </c:pt>
                <c:pt idx="3998">
                  <c:v>143.02000000000001</c:v>
                </c:pt>
                <c:pt idx="3999">
                  <c:v>143.02000000000001</c:v>
                </c:pt>
                <c:pt idx="4000">
                  <c:v>143.02000000000001</c:v>
                </c:pt>
                <c:pt idx="4001">
                  <c:v>143.02000000000001</c:v>
                </c:pt>
                <c:pt idx="4002">
                  <c:v>143.02000000000001</c:v>
                </c:pt>
                <c:pt idx="4003">
                  <c:v>143.02000000000001</c:v>
                </c:pt>
                <c:pt idx="4004">
                  <c:v>143.02000000000001</c:v>
                </c:pt>
                <c:pt idx="4005">
                  <c:v>143.02000000000001</c:v>
                </c:pt>
                <c:pt idx="4006">
                  <c:v>143.02000000000001</c:v>
                </c:pt>
                <c:pt idx="4007">
                  <c:v>143.02000000000001</c:v>
                </c:pt>
                <c:pt idx="4008">
                  <c:v>143.02000000000001</c:v>
                </c:pt>
                <c:pt idx="4009">
                  <c:v>143.02000000000001</c:v>
                </c:pt>
                <c:pt idx="4010">
                  <c:v>143.02000000000001</c:v>
                </c:pt>
                <c:pt idx="4011">
                  <c:v>143.02000000000001</c:v>
                </c:pt>
                <c:pt idx="4012">
                  <c:v>143.02000000000001</c:v>
                </c:pt>
                <c:pt idx="4013">
                  <c:v>143.02000000000001</c:v>
                </c:pt>
                <c:pt idx="4014">
                  <c:v>143.02000000000001</c:v>
                </c:pt>
                <c:pt idx="4015">
                  <c:v>143.02000000000001</c:v>
                </c:pt>
                <c:pt idx="4016">
                  <c:v>143.02000000000001</c:v>
                </c:pt>
                <c:pt idx="4017">
                  <c:v>143.02000000000001</c:v>
                </c:pt>
                <c:pt idx="4018">
                  <c:v>143.02000000000001</c:v>
                </c:pt>
                <c:pt idx="4019">
                  <c:v>143.02000000000001</c:v>
                </c:pt>
                <c:pt idx="4020">
                  <c:v>143.02000000000001</c:v>
                </c:pt>
                <c:pt idx="4021">
                  <c:v>143.02000000000001</c:v>
                </c:pt>
                <c:pt idx="4022">
                  <c:v>143.02000000000001</c:v>
                </c:pt>
                <c:pt idx="4023">
                  <c:v>143.02000000000001</c:v>
                </c:pt>
                <c:pt idx="4024">
                  <c:v>143.02000000000001</c:v>
                </c:pt>
                <c:pt idx="4025">
                  <c:v>143.02000000000001</c:v>
                </c:pt>
                <c:pt idx="4026">
                  <c:v>143.02000000000001</c:v>
                </c:pt>
                <c:pt idx="4027">
                  <c:v>143.02000000000001</c:v>
                </c:pt>
                <c:pt idx="4028">
                  <c:v>143.02000000000001</c:v>
                </c:pt>
                <c:pt idx="4029">
                  <c:v>143.02000000000001</c:v>
                </c:pt>
                <c:pt idx="4030">
                  <c:v>143.02000000000001</c:v>
                </c:pt>
                <c:pt idx="4031">
                  <c:v>143.02000000000001</c:v>
                </c:pt>
                <c:pt idx="4032">
                  <c:v>143.02000000000001</c:v>
                </c:pt>
                <c:pt idx="4033">
                  <c:v>143.02000000000001</c:v>
                </c:pt>
                <c:pt idx="4034">
                  <c:v>143.02000000000001</c:v>
                </c:pt>
                <c:pt idx="4035">
                  <c:v>143.02000000000001</c:v>
                </c:pt>
                <c:pt idx="4036">
                  <c:v>143.02000000000001</c:v>
                </c:pt>
                <c:pt idx="4037">
                  <c:v>143.02000000000001</c:v>
                </c:pt>
                <c:pt idx="4038">
                  <c:v>143.02000000000001</c:v>
                </c:pt>
                <c:pt idx="4039">
                  <c:v>143.02000000000001</c:v>
                </c:pt>
                <c:pt idx="4040">
                  <c:v>143.02000000000001</c:v>
                </c:pt>
                <c:pt idx="4041">
                  <c:v>143.02000000000001</c:v>
                </c:pt>
                <c:pt idx="4042">
                  <c:v>143.02000000000001</c:v>
                </c:pt>
                <c:pt idx="4043">
                  <c:v>143.02000000000001</c:v>
                </c:pt>
                <c:pt idx="4044">
                  <c:v>143.02000000000001</c:v>
                </c:pt>
                <c:pt idx="4045">
                  <c:v>143.02000000000001</c:v>
                </c:pt>
                <c:pt idx="4046">
                  <c:v>143.02000000000001</c:v>
                </c:pt>
                <c:pt idx="4047">
                  <c:v>143.02000000000001</c:v>
                </c:pt>
                <c:pt idx="4048">
                  <c:v>143.02000000000001</c:v>
                </c:pt>
                <c:pt idx="4049">
                  <c:v>143.02000000000001</c:v>
                </c:pt>
                <c:pt idx="4050">
                  <c:v>143.02000000000001</c:v>
                </c:pt>
                <c:pt idx="4051">
                  <c:v>143.02000000000001</c:v>
                </c:pt>
                <c:pt idx="4052">
                  <c:v>143.02000000000001</c:v>
                </c:pt>
                <c:pt idx="4053">
                  <c:v>143.02000000000001</c:v>
                </c:pt>
                <c:pt idx="4054">
                  <c:v>143.02000000000001</c:v>
                </c:pt>
                <c:pt idx="4055">
                  <c:v>143.02000000000001</c:v>
                </c:pt>
                <c:pt idx="4056">
                  <c:v>143.02000000000001</c:v>
                </c:pt>
                <c:pt idx="4057">
                  <c:v>143.02000000000001</c:v>
                </c:pt>
                <c:pt idx="4058">
                  <c:v>143.02000000000001</c:v>
                </c:pt>
                <c:pt idx="4059">
                  <c:v>143.02000000000001</c:v>
                </c:pt>
                <c:pt idx="4060">
                  <c:v>143.02000000000001</c:v>
                </c:pt>
                <c:pt idx="4061">
                  <c:v>143.02000000000001</c:v>
                </c:pt>
                <c:pt idx="4062">
                  <c:v>143.02000000000001</c:v>
                </c:pt>
                <c:pt idx="4063">
                  <c:v>143.02000000000001</c:v>
                </c:pt>
                <c:pt idx="4064">
                  <c:v>143.02000000000001</c:v>
                </c:pt>
                <c:pt idx="4065">
                  <c:v>143.02000000000001</c:v>
                </c:pt>
                <c:pt idx="4066">
                  <c:v>143.02000000000001</c:v>
                </c:pt>
                <c:pt idx="4067">
                  <c:v>143.02000000000001</c:v>
                </c:pt>
                <c:pt idx="4068">
                  <c:v>143.02000000000001</c:v>
                </c:pt>
                <c:pt idx="4069">
                  <c:v>143.02000000000001</c:v>
                </c:pt>
                <c:pt idx="4070">
                  <c:v>143.02000000000001</c:v>
                </c:pt>
                <c:pt idx="4071">
                  <c:v>143.02000000000001</c:v>
                </c:pt>
                <c:pt idx="4072">
                  <c:v>143.02000000000001</c:v>
                </c:pt>
                <c:pt idx="4073">
                  <c:v>143.02000000000001</c:v>
                </c:pt>
                <c:pt idx="4074">
                  <c:v>143.02000000000001</c:v>
                </c:pt>
                <c:pt idx="4075">
                  <c:v>143.02000000000001</c:v>
                </c:pt>
                <c:pt idx="4076">
                  <c:v>143.02000000000001</c:v>
                </c:pt>
                <c:pt idx="4077">
                  <c:v>143.02000000000001</c:v>
                </c:pt>
                <c:pt idx="4078">
                  <c:v>143.02000000000001</c:v>
                </c:pt>
                <c:pt idx="4079">
                  <c:v>143.02000000000001</c:v>
                </c:pt>
                <c:pt idx="4080">
                  <c:v>143.02000000000001</c:v>
                </c:pt>
                <c:pt idx="4081">
                  <c:v>143.02000000000001</c:v>
                </c:pt>
                <c:pt idx="4082">
                  <c:v>143.02000000000001</c:v>
                </c:pt>
                <c:pt idx="4083">
                  <c:v>143.02000000000001</c:v>
                </c:pt>
                <c:pt idx="4084">
                  <c:v>143.02000000000001</c:v>
                </c:pt>
                <c:pt idx="4085">
                  <c:v>143.02000000000001</c:v>
                </c:pt>
                <c:pt idx="4086">
                  <c:v>143.02000000000001</c:v>
                </c:pt>
                <c:pt idx="4087">
                  <c:v>143.02000000000001</c:v>
                </c:pt>
                <c:pt idx="4088">
                  <c:v>143.02000000000001</c:v>
                </c:pt>
                <c:pt idx="4089">
                  <c:v>143.02000000000001</c:v>
                </c:pt>
                <c:pt idx="4090">
                  <c:v>143.02000000000001</c:v>
                </c:pt>
                <c:pt idx="4091">
                  <c:v>143.02000000000001</c:v>
                </c:pt>
                <c:pt idx="4092">
                  <c:v>143.02000000000001</c:v>
                </c:pt>
                <c:pt idx="4093">
                  <c:v>143.02000000000001</c:v>
                </c:pt>
                <c:pt idx="4094">
                  <c:v>143.02000000000001</c:v>
                </c:pt>
                <c:pt idx="4095">
                  <c:v>143.02000000000001</c:v>
                </c:pt>
                <c:pt idx="4096">
                  <c:v>143.02000000000001</c:v>
                </c:pt>
                <c:pt idx="4097">
                  <c:v>143.02000000000001</c:v>
                </c:pt>
                <c:pt idx="4098">
                  <c:v>143.02000000000001</c:v>
                </c:pt>
                <c:pt idx="4099">
                  <c:v>143.02000000000001</c:v>
                </c:pt>
                <c:pt idx="4100">
                  <c:v>143.02000000000001</c:v>
                </c:pt>
                <c:pt idx="4101">
                  <c:v>143.02000000000001</c:v>
                </c:pt>
                <c:pt idx="4102">
                  <c:v>143.02000000000001</c:v>
                </c:pt>
                <c:pt idx="4103">
                  <c:v>143.02000000000001</c:v>
                </c:pt>
                <c:pt idx="4104">
                  <c:v>143.02000000000001</c:v>
                </c:pt>
                <c:pt idx="4105">
                  <c:v>143.02000000000001</c:v>
                </c:pt>
                <c:pt idx="4106">
                  <c:v>143.02000000000001</c:v>
                </c:pt>
                <c:pt idx="4107">
                  <c:v>143.02000000000001</c:v>
                </c:pt>
                <c:pt idx="4108">
                  <c:v>143.02000000000001</c:v>
                </c:pt>
                <c:pt idx="4109">
                  <c:v>143.02000000000001</c:v>
                </c:pt>
                <c:pt idx="4110">
                  <c:v>143.02000000000001</c:v>
                </c:pt>
                <c:pt idx="4111">
                  <c:v>143.02000000000001</c:v>
                </c:pt>
                <c:pt idx="4112">
                  <c:v>143.02000000000001</c:v>
                </c:pt>
                <c:pt idx="4113">
                  <c:v>143.02000000000001</c:v>
                </c:pt>
                <c:pt idx="4114">
                  <c:v>143.02000000000001</c:v>
                </c:pt>
                <c:pt idx="4115">
                  <c:v>143.02000000000001</c:v>
                </c:pt>
                <c:pt idx="4116">
                  <c:v>143.02000000000001</c:v>
                </c:pt>
                <c:pt idx="4117">
                  <c:v>143.02000000000001</c:v>
                </c:pt>
                <c:pt idx="4118">
                  <c:v>143.02000000000001</c:v>
                </c:pt>
                <c:pt idx="4119">
                  <c:v>143.02000000000001</c:v>
                </c:pt>
                <c:pt idx="4120">
                  <c:v>143.02000000000001</c:v>
                </c:pt>
                <c:pt idx="4121">
                  <c:v>143.02000000000001</c:v>
                </c:pt>
                <c:pt idx="4122">
                  <c:v>143.02000000000001</c:v>
                </c:pt>
                <c:pt idx="4123">
                  <c:v>143.02000000000001</c:v>
                </c:pt>
                <c:pt idx="4124">
                  <c:v>143.02000000000001</c:v>
                </c:pt>
                <c:pt idx="4125">
                  <c:v>143.02000000000001</c:v>
                </c:pt>
                <c:pt idx="4126">
                  <c:v>143.02000000000001</c:v>
                </c:pt>
                <c:pt idx="4127">
                  <c:v>143.02000000000001</c:v>
                </c:pt>
                <c:pt idx="4128">
                  <c:v>143.02000000000001</c:v>
                </c:pt>
                <c:pt idx="4129">
                  <c:v>143.02000000000001</c:v>
                </c:pt>
                <c:pt idx="4130">
                  <c:v>143.02000000000001</c:v>
                </c:pt>
                <c:pt idx="4131">
                  <c:v>143.02000000000001</c:v>
                </c:pt>
                <c:pt idx="4132">
                  <c:v>143.02000000000001</c:v>
                </c:pt>
                <c:pt idx="4133">
                  <c:v>143.02000000000001</c:v>
                </c:pt>
                <c:pt idx="4134">
                  <c:v>143.02000000000001</c:v>
                </c:pt>
                <c:pt idx="4135">
                  <c:v>143.02000000000001</c:v>
                </c:pt>
                <c:pt idx="4136">
                  <c:v>143.02000000000001</c:v>
                </c:pt>
                <c:pt idx="4137">
                  <c:v>143.02000000000001</c:v>
                </c:pt>
                <c:pt idx="4138">
                  <c:v>143.02000000000001</c:v>
                </c:pt>
                <c:pt idx="4139">
                  <c:v>143.02000000000001</c:v>
                </c:pt>
                <c:pt idx="4140">
                  <c:v>143.02000000000001</c:v>
                </c:pt>
                <c:pt idx="4141">
                  <c:v>143.02000000000001</c:v>
                </c:pt>
                <c:pt idx="4142">
                  <c:v>143.02000000000001</c:v>
                </c:pt>
                <c:pt idx="4143">
                  <c:v>143.02000000000001</c:v>
                </c:pt>
                <c:pt idx="4144">
                  <c:v>143.02000000000001</c:v>
                </c:pt>
                <c:pt idx="4145">
                  <c:v>143.02000000000001</c:v>
                </c:pt>
                <c:pt idx="4146">
                  <c:v>143.02000000000001</c:v>
                </c:pt>
                <c:pt idx="4147">
                  <c:v>143.02000000000001</c:v>
                </c:pt>
                <c:pt idx="4148">
                  <c:v>143.02000000000001</c:v>
                </c:pt>
                <c:pt idx="4149">
                  <c:v>143.02000000000001</c:v>
                </c:pt>
                <c:pt idx="4150">
                  <c:v>143.02000000000001</c:v>
                </c:pt>
                <c:pt idx="4151">
                  <c:v>143.02000000000001</c:v>
                </c:pt>
                <c:pt idx="4152">
                  <c:v>143.02000000000001</c:v>
                </c:pt>
                <c:pt idx="4153">
                  <c:v>143.02000000000001</c:v>
                </c:pt>
                <c:pt idx="4154">
                  <c:v>143.02000000000001</c:v>
                </c:pt>
                <c:pt idx="4155">
                  <c:v>143.02000000000001</c:v>
                </c:pt>
                <c:pt idx="4156">
                  <c:v>143.02000000000001</c:v>
                </c:pt>
                <c:pt idx="4157">
                  <c:v>143.02000000000001</c:v>
                </c:pt>
                <c:pt idx="4158">
                  <c:v>143.02000000000001</c:v>
                </c:pt>
                <c:pt idx="4159">
                  <c:v>143.02000000000001</c:v>
                </c:pt>
                <c:pt idx="4160">
                  <c:v>143.02000000000001</c:v>
                </c:pt>
                <c:pt idx="4161">
                  <c:v>143.02000000000001</c:v>
                </c:pt>
                <c:pt idx="4162">
                  <c:v>143.02000000000001</c:v>
                </c:pt>
                <c:pt idx="4163">
                  <c:v>143.02000000000001</c:v>
                </c:pt>
                <c:pt idx="4164">
                  <c:v>143.02000000000001</c:v>
                </c:pt>
                <c:pt idx="4165">
                  <c:v>143.02000000000001</c:v>
                </c:pt>
                <c:pt idx="4166">
                  <c:v>143.02000000000001</c:v>
                </c:pt>
                <c:pt idx="4167">
                  <c:v>143.02000000000001</c:v>
                </c:pt>
                <c:pt idx="4168">
                  <c:v>143.02000000000001</c:v>
                </c:pt>
                <c:pt idx="4169">
                  <c:v>143.02000000000001</c:v>
                </c:pt>
                <c:pt idx="4170">
                  <c:v>143.02000000000001</c:v>
                </c:pt>
                <c:pt idx="4171">
                  <c:v>143.02000000000001</c:v>
                </c:pt>
                <c:pt idx="4172">
                  <c:v>143.02000000000001</c:v>
                </c:pt>
                <c:pt idx="4173">
                  <c:v>143.02000000000001</c:v>
                </c:pt>
                <c:pt idx="4174">
                  <c:v>143.02000000000001</c:v>
                </c:pt>
                <c:pt idx="4175">
                  <c:v>143.02000000000001</c:v>
                </c:pt>
                <c:pt idx="4176">
                  <c:v>143.02000000000001</c:v>
                </c:pt>
                <c:pt idx="4177">
                  <c:v>143.02000000000001</c:v>
                </c:pt>
                <c:pt idx="4178">
                  <c:v>143.02000000000001</c:v>
                </c:pt>
                <c:pt idx="4179">
                  <c:v>143.02000000000001</c:v>
                </c:pt>
                <c:pt idx="4180">
                  <c:v>143.02000000000001</c:v>
                </c:pt>
                <c:pt idx="4181">
                  <c:v>143.02000000000001</c:v>
                </c:pt>
                <c:pt idx="4182">
                  <c:v>143.02000000000001</c:v>
                </c:pt>
                <c:pt idx="4183">
                  <c:v>143.02000000000001</c:v>
                </c:pt>
                <c:pt idx="4184">
                  <c:v>143.02000000000001</c:v>
                </c:pt>
                <c:pt idx="4185">
                  <c:v>143.02000000000001</c:v>
                </c:pt>
                <c:pt idx="4186">
                  <c:v>143.02000000000001</c:v>
                </c:pt>
                <c:pt idx="4187">
                  <c:v>143.02000000000001</c:v>
                </c:pt>
                <c:pt idx="4188">
                  <c:v>143.02000000000001</c:v>
                </c:pt>
                <c:pt idx="4189">
                  <c:v>143.02000000000001</c:v>
                </c:pt>
                <c:pt idx="4190">
                  <c:v>143.02000000000001</c:v>
                </c:pt>
                <c:pt idx="4191">
                  <c:v>143.02000000000001</c:v>
                </c:pt>
                <c:pt idx="4192">
                  <c:v>143.02000000000001</c:v>
                </c:pt>
                <c:pt idx="4193">
                  <c:v>143.02000000000001</c:v>
                </c:pt>
                <c:pt idx="4194">
                  <c:v>143.02000000000001</c:v>
                </c:pt>
                <c:pt idx="4195">
                  <c:v>143.02000000000001</c:v>
                </c:pt>
                <c:pt idx="4196">
                  <c:v>143.02000000000001</c:v>
                </c:pt>
                <c:pt idx="4197">
                  <c:v>143.02000000000001</c:v>
                </c:pt>
                <c:pt idx="4198">
                  <c:v>143.02000000000001</c:v>
                </c:pt>
                <c:pt idx="4199">
                  <c:v>143.02000000000001</c:v>
                </c:pt>
                <c:pt idx="4200">
                  <c:v>143.02000000000001</c:v>
                </c:pt>
                <c:pt idx="4201">
                  <c:v>143.02000000000001</c:v>
                </c:pt>
                <c:pt idx="4202">
                  <c:v>143.02000000000001</c:v>
                </c:pt>
                <c:pt idx="4203">
                  <c:v>143.02000000000001</c:v>
                </c:pt>
                <c:pt idx="4204">
                  <c:v>143.02000000000001</c:v>
                </c:pt>
                <c:pt idx="4205">
                  <c:v>143.02000000000001</c:v>
                </c:pt>
                <c:pt idx="4206">
                  <c:v>143.02000000000001</c:v>
                </c:pt>
                <c:pt idx="4207">
                  <c:v>143.02000000000001</c:v>
                </c:pt>
                <c:pt idx="4208">
                  <c:v>143.02000000000001</c:v>
                </c:pt>
                <c:pt idx="4209">
                  <c:v>143.02000000000001</c:v>
                </c:pt>
                <c:pt idx="4210">
                  <c:v>143.02000000000001</c:v>
                </c:pt>
                <c:pt idx="4211">
                  <c:v>143.02000000000001</c:v>
                </c:pt>
                <c:pt idx="4212">
                  <c:v>143.02000000000001</c:v>
                </c:pt>
                <c:pt idx="4213">
                  <c:v>143.02000000000001</c:v>
                </c:pt>
                <c:pt idx="4214">
                  <c:v>143.02000000000001</c:v>
                </c:pt>
                <c:pt idx="4215">
                  <c:v>143.02000000000001</c:v>
                </c:pt>
                <c:pt idx="4216">
                  <c:v>143.02000000000001</c:v>
                </c:pt>
                <c:pt idx="4217">
                  <c:v>143.02000000000001</c:v>
                </c:pt>
                <c:pt idx="4218">
                  <c:v>143.02000000000001</c:v>
                </c:pt>
                <c:pt idx="4219">
                  <c:v>143.02000000000001</c:v>
                </c:pt>
                <c:pt idx="4220">
                  <c:v>143.02000000000001</c:v>
                </c:pt>
                <c:pt idx="4221">
                  <c:v>143.02000000000001</c:v>
                </c:pt>
                <c:pt idx="4222">
                  <c:v>143.02000000000001</c:v>
                </c:pt>
                <c:pt idx="4223">
                  <c:v>143.02000000000001</c:v>
                </c:pt>
                <c:pt idx="4224">
                  <c:v>143.02000000000001</c:v>
                </c:pt>
                <c:pt idx="4225">
                  <c:v>143.02000000000001</c:v>
                </c:pt>
                <c:pt idx="4226">
                  <c:v>143.02000000000001</c:v>
                </c:pt>
                <c:pt idx="4227">
                  <c:v>143.02000000000001</c:v>
                </c:pt>
                <c:pt idx="4228">
                  <c:v>143.02000000000001</c:v>
                </c:pt>
                <c:pt idx="4229">
                  <c:v>143.02000000000001</c:v>
                </c:pt>
                <c:pt idx="4230">
                  <c:v>143.02000000000001</c:v>
                </c:pt>
                <c:pt idx="4231">
                  <c:v>143.02000000000001</c:v>
                </c:pt>
                <c:pt idx="4232">
                  <c:v>143.02000000000001</c:v>
                </c:pt>
                <c:pt idx="4233">
                  <c:v>143.02000000000001</c:v>
                </c:pt>
                <c:pt idx="4234">
                  <c:v>143.02000000000001</c:v>
                </c:pt>
                <c:pt idx="4235">
                  <c:v>143.02000000000001</c:v>
                </c:pt>
                <c:pt idx="4236">
                  <c:v>143.02000000000001</c:v>
                </c:pt>
                <c:pt idx="4237">
                  <c:v>143.02000000000001</c:v>
                </c:pt>
                <c:pt idx="4238">
                  <c:v>143.02000000000001</c:v>
                </c:pt>
                <c:pt idx="4239">
                  <c:v>143.02000000000001</c:v>
                </c:pt>
                <c:pt idx="4240">
                  <c:v>143.02000000000001</c:v>
                </c:pt>
                <c:pt idx="4241">
                  <c:v>143.02000000000001</c:v>
                </c:pt>
                <c:pt idx="4242">
                  <c:v>143.02000000000001</c:v>
                </c:pt>
                <c:pt idx="4243">
                  <c:v>143.02000000000001</c:v>
                </c:pt>
                <c:pt idx="4244">
                  <c:v>143.02000000000001</c:v>
                </c:pt>
                <c:pt idx="4245">
                  <c:v>143.02000000000001</c:v>
                </c:pt>
                <c:pt idx="4246">
                  <c:v>143.02000000000001</c:v>
                </c:pt>
                <c:pt idx="4247">
                  <c:v>143.02000000000001</c:v>
                </c:pt>
                <c:pt idx="4248">
                  <c:v>143.02000000000001</c:v>
                </c:pt>
                <c:pt idx="4249">
                  <c:v>143.02000000000001</c:v>
                </c:pt>
                <c:pt idx="4250">
                  <c:v>143.02000000000001</c:v>
                </c:pt>
                <c:pt idx="4251">
                  <c:v>143.02000000000001</c:v>
                </c:pt>
                <c:pt idx="4252">
                  <c:v>143.02000000000001</c:v>
                </c:pt>
                <c:pt idx="4253">
                  <c:v>143.02000000000001</c:v>
                </c:pt>
                <c:pt idx="4254">
                  <c:v>143.02000000000001</c:v>
                </c:pt>
                <c:pt idx="4255">
                  <c:v>143.02000000000001</c:v>
                </c:pt>
                <c:pt idx="4256">
                  <c:v>143.02000000000001</c:v>
                </c:pt>
                <c:pt idx="4257">
                  <c:v>143.02000000000001</c:v>
                </c:pt>
                <c:pt idx="4258">
                  <c:v>143.02000000000001</c:v>
                </c:pt>
                <c:pt idx="4259">
                  <c:v>143.02000000000001</c:v>
                </c:pt>
                <c:pt idx="4260">
                  <c:v>143.02000000000001</c:v>
                </c:pt>
                <c:pt idx="4261">
                  <c:v>143.02000000000001</c:v>
                </c:pt>
                <c:pt idx="4262">
                  <c:v>143.02000000000001</c:v>
                </c:pt>
                <c:pt idx="4263">
                  <c:v>143.02000000000001</c:v>
                </c:pt>
                <c:pt idx="4264">
                  <c:v>143.02000000000001</c:v>
                </c:pt>
                <c:pt idx="4265">
                  <c:v>143.02000000000001</c:v>
                </c:pt>
                <c:pt idx="4266">
                  <c:v>143.02000000000001</c:v>
                </c:pt>
                <c:pt idx="4267">
                  <c:v>143.02000000000001</c:v>
                </c:pt>
                <c:pt idx="4268">
                  <c:v>143.02000000000001</c:v>
                </c:pt>
                <c:pt idx="4269">
                  <c:v>143.02000000000001</c:v>
                </c:pt>
                <c:pt idx="4270">
                  <c:v>143.02000000000001</c:v>
                </c:pt>
                <c:pt idx="4271">
                  <c:v>143.02000000000001</c:v>
                </c:pt>
                <c:pt idx="4272">
                  <c:v>143.02000000000001</c:v>
                </c:pt>
                <c:pt idx="4273">
                  <c:v>143.02000000000001</c:v>
                </c:pt>
                <c:pt idx="4274">
                  <c:v>143.02000000000001</c:v>
                </c:pt>
                <c:pt idx="4275">
                  <c:v>143.02000000000001</c:v>
                </c:pt>
                <c:pt idx="4276">
                  <c:v>143.02000000000001</c:v>
                </c:pt>
                <c:pt idx="4277">
                  <c:v>143.02000000000001</c:v>
                </c:pt>
                <c:pt idx="4278">
                  <c:v>143.02000000000001</c:v>
                </c:pt>
                <c:pt idx="4279">
                  <c:v>143.02000000000001</c:v>
                </c:pt>
                <c:pt idx="4280">
                  <c:v>143.02000000000001</c:v>
                </c:pt>
                <c:pt idx="4281">
                  <c:v>143.02000000000001</c:v>
                </c:pt>
                <c:pt idx="4282">
                  <c:v>143.02000000000001</c:v>
                </c:pt>
                <c:pt idx="4283">
                  <c:v>143.02000000000001</c:v>
                </c:pt>
                <c:pt idx="4284">
                  <c:v>143.02000000000001</c:v>
                </c:pt>
                <c:pt idx="4285">
                  <c:v>143.02000000000001</c:v>
                </c:pt>
                <c:pt idx="4286">
                  <c:v>143.02000000000001</c:v>
                </c:pt>
                <c:pt idx="4287">
                  <c:v>143.02000000000001</c:v>
                </c:pt>
                <c:pt idx="4288">
                  <c:v>143.02000000000001</c:v>
                </c:pt>
                <c:pt idx="4289">
                  <c:v>143.02000000000001</c:v>
                </c:pt>
                <c:pt idx="4290">
                  <c:v>143.02000000000001</c:v>
                </c:pt>
                <c:pt idx="4291">
                  <c:v>143.02000000000001</c:v>
                </c:pt>
                <c:pt idx="4292">
                  <c:v>143.02000000000001</c:v>
                </c:pt>
                <c:pt idx="4293">
                  <c:v>143.02000000000001</c:v>
                </c:pt>
                <c:pt idx="4294">
                  <c:v>143.02000000000001</c:v>
                </c:pt>
                <c:pt idx="4295">
                  <c:v>143.02000000000001</c:v>
                </c:pt>
                <c:pt idx="4296">
                  <c:v>143.02000000000001</c:v>
                </c:pt>
                <c:pt idx="4297">
                  <c:v>143.02000000000001</c:v>
                </c:pt>
                <c:pt idx="4298">
                  <c:v>143.02000000000001</c:v>
                </c:pt>
                <c:pt idx="4299">
                  <c:v>143.02000000000001</c:v>
                </c:pt>
                <c:pt idx="4300">
                  <c:v>143.02000000000001</c:v>
                </c:pt>
                <c:pt idx="4301">
                  <c:v>143.02000000000001</c:v>
                </c:pt>
                <c:pt idx="4302">
                  <c:v>143.02000000000001</c:v>
                </c:pt>
                <c:pt idx="4303">
                  <c:v>143.02000000000001</c:v>
                </c:pt>
                <c:pt idx="4304">
                  <c:v>143.02000000000001</c:v>
                </c:pt>
                <c:pt idx="4305">
                  <c:v>143.02000000000001</c:v>
                </c:pt>
                <c:pt idx="4306">
                  <c:v>143.02000000000001</c:v>
                </c:pt>
                <c:pt idx="4307">
                  <c:v>143.02000000000001</c:v>
                </c:pt>
                <c:pt idx="4308">
                  <c:v>143.02000000000001</c:v>
                </c:pt>
                <c:pt idx="4309">
                  <c:v>143.02000000000001</c:v>
                </c:pt>
                <c:pt idx="4310">
                  <c:v>143.02000000000001</c:v>
                </c:pt>
                <c:pt idx="4311">
                  <c:v>143.02000000000001</c:v>
                </c:pt>
                <c:pt idx="4312">
                  <c:v>143.02000000000001</c:v>
                </c:pt>
                <c:pt idx="4313">
                  <c:v>143.02000000000001</c:v>
                </c:pt>
                <c:pt idx="4314">
                  <c:v>143.02000000000001</c:v>
                </c:pt>
                <c:pt idx="4315">
                  <c:v>143.02000000000001</c:v>
                </c:pt>
                <c:pt idx="4316">
                  <c:v>143.02000000000001</c:v>
                </c:pt>
                <c:pt idx="4317">
                  <c:v>143.02000000000001</c:v>
                </c:pt>
                <c:pt idx="4318">
                  <c:v>143.02000000000001</c:v>
                </c:pt>
                <c:pt idx="4319">
                  <c:v>143.02000000000001</c:v>
                </c:pt>
                <c:pt idx="4320">
                  <c:v>143.02000000000001</c:v>
                </c:pt>
                <c:pt idx="4321">
                  <c:v>143.02000000000001</c:v>
                </c:pt>
                <c:pt idx="4322">
                  <c:v>143.02000000000001</c:v>
                </c:pt>
                <c:pt idx="4323">
                  <c:v>143.02000000000001</c:v>
                </c:pt>
                <c:pt idx="4324">
                  <c:v>143.02000000000001</c:v>
                </c:pt>
                <c:pt idx="4325">
                  <c:v>143.02000000000001</c:v>
                </c:pt>
                <c:pt idx="4326">
                  <c:v>143.02000000000001</c:v>
                </c:pt>
                <c:pt idx="4327">
                  <c:v>143.02000000000001</c:v>
                </c:pt>
                <c:pt idx="4328">
                  <c:v>143.02000000000001</c:v>
                </c:pt>
                <c:pt idx="4329">
                  <c:v>143.02000000000001</c:v>
                </c:pt>
                <c:pt idx="4330">
                  <c:v>143.02000000000001</c:v>
                </c:pt>
                <c:pt idx="4331">
                  <c:v>143.02000000000001</c:v>
                </c:pt>
                <c:pt idx="4332">
                  <c:v>143.02000000000001</c:v>
                </c:pt>
                <c:pt idx="4333">
                  <c:v>143.02000000000001</c:v>
                </c:pt>
                <c:pt idx="4334">
                  <c:v>143.02000000000001</c:v>
                </c:pt>
                <c:pt idx="4335">
                  <c:v>143.02000000000001</c:v>
                </c:pt>
                <c:pt idx="4336">
                  <c:v>143.02000000000001</c:v>
                </c:pt>
                <c:pt idx="4337">
                  <c:v>143.02000000000001</c:v>
                </c:pt>
                <c:pt idx="4338">
                  <c:v>143.02000000000001</c:v>
                </c:pt>
                <c:pt idx="4339">
                  <c:v>143.02000000000001</c:v>
                </c:pt>
                <c:pt idx="4340">
                  <c:v>143.02000000000001</c:v>
                </c:pt>
                <c:pt idx="4341">
                  <c:v>143.02000000000001</c:v>
                </c:pt>
                <c:pt idx="4342">
                  <c:v>143.02000000000001</c:v>
                </c:pt>
                <c:pt idx="4343">
                  <c:v>143.02000000000001</c:v>
                </c:pt>
                <c:pt idx="4344">
                  <c:v>143.02000000000001</c:v>
                </c:pt>
                <c:pt idx="4345">
                  <c:v>143.02000000000001</c:v>
                </c:pt>
                <c:pt idx="4346">
                  <c:v>143.02000000000001</c:v>
                </c:pt>
                <c:pt idx="4347">
                  <c:v>143.02000000000001</c:v>
                </c:pt>
                <c:pt idx="4348">
                  <c:v>143.02000000000001</c:v>
                </c:pt>
                <c:pt idx="4349">
                  <c:v>143.02000000000001</c:v>
                </c:pt>
                <c:pt idx="4350">
                  <c:v>143.02000000000001</c:v>
                </c:pt>
                <c:pt idx="4351">
                  <c:v>143.02000000000001</c:v>
                </c:pt>
                <c:pt idx="4352">
                  <c:v>143.02000000000001</c:v>
                </c:pt>
                <c:pt idx="4353">
                  <c:v>143.02000000000001</c:v>
                </c:pt>
                <c:pt idx="4354">
                  <c:v>143.02000000000001</c:v>
                </c:pt>
                <c:pt idx="4355">
                  <c:v>143.02000000000001</c:v>
                </c:pt>
                <c:pt idx="4356">
                  <c:v>143.02000000000001</c:v>
                </c:pt>
                <c:pt idx="4357">
                  <c:v>143.02000000000001</c:v>
                </c:pt>
                <c:pt idx="4358">
                  <c:v>143.02000000000001</c:v>
                </c:pt>
                <c:pt idx="4359">
                  <c:v>143.02000000000001</c:v>
                </c:pt>
                <c:pt idx="4360">
                  <c:v>143.02000000000001</c:v>
                </c:pt>
                <c:pt idx="4361">
                  <c:v>143.02000000000001</c:v>
                </c:pt>
                <c:pt idx="4362">
                  <c:v>143.02000000000001</c:v>
                </c:pt>
                <c:pt idx="4363">
                  <c:v>143.02000000000001</c:v>
                </c:pt>
                <c:pt idx="4364">
                  <c:v>143.02000000000001</c:v>
                </c:pt>
                <c:pt idx="4365">
                  <c:v>143.02000000000001</c:v>
                </c:pt>
                <c:pt idx="4366">
                  <c:v>143.02000000000001</c:v>
                </c:pt>
                <c:pt idx="4367">
                  <c:v>143.02000000000001</c:v>
                </c:pt>
                <c:pt idx="4368">
                  <c:v>143.02000000000001</c:v>
                </c:pt>
                <c:pt idx="4369">
                  <c:v>143.02000000000001</c:v>
                </c:pt>
                <c:pt idx="4370">
                  <c:v>143.02000000000001</c:v>
                </c:pt>
                <c:pt idx="4371">
                  <c:v>143.02000000000001</c:v>
                </c:pt>
                <c:pt idx="4372">
                  <c:v>143.02000000000001</c:v>
                </c:pt>
                <c:pt idx="4373">
                  <c:v>143.02000000000001</c:v>
                </c:pt>
                <c:pt idx="4374">
                  <c:v>143.02000000000001</c:v>
                </c:pt>
                <c:pt idx="4375">
                  <c:v>143.02000000000001</c:v>
                </c:pt>
                <c:pt idx="4376">
                  <c:v>143.02000000000001</c:v>
                </c:pt>
                <c:pt idx="4377">
                  <c:v>143.02000000000001</c:v>
                </c:pt>
                <c:pt idx="4378">
                  <c:v>143.02000000000001</c:v>
                </c:pt>
                <c:pt idx="4379">
                  <c:v>143.02000000000001</c:v>
                </c:pt>
                <c:pt idx="4380">
                  <c:v>143.02000000000001</c:v>
                </c:pt>
                <c:pt idx="4381">
                  <c:v>143.02000000000001</c:v>
                </c:pt>
                <c:pt idx="4382">
                  <c:v>143.02000000000001</c:v>
                </c:pt>
                <c:pt idx="4383">
                  <c:v>143.02000000000001</c:v>
                </c:pt>
                <c:pt idx="4384">
                  <c:v>143.02000000000001</c:v>
                </c:pt>
                <c:pt idx="4385">
                  <c:v>143.02000000000001</c:v>
                </c:pt>
                <c:pt idx="4386">
                  <c:v>143.02000000000001</c:v>
                </c:pt>
                <c:pt idx="4387">
                  <c:v>143.02000000000001</c:v>
                </c:pt>
                <c:pt idx="4388">
                  <c:v>143.02000000000001</c:v>
                </c:pt>
                <c:pt idx="4389">
                  <c:v>143.02000000000001</c:v>
                </c:pt>
                <c:pt idx="4390">
                  <c:v>143.02000000000001</c:v>
                </c:pt>
                <c:pt idx="4391">
                  <c:v>143.02000000000001</c:v>
                </c:pt>
                <c:pt idx="4392">
                  <c:v>143.02000000000001</c:v>
                </c:pt>
                <c:pt idx="4393">
                  <c:v>143.02000000000001</c:v>
                </c:pt>
                <c:pt idx="4394">
                  <c:v>143.02000000000001</c:v>
                </c:pt>
                <c:pt idx="4395">
                  <c:v>143.02000000000001</c:v>
                </c:pt>
                <c:pt idx="4396">
                  <c:v>143.02000000000001</c:v>
                </c:pt>
                <c:pt idx="4397">
                  <c:v>143.02000000000001</c:v>
                </c:pt>
                <c:pt idx="4398">
                  <c:v>143.02000000000001</c:v>
                </c:pt>
                <c:pt idx="4399">
                  <c:v>143.02000000000001</c:v>
                </c:pt>
                <c:pt idx="4400">
                  <c:v>143.02000000000001</c:v>
                </c:pt>
                <c:pt idx="4401">
                  <c:v>143.02000000000001</c:v>
                </c:pt>
                <c:pt idx="4402">
                  <c:v>143.02000000000001</c:v>
                </c:pt>
                <c:pt idx="4403">
                  <c:v>143.02000000000001</c:v>
                </c:pt>
                <c:pt idx="4404">
                  <c:v>143.02000000000001</c:v>
                </c:pt>
                <c:pt idx="4405">
                  <c:v>143.02000000000001</c:v>
                </c:pt>
                <c:pt idx="4406">
                  <c:v>143.02000000000001</c:v>
                </c:pt>
                <c:pt idx="4407">
                  <c:v>143.02000000000001</c:v>
                </c:pt>
                <c:pt idx="4408">
                  <c:v>143.02000000000001</c:v>
                </c:pt>
                <c:pt idx="4409">
                  <c:v>143.02000000000001</c:v>
                </c:pt>
                <c:pt idx="4410">
                  <c:v>143.02000000000001</c:v>
                </c:pt>
                <c:pt idx="4411">
                  <c:v>143.02000000000001</c:v>
                </c:pt>
                <c:pt idx="4412">
                  <c:v>143.02000000000001</c:v>
                </c:pt>
                <c:pt idx="4413">
                  <c:v>143.02000000000001</c:v>
                </c:pt>
                <c:pt idx="4414">
                  <c:v>143.02000000000001</c:v>
                </c:pt>
                <c:pt idx="4415">
                  <c:v>143.02000000000001</c:v>
                </c:pt>
                <c:pt idx="4416">
                  <c:v>143.02000000000001</c:v>
                </c:pt>
                <c:pt idx="4417">
                  <c:v>143.02000000000001</c:v>
                </c:pt>
                <c:pt idx="4418">
                  <c:v>143.02000000000001</c:v>
                </c:pt>
                <c:pt idx="4419">
                  <c:v>143.02000000000001</c:v>
                </c:pt>
                <c:pt idx="4420">
                  <c:v>143.02000000000001</c:v>
                </c:pt>
                <c:pt idx="4421">
                  <c:v>143.02000000000001</c:v>
                </c:pt>
                <c:pt idx="4422">
                  <c:v>143.02000000000001</c:v>
                </c:pt>
                <c:pt idx="4423">
                  <c:v>143.02000000000001</c:v>
                </c:pt>
                <c:pt idx="4424">
                  <c:v>143.02000000000001</c:v>
                </c:pt>
                <c:pt idx="4425">
                  <c:v>143.02000000000001</c:v>
                </c:pt>
                <c:pt idx="4426">
                  <c:v>143.02000000000001</c:v>
                </c:pt>
                <c:pt idx="4427">
                  <c:v>143.02000000000001</c:v>
                </c:pt>
                <c:pt idx="4428">
                  <c:v>143.02000000000001</c:v>
                </c:pt>
                <c:pt idx="4429">
                  <c:v>143.02000000000001</c:v>
                </c:pt>
                <c:pt idx="4430">
                  <c:v>143.02000000000001</c:v>
                </c:pt>
                <c:pt idx="4431">
                  <c:v>143.02000000000001</c:v>
                </c:pt>
                <c:pt idx="4432">
                  <c:v>143.02000000000001</c:v>
                </c:pt>
                <c:pt idx="4433">
                  <c:v>143.02000000000001</c:v>
                </c:pt>
                <c:pt idx="4434">
                  <c:v>143.02000000000001</c:v>
                </c:pt>
                <c:pt idx="4435">
                  <c:v>143.02000000000001</c:v>
                </c:pt>
                <c:pt idx="4436">
                  <c:v>143.02000000000001</c:v>
                </c:pt>
                <c:pt idx="4437">
                  <c:v>143.02000000000001</c:v>
                </c:pt>
                <c:pt idx="4438">
                  <c:v>143.02000000000001</c:v>
                </c:pt>
                <c:pt idx="4439">
                  <c:v>143.02000000000001</c:v>
                </c:pt>
                <c:pt idx="4440">
                  <c:v>143.02000000000001</c:v>
                </c:pt>
                <c:pt idx="4441">
                  <c:v>143.02000000000001</c:v>
                </c:pt>
                <c:pt idx="4442">
                  <c:v>143.02000000000001</c:v>
                </c:pt>
                <c:pt idx="4443">
                  <c:v>143.02000000000001</c:v>
                </c:pt>
                <c:pt idx="4444">
                  <c:v>143.02000000000001</c:v>
                </c:pt>
                <c:pt idx="4445">
                  <c:v>143.02000000000001</c:v>
                </c:pt>
                <c:pt idx="4446">
                  <c:v>143.02000000000001</c:v>
                </c:pt>
                <c:pt idx="4447">
                  <c:v>143.02000000000001</c:v>
                </c:pt>
                <c:pt idx="4448">
                  <c:v>143.02000000000001</c:v>
                </c:pt>
                <c:pt idx="4449">
                  <c:v>143.02000000000001</c:v>
                </c:pt>
                <c:pt idx="4450">
                  <c:v>143.02000000000001</c:v>
                </c:pt>
                <c:pt idx="4451">
                  <c:v>143.02000000000001</c:v>
                </c:pt>
                <c:pt idx="4452">
                  <c:v>143.02000000000001</c:v>
                </c:pt>
                <c:pt idx="4453">
                  <c:v>143.02000000000001</c:v>
                </c:pt>
                <c:pt idx="4454">
                  <c:v>143.02000000000001</c:v>
                </c:pt>
                <c:pt idx="4455">
                  <c:v>143.02000000000001</c:v>
                </c:pt>
                <c:pt idx="4456">
                  <c:v>143.02000000000001</c:v>
                </c:pt>
                <c:pt idx="4457">
                  <c:v>143.02000000000001</c:v>
                </c:pt>
                <c:pt idx="4458">
                  <c:v>143.02000000000001</c:v>
                </c:pt>
                <c:pt idx="4459">
                  <c:v>143.02000000000001</c:v>
                </c:pt>
                <c:pt idx="4460">
                  <c:v>143.02000000000001</c:v>
                </c:pt>
                <c:pt idx="4461">
                  <c:v>143.02000000000001</c:v>
                </c:pt>
                <c:pt idx="4462">
                  <c:v>143.02000000000001</c:v>
                </c:pt>
                <c:pt idx="4463">
                  <c:v>143.02000000000001</c:v>
                </c:pt>
                <c:pt idx="4464">
                  <c:v>143.02000000000001</c:v>
                </c:pt>
                <c:pt idx="4465">
                  <c:v>143.02000000000001</c:v>
                </c:pt>
                <c:pt idx="4466">
                  <c:v>143.02000000000001</c:v>
                </c:pt>
                <c:pt idx="4467">
                  <c:v>143.02000000000001</c:v>
                </c:pt>
                <c:pt idx="4468">
                  <c:v>143.02000000000001</c:v>
                </c:pt>
                <c:pt idx="4469">
                  <c:v>143.02000000000001</c:v>
                </c:pt>
                <c:pt idx="4470">
                  <c:v>143.02000000000001</c:v>
                </c:pt>
                <c:pt idx="4471">
                  <c:v>143.02000000000001</c:v>
                </c:pt>
                <c:pt idx="4472">
                  <c:v>143.02000000000001</c:v>
                </c:pt>
                <c:pt idx="4473">
                  <c:v>143.02000000000001</c:v>
                </c:pt>
                <c:pt idx="4474">
                  <c:v>143.02000000000001</c:v>
                </c:pt>
                <c:pt idx="4475">
                  <c:v>143.02000000000001</c:v>
                </c:pt>
                <c:pt idx="4476">
                  <c:v>143.02000000000001</c:v>
                </c:pt>
                <c:pt idx="4477">
                  <c:v>143.02000000000001</c:v>
                </c:pt>
                <c:pt idx="4478">
                  <c:v>143.02000000000001</c:v>
                </c:pt>
                <c:pt idx="4479">
                  <c:v>143.02000000000001</c:v>
                </c:pt>
                <c:pt idx="4480">
                  <c:v>143.02000000000001</c:v>
                </c:pt>
                <c:pt idx="4481">
                  <c:v>143.02000000000001</c:v>
                </c:pt>
                <c:pt idx="4482">
                  <c:v>143.02000000000001</c:v>
                </c:pt>
                <c:pt idx="4483">
                  <c:v>143.02000000000001</c:v>
                </c:pt>
                <c:pt idx="4484">
                  <c:v>143.02000000000001</c:v>
                </c:pt>
                <c:pt idx="4485">
                  <c:v>143.02000000000001</c:v>
                </c:pt>
                <c:pt idx="4486">
                  <c:v>143.02000000000001</c:v>
                </c:pt>
                <c:pt idx="4487">
                  <c:v>143.02000000000001</c:v>
                </c:pt>
                <c:pt idx="4488">
                  <c:v>143.02000000000001</c:v>
                </c:pt>
                <c:pt idx="4489">
                  <c:v>143.02000000000001</c:v>
                </c:pt>
                <c:pt idx="4490">
                  <c:v>143.02000000000001</c:v>
                </c:pt>
                <c:pt idx="4491">
                  <c:v>143.02000000000001</c:v>
                </c:pt>
                <c:pt idx="4492">
                  <c:v>143.02000000000001</c:v>
                </c:pt>
                <c:pt idx="4493">
                  <c:v>143.02000000000001</c:v>
                </c:pt>
                <c:pt idx="4494">
                  <c:v>143.02000000000001</c:v>
                </c:pt>
                <c:pt idx="4495">
                  <c:v>143.02000000000001</c:v>
                </c:pt>
                <c:pt idx="4496">
                  <c:v>143.02000000000001</c:v>
                </c:pt>
                <c:pt idx="4497">
                  <c:v>143.02000000000001</c:v>
                </c:pt>
                <c:pt idx="4498">
                  <c:v>143.02000000000001</c:v>
                </c:pt>
                <c:pt idx="4499">
                  <c:v>143.02000000000001</c:v>
                </c:pt>
                <c:pt idx="4500">
                  <c:v>143.02000000000001</c:v>
                </c:pt>
                <c:pt idx="4501">
                  <c:v>143.02000000000001</c:v>
                </c:pt>
                <c:pt idx="4502">
                  <c:v>143.02000000000001</c:v>
                </c:pt>
                <c:pt idx="4503">
                  <c:v>143.02000000000001</c:v>
                </c:pt>
                <c:pt idx="4504">
                  <c:v>143.02000000000001</c:v>
                </c:pt>
                <c:pt idx="4505">
                  <c:v>143.02000000000001</c:v>
                </c:pt>
                <c:pt idx="4506">
                  <c:v>143.02000000000001</c:v>
                </c:pt>
                <c:pt idx="4507">
                  <c:v>143.02000000000001</c:v>
                </c:pt>
                <c:pt idx="4508">
                  <c:v>143.02000000000001</c:v>
                </c:pt>
                <c:pt idx="4509">
                  <c:v>143.02000000000001</c:v>
                </c:pt>
                <c:pt idx="4510">
                  <c:v>143.02000000000001</c:v>
                </c:pt>
                <c:pt idx="4511">
                  <c:v>143.02000000000001</c:v>
                </c:pt>
                <c:pt idx="4512">
                  <c:v>143.02000000000001</c:v>
                </c:pt>
                <c:pt idx="4513">
                  <c:v>143.02000000000001</c:v>
                </c:pt>
                <c:pt idx="4514">
                  <c:v>143.02000000000001</c:v>
                </c:pt>
                <c:pt idx="4515">
                  <c:v>143.02000000000001</c:v>
                </c:pt>
                <c:pt idx="4516">
                  <c:v>143.02000000000001</c:v>
                </c:pt>
                <c:pt idx="4517">
                  <c:v>143.02000000000001</c:v>
                </c:pt>
                <c:pt idx="4518">
                  <c:v>143.02000000000001</c:v>
                </c:pt>
                <c:pt idx="4519">
                  <c:v>143.02000000000001</c:v>
                </c:pt>
                <c:pt idx="4520">
                  <c:v>143.02000000000001</c:v>
                </c:pt>
                <c:pt idx="4521">
                  <c:v>143.02000000000001</c:v>
                </c:pt>
                <c:pt idx="4522">
                  <c:v>143.02000000000001</c:v>
                </c:pt>
                <c:pt idx="4523">
                  <c:v>143.02000000000001</c:v>
                </c:pt>
                <c:pt idx="4524">
                  <c:v>143.02000000000001</c:v>
                </c:pt>
                <c:pt idx="4525">
                  <c:v>143.02000000000001</c:v>
                </c:pt>
                <c:pt idx="4526">
                  <c:v>143.02000000000001</c:v>
                </c:pt>
                <c:pt idx="4527">
                  <c:v>143.02000000000001</c:v>
                </c:pt>
                <c:pt idx="4528">
                  <c:v>143.02000000000001</c:v>
                </c:pt>
                <c:pt idx="4529">
                  <c:v>143.02000000000001</c:v>
                </c:pt>
                <c:pt idx="4530">
                  <c:v>143.02000000000001</c:v>
                </c:pt>
                <c:pt idx="4531">
                  <c:v>143.02000000000001</c:v>
                </c:pt>
                <c:pt idx="4532">
                  <c:v>143.02000000000001</c:v>
                </c:pt>
                <c:pt idx="4533">
                  <c:v>143.02000000000001</c:v>
                </c:pt>
                <c:pt idx="4534">
                  <c:v>143.02000000000001</c:v>
                </c:pt>
                <c:pt idx="4535">
                  <c:v>143.02000000000001</c:v>
                </c:pt>
                <c:pt idx="4536">
                  <c:v>143.02000000000001</c:v>
                </c:pt>
                <c:pt idx="4537">
                  <c:v>143.02000000000001</c:v>
                </c:pt>
                <c:pt idx="4538">
                  <c:v>143.02000000000001</c:v>
                </c:pt>
                <c:pt idx="4539">
                  <c:v>143.02000000000001</c:v>
                </c:pt>
                <c:pt idx="4540">
                  <c:v>143.02000000000001</c:v>
                </c:pt>
                <c:pt idx="4541">
                  <c:v>143.02000000000001</c:v>
                </c:pt>
                <c:pt idx="4542">
                  <c:v>143.02000000000001</c:v>
                </c:pt>
                <c:pt idx="4543">
                  <c:v>143.02000000000001</c:v>
                </c:pt>
                <c:pt idx="4544">
                  <c:v>143.02000000000001</c:v>
                </c:pt>
                <c:pt idx="4545">
                  <c:v>143.02000000000001</c:v>
                </c:pt>
                <c:pt idx="4546">
                  <c:v>143.02000000000001</c:v>
                </c:pt>
                <c:pt idx="4547">
                  <c:v>143.02000000000001</c:v>
                </c:pt>
                <c:pt idx="4548">
                  <c:v>143.02000000000001</c:v>
                </c:pt>
                <c:pt idx="4549">
                  <c:v>143.02000000000001</c:v>
                </c:pt>
                <c:pt idx="4550">
                  <c:v>143.02000000000001</c:v>
                </c:pt>
                <c:pt idx="4551">
                  <c:v>143.02000000000001</c:v>
                </c:pt>
                <c:pt idx="4552">
                  <c:v>143.02000000000001</c:v>
                </c:pt>
                <c:pt idx="4553">
                  <c:v>143.02000000000001</c:v>
                </c:pt>
                <c:pt idx="4554">
                  <c:v>143.02000000000001</c:v>
                </c:pt>
                <c:pt idx="4555">
                  <c:v>143.02000000000001</c:v>
                </c:pt>
                <c:pt idx="4556">
                  <c:v>143.02000000000001</c:v>
                </c:pt>
                <c:pt idx="4557">
                  <c:v>143.02000000000001</c:v>
                </c:pt>
                <c:pt idx="4558">
                  <c:v>143.02000000000001</c:v>
                </c:pt>
                <c:pt idx="4559">
                  <c:v>143.02000000000001</c:v>
                </c:pt>
                <c:pt idx="4560">
                  <c:v>143.02000000000001</c:v>
                </c:pt>
                <c:pt idx="4561">
                  <c:v>143.02000000000001</c:v>
                </c:pt>
                <c:pt idx="4562">
                  <c:v>143.02000000000001</c:v>
                </c:pt>
                <c:pt idx="4563">
                  <c:v>143.02000000000001</c:v>
                </c:pt>
                <c:pt idx="4564">
                  <c:v>143.02000000000001</c:v>
                </c:pt>
                <c:pt idx="4565">
                  <c:v>143.02000000000001</c:v>
                </c:pt>
                <c:pt idx="4566">
                  <c:v>143.02000000000001</c:v>
                </c:pt>
                <c:pt idx="4567">
                  <c:v>143.02000000000001</c:v>
                </c:pt>
                <c:pt idx="4568">
                  <c:v>143.02000000000001</c:v>
                </c:pt>
                <c:pt idx="4569">
                  <c:v>143.02000000000001</c:v>
                </c:pt>
                <c:pt idx="4570">
                  <c:v>143.02000000000001</c:v>
                </c:pt>
                <c:pt idx="4571">
                  <c:v>143.02000000000001</c:v>
                </c:pt>
                <c:pt idx="4572">
                  <c:v>143.02000000000001</c:v>
                </c:pt>
                <c:pt idx="4573">
                  <c:v>143.02000000000001</c:v>
                </c:pt>
                <c:pt idx="4574">
                  <c:v>143.02000000000001</c:v>
                </c:pt>
                <c:pt idx="4575">
                  <c:v>143.02000000000001</c:v>
                </c:pt>
                <c:pt idx="4576">
                  <c:v>143.02000000000001</c:v>
                </c:pt>
                <c:pt idx="4577">
                  <c:v>143.02000000000001</c:v>
                </c:pt>
                <c:pt idx="4578">
                  <c:v>143.02000000000001</c:v>
                </c:pt>
                <c:pt idx="4579">
                  <c:v>143.02000000000001</c:v>
                </c:pt>
                <c:pt idx="4580">
                  <c:v>143.02000000000001</c:v>
                </c:pt>
                <c:pt idx="4581">
                  <c:v>143.02000000000001</c:v>
                </c:pt>
                <c:pt idx="4582">
                  <c:v>143.02000000000001</c:v>
                </c:pt>
                <c:pt idx="4583">
                  <c:v>143.02000000000001</c:v>
                </c:pt>
                <c:pt idx="4584">
                  <c:v>143.02000000000001</c:v>
                </c:pt>
                <c:pt idx="4585">
                  <c:v>143.02000000000001</c:v>
                </c:pt>
                <c:pt idx="4586">
                  <c:v>143.02000000000001</c:v>
                </c:pt>
                <c:pt idx="4587">
                  <c:v>143.02000000000001</c:v>
                </c:pt>
                <c:pt idx="4588">
                  <c:v>143.02000000000001</c:v>
                </c:pt>
                <c:pt idx="4589">
                  <c:v>143.02000000000001</c:v>
                </c:pt>
                <c:pt idx="4590">
                  <c:v>143.02000000000001</c:v>
                </c:pt>
                <c:pt idx="4591">
                  <c:v>143.02000000000001</c:v>
                </c:pt>
                <c:pt idx="4592">
                  <c:v>143.02000000000001</c:v>
                </c:pt>
                <c:pt idx="4593">
                  <c:v>143.02000000000001</c:v>
                </c:pt>
                <c:pt idx="4594">
                  <c:v>143.02000000000001</c:v>
                </c:pt>
                <c:pt idx="4595">
                  <c:v>143.02000000000001</c:v>
                </c:pt>
                <c:pt idx="4596">
                  <c:v>143.02000000000001</c:v>
                </c:pt>
                <c:pt idx="4597">
                  <c:v>143.02000000000001</c:v>
                </c:pt>
                <c:pt idx="4598">
                  <c:v>143.02000000000001</c:v>
                </c:pt>
                <c:pt idx="4599">
                  <c:v>143.02000000000001</c:v>
                </c:pt>
                <c:pt idx="4600">
                  <c:v>143.02000000000001</c:v>
                </c:pt>
                <c:pt idx="4601">
                  <c:v>143.02000000000001</c:v>
                </c:pt>
                <c:pt idx="4602">
                  <c:v>143.02000000000001</c:v>
                </c:pt>
                <c:pt idx="4603">
                  <c:v>143.02000000000001</c:v>
                </c:pt>
                <c:pt idx="4604">
                  <c:v>143.02000000000001</c:v>
                </c:pt>
                <c:pt idx="4605">
                  <c:v>143.02000000000001</c:v>
                </c:pt>
                <c:pt idx="4606">
                  <c:v>143.02000000000001</c:v>
                </c:pt>
                <c:pt idx="4607">
                  <c:v>143.02000000000001</c:v>
                </c:pt>
                <c:pt idx="4608">
                  <c:v>143.02000000000001</c:v>
                </c:pt>
                <c:pt idx="4609">
                  <c:v>143.02000000000001</c:v>
                </c:pt>
                <c:pt idx="4610">
                  <c:v>143.02000000000001</c:v>
                </c:pt>
                <c:pt idx="4611">
                  <c:v>143.02000000000001</c:v>
                </c:pt>
                <c:pt idx="4612">
                  <c:v>143.02000000000001</c:v>
                </c:pt>
                <c:pt idx="4613">
                  <c:v>143.02000000000001</c:v>
                </c:pt>
                <c:pt idx="4614">
                  <c:v>143.02000000000001</c:v>
                </c:pt>
                <c:pt idx="4615">
                  <c:v>143.02000000000001</c:v>
                </c:pt>
                <c:pt idx="4616">
                  <c:v>143.02000000000001</c:v>
                </c:pt>
                <c:pt idx="4617">
                  <c:v>143.02000000000001</c:v>
                </c:pt>
                <c:pt idx="4618">
                  <c:v>143.02000000000001</c:v>
                </c:pt>
                <c:pt idx="4619">
                  <c:v>143.02000000000001</c:v>
                </c:pt>
                <c:pt idx="4620">
                  <c:v>143.02000000000001</c:v>
                </c:pt>
                <c:pt idx="4621">
                  <c:v>143.02000000000001</c:v>
                </c:pt>
                <c:pt idx="4622">
                  <c:v>143.02000000000001</c:v>
                </c:pt>
                <c:pt idx="4623">
                  <c:v>143.02000000000001</c:v>
                </c:pt>
                <c:pt idx="4624">
                  <c:v>143.02000000000001</c:v>
                </c:pt>
                <c:pt idx="4625">
                  <c:v>143.02000000000001</c:v>
                </c:pt>
                <c:pt idx="4626">
                  <c:v>143.02000000000001</c:v>
                </c:pt>
                <c:pt idx="4627">
                  <c:v>143.02000000000001</c:v>
                </c:pt>
                <c:pt idx="4628">
                  <c:v>143.02000000000001</c:v>
                </c:pt>
                <c:pt idx="4629">
                  <c:v>143.02000000000001</c:v>
                </c:pt>
                <c:pt idx="4630">
                  <c:v>143.02000000000001</c:v>
                </c:pt>
                <c:pt idx="4631">
                  <c:v>143.02000000000001</c:v>
                </c:pt>
                <c:pt idx="4632">
                  <c:v>143.02000000000001</c:v>
                </c:pt>
                <c:pt idx="4633">
                  <c:v>143.02000000000001</c:v>
                </c:pt>
                <c:pt idx="4634">
                  <c:v>143.02000000000001</c:v>
                </c:pt>
                <c:pt idx="4635">
                  <c:v>143.02000000000001</c:v>
                </c:pt>
                <c:pt idx="4636">
                  <c:v>143.02000000000001</c:v>
                </c:pt>
                <c:pt idx="4637">
                  <c:v>143.02000000000001</c:v>
                </c:pt>
                <c:pt idx="4638">
                  <c:v>143.02000000000001</c:v>
                </c:pt>
                <c:pt idx="4639">
                  <c:v>143.02000000000001</c:v>
                </c:pt>
                <c:pt idx="4640">
                  <c:v>143.02000000000001</c:v>
                </c:pt>
                <c:pt idx="4641">
                  <c:v>143.02000000000001</c:v>
                </c:pt>
                <c:pt idx="4642">
                  <c:v>143.02000000000001</c:v>
                </c:pt>
                <c:pt idx="4643">
                  <c:v>143.02000000000001</c:v>
                </c:pt>
                <c:pt idx="4644">
                  <c:v>143.02000000000001</c:v>
                </c:pt>
                <c:pt idx="4645">
                  <c:v>143.02000000000001</c:v>
                </c:pt>
                <c:pt idx="4646">
                  <c:v>143.02000000000001</c:v>
                </c:pt>
                <c:pt idx="4647">
                  <c:v>143.02000000000001</c:v>
                </c:pt>
                <c:pt idx="4648">
                  <c:v>143.02000000000001</c:v>
                </c:pt>
                <c:pt idx="4649">
                  <c:v>143.02000000000001</c:v>
                </c:pt>
                <c:pt idx="4650">
                  <c:v>143.02000000000001</c:v>
                </c:pt>
                <c:pt idx="4651">
                  <c:v>143.02000000000001</c:v>
                </c:pt>
                <c:pt idx="4652">
                  <c:v>143.02000000000001</c:v>
                </c:pt>
                <c:pt idx="4653">
                  <c:v>143.02000000000001</c:v>
                </c:pt>
                <c:pt idx="4654">
                  <c:v>143.02000000000001</c:v>
                </c:pt>
                <c:pt idx="4655">
                  <c:v>143.02000000000001</c:v>
                </c:pt>
                <c:pt idx="4656">
                  <c:v>143.02000000000001</c:v>
                </c:pt>
                <c:pt idx="4657">
                  <c:v>143.02000000000001</c:v>
                </c:pt>
                <c:pt idx="4658">
                  <c:v>143.02000000000001</c:v>
                </c:pt>
                <c:pt idx="4659">
                  <c:v>143.02000000000001</c:v>
                </c:pt>
                <c:pt idx="4660">
                  <c:v>143.02000000000001</c:v>
                </c:pt>
                <c:pt idx="4661">
                  <c:v>143.02000000000001</c:v>
                </c:pt>
                <c:pt idx="4662">
                  <c:v>143.02000000000001</c:v>
                </c:pt>
                <c:pt idx="4663">
                  <c:v>143.02000000000001</c:v>
                </c:pt>
                <c:pt idx="4664">
                  <c:v>143.02000000000001</c:v>
                </c:pt>
                <c:pt idx="4665">
                  <c:v>143.02000000000001</c:v>
                </c:pt>
                <c:pt idx="4666">
                  <c:v>143.02000000000001</c:v>
                </c:pt>
                <c:pt idx="4667">
                  <c:v>143.02000000000001</c:v>
                </c:pt>
                <c:pt idx="4668">
                  <c:v>143.02000000000001</c:v>
                </c:pt>
                <c:pt idx="4669">
                  <c:v>143.02000000000001</c:v>
                </c:pt>
                <c:pt idx="4670">
                  <c:v>143.02000000000001</c:v>
                </c:pt>
                <c:pt idx="4671">
                  <c:v>143.02000000000001</c:v>
                </c:pt>
                <c:pt idx="4672">
                  <c:v>143.02000000000001</c:v>
                </c:pt>
                <c:pt idx="4673">
                  <c:v>143.02000000000001</c:v>
                </c:pt>
                <c:pt idx="4674">
                  <c:v>143.02000000000001</c:v>
                </c:pt>
                <c:pt idx="4675">
                  <c:v>143.02000000000001</c:v>
                </c:pt>
                <c:pt idx="4676">
                  <c:v>143.02000000000001</c:v>
                </c:pt>
                <c:pt idx="4677">
                  <c:v>143.02000000000001</c:v>
                </c:pt>
                <c:pt idx="4678">
                  <c:v>143.02000000000001</c:v>
                </c:pt>
                <c:pt idx="4679">
                  <c:v>143.02000000000001</c:v>
                </c:pt>
                <c:pt idx="4680">
                  <c:v>143.02000000000001</c:v>
                </c:pt>
                <c:pt idx="4681">
                  <c:v>143.02000000000001</c:v>
                </c:pt>
                <c:pt idx="4682">
                  <c:v>143.02000000000001</c:v>
                </c:pt>
                <c:pt idx="4683">
                  <c:v>143.02000000000001</c:v>
                </c:pt>
                <c:pt idx="4684">
                  <c:v>143.02000000000001</c:v>
                </c:pt>
                <c:pt idx="4685">
                  <c:v>143.02000000000001</c:v>
                </c:pt>
                <c:pt idx="4686">
                  <c:v>143.02000000000001</c:v>
                </c:pt>
                <c:pt idx="4687">
                  <c:v>143.02000000000001</c:v>
                </c:pt>
                <c:pt idx="4688">
                  <c:v>143.02000000000001</c:v>
                </c:pt>
                <c:pt idx="4689">
                  <c:v>143.02000000000001</c:v>
                </c:pt>
                <c:pt idx="4690">
                  <c:v>143.02000000000001</c:v>
                </c:pt>
                <c:pt idx="4691">
                  <c:v>143.02000000000001</c:v>
                </c:pt>
                <c:pt idx="4692">
                  <c:v>143.02000000000001</c:v>
                </c:pt>
                <c:pt idx="4693">
                  <c:v>143.02000000000001</c:v>
                </c:pt>
                <c:pt idx="4694">
                  <c:v>143.02000000000001</c:v>
                </c:pt>
                <c:pt idx="4695">
                  <c:v>143.02000000000001</c:v>
                </c:pt>
                <c:pt idx="4696">
                  <c:v>143.02000000000001</c:v>
                </c:pt>
                <c:pt idx="4697">
                  <c:v>143.02000000000001</c:v>
                </c:pt>
                <c:pt idx="4698">
                  <c:v>143.02000000000001</c:v>
                </c:pt>
                <c:pt idx="4699">
                  <c:v>143.02000000000001</c:v>
                </c:pt>
                <c:pt idx="4700">
                  <c:v>143.02000000000001</c:v>
                </c:pt>
                <c:pt idx="4701">
                  <c:v>143.02000000000001</c:v>
                </c:pt>
                <c:pt idx="4702">
                  <c:v>143.02000000000001</c:v>
                </c:pt>
                <c:pt idx="4703">
                  <c:v>143.02000000000001</c:v>
                </c:pt>
                <c:pt idx="4704">
                  <c:v>143.02000000000001</c:v>
                </c:pt>
                <c:pt idx="4705">
                  <c:v>143.02000000000001</c:v>
                </c:pt>
                <c:pt idx="4706">
                  <c:v>143.02000000000001</c:v>
                </c:pt>
                <c:pt idx="4707">
                  <c:v>143.02000000000001</c:v>
                </c:pt>
                <c:pt idx="4708">
                  <c:v>143.02000000000001</c:v>
                </c:pt>
                <c:pt idx="4709">
                  <c:v>143.02000000000001</c:v>
                </c:pt>
                <c:pt idx="4710">
                  <c:v>143.02000000000001</c:v>
                </c:pt>
                <c:pt idx="4711">
                  <c:v>143.02000000000001</c:v>
                </c:pt>
                <c:pt idx="4712">
                  <c:v>143.02000000000001</c:v>
                </c:pt>
                <c:pt idx="4713">
                  <c:v>143.02000000000001</c:v>
                </c:pt>
                <c:pt idx="4714">
                  <c:v>143.02000000000001</c:v>
                </c:pt>
                <c:pt idx="4715">
                  <c:v>143.02000000000001</c:v>
                </c:pt>
                <c:pt idx="4716">
                  <c:v>143.02000000000001</c:v>
                </c:pt>
                <c:pt idx="4717">
                  <c:v>143.02000000000001</c:v>
                </c:pt>
                <c:pt idx="4718">
                  <c:v>143.02000000000001</c:v>
                </c:pt>
                <c:pt idx="4719">
                  <c:v>143.02000000000001</c:v>
                </c:pt>
                <c:pt idx="4720">
                  <c:v>143.02000000000001</c:v>
                </c:pt>
                <c:pt idx="4721">
                  <c:v>143.02000000000001</c:v>
                </c:pt>
                <c:pt idx="4722">
                  <c:v>143.02000000000001</c:v>
                </c:pt>
                <c:pt idx="4723">
                  <c:v>143.02000000000001</c:v>
                </c:pt>
                <c:pt idx="4724">
                  <c:v>143.02000000000001</c:v>
                </c:pt>
                <c:pt idx="4725">
                  <c:v>143.02000000000001</c:v>
                </c:pt>
                <c:pt idx="4726">
                  <c:v>143.02000000000001</c:v>
                </c:pt>
                <c:pt idx="4727">
                  <c:v>143.02000000000001</c:v>
                </c:pt>
                <c:pt idx="4728">
                  <c:v>143.02000000000001</c:v>
                </c:pt>
                <c:pt idx="4729">
                  <c:v>143.02000000000001</c:v>
                </c:pt>
                <c:pt idx="4730">
                  <c:v>143.02000000000001</c:v>
                </c:pt>
                <c:pt idx="4731">
                  <c:v>143.02000000000001</c:v>
                </c:pt>
                <c:pt idx="4732">
                  <c:v>143.02000000000001</c:v>
                </c:pt>
                <c:pt idx="4733">
                  <c:v>143.02000000000001</c:v>
                </c:pt>
                <c:pt idx="4734">
                  <c:v>143.02000000000001</c:v>
                </c:pt>
                <c:pt idx="4735">
                  <c:v>143.02000000000001</c:v>
                </c:pt>
                <c:pt idx="4736">
                  <c:v>143.02000000000001</c:v>
                </c:pt>
                <c:pt idx="4737">
                  <c:v>143.02000000000001</c:v>
                </c:pt>
                <c:pt idx="4738">
                  <c:v>143.02000000000001</c:v>
                </c:pt>
                <c:pt idx="4739">
                  <c:v>143.02000000000001</c:v>
                </c:pt>
                <c:pt idx="4740">
                  <c:v>143.02000000000001</c:v>
                </c:pt>
                <c:pt idx="4741">
                  <c:v>143.02000000000001</c:v>
                </c:pt>
                <c:pt idx="4742">
                  <c:v>143.02000000000001</c:v>
                </c:pt>
                <c:pt idx="4743">
                  <c:v>143.02000000000001</c:v>
                </c:pt>
                <c:pt idx="4744">
                  <c:v>143.02000000000001</c:v>
                </c:pt>
                <c:pt idx="4745">
                  <c:v>143.02000000000001</c:v>
                </c:pt>
                <c:pt idx="4746">
                  <c:v>143.02000000000001</c:v>
                </c:pt>
                <c:pt idx="4747">
                  <c:v>143.02000000000001</c:v>
                </c:pt>
                <c:pt idx="4748">
                  <c:v>143.02000000000001</c:v>
                </c:pt>
                <c:pt idx="4749">
                  <c:v>143.02000000000001</c:v>
                </c:pt>
                <c:pt idx="4750">
                  <c:v>143.02000000000001</c:v>
                </c:pt>
                <c:pt idx="4751">
                  <c:v>143.02000000000001</c:v>
                </c:pt>
                <c:pt idx="4752">
                  <c:v>143.02000000000001</c:v>
                </c:pt>
                <c:pt idx="4753">
                  <c:v>143.02000000000001</c:v>
                </c:pt>
                <c:pt idx="4754">
                  <c:v>143.02000000000001</c:v>
                </c:pt>
                <c:pt idx="4755">
                  <c:v>143.02000000000001</c:v>
                </c:pt>
                <c:pt idx="4756">
                  <c:v>143.02000000000001</c:v>
                </c:pt>
                <c:pt idx="4757">
                  <c:v>143.02000000000001</c:v>
                </c:pt>
                <c:pt idx="4758">
                  <c:v>143.02000000000001</c:v>
                </c:pt>
                <c:pt idx="4759">
                  <c:v>143.02000000000001</c:v>
                </c:pt>
                <c:pt idx="4760">
                  <c:v>143.02000000000001</c:v>
                </c:pt>
                <c:pt idx="4761">
                  <c:v>143.02000000000001</c:v>
                </c:pt>
                <c:pt idx="4762">
                  <c:v>143.02000000000001</c:v>
                </c:pt>
                <c:pt idx="4763">
                  <c:v>143.02000000000001</c:v>
                </c:pt>
                <c:pt idx="4764">
                  <c:v>143.02000000000001</c:v>
                </c:pt>
                <c:pt idx="4765">
                  <c:v>143.02000000000001</c:v>
                </c:pt>
                <c:pt idx="4766">
                  <c:v>143.02000000000001</c:v>
                </c:pt>
                <c:pt idx="4767">
                  <c:v>143.02000000000001</c:v>
                </c:pt>
                <c:pt idx="4768">
                  <c:v>143.02000000000001</c:v>
                </c:pt>
                <c:pt idx="4769">
                  <c:v>143.02000000000001</c:v>
                </c:pt>
                <c:pt idx="4770">
                  <c:v>143.02000000000001</c:v>
                </c:pt>
                <c:pt idx="4771">
                  <c:v>143.02000000000001</c:v>
                </c:pt>
                <c:pt idx="4772">
                  <c:v>143.02000000000001</c:v>
                </c:pt>
                <c:pt idx="4773">
                  <c:v>143.02000000000001</c:v>
                </c:pt>
                <c:pt idx="4774">
                  <c:v>143.02000000000001</c:v>
                </c:pt>
                <c:pt idx="4775">
                  <c:v>143.02000000000001</c:v>
                </c:pt>
                <c:pt idx="4776">
                  <c:v>143.02000000000001</c:v>
                </c:pt>
                <c:pt idx="4777">
                  <c:v>143.02000000000001</c:v>
                </c:pt>
                <c:pt idx="4778">
                  <c:v>143.02000000000001</c:v>
                </c:pt>
                <c:pt idx="4779">
                  <c:v>143.02000000000001</c:v>
                </c:pt>
                <c:pt idx="4780">
                  <c:v>143.02000000000001</c:v>
                </c:pt>
                <c:pt idx="4781">
                  <c:v>143.02000000000001</c:v>
                </c:pt>
                <c:pt idx="4782">
                  <c:v>143.02000000000001</c:v>
                </c:pt>
                <c:pt idx="4783">
                  <c:v>143.02000000000001</c:v>
                </c:pt>
                <c:pt idx="4784">
                  <c:v>143.02000000000001</c:v>
                </c:pt>
                <c:pt idx="4785">
                  <c:v>143.02000000000001</c:v>
                </c:pt>
                <c:pt idx="4786">
                  <c:v>143.02000000000001</c:v>
                </c:pt>
                <c:pt idx="4787">
                  <c:v>143.02000000000001</c:v>
                </c:pt>
                <c:pt idx="4788">
                  <c:v>143.02000000000001</c:v>
                </c:pt>
                <c:pt idx="4789">
                  <c:v>143.02000000000001</c:v>
                </c:pt>
                <c:pt idx="4790">
                  <c:v>143.02000000000001</c:v>
                </c:pt>
                <c:pt idx="4791">
                  <c:v>143.02000000000001</c:v>
                </c:pt>
                <c:pt idx="4792">
                  <c:v>143.02000000000001</c:v>
                </c:pt>
                <c:pt idx="4793">
                  <c:v>143.02000000000001</c:v>
                </c:pt>
                <c:pt idx="4794">
                  <c:v>143.02000000000001</c:v>
                </c:pt>
                <c:pt idx="4795">
                  <c:v>143.02000000000001</c:v>
                </c:pt>
                <c:pt idx="4796">
                  <c:v>143.02000000000001</c:v>
                </c:pt>
                <c:pt idx="4797">
                  <c:v>143.02000000000001</c:v>
                </c:pt>
                <c:pt idx="4798">
                  <c:v>143.02000000000001</c:v>
                </c:pt>
                <c:pt idx="4799">
                  <c:v>143.02000000000001</c:v>
                </c:pt>
                <c:pt idx="4800">
                  <c:v>143.02000000000001</c:v>
                </c:pt>
                <c:pt idx="4801">
                  <c:v>143.02000000000001</c:v>
                </c:pt>
                <c:pt idx="4802">
                  <c:v>143.02000000000001</c:v>
                </c:pt>
                <c:pt idx="4803">
                  <c:v>143.02000000000001</c:v>
                </c:pt>
                <c:pt idx="4804">
                  <c:v>143.02000000000001</c:v>
                </c:pt>
                <c:pt idx="4805">
                  <c:v>143.02000000000001</c:v>
                </c:pt>
                <c:pt idx="4806">
                  <c:v>143.02000000000001</c:v>
                </c:pt>
                <c:pt idx="4807">
                  <c:v>143.02000000000001</c:v>
                </c:pt>
                <c:pt idx="4808">
                  <c:v>143.02000000000001</c:v>
                </c:pt>
                <c:pt idx="4809">
                  <c:v>143.02000000000001</c:v>
                </c:pt>
                <c:pt idx="4810">
                  <c:v>143.02000000000001</c:v>
                </c:pt>
                <c:pt idx="4811">
                  <c:v>143.02000000000001</c:v>
                </c:pt>
                <c:pt idx="4812">
                  <c:v>143.02000000000001</c:v>
                </c:pt>
                <c:pt idx="4813">
                  <c:v>143.02000000000001</c:v>
                </c:pt>
                <c:pt idx="4814">
                  <c:v>143.02000000000001</c:v>
                </c:pt>
                <c:pt idx="4815">
                  <c:v>143.02000000000001</c:v>
                </c:pt>
                <c:pt idx="4816">
                  <c:v>143.02000000000001</c:v>
                </c:pt>
                <c:pt idx="4817">
                  <c:v>143.02000000000001</c:v>
                </c:pt>
                <c:pt idx="4818">
                  <c:v>143.02000000000001</c:v>
                </c:pt>
                <c:pt idx="4819">
                  <c:v>143.02000000000001</c:v>
                </c:pt>
                <c:pt idx="4820">
                  <c:v>143.02000000000001</c:v>
                </c:pt>
                <c:pt idx="4821">
                  <c:v>143.02000000000001</c:v>
                </c:pt>
                <c:pt idx="4822">
                  <c:v>143.02000000000001</c:v>
                </c:pt>
                <c:pt idx="4823">
                  <c:v>143.02000000000001</c:v>
                </c:pt>
                <c:pt idx="4824">
                  <c:v>143.02000000000001</c:v>
                </c:pt>
                <c:pt idx="4825">
                  <c:v>143.02000000000001</c:v>
                </c:pt>
                <c:pt idx="4826">
                  <c:v>143.02000000000001</c:v>
                </c:pt>
                <c:pt idx="4827">
                  <c:v>143.02000000000001</c:v>
                </c:pt>
                <c:pt idx="4828">
                  <c:v>143.02000000000001</c:v>
                </c:pt>
                <c:pt idx="4829">
                  <c:v>143.02000000000001</c:v>
                </c:pt>
                <c:pt idx="4830">
                  <c:v>143.02000000000001</c:v>
                </c:pt>
                <c:pt idx="4831">
                  <c:v>143.02000000000001</c:v>
                </c:pt>
                <c:pt idx="4832">
                  <c:v>143.02000000000001</c:v>
                </c:pt>
                <c:pt idx="4833">
                  <c:v>143.02000000000001</c:v>
                </c:pt>
                <c:pt idx="4834">
                  <c:v>143.02000000000001</c:v>
                </c:pt>
                <c:pt idx="4835">
                  <c:v>143.02000000000001</c:v>
                </c:pt>
                <c:pt idx="4836">
                  <c:v>143.02000000000001</c:v>
                </c:pt>
                <c:pt idx="4837">
                  <c:v>143.02000000000001</c:v>
                </c:pt>
                <c:pt idx="4838">
                  <c:v>143.02000000000001</c:v>
                </c:pt>
                <c:pt idx="4839">
                  <c:v>143.02000000000001</c:v>
                </c:pt>
                <c:pt idx="4840">
                  <c:v>143.02000000000001</c:v>
                </c:pt>
                <c:pt idx="4841">
                  <c:v>143.02000000000001</c:v>
                </c:pt>
                <c:pt idx="4842">
                  <c:v>143.02000000000001</c:v>
                </c:pt>
                <c:pt idx="4843">
                  <c:v>143.02000000000001</c:v>
                </c:pt>
                <c:pt idx="4844">
                  <c:v>143.02000000000001</c:v>
                </c:pt>
                <c:pt idx="4845">
                  <c:v>143.02000000000001</c:v>
                </c:pt>
                <c:pt idx="4846">
                  <c:v>143.02000000000001</c:v>
                </c:pt>
                <c:pt idx="4847">
                  <c:v>143.02000000000001</c:v>
                </c:pt>
                <c:pt idx="4848">
                  <c:v>143.02000000000001</c:v>
                </c:pt>
                <c:pt idx="4849">
                  <c:v>143.02000000000001</c:v>
                </c:pt>
                <c:pt idx="4850">
                  <c:v>143.02000000000001</c:v>
                </c:pt>
                <c:pt idx="4851">
                  <c:v>143.02000000000001</c:v>
                </c:pt>
                <c:pt idx="4852">
                  <c:v>143.02000000000001</c:v>
                </c:pt>
                <c:pt idx="4853">
                  <c:v>143.02000000000001</c:v>
                </c:pt>
                <c:pt idx="4854">
                  <c:v>143.02000000000001</c:v>
                </c:pt>
                <c:pt idx="4855">
                  <c:v>143.02000000000001</c:v>
                </c:pt>
                <c:pt idx="4856">
                  <c:v>143.02000000000001</c:v>
                </c:pt>
                <c:pt idx="4857">
                  <c:v>143.02000000000001</c:v>
                </c:pt>
                <c:pt idx="4858">
                  <c:v>143.02000000000001</c:v>
                </c:pt>
                <c:pt idx="4859">
                  <c:v>143.02000000000001</c:v>
                </c:pt>
                <c:pt idx="4860">
                  <c:v>143.02000000000001</c:v>
                </c:pt>
                <c:pt idx="4861">
                  <c:v>143.02000000000001</c:v>
                </c:pt>
                <c:pt idx="4862">
                  <c:v>143.02000000000001</c:v>
                </c:pt>
                <c:pt idx="4863">
                  <c:v>143.02000000000001</c:v>
                </c:pt>
                <c:pt idx="4864">
                  <c:v>143.02000000000001</c:v>
                </c:pt>
                <c:pt idx="4865">
                  <c:v>143.02000000000001</c:v>
                </c:pt>
                <c:pt idx="4866">
                  <c:v>143.02000000000001</c:v>
                </c:pt>
                <c:pt idx="4867">
                  <c:v>143.02000000000001</c:v>
                </c:pt>
                <c:pt idx="4868">
                  <c:v>143.02000000000001</c:v>
                </c:pt>
                <c:pt idx="4869">
                  <c:v>143.02000000000001</c:v>
                </c:pt>
                <c:pt idx="4870">
                  <c:v>143.02000000000001</c:v>
                </c:pt>
                <c:pt idx="4871">
                  <c:v>143.02000000000001</c:v>
                </c:pt>
                <c:pt idx="4872">
                  <c:v>143.02000000000001</c:v>
                </c:pt>
                <c:pt idx="4873">
                  <c:v>143.02000000000001</c:v>
                </c:pt>
                <c:pt idx="4874">
                  <c:v>143.02000000000001</c:v>
                </c:pt>
                <c:pt idx="4875">
                  <c:v>143.02000000000001</c:v>
                </c:pt>
                <c:pt idx="4876">
                  <c:v>143.02000000000001</c:v>
                </c:pt>
                <c:pt idx="4877">
                  <c:v>143.02000000000001</c:v>
                </c:pt>
                <c:pt idx="4878">
                  <c:v>143.02000000000001</c:v>
                </c:pt>
                <c:pt idx="4879">
                  <c:v>143.02000000000001</c:v>
                </c:pt>
                <c:pt idx="4880">
                  <c:v>143.02000000000001</c:v>
                </c:pt>
                <c:pt idx="4881">
                  <c:v>143.02000000000001</c:v>
                </c:pt>
                <c:pt idx="4882">
                  <c:v>143.02000000000001</c:v>
                </c:pt>
                <c:pt idx="4883">
                  <c:v>143.02000000000001</c:v>
                </c:pt>
                <c:pt idx="4884">
                  <c:v>143.02000000000001</c:v>
                </c:pt>
                <c:pt idx="4885">
                  <c:v>143.02000000000001</c:v>
                </c:pt>
                <c:pt idx="4886">
                  <c:v>143.02000000000001</c:v>
                </c:pt>
                <c:pt idx="4887">
                  <c:v>143.02000000000001</c:v>
                </c:pt>
                <c:pt idx="4888">
                  <c:v>143.02000000000001</c:v>
                </c:pt>
                <c:pt idx="4889">
                  <c:v>143.02000000000001</c:v>
                </c:pt>
                <c:pt idx="4890">
                  <c:v>143.02000000000001</c:v>
                </c:pt>
                <c:pt idx="4891">
                  <c:v>143.02000000000001</c:v>
                </c:pt>
                <c:pt idx="4892">
                  <c:v>143.02000000000001</c:v>
                </c:pt>
                <c:pt idx="4893">
                  <c:v>143.02000000000001</c:v>
                </c:pt>
                <c:pt idx="4894">
                  <c:v>143.02000000000001</c:v>
                </c:pt>
                <c:pt idx="4895">
                  <c:v>143.02000000000001</c:v>
                </c:pt>
                <c:pt idx="4896">
                  <c:v>143.02000000000001</c:v>
                </c:pt>
                <c:pt idx="4897">
                  <c:v>143.02000000000001</c:v>
                </c:pt>
                <c:pt idx="4898">
                  <c:v>143.02000000000001</c:v>
                </c:pt>
                <c:pt idx="4899">
                  <c:v>143.02000000000001</c:v>
                </c:pt>
                <c:pt idx="4900">
                  <c:v>143.02000000000001</c:v>
                </c:pt>
                <c:pt idx="4901">
                  <c:v>143.02000000000001</c:v>
                </c:pt>
                <c:pt idx="4902">
                  <c:v>143.02000000000001</c:v>
                </c:pt>
                <c:pt idx="4903">
                  <c:v>143.02000000000001</c:v>
                </c:pt>
                <c:pt idx="4904">
                  <c:v>143.02000000000001</c:v>
                </c:pt>
                <c:pt idx="4905">
                  <c:v>143.02000000000001</c:v>
                </c:pt>
                <c:pt idx="4906">
                  <c:v>143.02000000000001</c:v>
                </c:pt>
                <c:pt idx="4907">
                  <c:v>143.02000000000001</c:v>
                </c:pt>
                <c:pt idx="4908">
                  <c:v>143.02000000000001</c:v>
                </c:pt>
                <c:pt idx="4909">
                  <c:v>143.02000000000001</c:v>
                </c:pt>
                <c:pt idx="4910">
                  <c:v>143.02000000000001</c:v>
                </c:pt>
                <c:pt idx="4911">
                  <c:v>143.02000000000001</c:v>
                </c:pt>
                <c:pt idx="4912">
                  <c:v>143.02000000000001</c:v>
                </c:pt>
                <c:pt idx="4913">
                  <c:v>143.02000000000001</c:v>
                </c:pt>
                <c:pt idx="4914">
                  <c:v>143.02000000000001</c:v>
                </c:pt>
                <c:pt idx="4915">
                  <c:v>143.02000000000001</c:v>
                </c:pt>
                <c:pt idx="4916">
                  <c:v>143.02000000000001</c:v>
                </c:pt>
                <c:pt idx="4917">
                  <c:v>143.02000000000001</c:v>
                </c:pt>
                <c:pt idx="4918">
                  <c:v>143.02000000000001</c:v>
                </c:pt>
                <c:pt idx="4919">
                  <c:v>143.02000000000001</c:v>
                </c:pt>
                <c:pt idx="4920">
                  <c:v>143.02000000000001</c:v>
                </c:pt>
                <c:pt idx="4921">
                  <c:v>143.02000000000001</c:v>
                </c:pt>
                <c:pt idx="4922">
                  <c:v>143.02000000000001</c:v>
                </c:pt>
                <c:pt idx="4923">
                  <c:v>143.02000000000001</c:v>
                </c:pt>
                <c:pt idx="4924">
                  <c:v>143.02000000000001</c:v>
                </c:pt>
                <c:pt idx="4925">
                  <c:v>143.02000000000001</c:v>
                </c:pt>
                <c:pt idx="4926">
                  <c:v>143.02000000000001</c:v>
                </c:pt>
                <c:pt idx="4927">
                  <c:v>143.02000000000001</c:v>
                </c:pt>
                <c:pt idx="4928">
                  <c:v>143.02000000000001</c:v>
                </c:pt>
                <c:pt idx="4929">
                  <c:v>143.02000000000001</c:v>
                </c:pt>
                <c:pt idx="4930">
                  <c:v>143.02000000000001</c:v>
                </c:pt>
                <c:pt idx="4931">
                  <c:v>143.02000000000001</c:v>
                </c:pt>
                <c:pt idx="4932">
                  <c:v>143.02000000000001</c:v>
                </c:pt>
                <c:pt idx="4933">
                  <c:v>143.02000000000001</c:v>
                </c:pt>
                <c:pt idx="4934">
                  <c:v>143.02000000000001</c:v>
                </c:pt>
                <c:pt idx="4935">
                  <c:v>143.02000000000001</c:v>
                </c:pt>
                <c:pt idx="4936">
                  <c:v>143.02000000000001</c:v>
                </c:pt>
                <c:pt idx="4937">
                  <c:v>143.02000000000001</c:v>
                </c:pt>
                <c:pt idx="4938">
                  <c:v>143.02000000000001</c:v>
                </c:pt>
                <c:pt idx="4939">
                  <c:v>143.02000000000001</c:v>
                </c:pt>
                <c:pt idx="4940">
                  <c:v>143.02000000000001</c:v>
                </c:pt>
                <c:pt idx="4941">
                  <c:v>143.02000000000001</c:v>
                </c:pt>
                <c:pt idx="4942">
                  <c:v>143.02000000000001</c:v>
                </c:pt>
                <c:pt idx="4943">
                  <c:v>143.02000000000001</c:v>
                </c:pt>
                <c:pt idx="4944">
                  <c:v>143.02000000000001</c:v>
                </c:pt>
                <c:pt idx="4945">
                  <c:v>143.02000000000001</c:v>
                </c:pt>
                <c:pt idx="4946">
                  <c:v>143.02000000000001</c:v>
                </c:pt>
                <c:pt idx="4947">
                  <c:v>143.02000000000001</c:v>
                </c:pt>
                <c:pt idx="4948">
                  <c:v>143.02000000000001</c:v>
                </c:pt>
                <c:pt idx="4949">
                  <c:v>143.02000000000001</c:v>
                </c:pt>
                <c:pt idx="4950">
                  <c:v>143.02000000000001</c:v>
                </c:pt>
                <c:pt idx="4951">
                  <c:v>143.02000000000001</c:v>
                </c:pt>
                <c:pt idx="4952">
                  <c:v>143.02000000000001</c:v>
                </c:pt>
                <c:pt idx="4953">
                  <c:v>143.02000000000001</c:v>
                </c:pt>
                <c:pt idx="4954">
                  <c:v>143.02000000000001</c:v>
                </c:pt>
                <c:pt idx="4955">
                  <c:v>143.02000000000001</c:v>
                </c:pt>
                <c:pt idx="4956">
                  <c:v>143.02000000000001</c:v>
                </c:pt>
                <c:pt idx="4957">
                  <c:v>143.02000000000001</c:v>
                </c:pt>
                <c:pt idx="4958">
                  <c:v>143.02000000000001</c:v>
                </c:pt>
                <c:pt idx="4959">
                  <c:v>143.02000000000001</c:v>
                </c:pt>
                <c:pt idx="4960">
                  <c:v>143.02000000000001</c:v>
                </c:pt>
                <c:pt idx="4961">
                  <c:v>143.02000000000001</c:v>
                </c:pt>
                <c:pt idx="4962">
                  <c:v>143.02000000000001</c:v>
                </c:pt>
                <c:pt idx="4963">
                  <c:v>143.02000000000001</c:v>
                </c:pt>
                <c:pt idx="4964">
                  <c:v>143.02000000000001</c:v>
                </c:pt>
                <c:pt idx="4965">
                  <c:v>143.02000000000001</c:v>
                </c:pt>
                <c:pt idx="4966">
                  <c:v>143.02000000000001</c:v>
                </c:pt>
                <c:pt idx="4967">
                  <c:v>143.02000000000001</c:v>
                </c:pt>
                <c:pt idx="4968">
                  <c:v>143.02000000000001</c:v>
                </c:pt>
                <c:pt idx="4969">
                  <c:v>143.02000000000001</c:v>
                </c:pt>
                <c:pt idx="4970">
                  <c:v>143.02000000000001</c:v>
                </c:pt>
                <c:pt idx="4971">
                  <c:v>143.02000000000001</c:v>
                </c:pt>
                <c:pt idx="4972">
                  <c:v>143.02000000000001</c:v>
                </c:pt>
                <c:pt idx="4973">
                  <c:v>143.02000000000001</c:v>
                </c:pt>
                <c:pt idx="4974">
                  <c:v>143.02000000000001</c:v>
                </c:pt>
                <c:pt idx="4975">
                  <c:v>143.02000000000001</c:v>
                </c:pt>
                <c:pt idx="4976">
                  <c:v>143.02000000000001</c:v>
                </c:pt>
                <c:pt idx="4977">
                  <c:v>143.02000000000001</c:v>
                </c:pt>
                <c:pt idx="4978">
                  <c:v>143.02000000000001</c:v>
                </c:pt>
                <c:pt idx="4979">
                  <c:v>143.02000000000001</c:v>
                </c:pt>
                <c:pt idx="4980">
                  <c:v>143.02000000000001</c:v>
                </c:pt>
                <c:pt idx="4981">
                  <c:v>143.02000000000001</c:v>
                </c:pt>
                <c:pt idx="4982">
                  <c:v>143.02000000000001</c:v>
                </c:pt>
                <c:pt idx="4983">
                  <c:v>143.02000000000001</c:v>
                </c:pt>
                <c:pt idx="4984">
                  <c:v>143.02000000000001</c:v>
                </c:pt>
                <c:pt idx="4985">
                  <c:v>143.02000000000001</c:v>
                </c:pt>
                <c:pt idx="4986">
                  <c:v>143.02000000000001</c:v>
                </c:pt>
                <c:pt idx="4987">
                  <c:v>143.02000000000001</c:v>
                </c:pt>
                <c:pt idx="4988">
                  <c:v>143.02000000000001</c:v>
                </c:pt>
                <c:pt idx="4989">
                  <c:v>143.02000000000001</c:v>
                </c:pt>
                <c:pt idx="4990">
                  <c:v>143.02000000000001</c:v>
                </c:pt>
                <c:pt idx="4991">
                  <c:v>143.02000000000001</c:v>
                </c:pt>
                <c:pt idx="4992">
                  <c:v>143.02000000000001</c:v>
                </c:pt>
                <c:pt idx="4993">
                  <c:v>143.02000000000001</c:v>
                </c:pt>
                <c:pt idx="4994">
                  <c:v>143.02000000000001</c:v>
                </c:pt>
                <c:pt idx="4995">
                  <c:v>143.02000000000001</c:v>
                </c:pt>
                <c:pt idx="4996">
                  <c:v>143.02000000000001</c:v>
                </c:pt>
                <c:pt idx="4997">
                  <c:v>143.02000000000001</c:v>
                </c:pt>
                <c:pt idx="4998">
                  <c:v>143.02000000000001</c:v>
                </c:pt>
                <c:pt idx="4999">
                  <c:v>143.02000000000001</c:v>
                </c:pt>
                <c:pt idx="5000">
                  <c:v>143.02000000000001</c:v>
                </c:pt>
                <c:pt idx="5001">
                  <c:v>143.02000000000001</c:v>
                </c:pt>
                <c:pt idx="5002">
                  <c:v>143.02000000000001</c:v>
                </c:pt>
                <c:pt idx="5003">
                  <c:v>143.02000000000001</c:v>
                </c:pt>
                <c:pt idx="5004">
                  <c:v>143.02000000000001</c:v>
                </c:pt>
                <c:pt idx="5005">
                  <c:v>143.02000000000001</c:v>
                </c:pt>
                <c:pt idx="5006">
                  <c:v>143.02000000000001</c:v>
                </c:pt>
                <c:pt idx="5007">
                  <c:v>143.02000000000001</c:v>
                </c:pt>
                <c:pt idx="5008">
                  <c:v>143.02000000000001</c:v>
                </c:pt>
                <c:pt idx="5009">
                  <c:v>143.02000000000001</c:v>
                </c:pt>
                <c:pt idx="5010">
                  <c:v>143.02000000000001</c:v>
                </c:pt>
                <c:pt idx="5011">
                  <c:v>143.02000000000001</c:v>
                </c:pt>
                <c:pt idx="5012">
                  <c:v>143.02000000000001</c:v>
                </c:pt>
                <c:pt idx="5013">
                  <c:v>143.02000000000001</c:v>
                </c:pt>
                <c:pt idx="5014">
                  <c:v>143.02000000000001</c:v>
                </c:pt>
                <c:pt idx="5015">
                  <c:v>143.02000000000001</c:v>
                </c:pt>
                <c:pt idx="5016">
                  <c:v>143.02000000000001</c:v>
                </c:pt>
                <c:pt idx="5017">
                  <c:v>143.02000000000001</c:v>
                </c:pt>
                <c:pt idx="5018">
                  <c:v>143.02000000000001</c:v>
                </c:pt>
                <c:pt idx="5019">
                  <c:v>143.02000000000001</c:v>
                </c:pt>
                <c:pt idx="5020">
                  <c:v>143.02000000000001</c:v>
                </c:pt>
                <c:pt idx="5021">
                  <c:v>143.02000000000001</c:v>
                </c:pt>
                <c:pt idx="5022">
                  <c:v>143.02000000000001</c:v>
                </c:pt>
                <c:pt idx="5023">
                  <c:v>143.02000000000001</c:v>
                </c:pt>
                <c:pt idx="5024">
                  <c:v>143.02000000000001</c:v>
                </c:pt>
                <c:pt idx="5025">
                  <c:v>143.02000000000001</c:v>
                </c:pt>
                <c:pt idx="5026">
                  <c:v>143.02000000000001</c:v>
                </c:pt>
                <c:pt idx="5027">
                  <c:v>143.02000000000001</c:v>
                </c:pt>
                <c:pt idx="5028">
                  <c:v>143.02000000000001</c:v>
                </c:pt>
                <c:pt idx="5029">
                  <c:v>143.02000000000001</c:v>
                </c:pt>
                <c:pt idx="5030">
                  <c:v>143.02000000000001</c:v>
                </c:pt>
                <c:pt idx="5031">
                  <c:v>143.02000000000001</c:v>
                </c:pt>
                <c:pt idx="5032">
                  <c:v>143.02000000000001</c:v>
                </c:pt>
                <c:pt idx="5033">
                  <c:v>143.02000000000001</c:v>
                </c:pt>
                <c:pt idx="5034">
                  <c:v>143.02000000000001</c:v>
                </c:pt>
                <c:pt idx="5035">
                  <c:v>143.02000000000001</c:v>
                </c:pt>
                <c:pt idx="5036">
                  <c:v>143.02000000000001</c:v>
                </c:pt>
                <c:pt idx="5037">
                  <c:v>143.02000000000001</c:v>
                </c:pt>
                <c:pt idx="5038">
                  <c:v>143.02000000000001</c:v>
                </c:pt>
                <c:pt idx="5039">
                  <c:v>143.02000000000001</c:v>
                </c:pt>
                <c:pt idx="5040">
                  <c:v>143.02000000000001</c:v>
                </c:pt>
                <c:pt idx="5041">
                  <c:v>143.02000000000001</c:v>
                </c:pt>
                <c:pt idx="5042">
                  <c:v>143.02000000000001</c:v>
                </c:pt>
                <c:pt idx="5043">
                  <c:v>143.02000000000001</c:v>
                </c:pt>
                <c:pt idx="5044">
                  <c:v>143.02000000000001</c:v>
                </c:pt>
                <c:pt idx="5045">
                  <c:v>143.02000000000001</c:v>
                </c:pt>
                <c:pt idx="5046">
                  <c:v>143.02000000000001</c:v>
                </c:pt>
                <c:pt idx="5047">
                  <c:v>143.02000000000001</c:v>
                </c:pt>
                <c:pt idx="5048">
                  <c:v>143.02000000000001</c:v>
                </c:pt>
                <c:pt idx="5049">
                  <c:v>143.02000000000001</c:v>
                </c:pt>
                <c:pt idx="5050">
                  <c:v>143.02000000000001</c:v>
                </c:pt>
                <c:pt idx="5051">
                  <c:v>143.02000000000001</c:v>
                </c:pt>
                <c:pt idx="5052">
                  <c:v>143.02000000000001</c:v>
                </c:pt>
                <c:pt idx="5053">
                  <c:v>143.02000000000001</c:v>
                </c:pt>
                <c:pt idx="5054">
                  <c:v>143.02000000000001</c:v>
                </c:pt>
                <c:pt idx="5055">
                  <c:v>143.02000000000001</c:v>
                </c:pt>
                <c:pt idx="5056">
                  <c:v>143.02000000000001</c:v>
                </c:pt>
                <c:pt idx="5057">
                  <c:v>143.02000000000001</c:v>
                </c:pt>
                <c:pt idx="5058">
                  <c:v>143.02000000000001</c:v>
                </c:pt>
                <c:pt idx="5059">
                  <c:v>143.02000000000001</c:v>
                </c:pt>
                <c:pt idx="5060">
                  <c:v>143.02000000000001</c:v>
                </c:pt>
                <c:pt idx="5061">
                  <c:v>143.02000000000001</c:v>
                </c:pt>
                <c:pt idx="5062">
                  <c:v>143.02000000000001</c:v>
                </c:pt>
                <c:pt idx="5063">
                  <c:v>143.02000000000001</c:v>
                </c:pt>
                <c:pt idx="5064">
                  <c:v>143.02000000000001</c:v>
                </c:pt>
                <c:pt idx="5065">
                  <c:v>143.02000000000001</c:v>
                </c:pt>
                <c:pt idx="5066">
                  <c:v>143.02000000000001</c:v>
                </c:pt>
                <c:pt idx="5067">
                  <c:v>143.02000000000001</c:v>
                </c:pt>
                <c:pt idx="5068">
                  <c:v>143.02000000000001</c:v>
                </c:pt>
                <c:pt idx="5069">
                  <c:v>143.02000000000001</c:v>
                </c:pt>
                <c:pt idx="5070">
                  <c:v>143.02000000000001</c:v>
                </c:pt>
                <c:pt idx="5071">
                  <c:v>143.02000000000001</c:v>
                </c:pt>
                <c:pt idx="5072">
                  <c:v>143.02000000000001</c:v>
                </c:pt>
                <c:pt idx="5073">
                  <c:v>143.02000000000001</c:v>
                </c:pt>
                <c:pt idx="5074">
                  <c:v>143.02000000000001</c:v>
                </c:pt>
                <c:pt idx="5075">
                  <c:v>143.02000000000001</c:v>
                </c:pt>
                <c:pt idx="5076">
                  <c:v>143.02000000000001</c:v>
                </c:pt>
                <c:pt idx="5077">
                  <c:v>143.02000000000001</c:v>
                </c:pt>
                <c:pt idx="5078">
                  <c:v>143.02000000000001</c:v>
                </c:pt>
                <c:pt idx="5079">
                  <c:v>143.02000000000001</c:v>
                </c:pt>
                <c:pt idx="5080">
                  <c:v>143.02000000000001</c:v>
                </c:pt>
                <c:pt idx="5081">
                  <c:v>143.02000000000001</c:v>
                </c:pt>
                <c:pt idx="5082">
                  <c:v>143.02000000000001</c:v>
                </c:pt>
                <c:pt idx="5083">
                  <c:v>143.02000000000001</c:v>
                </c:pt>
                <c:pt idx="5084">
                  <c:v>143.02000000000001</c:v>
                </c:pt>
                <c:pt idx="5085">
                  <c:v>143.02000000000001</c:v>
                </c:pt>
                <c:pt idx="5086">
                  <c:v>143.02000000000001</c:v>
                </c:pt>
                <c:pt idx="5087">
                  <c:v>143.02000000000001</c:v>
                </c:pt>
                <c:pt idx="5088">
                  <c:v>143.02000000000001</c:v>
                </c:pt>
                <c:pt idx="5089">
                  <c:v>143.02000000000001</c:v>
                </c:pt>
                <c:pt idx="5090">
                  <c:v>143.02000000000001</c:v>
                </c:pt>
                <c:pt idx="5091">
                  <c:v>143.02000000000001</c:v>
                </c:pt>
                <c:pt idx="5092">
                  <c:v>143.02000000000001</c:v>
                </c:pt>
                <c:pt idx="5093">
                  <c:v>143.02000000000001</c:v>
                </c:pt>
                <c:pt idx="5094">
                  <c:v>143.02000000000001</c:v>
                </c:pt>
                <c:pt idx="5095">
                  <c:v>143.02000000000001</c:v>
                </c:pt>
                <c:pt idx="5096">
                  <c:v>143.02000000000001</c:v>
                </c:pt>
                <c:pt idx="5097">
                  <c:v>143.02000000000001</c:v>
                </c:pt>
                <c:pt idx="5098">
                  <c:v>143.02000000000001</c:v>
                </c:pt>
                <c:pt idx="5099">
                  <c:v>143.02000000000001</c:v>
                </c:pt>
                <c:pt idx="5100">
                  <c:v>143.02000000000001</c:v>
                </c:pt>
                <c:pt idx="5101">
                  <c:v>143.02000000000001</c:v>
                </c:pt>
                <c:pt idx="5102">
                  <c:v>143.02000000000001</c:v>
                </c:pt>
                <c:pt idx="5103">
                  <c:v>143.02000000000001</c:v>
                </c:pt>
                <c:pt idx="5104">
                  <c:v>143.02000000000001</c:v>
                </c:pt>
                <c:pt idx="5105">
                  <c:v>143.02000000000001</c:v>
                </c:pt>
                <c:pt idx="5106">
                  <c:v>143.02000000000001</c:v>
                </c:pt>
                <c:pt idx="5107">
                  <c:v>143.02000000000001</c:v>
                </c:pt>
                <c:pt idx="5108">
                  <c:v>143.02000000000001</c:v>
                </c:pt>
                <c:pt idx="5109">
                  <c:v>143.02000000000001</c:v>
                </c:pt>
                <c:pt idx="5110">
                  <c:v>143.02000000000001</c:v>
                </c:pt>
                <c:pt idx="5111">
                  <c:v>143.02000000000001</c:v>
                </c:pt>
                <c:pt idx="5112">
                  <c:v>143.02000000000001</c:v>
                </c:pt>
                <c:pt idx="5113">
                  <c:v>143.02000000000001</c:v>
                </c:pt>
                <c:pt idx="5114">
                  <c:v>143.02000000000001</c:v>
                </c:pt>
                <c:pt idx="5115">
                  <c:v>143.02000000000001</c:v>
                </c:pt>
                <c:pt idx="5116">
                  <c:v>143.02000000000001</c:v>
                </c:pt>
                <c:pt idx="5117">
                  <c:v>143.02000000000001</c:v>
                </c:pt>
                <c:pt idx="5118">
                  <c:v>143.02000000000001</c:v>
                </c:pt>
                <c:pt idx="5119">
                  <c:v>143.02000000000001</c:v>
                </c:pt>
                <c:pt idx="5120">
                  <c:v>143.02000000000001</c:v>
                </c:pt>
                <c:pt idx="5121">
                  <c:v>143.02000000000001</c:v>
                </c:pt>
                <c:pt idx="5122">
                  <c:v>143.02000000000001</c:v>
                </c:pt>
                <c:pt idx="5123">
                  <c:v>143.02000000000001</c:v>
                </c:pt>
                <c:pt idx="5124">
                  <c:v>143.02000000000001</c:v>
                </c:pt>
                <c:pt idx="5125">
                  <c:v>143.02000000000001</c:v>
                </c:pt>
                <c:pt idx="5126">
                  <c:v>143.02000000000001</c:v>
                </c:pt>
                <c:pt idx="5127">
                  <c:v>143.02000000000001</c:v>
                </c:pt>
                <c:pt idx="5128">
                  <c:v>143.02000000000001</c:v>
                </c:pt>
                <c:pt idx="5129">
                  <c:v>143.02000000000001</c:v>
                </c:pt>
                <c:pt idx="5130">
                  <c:v>143.02000000000001</c:v>
                </c:pt>
                <c:pt idx="5131">
                  <c:v>143.02000000000001</c:v>
                </c:pt>
                <c:pt idx="5132">
                  <c:v>143.02000000000001</c:v>
                </c:pt>
                <c:pt idx="5133">
                  <c:v>143.02000000000001</c:v>
                </c:pt>
                <c:pt idx="5134">
                  <c:v>143.02000000000001</c:v>
                </c:pt>
                <c:pt idx="5135">
                  <c:v>143.02000000000001</c:v>
                </c:pt>
                <c:pt idx="5136">
                  <c:v>143.02000000000001</c:v>
                </c:pt>
                <c:pt idx="5137">
                  <c:v>143.02000000000001</c:v>
                </c:pt>
                <c:pt idx="5138">
                  <c:v>143.02000000000001</c:v>
                </c:pt>
                <c:pt idx="5139">
                  <c:v>143.02000000000001</c:v>
                </c:pt>
                <c:pt idx="5140">
                  <c:v>143.02000000000001</c:v>
                </c:pt>
                <c:pt idx="5141">
                  <c:v>143.02000000000001</c:v>
                </c:pt>
                <c:pt idx="5142">
                  <c:v>143.02000000000001</c:v>
                </c:pt>
                <c:pt idx="5143">
                  <c:v>143.02000000000001</c:v>
                </c:pt>
                <c:pt idx="5144">
                  <c:v>143.02000000000001</c:v>
                </c:pt>
                <c:pt idx="5145">
                  <c:v>143.02000000000001</c:v>
                </c:pt>
                <c:pt idx="5146">
                  <c:v>143.02000000000001</c:v>
                </c:pt>
                <c:pt idx="5147">
                  <c:v>143.02000000000001</c:v>
                </c:pt>
                <c:pt idx="5148">
                  <c:v>143.02000000000001</c:v>
                </c:pt>
                <c:pt idx="5149">
                  <c:v>143.02000000000001</c:v>
                </c:pt>
                <c:pt idx="5150">
                  <c:v>143.02000000000001</c:v>
                </c:pt>
                <c:pt idx="5151">
                  <c:v>143.02000000000001</c:v>
                </c:pt>
                <c:pt idx="5152">
                  <c:v>143.02000000000001</c:v>
                </c:pt>
                <c:pt idx="5153">
                  <c:v>143.02000000000001</c:v>
                </c:pt>
                <c:pt idx="5154">
                  <c:v>143.02000000000001</c:v>
                </c:pt>
                <c:pt idx="5155">
                  <c:v>143.02000000000001</c:v>
                </c:pt>
                <c:pt idx="5156">
                  <c:v>143.02000000000001</c:v>
                </c:pt>
                <c:pt idx="5157">
                  <c:v>143.02000000000001</c:v>
                </c:pt>
                <c:pt idx="5158">
                  <c:v>143.02000000000001</c:v>
                </c:pt>
                <c:pt idx="5159">
                  <c:v>143.02000000000001</c:v>
                </c:pt>
                <c:pt idx="5160">
                  <c:v>143.02000000000001</c:v>
                </c:pt>
                <c:pt idx="5161">
                  <c:v>143.02000000000001</c:v>
                </c:pt>
                <c:pt idx="5162">
                  <c:v>143.02000000000001</c:v>
                </c:pt>
                <c:pt idx="5163">
                  <c:v>143.02000000000001</c:v>
                </c:pt>
                <c:pt idx="5164">
                  <c:v>143.02000000000001</c:v>
                </c:pt>
                <c:pt idx="5165">
                  <c:v>143.02000000000001</c:v>
                </c:pt>
                <c:pt idx="5166">
                  <c:v>143.02000000000001</c:v>
                </c:pt>
                <c:pt idx="5167">
                  <c:v>143.02000000000001</c:v>
                </c:pt>
                <c:pt idx="5168">
                  <c:v>143.02000000000001</c:v>
                </c:pt>
                <c:pt idx="5169">
                  <c:v>143.02000000000001</c:v>
                </c:pt>
                <c:pt idx="5170">
                  <c:v>143.02000000000001</c:v>
                </c:pt>
                <c:pt idx="5171">
                  <c:v>143.02000000000001</c:v>
                </c:pt>
                <c:pt idx="5172">
                  <c:v>143.02000000000001</c:v>
                </c:pt>
                <c:pt idx="5173">
                  <c:v>143.02000000000001</c:v>
                </c:pt>
                <c:pt idx="5174">
                  <c:v>143.02000000000001</c:v>
                </c:pt>
                <c:pt idx="5175">
                  <c:v>143.02000000000001</c:v>
                </c:pt>
                <c:pt idx="5176">
                  <c:v>143.02000000000001</c:v>
                </c:pt>
                <c:pt idx="5177">
                  <c:v>143.02000000000001</c:v>
                </c:pt>
                <c:pt idx="5178">
                  <c:v>143.02000000000001</c:v>
                </c:pt>
                <c:pt idx="5179">
                  <c:v>143.02000000000001</c:v>
                </c:pt>
                <c:pt idx="5180">
                  <c:v>143.02000000000001</c:v>
                </c:pt>
                <c:pt idx="5181">
                  <c:v>143.02000000000001</c:v>
                </c:pt>
                <c:pt idx="5182">
                  <c:v>143.02000000000001</c:v>
                </c:pt>
                <c:pt idx="5183">
                  <c:v>143.02000000000001</c:v>
                </c:pt>
                <c:pt idx="5184">
                  <c:v>143.02000000000001</c:v>
                </c:pt>
                <c:pt idx="5185">
                  <c:v>143.02000000000001</c:v>
                </c:pt>
                <c:pt idx="5186">
                  <c:v>143.02000000000001</c:v>
                </c:pt>
                <c:pt idx="5187">
                  <c:v>143.02000000000001</c:v>
                </c:pt>
                <c:pt idx="5188">
                  <c:v>143.02000000000001</c:v>
                </c:pt>
                <c:pt idx="5189">
                  <c:v>143.02000000000001</c:v>
                </c:pt>
                <c:pt idx="5190">
                  <c:v>143.02000000000001</c:v>
                </c:pt>
                <c:pt idx="5191">
                  <c:v>143.02000000000001</c:v>
                </c:pt>
                <c:pt idx="5192">
                  <c:v>143.02000000000001</c:v>
                </c:pt>
                <c:pt idx="5193">
                  <c:v>143.02000000000001</c:v>
                </c:pt>
                <c:pt idx="5194">
                  <c:v>143.02000000000001</c:v>
                </c:pt>
                <c:pt idx="5195">
                  <c:v>143.02000000000001</c:v>
                </c:pt>
                <c:pt idx="5196">
                  <c:v>143.02000000000001</c:v>
                </c:pt>
                <c:pt idx="5197">
                  <c:v>143.02000000000001</c:v>
                </c:pt>
                <c:pt idx="5198">
                  <c:v>143.02000000000001</c:v>
                </c:pt>
                <c:pt idx="5199">
                  <c:v>143.02000000000001</c:v>
                </c:pt>
                <c:pt idx="5200">
                  <c:v>143.02000000000001</c:v>
                </c:pt>
                <c:pt idx="5201">
                  <c:v>143.02000000000001</c:v>
                </c:pt>
                <c:pt idx="5202">
                  <c:v>143.02000000000001</c:v>
                </c:pt>
                <c:pt idx="5203">
                  <c:v>143.02000000000001</c:v>
                </c:pt>
                <c:pt idx="5204">
                  <c:v>143.02000000000001</c:v>
                </c:pt>
                <c:pt idx="5205">
                  <c:v>143.02000000000001</c:v>
                </c:pt>
                <c:pt idx="5206">
                  <c:v>143.02000000000001</c:v>
                </c:pt>
                <c:pt idx="5207">
                  <c:v>143.02000000000001</c:v>
                </c:pt>
                <c:pt idx="5208">
                  <c:v>143.02000000000001</c:v>
                </c:pt>
                <c:pt idx="5209">
                  <c:v>143.02000000000001</c:v>
                </c:pt>
                <c:pt idx="5210">
                  <c:v>143.02000000000001</c:v>
                </c:pt>
                <c:pt idx="5211">
                  <c:v>143.02000000000001</c:v>
                </c:pt>
                <c:pt idx="5212">
                  <c:v>143.02000000000001</c:v>
                </c:pt>
                <c:pt idx="5213">
                  <c:v>143.02000000000001</c:v>
                </c:pt>
                <c:pt idx="5214">
                  <c:v>143.02000000000001</c:v>
                </c:pt>
                <c:pt idx="5215">
                  <c:v>143.02000000000001</c:v>
                </c:pt>
                <c:pt idx="5216">
                  <c:v>143.02000000000001</c:v>
                </c:pt>
                <c:pt idx="5217">
                  <c:v>143.02000000000001</c:v>
                </c:pt>
                <c:pt idx="5218">
                  <c:v>143.02000000000001</c:v>
                </c:pt>
                <c:pt idx="5219">
                  <c:v>143.02000000000001</c:v>
                </c:pt>
                <c:pt idx="5220">
                  <c:v>143.02000000000001</c:v>
                </c:pt>
                <c:pt idx="5221">
                  <c:v>143.02000000000001</c:v>
                </c:pt>
                <c:pt idx="5222">
                  <c:v>143.02000000000001</c:v>
                </c:pt>
                <c:pt idx="5223">
                  <c:v>143.02000000000001</c:v>
                </c:pt>
                <c:pt idx="5224">
                  <c:v>143.02000000000001</c:v>
                </c:pt>
                <c:pt idx="5225">
                  <c:v>143.02000000000001</c:v>
                </c:pt>
                <c:pt idx="5226">
                  <c:v>143.02000000000001</c:v>
                </c:pt>
                <c:pt idx="5227">
                  <c:v>143.02000000000001</c:v>
                </c:pt>
                <c:pt idx="5228">
                  <c:v>143.02000000000001</c:v>
                </c:pt>
                <c:pt idx="5229">
                  <c:v>143.02000000000001</c:v>
                </c:pt>
                <c:pt idx="5230">
                  <c:v>143.02000000000001</c:v>
                </c:pt>
                <c:pt idx="5231">
                  <c:v>143.02000000000001</c:v>
                </c:pt>
                <c:pt idx="5232">
                  <c:v>143.02000000000001</c:v>
                </c:pt>
                <c:pt idx="5233">
                  <c:v>143.02000000000001</c:v>
                </c:pt>
                <c:pt idx="5234">
                  <c:v>143.02000000000001</c:v>
                </c:pt>
                <c:pt idx="5235">
                  <c:v>143.02000000000001</c:v>
                </c:pt>
                <c:pt idx="5236">
                  <c:v>143.02000000000001</c:v>
                </c:pt>
                <c:pt idx="5237">
                  <c:v>143.02000000000001</c:v>
                </c:pt>
                <c:pt idx="5238">
                  <c:v>143.02000000000001</c:v>
                </c:pt>
                <c:pt idx="5239">
                  <c:v>143.02000000000001</c:v>
                </c:pt>
                <c:pt idx="5240">
                  <c:v>143.02000000000001</c:v>
                </c:pt>
                <c:pt idx="5241">
                  <c:v>143.02000000000001</c:v>
                </c:pt>
                <c:pt idx="5242">
                  <c:v>143.02000000000001</c:v>
                </c:pt>
                <c:pt idx="5243">
                  <c:v>143.02000000000001</c:v>
                </c:pt>
                <c:pt idx="5244">
                  <c:v>143.02000000000001</c:v>
                </c:pt>
                <c:pt idx="5245">
                  <c:v>143.02000000000001</c:v>
                </c:pt>
                <c:pt idx="5246">
                  <c:v>143.02000000000001</c:v>
                </c:pt>
                <c:pt idx="5247">
                  <c:v>143.02000000000001</c:v>
                </c:pt>
                <c:pt idx="5248">
                  <c:v>143.02000000000001</c:v>
                </c:pt>
                <c:pt idx="5249">
                  <c:v>143.02000000000001</c:v>
                </c:pt>
                <c:pt idx="5250">
                  <c:v>143.02000000000001</c:v>
                </c:pt>
                <c:pt idx="5251">
                  <c:v>143.02000000000001</c:v>
                </c:pt>
                <c:pt idx="5252">
                  <c:v>143.02000000000001</c:v>
                </c:pt>
                <c:pt idx="5253">
                  <c:v>143.02000000000001</c:v>
                </c:pt>
                <c:pt idx="5254">
                  <c:v>143.02000000000001</c:v>
                </c:pt>
                <c:pt idx="5255">
                  <c:v>143.02000000000001</c:v>
                </c:pt>
                <c:pt idx="5256">
                  <c:v>143.02000000000001</c:v>
                </c:pt>
                <c:pt idx="5257">
                  <c:v>143.02000000000001</c:v>
                </c:pt>
                <c:pt idx="5258">
                  <c:v>143.02000000000001</c:v>
                </c:pt>
                <c:pt idx="5259">
                  <c:v>143.02000000000001</c:v>
                </c:pt>
                <c:pt idx="5260">
                  <c:v>143.02000000000001</c:v>
                </c:pt>
                <c:pt idx="5261">
                  <c:v>143.02000000000001</c:v>
                </c:pt>
                <c:pt idx="5262">
                  <c:v>143.02000000000001</c:v>
                </c:pt>
                <c:pt idx="5263">
                  <c:v>143.02000000000001</c:v>
                </c:pt>
                <c:pt idx="5264">
                  <c:v>143.02000000000001</c:v>
                </c:pt>
                <c:pt idx="5265">
                  <c:v>143.02000000000001</c:v>
                </c:pt>
                <c:pt idx="5266">
                  <c:v>143.02000000000001</c:v>
                </c:pt>
                <c:pt idx="5267">
                  <c:v>143.02000000000001</c:v>
                </c:pt>
                <c:pt idx="5268">
                  <c:v>143.02000000000001</c:v>
                </c:pt>
                <c:pt idx="5269">
                  <c:v>143.02000000000001</c:v>
                </c:pt>
                <c:pt idx="5270">
                  <c:v>143.02000000000001</c:v>
                </c:pt>
                <c:pt idx="5271">
                  <c:v>143.02000000000001</c:v>
                </c:pt>
                <c:pt idx="5272">
                  <c:v>143.02000000000001</c:v>
                </c:pt>
                <c:pt idx="5273">
                  <c:v>143.02000000000001</c:v>
                </c:pt>
                <c:pt idx="5274">
                  <c:v>143.02000000000001</c:v>
                </c:pt>
                <c:pt idx="5275">
                  <c:v>143.02000000000001</c:v>
                </c:pt>
                <c:pt idx="5276">
                  <c:v>143.02000000000001</c:v>
                </c:pt>
                <c:pt idx="5277">
                  <c:v>143.02000000000001</c:v>
                </c:pt>
                <c:pt idx="5278">
                  <c:v>143.02000000000001</c:v>
                </c:pt>
                <c:pt idx="5279">
                  <c:v>143.02000000000001</c:v>
                </c:pt>
                <c:pt idx="5280">
                  <c:v>143.02000000000001</c:v>
                </c:pt>
                <c:pt idx="5281">
                  <c:v>143.02000000000001</c:v>
                </c:pt>
                <c:pt idx="5282">
                  <c:v>143.02000000000001</c:v>
                </c:pt>
                <c:pt idx="5283">
                  <c:v>143.02000000000001</c:v>
                </c:pt>
                <c:pt idx="5284">
                  <c:v>143.02000000000001</c:v>
                </c:pt>
                <c:pt idx="5285">
                  <c:v>143.02000000000001</c:v>
                </c:pt>
                <c:pt idx="5286">
                  <c:v>143.02000000000001</c:v>
                </c:pt>
                <c:pt idx="5287">
                  <c:v>143.02000000000001</c:v>
                </c:pt>
                <c:pt idx="5288">
                  <c:v>143.02000000000001</c:v>
                </c:pt>
                <c:pt idx="5289">
                  <c:v>143.02000000000001</c:v>
                </c:pt>
                <c:pt idx="5290">
                  <c:v>143.02000000000001</c:v>
                </c:pt>
                <c:pt idx="5291">
                  <c:v>143.02000000000001</c:v>
                </c:pt>
                <c:pt idx="5292">
                  <c:v>143.02000000000001</c:v>
                </c:pt>
                <c:pt idx="5293">
                  <c:v>143.02000000000001</c:v>
                </c:pt>
                <c:pt idx="5294">
                  <c:v>143.02000000000001</c:v>
                </c:pt>
                <c:pt idx="5295">
                  <c:v>143.02000000000001</c:v>
                </c:pt>
                <c:pt idx="5296">
                  <c:v>143.02000000000001</c:v>
                </c:pt>
                <c:pt idx="5297">
                  <c:v>143.02000000000001</c:v>
                </c:pt>
                <c:pt idx="5298">
                  <c:v>143.02000000000001</c:v>
                </c:pt>
                <c:pt idx="5299">
                  <c:v>143.02000000000001</c:v>
                </c:pt>
                <c:pt idx="5300">
                  <c:v>143.02000000000001</c:v>
                </c:pt>
                <c:pt idx="5301">
                  <c:v>143.02000000000001</c:v>
                </c:pt>
                <c:pt idx="5302">
                  <c:v>143.02000000000001</c:v>
                </c:pt>
                <c:pt idx="5303">
                  <c:v>143.02000000000001</c:v>
                </c:pt>
                <c:pt idx="5304">
                  <c:v>143.02000000000001</c:v>
                </c:pt>
                <c:pt idx="5305">
                  <c:v>143.02000000000001</c:v>
                </c:pt>
                <c:pt idx="5306">
                  <c:v>143.02000000000001</c:v>
                </c:pt>
                <c:pt idx="5307">
                  <c:v>143.02000000000001</c:v>
                </c:pt>
                <c:pt idx="5308">
                  <c:v>143.02000000000001</c:v>
                </c:pt>
                <c:pt idx="5309">
                  <c:v>143.02000000000001</c:v>
                </c:pt>
                <c:pt idx="5310">
                  <c:v>143.02000000000001</c:v>
                </c:pt>
                <c:pt idx="5311">
                  <c:v>143.02000000000001</c:v>
                </c:pt>
                <c:pt idx="5312">
                  <c:v>143.02000000000001</c:v>
                </c:pt>
                <c:pt idx="5313">
                  <c:v>143.02000000000001</c:v>
                </c:pt>
                <c:pt idx="5314">
                  <c:v>143.02000000000001</c:v>
                </c:pt>
                <c:pt idx="5315">
                  <c:v>143.02000000000001</c:v>
                </c:pt>
                <c:pt idx="5316">
                  <c:v>143.02000000000001</c:v>
                </c:pt>
                <c:pt idx="5317">
                  <c:v>143.02000000000001</c:v>
                </c:pt>
                <c:pt idx="5318">
                  <c:v>143.02000000000001</c:v>
                </c:pt>
                <c:pt idx="5319">
                  <c:v>143.02000000000001</c:v>
                </c:pt>
                <c:pt idx="5320">
                  <c:v>143.02000000000001</c:v>
                </c:pt>
                <c:pt idx="5321">
                  <c:v>143.02000000000001</c:v>
                </c:pt>
                <c:pt idx="5322">
                  <c:v>143.02000000000001</c:v>
                </c:pt>
                <c:pt idx="5323">
                  <c:v>143.02000000000001</c:v>
                </c:pt>
                <c:pt idx="5324">
                  <c:v>143.02000000000001</c:v>
                </c:pt>
                <c:pt idx="5325">
                  <c:v>143.02000000000001</c:v>
                </c:pt>
                <c:pt idx="5326">
                  <c:v>143.02000000000001</c:v>
                </c:pt>
                <c:pt idx="5327">
                  <c:v>143.02000000000001</c:v>
                </c:pt>
                <c:pt idx="5328">
                  <c:v>143.02000000000001</c:v>
                </c:pt>
                <c:pt idx="5329">
                  <c:v>143.02000000000001</c:v>
                </c:pt>
                <c:pt idx="5330">
                  <c:v>143.02000000000001</c:v>
                </c:pt>
                <c:pt idx="5331">
                  <c:v>143.02000000000001</c:v>
                </c:pt>
                <c:pt idx="5332">
                  <c:v>143.02000000000001</c:v>
                </c:pt>
                <c:pt idx="5333">
                  <c:v>143.02000000000001</c:v>
                </c:pt>
                <c:pt idx="5334">
                  <c:v>143.02000000000001</c:v>
                </c:pt>
                <c:pt idx="5335">
                  <c:v>143.02000000000001</c:v>
                </c:pt>
                <c:pt idx="5336">
                  <c:v>143.02000000000001</c:v>
                </c:pt>
                <c:pt idx="5337">
                  <c:v>143.02000000000001</c:v>
                </c:pt>
                <c:pt idx="5338">
                  <c:v>143.02000000000001</c:v>
                </c:pt>
                <c:pt idx="5339">
                  <c:v>143.02000000000001</c:v>
                </c:pt>
                <c:pt idx="5340">
                  <c:v>143.02000000000001</c:v>
                </c:pt>
                <c:pt idx="5341">
                  <c:v>143.02000000000001</c:v>
                </c:pt>
                <c:pt idx="5342">
                  <c:v>143.02000000000001</c:v>
                </c:pt>
                <c:pt idx="5343">
                  <c:v>143.02000000000001</c:v>
                </c:pt>
                <c:pt idx="5344">
                  <c:v>143.02000000000001</c:v>
                </c:pt>
                <c:pt idx="5345">
                  <c:v>143.02000000000001</c:v>
                </c:pt>
                <c:pt idx="5346">
                  <c:v>143.02000000000001</c:v>
                </c:pt>
                <c:pt idx="5347">
                  <c:v>143.02000000000001</c:v>
                </c:pt>
                <c:pt idx="5348">
                  <c:v>143.02000000000001</c:v>
                </c:pt>
                <c:pt idx="5349">
                  <c:v>143.02000000000001</c:v>
                </c:pt>
                <c:pt idx="5350">
                  <c:v>143.02000000000001</c:v>
                </c:pt>
                <c:pt idx="5351">
                  <c:v>143.02000000000001</c:v>
                </c:pt>
                <c:pt idx="5352">
                  <c:v>143.02000000000001</c:v>
                </c:pt>
                <c:pt idx="5353">
                  <c:v>143.02000000000001</c:v>
                </c:pt>
                <c:pt idx="5354">
                  <c:v>143.02000000000001</c:v>
                </c:pt>
                <c:pt idx="5355">
                  <c:v>143.02000000000001</c:v>
                </c:pt>
                <c:pt idx="5356">
                  <c:v>143.02000000000001</c:v>
                </c:pt>
                <c:pt idx="5357">
                  <c:v>143.02000000000001</c:v>
                </c:pt>
                <c:pt idx="5358">
                  <c:v>143.02000000000001</c:v>
                </c:pt>
                <c:pt idx="5359">
                  <c:v>143.02000000000001</c:v>
                </c:pt>
                <c:pt idx="5360">
                  <c:v>143.02000000000001</c:v>
                </c:pt>
                <c:pt idx="5361">
                  <c:v>143.02000000000001</c:v>
                </c:pt>
                <c:pt idx="5362">
                  <c:v>143.02000000000001</c:v>
                </c:pt>
                <c:pt idx="5363">
                  <c:v>143.02000000000001</c:v>
                </c:pt>
                <c:pt idx="5364">
                  <c:v>143.02000000000001</c:v>
                </c:pt>
                <c:pt idx="5365">
                  <c:v>143.02000000000001</c:v>
                </c:pt>
                <c:pt idx="5366">
                  <c:v>143.02000000000001</c:v>
                </c:pt>
                <c:pt idx="5367">
                  <c:v>143.02000000000001</c:v>
                </c:pt>
                <c:pt idx="5368">
                  <c:v>143.02000000000001</c:v>
                </c:pt>
                <c:pt idx="5369">
                  <c:v>143.02000000000001</c:v>
                </c:pt>
                <c:pt idx="5370">
                  <c:v>143.02000000000001</c:v>
                </c:pt>
                <c:pt idx="5371">
                  <c:v>143.02000000000001</c:v>
                </c:pt>
                <c:pt idx="5372">
                  <c:v>143.02000000000001</c:v>
                </c:pt>
                <c:pt idx="5373">
                  <c:v>143.02000000000001</c:v>
                </c:pt>
                <c:pt idx="5374">
                  <c:v>143.02000000000001</c:v>
                </c:pt>
                <c:pt idx="5375">
                  <c:v>143.02000000000001</c:v>
                </c:pt>
                <c:pt idx="5376">
                  <c:v>143.02000000000001</c:v>
                </c:pt>
                <c:pt idx="5377">
                  <c:v>143.02000000000001</c:v>
                </c:pt>
                <c:pt idx="5378">
                  <c:v>143.02000000000001</c:v>
                </c:pt>
                <c:pt idx="5379">
                  <c:v>143.02000000000001</c:v>
                </c:pt>
                <c:pt idx="5380">
                  <c:v>143.02000000000001</c:v>
                </c:pt>
                <c:pt idx="5381">
                  <c:v>143.02000000000001</c:v>
                </c:pt>
                <c:pt idx="5382">
                  <c:v>143.02000000000001</c:v>
                </c:pt>
                <c:pt idx="5383">
                  <c:v>143.02000000000001</c:v>
                </c:pt>
                <c:pt idx="5384">
                  <c:v>143.02000000000001</c:v>
                </c:pt>
                <c:pt idx="5385">
                  <c:v>143.02000000000001</c:v>
                </c:pt>
                <c:pt idx="5386">
                  <c:v>143.02000000000001</c:v>
                </c:pt>
                <c:pt idx="5387">
                  <c:v>143.02000000000001</c:v>
                </c:pt>
                <c:pt idx="5388">
                  <c:v>143.02000000000001</c:v>
                </c:pt>
                <c:pt idx="5389">
                  <c:v>143.02000000000001</c:v>
                </c:pt>
                <c:pt idx="5390">
                  <c:v>143.02000000000001</c:v>
                </c:pt>
                <c:pt idx="5391">
                  <c:v>143.02000000000001</c:v>
                </c:pt>
                <c:pt idx="5392">
                  <c:v>143.02000000000001</c:v>
                </c:pt>
                <c:pt idx="5393">
                  <c:v>143.02000000000001</c:v>
                </c:pt>
                <c:pt idx="5394">
                  <c:v>143.02000000000001</c:v>
                </c:pt>
                <c:pt idx="5395">
                  <c:v>143.02000000000001</c:v>
                </c:pt>
                <c:pt idx="5396">
                  <c:v>143.02000000000001</c:v>
                </c:pt>
                <c:pt idx="5397">
                  <c:v>143.02000000000001</c:v>
                </c:pt>
                <c:pt idx="5398">
                  <c:v>143.02000000000001</c:v>
                </c:pt>
                <c:pt idx="5399">
                  <c:v>143.02000000000001</c:v>
                </c:pt>
                <c:pt idx="5400">
                  <c:v>143.02000000000001</c:v>
                </c:pt>
                <c:pt idx="5401">
                  <c:v>143.02000000000001</c:v>
                </c:pt>
                <c:pt idx="5402">
                  <c:v>143.02000000000001</c:v>
                </c:pt>
                <c:pt idx="5403">
                  <c:v>143.02000000000001</c:v>
                </c:pt>
                <c:pt idx="5404">
                  <c:v>143.02000000000001</c:v>
                </c:pt>
                <c:pt idx="5405">
                  <c:v>143.02000000000001</c:v>
                </c:pt>
                <c:pt idx="5406">
                  <c:v>143.02000000000001</c:v>
                </c:pt>
                <c:pt idx="5407">
                  <c:v>143.02000000000001</c:v>
                </c:pt>
                <c:pt idx="5408">
                  <c:v>143.02000000000001</c:v>
                </c:pt>
                <c:pt idx="5409">
                  <c:v>143.02000000000001</c:v>
                </c:pt>
                <c:pt idx="5410">
                  <c:v>143.02000000000001</c:v>
                </c:pt>
                <c:pt idx="5411">
                  <c:v>143.02000000000001</c:v>
                </c:pt>
                <c:pt idx="5412">
                  <c:v>143.02000000000001</c:v>
                </c:pt>
                <c:pt idx="5413">
                  <c:v>143.02000000000001</c:v>
                </c:pt>
                <c:pt idx="5414">
                  <c:v>143.02000000000001</c:v>
                </c:pt>
                <c:pt idx="5415">
                  <c:v>143.02000000000001</c:v>
                </c:pt>
                <c:pt idx="5416">
                  <c:v>143.02000000000001</c:v>
                </c:pt>
                <c:pt idx="5417">
                  <c:v>143.02000000000001</c:v>
                </c:pt>
                <c:pt idx="5418">
                  <c:v>143.02000000000001</c:v>
                </c:pt>
                <c:pt idx="5419">
                  <c:v>143.02000000000001</c:v>
                </c:pt>
                <c:pt idx="5420">
                  <c:v>143.02000000000001</c:v>
                </c:pt>
                <c:pt idx="5421">
                  <c:v>143.02000000000001</c:v>
                </c:pt>
                <c:pt idx="5422">
                  <c:v>143.02000000000001</c:v>
                </c:pt>
                <c:pt idx="5423">
                  <c:v>143.02000000000001</c:v>
                </c:pt>
                <c:pt idx="5424">
                  <c:v>143.02000000000001</c:v>
                </c:pt>
                <c:pt idx="5425">
                  <c:v>143.02000000000001</c:v>
                </c:pt>
                <c:pt idx="5426">
                  <c:v>143.02000000000001</c:v>
                </c:pt>
                <c:pt idx="5427">
                  <c:v>143.02000000000001</c:v>
                </c:pt>
                <c:pt idx="5428">
                  <c:v>143.02000000000001</c:v>
                </c:pt>
                <c:pt idx="5429">
                  <c:v>143.02000000000001</c:v>
                </c:pt>
                <c:pt idx="5430">
                  <c:v>143.02000000000001</c:v>
                </c:pt>
                <c:pt idx="5431">
                  <c:v>143.02000000000001</c:v>
                </c:pt>
                <c:pt idx="5432">
                  <c:v>143.02000000000001</c:v>
                </c:pt>
                <c:pt idx="5433">
                  <c:v>143.02000000000001</c:v>
                </c:pt>
                <c:pt idx="5434">
                  <c:v>143.02000000000001</c:v>
                </c:pt>
                <c:pt idx="5435">
                  <c:v>143.02000000000001</c:v>
                </c:pt>
                <c:pt idx="5436">
                  <c:v>143.02000000000001</c:v>
                </c:pt>
                <c:pt idx="5437">
                  <c:v>143.02000000000001</c:v>
                </c:pt>
                <c:pt idx="5438">
                  <c:v>143.02000000000001</c:v>
                </c:pt>
                <c:pt idx="5439">
                  <c:v>143.02000000000001</c:v>
                </c:pt>
                <c:pt idx="5440">
                  <c:v>143.02000000000001</c:v>
                </c:pt>
                <c:pt idx="5441">
                  <c:v>143.02000000000001</c:v>
                </c:pt>
                <c:pt idx="5442">
                  <c:v>143.02000000000001</c:v>
                </c:pt>
                <c:pt idx="5443">
                  <c:v>143.02000000000001</c:v>
                </c:pt>
                <c:pt idx="5444">
                  <c:v>143.02000000000001</c:v>
                </c:pt>
                <c:pt idx="5445">
                  <c:v>143.02000000000001</c:v>
                </c:pt>
                <c:pt idx="5446">
                  <c:v>143.02000000000001</c:v>
                </c:pt>
                <c:pt idx="5447">
                  <c:v>143.02000000000001</c:v>
                </c:pt>
                <c:pt idx="5448">
                  <c:v>143.02000000000001</c:v>
                </c:pt>
                <c:pt idx="5449">
                  <c:v>143.02000000000001</c:v>
                </c:pt>
                <c:pt idx="5450">
                  <c:v>143.02000000000001</c:v>
                </c:pt>
                <c:pt idx="5451">
                  <c:v>143.02000000000001</c:v>
                </c:pt>
                <c:pt idx="5452">
                  <c:v>143.02000000000001</c:v>
                </c:pt>
                <c:pt idx="5453">
                  <c:v>143.02000000000001</c:v>
                </c:pt>
                <c:pt idx="5454">
                  <c:v>143.02000000000001</c:v>
                </c:pt>
                <c:pt idx="5455">
                  <c:v>143.02000000000001</c:v>
                </c:pt>
                <c:pt idx="5456">
                  <c:v>143.02000000000001</c:v>
                </c:pt>
                <c:pt idx="5457">
                  <c:v>143.02000000000001</c:v>
                </c:pt>
                <c:pt idx="5458">
                  <c:v>143.02000000000001</c:v>
                </c:pt>
                <c:pt idx="5459">
                  <c:v>143.02000000000001</c:v>
                </c:pt>
                <c:pt idx="5460">
                  <c:v>143.02000000000001</c:v>
                </c:pt>
                <c:pt idx="5461">
                  <c:v>143.02000000000001</c:v>
                </c:pt>
                <c:pt idx="5462">
                  <c:v>143.02000000000001</c:v>
                </c:pt>
                <c:pt idx="5463">
                  <c:v>143.02000000000001</c:v>
                </c:pt>
                <c:pt idx="5464">
                  <c:v>143.02000000000001</c:v>
                </c:pt>
                <c:pt idx="5465">
                  <c:v>143.02000000000001</c:v>
                </c:pt>
                <c:pt idx="5466">
                  <c:v>143.02000000000001</c:v>
                </c:pt>
                <c:pt idx="5467">
                  <c:v>143.02000000000001</c:v>
                </c:pt>
                <c:pt idx="5468">
                  <c:v>143.02000000000001</c:v>
                </c:pt>
                <c:pt idx="5469">
                  <c:v>143.02000000000001</c:v>
                </c:pt>
                <c:pt idx="5470">
                  <c:v>143.02000000000001</c:v>
                </c:pt>
                <c:pt idx="5471">
                  <c:v>143.02000000000001</c:v>
                </c:pt>
                <c:pt idx="5472">
                  <c:v>143.02000000000001</c:v>
                </c:pt>
                <c:pt idx="5473">
                  <c:v>143.02000000000001</c:v>
                </c:pt>
                <c:pt idx="5474">
                  <c:v>143.02000000000001</c:v>
                </c:pt>
                <c:pt idx="5475">
                  <c:v>143.02000000000001</c:v>
                </c:pt>
                <c:pt idx="5476">
                  <c:v>143.02000000000001</c:v>
                </c:pt>
                <c:pt idx="5477">
                  <c:v>143.02000000000001</c:v>
                </c:pt>
                <c:pt idx="5478">
                  <c:v>143.02000000000001</c:v>
                </c:pt>
                <c:pt idx="5479">
                  <c:v>143.02000000000001</c:v>
                </c:pt>
                <c:pt idx="5480">
                  <c:v>143.02000000000001</c:v>
                </c:pt>
                <c:pt idx="5481">
                  <c:v>143.02000000000001</c:v>
                </c:pt>
                <c:pt idx="5482">
                  <c:v>143.02000000000001</c:v>
                </c:pt>
                <c:pt idx="5483">
                  <c:v>143.02000000000001</c:v>
                </c:pt>
                <c:pt idx="5484">
                  <c:v>143.02000000000001</c:v>
                </c:pt>
                <c:pt idx="5485">
                  <c:v>143.02000000000001</c:v>
                </c:pt>
                <c:pt idx="5486">
                  <c:v>143.02000000000001</c:v>
                </c:pt>
                <c:pt idx="5487">
                  <c:v>143.02000000000001</c:v>
                </c:pt>
                <c:pt idx="5488">
                  <c:v>143.02000000000001</c:v>
                </c:pt>
                <c:pt idx="5489">
                  <c:v>143.02000000000001</c:v>
                </c:pt>
                <c:pt idx="5490">
                  <c:v>143.02000000000001</c:v>
                </c:pt>
                <c:pt idx="5491">
                  <c:v>143.02000000000001</c:v>
                </c:pt>
                <c:pt idx="5492">
                  <c:v>143.02000000000001</c:v>
                </c:pt>
                <c:pt idx="5493">
                  <c:v>143.02000000000001</c:v>
                </c:pt>
                <c:pt idx="5494">
                  <c:v>143.02000000000001</c:v>
                </c:pt>
                <c:pt idx="5495">
                  <c:v>143.02000000000001</c:v>
                </c:pt>
                <c:pt idx="5496">
                  <c:v>143.02000000000001</c:v>
                </c:pt>
                <c:pt idx="5497">
                  <c:v>143.02000000000001</c:v>
                </c:pt>
                <c:pt idx="5498">
                  <c:v>143.02000000000001</c:v>
                </c:pt>
                <c:pt idx="5499">
                  <c:v>143.02000000000001</c:v>
                </c:pt>
                <c:pt idx="5500">
                  <c:v>143.02000000000001</c:v>
                </c:pt>
                <c:pt idx="5501">
                  <c:v>143.02000000000001</c:v>
                </c:pt>
                <c:pt idx="5502">
                  <c:v>143.02000000000001</c:v>
                </c:pt>
                <c:pt idx="5503">
                  <c:v>143.02000000000001</c:v>
                </c:pt>
                <c:pt idx="5504">
                  <c:v>143.02000000000001</c:v>
                </c:pt>
                <c:pt idx="5505">
                  <c:v>143.02000000000001</c:v>
                </c:pt>
                <c:pt idx="5506">
                  <c:v>143.02000000000001</c:v>
                </c:pt>
                <c:pt idx="5507">
                  <c:v>143.02000000000001</c:v>
                </c:pt>
                <c:pt idx="5508">
                  <c:v>143.02000000000001</c:v>
                </c:pt>
                <c:pt idx="5509">
                  <c:v>143.02000000000001</c:v>
                </c:pt>
                <c:pt idx="5510">
                  <c:v>143.02000000000001</c:v>
                </c:pt>
                <c:pt idx="5511">
                  <c:v>143.02000000000001</c:v>
                </c:pt>
                <c:pt idx="5512">
                  <c:v>143.02000000000001</c:v>
                </c:pt>
                <c:pt idx="5513">
                  <c:v>143.02000000000001</c:v>
                </c:pt>
                <c:pt idx="5514">
                  <c:v>143.02000000000001</c:v>
                </c:pt>
                <c:pt idx="5515">
                  <c:v>143.02000000000001</c:v>
                </c:pt>
                <c:pt idx="5516">
                  <c:v>143.02000000000001</c:v>
                </c:pt>
                <c:pt idx="5517">
                  <c:v>143.02000000000001</c:v>
                </c:pt>
                <c:pt idx="5518">
                  <c:v>143.02000000000001</c:v>
                </c:pt>
                <c:pt idx="5519">
                  <c:v>143.02000000000001</c:v>
                </c:pt>
                <c:pt idx="5520">
                  <c:v>143.02000000000001</c:v>
                </c:pt>
                <c:pt idx="5521">
                  <c:v>143.02000000000001</c:v>
                </c:pt>
                <c:pt idx="5522">
                  <c:v>143.02000000000001</c:v>
                </c:pt>
                <c:pt idx="5523">
                  <c:v>143.02000000000001</c:v>
                </c:pt>
                <c:pt idx="5524">
                  <c:v>143.02000000000001</c:v>
                </c:pt>
                <c:pt idx="5525">
                  <c:v>143.02000000000001</c:v>
                </c:pt>
                <c:pt idx="5526">
                  <c:v>143.02000000000001</c:v>
                </c:pt>
                <c:pt idx="5527">
                  <c:v>143.02000000000001</c:v>
                </c:pt>
                <c:pt idx="5528">
                  <c:v>143.02000000000001</c:v>
                </c:pt>
                <c:pt idx="5529">
                  <c:v>143.02000000000001</c:v>
                </c:pt>
                <c:pt idx="5530">
                  <c:v>143.02000000000001</c:v>
                </c:pt>
                <c:pt idx="5531">
                  <c:v>143.02000000000001</c:v>
                </c:pt>
                <c:pt idx="5532">
                  <c:v>143.02000000000001</c:v>
                </c:pt>
                <c:pt idx="5533">
                  <c:v>143.02000000000001</c:v>
                </c:pt>
                <c:pt idx="5534">
                  <c:v>143.02000000000001</c:v>
                </c:pt>
                <c:pt idx="5535">
                  <c:v>143.02000000000001</c:v>
                </c:pt>
                <c:pt idx="5536">
                  <c:v>143.02000000000001</c:v>
                </c:pt>
                <c:pt idx="5537">
                  <c:v>143.02000000000001</c:v>
                </c:pt>
                <c:pt idx="5538">
                  <c:v>143.02000000000001</c:v>
                </c:pt>
                <c:pt idx="5539">
                  <c:v>143.02000000000001</c:v>
                </c:pt>
                <c:pt idx="5540">
                  <c:v>143.02000000000001</c:v>
                </c:pt>
                <c:pt idx="5541">
                  <c:v>143.02000000000001</c:v>
                </c:pt>
                <c:pt idx="5542">
                  <c:v>143.02000000000001</c:v>
                </c:pt>
                <c:pt idx="5543">
                  <c:v>143.02000000000001</c:v>
                </c:pt>
                <c:pt idx="5544">
                  <c:v>143.02000000000001</c:v>
                </c:pt>
                <c:pt idx="5545">
                  <c:v>143.02000000000001</c:v>
                </c:pt>
                <c:pt idx="5546">
                  <c:v>143.02000000000001</c:v>
                </c:pt>
                <c:pt idx="5547">
                  <c:v>143.02000000000001</c:v>
                </c:pt>
                <c:pt idx="5548">
                  <c:v>143.02000000000001</c:v>
                </c:pt>
                <c:pt idx="5549">
                  <c:v>143.02000000000001</c:v>
                </c:pt>
                <c:pt idx="5550">
                  <c:v>143.02000000000001</c:v>
                </c:pt>
                <c:pt idx="5551">
                  <c:v>143.02000000000001</c:v>
                </c:pt>
                <c:pt idx="5552">
                  <c:v>143.02000000000001</c:v>
                </c:pt>
                <c:pt idx="5553">
                  <c:v>143.02000000000001</c:v>
                </c:pt>
                <c:pt idx="5554">
                  <c:v>143.02000000000001</c:v>
                </c:pt>
                <c:pt idx="5555">
                  <c:v>143.02000000000001</c:v>
                </c:pt>
                <c:pt idx="5556">
                  <c:v>143.02000000000001</c:v>
                </c:pt>
                <c:pt idx="5557">
                  <c:v>143.02000000000001</c:v>
                </c:pt>
                <c:pt idx="5558">
                  <c:v>143.02000000000001</c:v>
                </c:pt>
                <c:pt idx="5559">
                  <c:v>143.02000000000001</c:v>
                </c:pt>
                <c:pt idx="5560">
                  <c:v>143.02000000000001</c:v>
                </c:pt>
                <c:pt idx="5561">
                  <c:v>143.02000000000001</c:v>
                </c:pt>
                <c:pt idx="5562">
                  <c:v>143.02000000000001</c:v>
                </c:pt>
                <c:pt idx="5563">
                  <c:v>143.02000000000001</c:v>
                </c:pt>
                <c:pt idx="5564">
                  <c:v>143.02000000000001</c:v>
                </c:pt>
                <c:pt idx="5565">
                  <c:v>143.02000000000001</c:v>
                </c:pt>
                <c:pt idx="5566">
                  <c:v>143.02000000000001</c:v>
                </c:pt>
                <c:pt idx="5567">
                  <c:v>143.02000000000001</c:v>
                </c:pt>
                <c:pt idx="5568">
                  <c:v>143.02000000000001</c:v>
                </c:pt>
                <c:pt idx="5569">
                  <c:v>143.02000000000001</c:v>
                </c:pt>
                <c:pt idx="5570">
                  <c:v>143.02000000000001</c:v>
                </c:pt>
                <c:pt idx="5571">
                  <c:v>143.02000000000001</c:v>
                </c:pt>
                <c:pt idx="5572">
                  <c:v>143.02000000000001</c:v>
                </c:pt>
                <c:pt idx="5573">
                  <c:v>143.02000000000001</c:v>
                </c:pt>
                <c:pt idx="5574">
                  <c:v>143.02000000000001</c:v>
                </c:pt>
                <c:pt idx="5575">
                  <c:v>143.02000000000001</c:v>
                </c:pt>
                <c:pt idx="5576">
                  <c:v>143.02000000000001</c:v>
                </c:pt>
                <c:pt idx="5577">
                  <c:v>143.02000000000001</c:v>
                </c:pt>
                <c:pt idx="5578">
                  <c:v>143.02000000000001</c:v>
                </c:pt>
                <c:pt idx="5579">
                  <c:v>143.02000000000001</c:v>
                </c:pt>
                <c:pt idx="5580">
                  <c:v>143.02000000000001</c:v>
                </c:pt>
                <c:pt idx="5581">
                  <c:v>143.02000000000001</c:v>
                </c:pt>
                <c:pt idx="5582">
                  <c:v>143.02000000000001</c:v>
                </c:pt>
                <c:pt idx="5583">
                  <c:v>143.02000000000001</c:v>
                </c:pt>
                <c:pt idx="5584">
                  <c:v>143.02000000000001</c:v>
                </c:pt>
                <c:pt idx="5585">
                  <c:v>143.02000000000001</c:v>
                </c:pt>
                <c:pt idx="5586">
                  <c:v>143.02000000000001</c:v>
                </c:pt>
                <c:pt idx="5587">
                  <c:v>143.02000000000001</c:v>
                </c:pt>
                <c:pt idx="5588">
                  <c:v>143.02000000000001</c:v>
                </c:pt>
                <c:pt idx="5589">
                  <c:v>143.02000000000001</c:v>
                </c:pt>
                <c:pt idx="5590">
                  <c:v>143.02000000000001</c:v>
                </c:pt>
                <c:pt idx="5591">
                  <c:v>143.02000000000001</c:v>
                </c:pt>
                <c:pt idx="5592">
                  <c:v>143.02000000000001</c:v>
                </c:pt>
                <c:pt idx="5593">
                  <c:v>143.02000000000001</c:v>
                </c:pt>
                <c:pt idx="5594">
                  <c:v>143.02000000000001</c:v>
                </c:pt>
                <c:pt idx="5595">
                  <c:v>143.02000000000001</c:v>
                </c:pt>
                <c:pt idx="5596">
                  <c:v>143.02000000000001</c:v>
                </c:pt>
                <c:pt idx="5597">
                  <c:v>143.02000000000001</c:v>
                </c:pt>
                <c:pt idx="5598">
                  <c:v>143.02000000000001</c:v>
                </c:pt>
                <c:pt idx="5599">
                  <c:v>143.02000000000001</c:v>
                </c:pt>
                <c:pt idx="5600">
                  <c:v>143.02000000000001</c:v>
                </c:pt>
                <c:pt idx="5601">
                  <c:v>143.02000000000001</c:v>
                </c:pt>
                <c:pt idx="5602">
                  <c:v>143.02000000000001</c:v>
                </c:pt>
                <c:pt idx="5603">
                  <c:v>143.02000000000001</c:v>
                </c:pt>
                <c:pt idx="5604">
                  <c:v>143.02000000000001</c:v>
                </c:pt>
                <c:pt idx="5605">
                  <c:v>143.02000000000001</c:v>
                </c:pt>
                <c:pt idx="5606">
                  <c:v>143.02000000000001</c:v>
                </c:pt>
                <c:pt idx="5607">
                  <c:v>143.02000000000001</c:v>
                </c:pt>
                <c:pt idx="5608">
                  <c:v>143.02000000000001</c:v>
                </c:pt>
                <c:pt idx="5609">
                  <c:v>143.02000000000001</c:v>
                </c:pt>
                <c:pt idx="5610">
                  <c:v>143.02000000000001</c:v>
                </c:pt>
                <c:pt idx="5611">
                  <c:v>143.02000000000001</c:v>
                </c:pt>
                <c:pt idx="5612">
                  <c:v>143.02000000000001</c:v>
                </c:pt>
                <c:pt idx="5613">
                  <c:v>143.02000000000001</c:v>
                </c:pt>
                <c:pt idx="5614">
                  <c:v>143.02000000000001</c:v>
                </c:pt>
                <c:pt idx="5615">
                  <c:v>143.02000000000001</c:v>
                </c:pt>
                <c:pt idx="5616">
                  <c:v>143.02000000000001</c:v>
                </c:pt>
                <c:pt idx="5617">
                  <c:v>143.02000000000001</c:v>
                </c:pt>
                <c:pt idx="5618">
                  <c:v>143.02000000000001</c:v>
                </c:pt>
                <c:pt idx="5619">
                  <c:v>143.02000000000001</c:v>
                </c:pt>
                <c:pt idx="5620">
                  <c:v>143.02000000000001</c:v>
                </c:pt>
                <c:pt idx="5621">
                  <c:v>143.02000000000001</c:v>
                </c:pt>
                <c:pt idx="5622">
                  <c:v>143.02000000000001</c:v>
                </c:pt>
                <c:pt idx="5623">
                  <c:v>143.02000000000001</c:v>
                </c:pt>
                <c:pt idx="5624">
                  <c:v>143.02000000000001</c:v>
                </c:pt>
                <c:pt idx="5625">
                  <c:v>143.02000000000001</c:v>
                </c:pt>
                <c:pt idx="5626">
                  <c:v>143.02000000000001</c:v>
                </c:pt>
                <c:pt idx="5627">
                  <c:v>143.02000000000001</c:v>
                </c:pt>
                <c:pt idx="5628">
                  <c:v>143.02000000000001</c:v>
                </c:pt>
                <c:pt idx="5629">
                  <c:v>143.02000000000001</c:v>
                </c:pt>
                <c:pt idx="5630">
                  <c:v>143.02000000000001</c:v>
                </c:pt>
                <c:pt idx="5631">
                  <c:v>143.02000000000001</c:v>
                </c:pt>
                <c:pt idx="5632">
                  <c:v>143.02000000000001</c:v>
                </c:pt>
                <c:pt idx="5633">
                  <c:v>143.02000000000001</c:v>
                </c:pt>
                <c:pt idx="5634">
                  <c:v>143.02000000000001</c:v>
                </c:pt>
                <c:pt idx="5635">
                  <c:v>143.02000000000001</c:v>
                </c:pt>
                <c:pt idx="5636">
                  <c:v>143.02000000000001</c:v>
                </c:pt>
                <c:pt idx="5637">
                  <c:v>143.02000000000001</c:v>
                </c:pt>
                <c:pt idx="5638">
                  <c:v>143.02000000000001</c:v>
                </c:pt>
                <c:pt idx="5639">
                  <c:v>143.02000000000001</c:v>
                </c:pt>
                <c:pt idx="5640">
                  <c:v>143.02000000000001</c:v>
                </c:pt>
                <c:pt idx="5641">
                  <c:v>143.02000000000001</c:v>
                </c:pt>
                <c:pt idx="5642">
                  <c:v>143.02000000000001</c:v>
                </c:pt>
                <c:pt idx="5643">
                  <c:v>143.02000000000001</c:v>
                </c:pt>
                <c:pt idx="5644">
                  <c:v>143.02000000000001</c:v>
                </c:pt>
                <c:pt idx="5645">
                  <c:v>143.02000000000001</c:v>
                </c:pt>
                <c:pt idx="5646">
                  <c:v>143.02000000000001</c:v>
                </c:pt>
                <c:pt idx="5647">
                  <c:v>143.02000000000001</c:v>
                </c:pt>
                <c:pt idx="5648">
                  <c:v>143.02000000000001</c:v>
                </c:pt>
                <c:pt idx="5649">
                  <c:v>143.02000000000001</c:v>
                </c:pt>
                <c:pt idx="5650">
                  <c:v>143.02000000000001</c:v>
                </c:pt>
                <c:pt idx="5651">
                  <c:v>143.02000000000001</c:v>
                </c:pt>
                <c:pt idx="5652">
                  <c:v>143.02000000000001</c:v>
                </c:pt>
                <c:pt idx="5653">
                  <c:v>143.02000000000001</c:v>
                </c:pt>
                <c:pt idx="5654">
                  <c:v>143.02000000000001</c:v>
                </c:pt>
                <c:pt idx="5655">
                  <c:v>143.02000000000001</c:v>
                </c:pt>
                <c:pt idx="5656">
                  <c:v>143.02000000000001</c:v>
                </c:pt>
                <c:pt idx="5657">
                  <c:v>143.02000000000001</c:v>
                </c:pt>
                <c:pt idx="5658">
                  <c:v>143.02000000000001</c:v>
                </c:pt>
                <c:pt idx="5659">
                  <c:v>143.02000000000001</c:v>
                </c:pt>
                <c:pt idx="5660">
                  <c:v>143.02000000000001</c:v>
                </c:pt>
                <c:pt idx="5661">
                  <c:v>143.02000000000001</c:v>
                </c:pt>
                <c:pt idx="5662">
                  <c:v>143.02000000000001</c:v>
                </c:pt>
                <c:pt idx="5663">
                  <c:v>143.02000000000001</c:v>
                </c:pt>
                <c:pt idx="5664">
                  <c:v>143.02000000000001</c:v>
                </c:pt>
                <c:pt idx="5665">
                  <c:v>143.02000000000001</c:v>
                </c:pt>
                <c:pt idx="5666">
                  <c:v>143.02000000000001</c:v>
                </c:pt>
                <c:pt idx="5667">
                  <c:v>143.02000000000001</c:v>
                </c:pt>
                <c:pt idx="5668">
                  <c:v>143.02000000000001</c:v>
                </c:pt>
                <c:pt idx="5669">
                  <c:v>143.02000000000001</c:v>
                </c:pt>
                <c:pt idx="5670">
                  <c:v>143.02000000000001</c:v>
                </c:pt>
                <c:pt idx="5671">
                  <c:v>143.02000000000001</c:v>
                </c:pt>
                <c:pt idx="5672">
                  <c:v>143.02000000000001</c:v>
                </c:pt>
                <c:pt idx="5673">
                  <c:v>143.02000000000001</c:v>
                </c:pt>
                <c:pt idx="5674">
                  <c:v>143.02000000000001</c:v>
                </c:pt>
                <c:pt idx="5675">
                  <c:v>143.02000000000001</c:v>
                </c:pt>
                <c:pt idx="5676">
                  <c:v>143.02000000000001</c:v>
                </c:pt>
                <c:pt idx="5677">
                  <c:v>143.02000000000001</c:v>
                </c:pt>
                <c:pt idx="5678">
                  <c:v>143.02000000000001</c:v>
                </c:pt>
                <c:pt idx="5679">
                  <c:v>143.02000000000001</c:v>
                </c:pt>
                <c:pt idx="5680">
                  <c:v>143.02000000000001</c:v>
                </c:pt>
                <c:pt idx="5681">
                  <c:v>143.02000000000001</c:v>
                </c:pt>
                <c:pt idx="5682">
                  <c:v>143.02000000000001</c:v>
                </c:pt>
                <c:pt idx="5683">
                  <c:v>143.02000000000001</c:v>
                </c:pt>
                <c:pt idx="5684">
                  <c:v>143.02000000000001</c:v>
                </c:pt>
                <c:pt idx="5685">
                  <c:v>143.02000000000001</c:v>
                </c:pt>
                <c:pt idx="5686">
                  <c:v>143.02000000000001</c:v>
                </c:pt>
                <c:pt idx="5687">
                  <c:v>143.02000000000001</c:v>
                </c:pt>
                <c:pt idx="5688">
                  <c:v>143.02000000000001</c:v>
                </c:pt>
                <c:pt idx="5689">
                  <c:v>143.02000000000001</c:v>
                </c:pt>
                <c:pt idx="5690">
                  <c:v>143.02000000000001</c:v>
                </c:pt>
                <c:pt idx="5691">
                  <c:v>143.02000000000001</c:v>
                </c:pt>
                <c:pt idx="5692">
                  <c:v>143.02000000000001</c:v>
                </c:pt>
                <c:pt idx="5693">
                  <c:v>143.02000000000001</c:v>
                </c:pt>
                <c:pt idx="5694">
                  <c:v>143.02000000000001</c:v>
                </c:pt>
                <c:pt idx="5695">
                  <c:v>143.02000000000001</c:v>
                </c:pt>
                <c:pt idx="5696">
                  <c:v>143.02000000000001</c:v>
                </c:pt>
                <c:pt idx="5697">
                  <c:v>143.02000000000001</c:v>
                </c:pt>
                <c:pt idx="5698">
                  <c:v>143.02000000000001</c:v>
                </c:pt>
                <c:pt idx="5699">
                  <c:v>143.02000000000001</c:v>
                </c:pt>
                <c:pt idx="5700">
                  <c:v>143.02000000000001</c:v>
                </c:pt>
                <c:pt idx="5701">
                  <c:v>143.02000000000001</c:v>
                </c:pt>
                <c:pt idx="5702">
                  <c:v>143.02000000000001</c:v>
                </c:pt>
                <c:pt idx="5703">
                  <c:v>143.02000000000001</c:v>
                </c:pt>
                <c:pt idx="5704">
                  <c:v>143.02000000000001</c:v>
                </c:pt>
                <c:pt idx="5705">
                  <c:v>143.02000000000001</c:v>
                </c:pt>
                <c:pt idx="5706">
                  <c:v>143.02000000000001</c:v>
                </c:pt>
                <c:pt idx="5707">
                  <c:v>143.02000000000001</c:v>
                </c:pt>
                <c:pt idx="5708">
                  <c:v>143.02000000000001</c:v>
                </c:pt>
                <c:pt idx="5709">
                  <c:v>143.02000000000001</c:v>
                </c:pt>
                <c:pt idx="5710">
                  <c:v>143.02000000000001</c:v>
                </c:pt>
                <c:pt idx="5711">
                  <c:v>143.02000000000001</c:v>
                </c:pt>
                <c:pt idx="5712">
                  <c:v>143.02000000000001</c:v>
                </c:pt>
                <c:pt idx="5713">
                  <c:v>143.02000000000001</c:v>
                </c:pt>
                <c:pt idx="5714">
                  <c:v>143.02000000000001</c:v>
                </c:pt>
                <c:pt idx="5715">
                  <c:v>143.02000000000001</c:v>
                </c:pt>
                <c:pt idx="5716">
                  <c:v>143.02000000000001</c:v>
                </c:pt>
                <c:pt idx="5717">
                  <c:v>143.02000000000001</c:v>
                </c:pt>
                <c:pt idx="5718">
                  <c:v>143.02000000000001</c:v>
                </c:pt>
                <c:pt idx="5719">
                  <c:v>143.02000000000001</c:v>
                </c:pt>
                <c:pt idx="5720">
                  <c:v>143.02000000000001</c:v>
                </c:pt>
                <c:pt idx="5721">
                  <c:v>143.02000000000001</c:v>
                </c:pt>
                <c:pt idx="5722">
                  <c:v>143.02000000000001</c:v>
                </c:pt>
                <c:pt idx="5723">
                  <c:v>143.02000000000001</c:v>
                </c:pt>
                <c:pt idx="5724">
                  <c:v>143.02000000000001</c:v>
                </c:pt>
                <c:pt idx="5725">
                  <c:v>143.02000000000001</c:v>
                </c:pt>
                <c:pt idx="5726">
                  <c:v>143.02000000000001</c:v>
                </c:pt>
                <c:pt idx="5727">
                  <c:v>143.02000000000001</c:v>
                </c:pt>
                <c:pt idx="5728">
                  <c:v>143.02000000000001</c:v>
                </c:pt>
                <c:pt idx="5729">
                  <c:v>143.02000000000001</c:v>
                </c:pt>
                <c:pt idx="5730">
                  <c:v>143.02000000000001</c:v>
                </c:pt>
                <c:pt idx="5731">
                  <c:v>143.02000000000001</c:v>
                </c:pt>
                <c:pt idx="5732">
                  <c:v>143.02000000000001</c:v>
                </c:pt>
                <c:pt idx="5733">
                  <c:v>143.02000000000001</c:v>
                </c:pt>
                <c:pt idx="5734">
                  <c:v>143.02000000000001</c:v>
                </c:pt>
                <c:pt idx="5735">
                  <c:v>143.02000000000001</c:v>
                </c:pt>
                <c:pt idx="5736">
                  <c:v>143.02000000000001</c:v>
                </c:pt>
                <c:pt idx="5737">
                  <c:v>143.02000000000001</c:v>
                </c:pt>
                <c:pt idx="5738">
                  <c:v>143.02000000000001</c:v>
                </c:pt>
                <c:pt idx="5739">
                  <c:v>143.02000000000001</c:v>
                </c:pt>
                <c:pt idx="5740">
                  <c:v>143.02000000000001</c:v>
                </c:pt>
                <c:pt idx="5741">
                  <c:v>143.02000000000001</c:v>
                </c:pt>
                <c:pt idx="5742">
                  <c:v>143.02000000000001</c:v>
                </c:pt>
                <c:pt idx="5743">
                  <c:v>143.02000000000001</c:v>
                </c:pt>
                <c:pt idx="5744">
                  <c:v>143.02000000000001</c:v>
                </c:pt>
                <c:pt idx="5745">
                  <c:v>143.02000000000001</c:v>
                </c:pt>
                <c:pt idx="5746">
                  <c:v>143.02000000000001</c:v>
                </c:pt>
                <c:pt idx="5747">
                  <c:v>143.02000000000001</c:v>
                </c:pt>
                <c:pt idx="5748">
                  <c:v>143.02000000000001</c:v>
                </c:pt>
                <c:pt idx="5749">
                  <c:v>143.02000000000001</c:v>
                </c:pt>
                <c:pt idx="5750">
                  <c:v>143.02000000000001</c:v>
                </c:pt>
                <c:pt idx="5751">
                  <c:v>143.02000000000001</c:v>
                </c:pt>
                <c:pt idx="5752">
                  <c:v>143.02000000000001</c:v>
                </c:pt>
                <c:pt idx="5753">
                  <c:v>143.02000000000001</c:v>
                </c:pt>
                <c:pt idx="5754">
                  <c:v>143.02000000000001</c:v>
                </c:pt>
                <c:pt idx="5755">
                  <c:v>143.02000000000001</c:v>
                </c:pt>
                <c:pt idx="5756">
                  <c:v>143.02000000000001</c:v>
                </c:pt>
                <c:pt idx="5757">
                  <c:v>143.02000000000001</c:v>
                </c:pt>
                <c:pt idx="5758">
                  <c:v>143.02000000000001</c:v>
                </c:pt>
                <c:pt idx="5759">
                  <c:v>143.02000000000001</c:v>
                </c:pt>
                <c:pt idx="5760">
                  <c:v>143.02000000000001</c:v>
                </c:pt>
                <c:pt idx="5761">
                  <c:v>143.02000000000001</c:v>
                </c:pt>
                <c:pt idx="5762">
                  <c:v>143.02000000000001</c:v>
                </c:pt>
                <c:pt idx="5763">
                  <c:v>143.02000000000001</c:v>
                </c:pt>
                <c:pt idx="5764">
                  <c:v>143.02000000000001</c:v>
                </c:pt>
                <c:pt idx="5765">
                  <c:v>143.02000000000001</c:v>
                </c:pt>
                <c:pt idx="5766">
                  <c:v>143.02000000000001</c:v>
                </c:pt>
                <c:pt idx="5767">
                  <c:v>143.02000000000001</c:v>
                </c:pt>
                <c:pt idx="5768">
                  <c:v>143.02000000000001</c:v>
                </c:pt>
                <c:pt idx="5769">
                  <c:v>143.02000000000001</c:v>
                </c:pt>
                <c:pt idx="5770">
                  <c:v>143.02000000000001</c:v>
                </c:pt>
                <c:pt idx="5771">
                  <c:v>143.02000000000001</c:v>
                </c:pt>
                <c:pt idx="5772">
                  <c:v>143.02000000000001</c:v>
                </c:pt>
                <c:pt idx="5773">
                  <c:v>143.02000000000001</c:v>
                </c:pt>
                <c:pt idx="5774">
                  <c:v>143.02000000000001</c:v>
                </c:pt>
                <c:pt idx="5775">
                  <c:v>143.02000000000001</c:v>
                </c:pt>
                <c:pt idx="5776">
                  <c:v>143.02000000000001</c:v>
                </c:pt>
                <c:pt idx="5777">
                  <c:v>143.02000000000001</c:v>
                </c:pt>
                <c:pt idx="5778">
                  <c:v>143.02000000000001</c:v>
                </c:pt>
                <c:pt idx="5779">
                  <c:v>143.02000000000001</c:v>
                </c:pt>
                <c:pt idx="5780">
                  <c:v>143.02000000000001</c:v>
                </c:pt>
                <c:pt idx="5781">
                  <c:v>143.02000000000001</c:v>
                </c:pt>
                <c:pt idx="5782">
                  <c:v>143.02000000000001</c:v>
                </c:pt>
                <c:pt idx="5783">
                  <c:v>143.02000000000001</c:v>
                </c:pt>
                <c:pt idx="5784">
                  <c:v>143.02000000000001</c:v>
                </c:pt>
                <c:pt idx="5785">
                  <c:v>143.02000000000001</c:v>
                </c:pt>
                <c:pt idx="5786">
                  <c:v>143.02000000000001</c:v>
                </c:pt>
                <c:pt idx="5787">
                  <c:v>143.02000000000001</c:v>
                </c:pt>
                <c:pt idx="5788">
                  <c:v>143.02000000000001</c:v>
                </c:pt>
                <c:pt idx="5789">
                  <c:v>143.02000000000001</c:v>
                </c:pt>
                <c:pt idx="5790">
                  <c:v>143.02000000000001</c:v>
                </c:pt>
                <c:pt idx="5791">
                  <c:v>143.02000000000001</c:v>
                </c:pt>
                <c:pt idx="5792">
                  <c:v>143.02000000000001</c:v>
                </c:pt>
                <c:pt idx="5793">
                  <c:v>143.02000000000001</c:v>
                </c:pt>
                <c:pt idx="5794">
                  <c:v>143.02000000000001</c:v>
                </c:pt>
                <c:pt idx="5795">
                  <c:v>143.02000000000001</c:v>
                </c:pt>
                <c:pt idx="5796">
                  <c:v>143.02000000000001</c:v>
                </c:pt>
                <c:pt idx="5797">
                  <c:v>143.02000000000001</c:v>
                </c:pt>
                <c:pt idx="5798">
                  <c:v>143.02000000000001</c:v>
                </c:pt>
                <c:pt idx="5799">
                  <c:v>143.02000000000001</c:v>
                </c:pt>
                <c:pt idx="5800">
                  <c:v>143.02000000000001</c:v>
                </c:pt>
                <c:pt idx="5801">
                  <c:v>143.02000000000001</c:v>
                </c:pt>
                <c:pt idx="5802">
                  <c:v>143.02000000000001</c:v>
                </c:pt>
                <c:pt idx="5803">
                  <c:v>143.02000000000001</c:v>
                </c:pt>
                <c:pt idx="5804">
                  <c:v>143.02000000000001</c:v>
                </c:pt>
                <c:pt idx="5805">
                  <c:v>143.02000000000001</c:v>
                </c:pt>
                <c:pt idx="5806">
                  <c:v>143.02000000000001</c:v>
                </c:pt>
                <c:pt idx="5807">
                  <c:v>143.02000000000001</c:v>
                </c:pt>
                <c:pt idx="5808">
                  <c:v>143.02000000000001</c:v>
                </c:pt>
                <c:pt idx="5809">
                  <c:v>143.02000000000001</c:v>
                </c:pt>
                <c:pt idx="5810">
                  <c:v>143.02000000000001</c:v>
                </c:pt>
                <c:pt idx="5811">
                  <c:v>143.02000000000001</c:v>
                </c:pt>
                <c:pt idx="5812">
                  <c:v>143.02000000000001</c:v>
                </c:pt>
                <c:pt idx="5813">
                  <c:v>143.02000000000001</c:v>
                </c:pt>
                <c:pt idx="5814">
                  <c:v>143.02000000000001</c:v>
                </c:pt>
                <c:pt idx="5815">
                  <c:v>143.02000000000001</c:v>
                </c:pt>
                <c:pt idx="5816">
                  <c:v>143.02000000000001</c:v>
                </c:pt>
                <c:pt idx="5817">
                  <c:v>143.02000000000001</c:v>
                </c:pt>
                <c:pt idx="5818">
                  <c:v>143.02000000000001</c:v>
                </c:pt>
                <c:pt idx="5819">
                  <c:v>143.02000000000001</c:v>
                </c:pt>
                <c:pt idx="5820">
                  <c:v>143.02000000000001</c:v>
                </c:pt>
                <c:pt idx="5821">
                  <c:v>143.02000000000001</c:v>
                </c:pt>
                <c:pt idx="5822">
                  <c:v>143.02000000000001</c:v>
                </c:pt>
                <c:pt idx="5823">
                  <c:v>143.02000000000001</c:v>
                </c:pt>
                <c:pt idx="5824">
                  <c:v>143.02000000000001</c:v>
                </c:pt>
                <c:pt idx="5825">
                  <c:v>143.02000000000001</c:v>
                </c:pt>
                <c:pt idx="5826">
                  <c:v>143.02000000000001</c:v>
                </c:pt>
                <c:pt idx="5827">
                  <c:v>143.02000000000001</c:v>
                </c:pt>
                <c:pt idx="5828">
                  <c:v>143.02000000000001</c:v>
                </c:pt>
                <c:pt idx="5829">
                  <c:v>143.02000000000001</c:v>
                </c:pt>
                <c:pt idx="5830">
                  <c:v>143.02000000000001</c:v>
                </c:pt>
                <c:pt idx="5831">
                  <c:v>143.02000000000001</c:v>
                </c:pt>
                <c:pt idx="5832">
                  <c:v>143.02000000000001</c:v>
                </c:pt>
                <c:pt idx="5833">
                  <c:v>143.02000000000001</c:v>
                </c:pt>
                <c:pt idx="5834">
                  <c:v>143.02000000000001</c:v>
                </c:pt>
                <c:pt idx="5835">
                  <c:v>143.02000000000001</c:v>
                </c:pt>
                <c:pt idx="5836">
                  <c:v>143.02000000000001</c:v>
                </c:pt>
                <c:pt idx="5837">
                  <c:v>143.02000000000001</c:v>
                </c:pt>
                <c:pt idx="5838">
                  <c:v>143.02000000000001</c:v>
                </c:pt>
                <c:pt idx="5839">
                  <c:v>143.02000000000001</c:v>
                </c:pt>
                <c:pt idx="5840">
                  <c:v>143.02000000000001</c:v>
                </c:pt>
                <c:pt idx="5841">
                  <c:v>143.02000000000001</c:v>
                </c:pt>
                <c:pt idx="5842">
                  <c:v>143.02000000000001</c:v>
                </c:pt>
                <c:pt idx="5843">
                  <c:v>143.02000000000001</c:v>
                </c:pt>
                <c:pt idx="5844">
                  <c:v>143.02000000000001</c:v>
                </c:pt>
                <c:pt idx="5845">
                  <c:v>143.02000000000001</c:v>
                </c:pt>
                <c:pt idx="5846">
                  <c:v>143.02000000000001</c:v>
                </c:pt>
                <c:pt idx="5847">
                  <c:v>143.02000000000001</c:v>
                </c:pt>
                <c:pt idx="5848">
                  <c:v>143.02000000000001</c:v>
                </c:pt>
                <c:pt idx="5849">
                  <c:v>143.02000000000001</c:v>
                </c:pt>
                <c:pt idx="5850">
                  <c:v>143.02000000000001</c:v>
                </c:pt>
                <c:pt idx="5851">
                  <c:v>143.02000000000001</c:v>
                </c:pt>
                <c:pt idx="5852">
                  <c:v>143.02000000000001</c:v>
                </c:pt>
                <c:pt idx="5853">
                  <c:v>143.02000000000001</c:v>
                </c:pt>
                <c:pt idx="5854">
                  <c:v>143.02000000000001</c:v>
                </c:pt>
                <c:pt idx="5855">
                  <c:v>143.02000000000001</c:v>
                </c:pt>
                <c:pt idx="5856">
                  <c:v>143.02000000000001</c:v>
                </c:pt>
                <c:pt idx="5857">
                  <c:v>143.02000000000001</c:v>
                </c:pt>
                <c:pt idx="5858">
                  <c:v>143.02000000000001</c:v>
                </c:pt>
                <c:pt idx="5859">
                  <c:v>143.02000000000001</c:v>
                </c:pt>
                <c:pt idx="5860">
                  <c:v>143.02000000000001</c:v>
                </c:pt>
                <c:pt idx="5861">
                  <c:v>143.02000000000001</c:v>
                </c:pt>
                <c:pt idx="5862">
                  <c:v>143.02000000000001</c:v>
                </c:pt>
                <c:pt idx="5863">
                  <c:v>143.02000000000001</c:v>
                </c:pt>
                <c:pt idx="5864">
                  <c:v>143.02000000000001</c:v>
                </c:pt>
                <c:pt idx="5865">
                  <c:v>143.02000000000001</c:v>
                </c:pt>
                <c:pt idx="5866">
                  <c:v>143.02000000000001</c:v>
                </c:pt>
                <c:pt idx="5867">
                  <c:v>143.02000000000001</c:v>
                </c:pt>
                <c:pt idx="5868">
                  <c:v>143.02000000000001</c:v>
                </c:pt>
                <c:pt idx="5869">
                  <c:v>143.02000000000001</c:v>
                </c:pt>
                <c:pt idx="5870">
                  <c:v>143.02000000000001</c:v>
                </c:pt>
                <c:pt idx="5871">
                  <c:v>143.02000000000001</c:v>
                </c:pt>
                <c:pt idx="5872">
                  <c:v>143.02000000000001</c:v>
                </c:pt>
                <c:pt idx="5873">
                  <c:v>143.02000000000001</c:v>
                </c:pt>
                <c:pt idx="5874">
                  <c:v>143.02000000000001</c:v>
                </c:pt>
                <c:pt idx="5875">
                  <c:v>143.02000000000001</c:v>
                </c:pt>
                <c:pt idx="5876">
                  <c:v>143.02000000000001</c:v>
                </c:pt>
                <c:pt idx="5877">
                  <c:v>143.02000000000001</c:v>
                </c:pt>
                <c:pt idx="5878">
                  <c:v>143.02000000000001</c:v>
                </c:pt>
                <c:pt idx="5879">
                  <c:v>143.02000000000001</c:v>
                </c:pt>
                <c:pt idx="5880">
                  <c:v>143.02000000000001</c:v>
                </c:pt>
                <c:pt idx="5881">
                  <c:v>143.02000000000001</c:v>
                </c:pt>
                <c:pt idx="5882">
                  <c:v>143.02000000000001</c:v>
                </c:pt>
                <c:pt idx="5883">
                  <c:v>143.02000000000001</c:v>
                </c:pt>
                <c:pt idx="5884">
                  <c:v>143.02000000000001</c:v>
                </c:pt>
                <c:pt idx="5885">
                  <c:v>143.02000000000001</c:v>
                </c:pt>
                <c:pt idx="5886">
                  <c:v>143.02000000000001</c:v>
                </c:pt>
                <c:pt idx="5887">
                  <c:v>143.02000000000001</c:v>
                </c:pt>
                <c:pt idx="5888">
                  <c:v>143.02000000000001</c:v>
                </c:pt>
                <c:pt idx="5889">
                  <c:v>143.02000000000001</c:v>
                </c:pt>
                <c:pt idx="5890">
                  <c:v>143.02000000000001</c:v>
                </c:pt>
                <c:pt idx="5891">
                  <c:v>143.02000000000001</c:v>
                </c:pt>
                <c:pt idx="5892">
                  <c:v>143.02000000000001</c:v>
                </c:pt>
                <c:pt idx="5893">
                  <c:v>143.02000000000001</c:v>
                </c:pt>
                <c:pt idx="5894">
                  <c:v>143.02000000000001</c:v>
                </c:pt>
                <c:pt idx="5895">
                  <c:v>143.02000000000001</c:v>
                </c:pt>
                <c:pt idx="5896">
                  <c:v>143.02000000000001</c:v>
                </c:pt>
                <c:pt idx="5897">
                  <c:v>143.02000000000001</c:v>
                </c:pt>
                <c:pt idx="5898">
                  <c:v>143.02000000000001</c:v>
                </c:pt>
                <c:pt idx="5899">
                  <c:v>143.02000000000001</c:v>
                </c:pt>
                <c:pt idx="5900">
                  <c:v>143.02000000000001</c:v>
                </c:pt>
                <c:pt idx="5901">
                  <c:v>143.02000000000001</c:v>
                </c:pt>
                <c:pt idx="5902">
                  <c:v>143.02000000000001</c:v>
                </c:pt>
                <c:pt idx="5903">
                  <c:v>143.02000000000001</c:v>
                </c:pt>
                <c:pt idx="5904">
                  <c:v>143.02000000000001</c:v>
                </c:pt>
                <c:pt idx="5905">
                  <c:v>143.02000000000001</c:v>
                </c:pt>
                <c:pt idx="5906">
                  <c:v>143.02000000000001</c:v>
                </c:pt>
                <c:pt idx="5907">
                  <c:v>143.02000000000001</c:v>
                </c:pt>
                <c:pt idx="5908">
                  <c:v>143.02000000000001</c:v>
                </c:pt>
                <c:pt idx="5909">
                  <c:v>143.02000000000001</c:v>
                </c:pt>
                <c:pt idx="5910">
                  <c:v>143.02000000000001</c:v>
                </c:pt>
                <c:pt idx="5911">
                  <c:v>143.02000000000001</c:v>
                </c:pt>
                <c:pt idx="5912">
                  <c:v>143.02000000000001</c:v>
                </c:pt>
                <c:pt idx="5913">
                  <c:v>143.02000000000001</c:v>
                </c:pt>
                <c:pt idx="5914">
                  <c:v>143.02000000000001</c:v>
                </c:pt>
                <c:pt idx="5915">
                  <c:v>143.02000000000001</c:v>
                </c:pt>
                <c:pt idx="5916">
                  <c:v>143.02000000000001</c:v>
                </c:pt>
                <c:pt idx="5917">
                  <c:v>143.02000000000001</c:v>
                </c:pt>
                <c:pt idx="5918">
                  <c:v>143.02000000000001</c:v>
                </c:pt>
                <c:pt idx="5919">
                  <c:v>143.02000000000001</c:v>
                </c:pt>
                <c:pt idx="5920">
                  <c:v>143.02000000000001</c:v>
                </c:pt>
                <c:pt idx="5921">
                  <c:v>143.02000000000001</c:v>
                </c:pt>
                <c:pt idx="5922">
                  <c:v>143.02000000000001</c:v>
                </c:pt>
                <c:pt idx="5923">
                  <c:v>143.02000000000001</c:v>
                </c:pt>
                <c:pt idx="5924">
                  <c:v>143.02000000000001</c:v>
                </c:pt>
                <c:pt idx="5925">
                  <c:v>143.02000000000001</c:v>
                </c:pt>
                <c:pt idx="5926">
                  <c:v>143.02000000000001</c:v>
                </c:pt>
                <c:pt idx="5927">
                  <c:v>143.02000000000001</c:v>
                </c:pt>
                <c:pt idx="5928">
                  <c:v>143.02000000000001</c:v>
                </c:pt>
                <c:pt idx="5929">
                  <c:v>143.02000000000001</c:v>
                </c:pt>
                <c:pt idx="5930">
                  <c:v>143.02000000000001</c:v>
                </c:pt>
                <c:pt idx="5931">
                  <c:v>143.02000000000001</c:v>
                </c:pt>
                <c:pt idx="5932">
                  <c:v>143.02000000000001</c:v>
                </c:pt>
                <c:pt idx="5933">
                  <c:v>143.02000000000001</c:v>
                </c:pt>
                <c:pt idx="5934">
                  <c:v>143.02000000000001</c:v>
                </c:pt>
                <c:pt idx="5935">
                  <c:v>143.02000000000001</c:v>
                </c:pt>
                <c:pt idx="5936">
                  <c:v>143.02000000000001</c:v>
                </c:pt>
                <c:pt idx="5937">
                  <c:v>143.02000000000001</c:v>
                </c:pt>
                <c:pt idx="5938">
                  <c:v>143.02000000000001</c:v>
                </c:pt>
                <c:pt idx="5939">
                  <c:v>143.02000000000001</c:v>
                </c:pt>
                <c:pt idx="5940">
                  <c:v>143.02000000000001</c:v>
                </c:pt>
                <c:pt idx="5941">
                  <c:v>143.02000000000001</c:v>
                </c:pt>
                <c:pt idx="5942">
                  <c:v>143.02000000000001</c:v>
                </c:pt>
                <c:pt idx="5943">
                  <c:v>143.02000000000001</c:v>
                </c:pt>
                <c:pt idx="5944">
                  <c:v>143.02000000000001</c:v>
                </c:pt>
                <c:pt idx="5945">
                  <c:v>143.02000000000001</c:v>
                </c:pt>
                <c:pt idx="5946">
                  <c:v>143.02000000000001</c:v>
                </c:pt>
                <c:pt idx="5947">
                  <c:v>143.02000000000001</c:v>
                </c:pt>
                <c:pt idx="5948">
                  <c:v>143.02000000000001</c:v>
                </c:pt>
                <c:pt idx="5949">
                  <c:v>143.02000000000001</c:v>
                </c:pt>
                <c:pt idx="5950">
                  <c:v>143.02000000000001</c:v>
                </c:pt>
                <c:pt idx="5951">
                  <c:v>143.02000000000001</c:v>
                </c:pt>
                <c:pt idx="5952">
                  <c:v>143.02000000000001</c:v>
                </c:pt>
                <c:pt idx="5953">
                  <c:v>143.02000000000001</c:v>
                </c:pt>
                <c:pt idx="5954">
                  <c:v>143.02000000000001</c:v>
                </c:pt>
                <c:pt idx="5955">
                  <c:v>143.02000000000001</c:v>
                </c:pt>
                <c:pt idx="5956">
                  <c:v>143.02000000000001</c:v>
                </c:pt>
                <c:pt idx="5957">
                  <c:v>143.02000000000001</c:v>
                </c:pt>
                <c:pt idx="5958">
                  <c:v>143.02000000000001</c:v>
                </c:pt>
                <c:pt idx="5959">
                  <c:v>143.02000000000001</c:v>
                </c:pt>
                <c:pt idx="5960">
                  <c:v>143.02000000000001</c:v>
                </c:pt>
                <c:pt idx="5961">
                  <c:v>143.02000000000001</c:v>
                </c:pt>
                <c:pt idx="5962">
                  <c:v>143.02000000000001</c:v>
                </c:pt>
                <c:pt idx="5963">
                  <c:v>143.02000000000001</c:v>
                </c:pt>
                <c:pt idx="5964">
                  <c:v>143.02000000000001</c:v>
                </c:pt>
                <c:pt idx="5965">
                  <c:v>143.02000000000001</c:v>
                </c:pt>
                <c:pt idx="5966">
                  <c:v>143.02000000000001</c:v>
                </c:pt>
                <c:pt idx="5967">
                  <c:v>143.02000000000001</c:v>
                </c:pt>
                <c:pt idx="5968">
                  <c:v>143.02000000000001</c:v>
                </c:pt>
                <c:pt idx="5969">
                  <c:v>143.02000000000001</c:v>
                </c:pt>
                <c:pt idx="5970">
                  <c:v>143.02000000000001</c:v>
                </c:pt>
                <c:pt idx="5971">
                  <c:v>143.02000000000001</c:v>
                </c:pt>
                <c:pt idx="5972">
                  <c:v>143.02000000000001</c:v>
                </c:pt>
                <c:pt idx="5973">
                  <c:v>143.02000000000001</c:v>
                </c:pt>
                <c:pt idx="5974">
                  <c:v>143.02000000000001</c:v>
                </c:pt>
                <c:pt idx="5975">
                  <c:v>143.02000000000001</c:v>
                </c:pt>
                <c:pt idx="5976">
                  <c:v>143.02000000000001</c:v>
                </c:pt>
                <c:pt idx="5977">
                  <c:v>143.02000000000001</c:v>
                </c:pt>
                <c:pt idx="5978">
                  <c:v>143.02000000000001</c:v>
                </c:pt>
                <c:pt idx="5979">
                  <c:v>143.02000000000001</c:v>
                </c:pt>
                <c:pt idx="5980">
                  <c:v>143.02000000000001</c:v>
                </c:pt>
                <c:pt idx="5981">
                  <c:v>143.02000000000001</c:v>
                </c:pt>
                <c:pt idx="5982">
                  <c:v>143.02000000000001</c:v>
                </c:pt>
                <c:pt idx="5983">
                  <c:v>143.02000000000001</c:v>
                </c:pt>
                <c:pt idx="5984">
                  <c:v>143.02000000000001</c:v>
                </c:pt>
                <c:pt idx="5985">
                  <c:v>143.02000000000001</c:v>
                </c:pt>
                <c:pt idx="5986">
                  <c:v>143.02000000000001</c:v>
                </c:pt>
                <c:pt idx="5987">
                  <c:v>143.02000000000001</c:v>
                </c:pt>
                <c:pt idx="5988">
                  <c:v>143.02000000000001</c:v>
                </c:pt>
                <c:pt idx="5989">
                  <c:v>143.02000000000001</c:v>
                </c:pt>
                <c:pt idx="5990">
                  <c:v>143.02000000000001</c:v>
                </c:pt>
                <c:pt idx="5991">
                  <c:v>143.02000000000001</c:v>
                </c:pt>
                <c:pt idx="5992">
                  <c:v>143.02000000000001</c:v>
                </c:pt>
                <c:pt idx="5993">
                  <c:v>143.02000000000001</c:v>
                </c:pt>
                <c:pt idx="5994">
                  <c:v>143.02000000000001</c:v>
                </c:pt>
                <c:pt idx="5995">
                  <c:v>143.02000000000001</c:v>
                </c:pt>
                <c:pt idx="5996">
                  <c:v>143.02000000000001</c:v>
                </c:pt>
                <c:pt idx="5997">
                  <c:v>143.02000000000001</c:v>
                </c:pt>
                <c:pt idx="5998">
                  <c:v>143.02000000000001</c:v>
                </c:pt>
                <c:pt idx="5999">
                  <c:v>143.02000000000001</c:v>
                </c:pt>
                <c:pt idx="6000">
                  <c:v>143.02000000000001</c:v>
                </c:pt>
                <c:pt idx="6001">
                  <c:v>143.02000000000001</c:v>
                </c:pt>
                <c:pt idx="6002">
                  <c:v>143.02000000000001</c:v>
                </c:pt>
                <c:pt idx="6003">
                  <c:v>143.02000000000001</c:v>
                </c:pt>
                <c:pt idx="6004">
                  <c:v>143.02000000000001</c:v>
                </c:pt>
                <c:pt idx="6005">
                  <c:v>143.02000000000001</c:v>
                </c:pt>
                <c:pt idx="6006">
                  <c:v>143.02000000000001</c:v>
                </c:pt>
                <c:pt idx="6007">
                  <c:v>143.02000000000001</c:v>
                </c:pt>
                <c:pt idx="6008">
                  <c:v>143.02000000000001</c:v>
                </c:pt>
                <c:pt idx="6009">
                  <c:v>143.02000000000001</c:v>
                </c:pt>
                <c:pt idx="6010">
                  <c:v>143.02000000000001</c:v>
                </c:pt>
                <c:pt idx="6011">
                  <c:v>143.02000000000001</c:v>
                </c:pt>
                <c:pt idx="6012">
                  <c:v>143.02000000000001</c:v>
                </c:pt>
                <c:pt idx="6013">
                  <c:v>143.02000000000001</c:v>
                </c:pt>
                <c:pt idx="6014">
                  <c:v>143.02000000000001</c:v>
                </c:pt>
                <c:pt idx="6015">
                  <c:v>143.02000000000001</c:v>
                </c:pt>
                <c:pt idx="6016">
                  <c:v>143.02000000000001</c:v>
                </c:pt>
                <c:pt idx="6017">
                  <c:v>143.02000000000001</c:v>
                </c:pt>
                <c:pt idx="6018">
                  <c:v>143.02000000000001</c:v>
                </c:pt>
                <c:pt idx="6019">
                  <c:v>143.02000000000001</c:v>
                </c:pt>
                <c:pt idx="6020">
                  <c:v>143.02000000000001</c:v>
                </c:pt>
                <c:pt idx="6021">
                  <c:v>143.02000000000001</c:v>
                </c:pt>
                <c:pt idx="6022">
                  <c:v>143.02000000000001</c:v>
                </c:pt>
                <c:pt idx="6023">
                  <c:v>143.02000000000001</c:v>
                </c:pt>
                <c:pt idx="6024">
                  <c:v>143.02000000000001</c:v>
                </c:pt>
                <c:pt idx="6025">
                  <c:v>143.02000000000001</c:v>
                </c:pt>
                <c:pt idx="6026">
                  <c:v>143.02000000000001</c:v>
                </c:pt>
                <c:pt idx="6027">
                  <c:v>143.02000000000001</c:v>
                </c:pt>
                <c:pt idx="6028">
                  <c:v>143.02000000000001</c:v>
                </c:pt>
                <c:pt idx="6029">
                  <c:v>143.02000000000001</c:v>
                </c:pt>
                <c:pt idx="6030">
                  <c:v>143.02000000000001</c:v>
                </c:pt>
                <c:pt idx="6031">
                  <c:v>143.02000000000001</c:v>
                </c:pt>
                <c:pt idx="6032">
                  <c:v>143.02000000000001</c:v>
                </c:pt>
                <c:pt idx="6033">
                  <c:v>143.02000000000001</c:v>
                </c:pt>
                <c:pt idx="6034">
                  <c:v>143.02000000000001</c:v>
                </c:pt>
                <c:pt idx="6035">
                  <c:v>143.02000000000001</c:v>
                </c:pt>
                <c:pt idx="6036">
                  <c:v>143.02000000000001</c:v>
                </c:pt>
                <c:pt idx="6037">
                  <c:v>143.02000000000001</c:v>
                </c:pt>
                <c:pt idx="6038">
                  <c:v>143.02000000000001</c:v>
                </c:pt>
                <c:pt idx="6039">
                  <c:v>143.02000000000001</c:v>
                </c:pt>
                <c:pt idx="6040">
                  <c:v>143.02000000000001</c:v>
                </c:pt>
                <c:pt idx="6041">
                  <c:v>143.02000000000001</c:v>
                </c:pt>
                <c:pt idx="6042">
                  <c:v>143.02000000000001</c:v>
                </c:pt>
                <c:pt idx="6043">
                  <c:v>143.02000000000001</c:v>
                </c:pt>
                <c:pt idx="6044">
                  <c:v>143.02000000000001</c:v>
                </c:pt>
                <c:pt idx="6045">
                  <c:v>143.02000000000001</c:v>
                </c:pt>
                <c:pt idx="6046">
                  <c:v>143.02000000000001</c:v>
                </c:pt>
                <c:pt idx="6047">
                  <c:v>143.02000000000001</c:v>
                </c:pt>
                <c:pt idx="6048">
                  <c:v>143.02000000000001</c:v>
                </c:pt>
                <c:pt idx="6049">
                  <c:v>143.02000000000001</c:v>
                </c:pt>
                <c:pt idx="6050">
                  <c:v>143.02000000000001</c:v>
                </c:pt>
                <c:pt idx="6051">
                  <c:v>143.02000000000001</c:v>
                </c:pt>
                <c:pt idx="6052">
                  <c:v>143.02000000000001</c:v>
                </c:pt>
                <c:pt idx="6053">
                  <c:v>143.02000000000001</c:v>
                </c:pt>
                <c:pt idx="6054">
                  <c:v>143.02000000000001</c:v>
                </c:pt>
                <c:pt idx="6055">
                  <c:v>143.02000000000001</c:v>
                </c:pt>
                <c:pt idx="6056">
                  <c:v>143.02000000000001</c:v>
                </c:pt>
                <c:pt idx="6057">
                  <c:v>143.02000000000001</c:v>
                </c:pt>
                <c:pt idx="6058">
                  <c:v>143.02000000000001</c:v>
                </c:pt>
                <c:pt idx="6059">
                  <c:v>143.02000000000001</c:v>
                </c:pt>
                <c:pt idx="6060">
                  <c:v>143.02000000000001</c:v>
                </c:pt>
                <c:pt idx="6061">
                  <c:v>143.02000000000001</c:v>
                </c:pt>
                <c:pt idx="6062">
                  <c:v>143.02000000000001</c:v>
                </c:pt>
                <c:pt idx="6063">
                  <c:v>143.02000000000001</c:v>
                </c:pt>
                <c:pt idx="6064">
                  <c:v>143.02000000000001</c:v>
                </c:pt>
                <c:pt idx="6065">
                  <c:v>143.02000000000001</c:v>
                </c:pt>
                <c:pt idx="6066">
                  <c:v>143.02000000000001</c:v>
                </c:pt>
                <c:pt idx="6067">
                  <c:v>143.02000000000001</c:v>
                </c:pt>
                <c:pt idx="6068">
                  <c:v>143.02000000000001</c:v>
                </c:pt>
                <c:pt idx="6069">
                  <c:v>143.02000000000001</c:v>
                </c:pt>
                <c:pt idx="6070">
                  <c:v>143.02000000000001</c:v>
                </c:pt>
                <c:pt idx="6071">
                  <c:v>143.02000000000001</c:v>
                </c:pt>
                <c:pt idx="6072">
                  <c:v>143.02000000000001</c:v>
                </c:pt>
                <c:pt idx="6073">
                  <c:v>143.02000000000001</c:v>
                </c:pt>
                <c:pt idx="6074">
                  <c:v>143.02000000000001</c:v>
                </c:pt>
                <c:pt idx="6075">
                  <c:v>143.02000000000001</c:v>
                </c:pt>
                <c:pt idx="6076">
                  <c:v>143.02000000000001</c:v>
                </c:pt>
                <c:pt idx="6077">
                  <c:v>143.02000000000001</c:v>
                </c:pt>
                <c:pt idx="6078">
                  <c:v>143.02000000000001</c:v>
                </c:pt>
                <c:pt idx="6079">
                  <c:v>143.02000000000001</c:v>
                </c:pt>
                <c:pt idx="6080">
                  <c:v>143.02000000000001</c:v>
                </c:pt>
                <c:pt idx="6081">
                  <c:v>143.02000000000001</c:v>
                </c:pt>
                <c:pt idx="6082">
                  <c:v>143.02000000000001</c:v>
                </c:pt>
                <c:pt idx="6083">
                  <c:v>143.02000000000001</c:v>
                </c:pt>
                <c:pt idx="6084">
                  <c:v>143.02000000000001</c:v>
                </c:pt>
                <c:pt idx="6085">
                  <c:v>143.02000000000001</c:v>
                </c:pt>
                <c:pt idx="6086">
                  <c:v>143.02000000000001</c:v>
                </c:pt>
                <c:pt idx="6087">
                  <c:v>143.02000000000001</c:v>
                </c:pt>
                <c:pt idx="6088">
                  <c:v>143.02000000000001</c:v>
                </c:pt>
                <c:pt idx="6089">
                  <c:v>143.02000000000001</c:v>
                </c:pt>
                <c:pt idx="6090">
                  <c:v>143.02000000000001</c:v>
                </c:pt>
                <c:pt idx="6091">
                  <c:v>143.02000000000001</c:v>
                </c:pt>
                <c:pt idx="6092">
                  <c:v>143.02000000000001</c:v>
                </c:pt>
                <c:pt idx="6093">
                  <c:v>143.02000000000001</c:v>
                </c:pt>
                <c:pt idx="6094">
                  <c:v>143.02000000000001</c:v>
                </c:pt>
                <c:pt idx="6095">
                  <c:v>143.02000000000001</c:v>
                </c:pt>
                <c:pt idx="6096">
                  <c:v>143.02000000000001</c:v>
                </c:pt>
                <c:pt idx="6097">
                  <c:v>143.02000000000001</c:v>
                </c:pt>
                <c:pt idx="6098">
                  <c:v>143.02000000000001</c:v>
                </c:pt>
                <c:pt idx="6099">
                  <c:v>143.02000000000001</c:v>
                </c:pt>
                <c:pt idx="6100">
                  <c:v>143.02000000000001</c:v>
                </c:pt>
                <c:pt idx="6101">
                  <c:v>143.02000000000001</c:v>
                </c:pt>
                <c:pt idx="6102">
                  <c:v>143.02000000000001</c:v>
                </c:pt>
                <c:pt idx="6103">
                  <c:v>143.02000000000001</c:v>
                </c:pt>
                <c:pt idx="6104">
                  <c:v>143.02000000000001</c:v>
                </c:pt>
                <c:pt idx="6105">
                  <c:v>143.02000000000001</c:v>
                </c:pt>
                <c:pt idx="6106">
                  <c:v>143.02000000000001</c:v>
                </c:pt>
                <c:pt idx="6107">
                  <c:v>143.02000000000001</c:v>
                </c:pt>
                <c:pt idx="6108">
                  <c:v>143.02000000000001</c:v>
                </c:pt>
                <c:pt idx="6109">
                  <c:v>143.02000000000001</c:v>
                </c:pt>
                <c:pt idx="6110">
                  <c:v>143.02000000000001</c:v>
                </c:pt>
                <c:pt idx="6111">
                  <c:v>143.02000000000001</c:v>
                </c:pt>
                <c:pt idx="6112">
                  <c:v>143.02000000000001</c:v>
                </c:pt>
                <c:pt idx="6113">
                  <c:v>143.02000000000001</c:v>
                </c:pt>
                <c:pt idx="6114">
                  <c:v>143.02000000000001</c:v>
                </c:pt>
                <c:pt idx="6115">
                  <c:v>143.02000000000001</c:v>
                </c:pt>
                <c:pt idx="6116">
                  <c:v>143.02000000000001</c:v>
                </c:pt>
                <c:pt idx="6117">
                  <c:v>143.02000000000001</c:v>
                </c:pt>
                <c:pt idx="6118">
                  <c:v>143.02000000000001</c:v>
                </c:pt>
                <c:pt idx="6119">
                  <c:v>143.02000000000001</c:v>
                </c:pt>
                <c:pt idx="6120">
                  <c:v>143.02000000000001</c:v>
                </c:pt>
                <c:pt idx="6121">
                  <c:v>143.02000000000001</c:v>
                </c:pt>
                <c:pt idx="6122">
                  <c:v>143.02000000000001</c:v>
                </c:pt>
                <c:pt idx="6123">
                  <c:v>143.02000000000001</c:v>
                </c:pt>
                <c:pt idx="6124">
                  <c:v>143.02000000000001</c:v>
                </c:pt>
                <c:pt idx="6125">
                  <c:v>143.02000000000001</c:v>
                </c:pt>
                <c:pt idx="6126">
                  <c:v>143.02000000000001</c:v>
                </c:pt>
                <c:pt idx="6127">
                  <c:v>143.02000000000001</c:v>
                </c:pt>
                <c:pt idx="6128">
                  <c:v>143.02000000000001</c:v>
                </c:pt>
                <c:pt idx="6129">
                  <c:v>143.02000000000001</c:v>
                </c:pt>
                <c:pt idx="6130">
                  <c:v>143.02000000000001</c:v>
                </c:pt>
                <c:pt idx="6131">
                  <c:v>143.02000000000001</c:v>
                </c:pt>
                <c:pt idx="6132">
                  <c:v>143.02000000000001</c:v>
                </c:pt>
                <c:pt idx="6133">
                  <c:v>143.02000000000001</c:v>
                </c:pt>
                <c:pt idx="6134">
                  <c:v>143.02000000000001</c:v>
                </c:pt>
                <c:pt idx="6135">
                  <c:v>143.02000000000001</c:v>
                </c:pt>
                <c:pt idx="6136">
                  <c:v>143.02000000000001</c:v>
                </c:pt>
                <c:pt idx="6137">
                  <c:v>143.02000000000001</c:v>
                </c:pt>
                <c:pt idx="6138">
                  <c:v>143.02000000000001</c:v>
                </c:pt>
                <c:pt idx="6139">
                  <c:v>143.02000000000001</c:v>
                </c:pt>
                <c:pt idx="6140">
                  <c:v>143.02000000000001</c:v>
                </c:pt>
                <c:pt idx="6141">
                  <c:v>143.02000000000001</c:v>
                </c:pt>
                <c:pt idx="6142">
                  <c:v>143.02000000000001</c:v>
                </c:pt>
                <c:pt idx="6143">
                  <c:v>143.02000000000001</c:v>
                </c:pt>
                <c:pt idx="6144">
                  <c:v>143.02000000000001</c:v>
                </c:pt>
                <c:pt idx="6145">
                  <c:v>143.02000000000001</c:v>
                </c:pt>
                <c:pt idx="6146">
                  <c:v>143.02000000000001</c:v>
                </c:pt>
                <c:pt idx="6147">
                  <c:v>143.02000000000001</c:v>
                </c:pt>
                <c:pt idx="6148">
                  <c:v>143.02000000000001</c:v>
                </c:pt>
                <c:pt idx="6149">
                  <c:v>143.02000000000001</c:v>
                </c:pt>
                <c:pt idx="6150">
                  <c:v>143.02000000000001</c:v>
                </c:pt>
                <c:pt idx="6151">
                  <c:v>143.02000000000001</c:v>
                </c:pt>
                <c:pt idx="6152">
                  <c:v>143.02000000000001</c:v>
                </c:pt>
                <c:pt idx="6153">
                  <c:v>143.02000000000001</c:v>
                </c:pt>
                <c:pt idx="6154">
                  <c:v>143.02000000000001</c:v>
                </c:pt>
                <c:pt idx="6155">
                  <c:v>143.02000000000001</c:v>
                </c:pt>
                <c:pt idx="6156">
                  <c:v>143.02000000000001</c:v>
                </c:pt>
                <c:pt idx="6157">
                  <c:v>143.02000000000001</c:v>
                </c:pt>
                <c:pt idx="6158">
                  <c:v>143.02000000000001</c:v>
                </c:pt>
                <c:pt idx="6159">
                  <c:v>143.02000000000001</c:v>
                </c:pt>
                <c:pt idx="6160">
                  <c:v>143.02000000000001</c:v>
                </c:pt>
                <c:pt idx="6161">
                  <c:v>143.02000000000001</c:v>
                </c:pt>
                <c:pt idx="6162">
                  <c:v>143.02000000000001</c:v>
                </c:pt>
                <c:pt idx="6163">
                  <c:v>143.02000000000001</c:v>
                </c:pt>
                <c:pt idx="6164">
                  <c:v>143.02000000000001</c:v>
                </c:pt>
                <c:pt idx="6165">
                  <c:v>143.02000000000001</c:v>
                </c:pt>
                <c:pt idx="6166">
                  <c:v>143.02000000000001</c:v>
                </c:pt>
                <c:pt idx="6167">
                  <c:v>143.02000000000001</c:v>
                </c:pt>
                <c:pt idx="6168">
                  <c:v>143.02000000000001</c:v>
                </c:pt>
                <c:pt idx="6169">
                  <c:v>143.02000000000001</c:v>
                </c:pt>
                <c:pt idx="6170">
                  <c:v>143.02000000000001</c:v>
                </c:pt>
                <c:pt idx="6171">
                  <c:v>143.02000000000001</c:v>
                </c:pt>
                <c:pt idx="6172">
                  <c:v>143.02000000000001</c:v>
                </c:pt>
                <c:pt idx="6173">
                  <c:v>143.02000000000001</c:v>
                </c:pt>
                <c:pt idx="6174">
                  <c:v>143.02000000000001</c:v>
                </c:pt>
                <c:pt idx="6175">
                  <c:v>143.02000000000001</c:v>
                </c:pt>
                <c:pt idx="6176">
                  <c:v>143.02000000000001</c:v>
                </c:pt>
                <c:pt idx="6177">
                  <c:v>143.02000000000001</c:v>
                </c:pt>
                <c:pt idx="6178">
                  <c:v>143.02000000000001</c:v>
                </c:pt>
                <c:pt idx="6179">
                  <c:v>143.02000000000001</c:v>
                </c:pt>
                <c:pt idx="6180">
                  <c:v>143.02000000000001</c:v>
                </c:pt>
                <c:pt idx="6181">
                  <c:v>143.02000000000001</c:v>
                </c:pt>
                <c:pt idx="6182">
                  <c:v>143.02000000000001</c:v>
                </c:pt>
                <c:pt idx="6183">
                  <c:v>143.02000000000001</c:v>
                </c:pt>
                <c:pt idx="6184">
                  <c:v>143.02000000000001</c:v>
                </c:pt>
                <c:pt idx="6185">
                  <c:v>143.02000000000001</c:v>
                </c:pt>
                <c:pt idx="6186">
                  <c:v>143.02000000000001</c:v>
                </c:pt>
                <c:pt idx="6187">
                  <c:v>143.02000000000001</c:v>
                </c:pt>
                <c:pt idx="6188">
                  <c:v>143.02000000000001</c:v>
                </c:pt>
                <c:pt idx="6189">
                  <c:v>143.02000000000001</c:v>
                </c:pt>
                <c:pt idx="6190">
                  <c:v>143.02000000000001</c:v>
                </c:pt>
                <c:pt idx="6191">
                  <c:v>143.02000000000001</c:v>
                </c:pt>
                <c:pt idx="6192">
                  <c:v>143.02000000000001</c:v>
                </c:pt>
                <c:pt idx="6193">
                  <c:v>143.02000000000001</c:v>
                </c:pt>
                <c:pt idx="6194">
                  <c:v>143.02000000000001</c:v>
                </c:pt>
                <c:pt idx="6195">
                  <c:v>143.02000000000001</c:v>
                </c:pt>
                <c:pt idx="6196">
                  <c:v>143.02000000000001</c:v>
                </c:pt>
                <c:pt idx="6197">
                  <c:v>143.02000000000001</c:v>
                </c:pt>
                <c:pt idx="6198">
                  <c:v>143.02000000000001</c:v>
                </c:pt>
                <c:pt idx="6199">
                  <c:v>143.02000000000001</c:v>
                </c:pt>
                <c:pt idx="6200">
                  <c:v>143.02000000000001</c:v>
                </c:pt>
                <c:pt idx="6201">
                  <c:v>143.02000000000001</c:v>
                </c:pt>
                <c:pt idx="6202">
                  <c:v>143.02000000000001</c:v>
                </c:pt>
                <c:pt idx="6203">
                  <c:v>143.02000000000001</c:v>
                </c:pt>
                <c:pt idx="6204">
                  <c:v>143.02000000000001</c:v>
                </c:pt>
                <c:pt idx="6205">
                  <c:v>143.02000000000001</c:v>
                </c:pt>
                <c:pt idx="6206">
                  <c:v>143.02000000000001</c:v>
                </c:pt>
                <c:pt idx="6207">
                  <c:v>143.02000000000001</c:v>
                </c:pt>
                <c:pt idx="6208">
                  <c:v>143.02000000000001</c:v>
                </c:pt>
                <c:pt idx="6209">
                  <c:v>143.02000000000001</c:v>
                </c:pt>
                <c:pt idx="6210">
                  <c:v>143.02000000000001</c:v>
                </c:pt>
                <c:pt idx="6211">
                  <c:v>143.02000000000001</c:v>
                </c:pt>
                <c:pt idx="6212">
                  <c:v>143.02000000000001</c:v>
                </c:pt>
                <c:pt idx="6213">
                  <c:v>143.02000000000001</c:v>
                </c:pt>
                <c:pt idx="6214">
                  <c:v>143.02000000000001</c:v>
                </c:pt>
                <c:pt idx="6215">
                  <c:v>143.02000000000001</c:v>
                </c:pt>
                <c:pt idx="6216">
                  <c:v>143.02000000000001</c:v>
                </c:pt>
                <c:pt idx="6217">
                  <c:v>143.02000000000001</c:v>
                </c:pt>
                <c:pt idx="6218">
                  <c:v>143.02000000000001</c:v>
                </c:pt>
                <c:pt idx="6219">
                  <c:v>143.02000000000001</c:v>
                </c:pt>
                <c:pt idx="6220">
                  <c:v>143.02000000000001</c:v>
                </c:pt>
                <c:pt idx="6221">
                  <c:v>143.02000000000001</c:v>
                </c:pt>
                <c:pt idx="6222">
                  <c:v>143.02000000000001</c:v>
                </c:pt>
                <c:pt idx="6223">
                  <c:v>143.02000000000001</c:v>
                </c:pt>
                <c:pt idx="6224">
                  <c:v>143.02000000000001</c:v>
                </c:pt>
                <c:pt idx="6225">
                  <c:v>143.02000000000001</c:v>
                </c:pt>
                <c:pt idx="6226">
                  <c:v>143.02000000000001</c:v>
                </c:pt>
                <c:pt idx="6227">
                  <c:v>143.02000000000001</c:v>
                </c:pt>
                <c:pt idx="6228">
                  <c:v>143.02000000000001</c:v>
                </c:pt>
                <c:pt idx="6229">
                  <c:v>143.02000000000001</c:v>
                </c:pt>
                <c:pt idx="6230">
                  <c:v>143.02000000000001</c:v>
                </c:pt>
                <c:pt idx="6231">
                  <c:v>143.02000000000001</c:v>
                </c:pt>
                <c:pt idx="6232">
                  <c:v>143.02000000000001</c:v>
                </c:pt>
                <c:pt idx="6233">
                  <c:v>143.02000000000001</c:v>
                </c:pt>
                <c:pt idx="6234">
                  <c:v>143.02000000000001</c:v>
                </c:pt>
                <c:pt idx="6235">
                  <c:v>143.02000000000001</c:v>
                </c:pt>
                <c:pt idx="6236">
                  <c:v>143.02000000000001</c:v>
                </c:pt>
                <c:pt idx="6237">
                  <c:v>143.02000000000001</c:v>
                </c:pt>
                <c:pt idx="6238">
                  <c:v>143.02000000000001</c:v>
                </c:pt>
                <c:pt idx="6239">
                  <c:v>143.02000000000001</c:v>
                </c:pt>
                <c:pt idx="6240">
                  <c:v>143.02000000000001</c:v>
                </c:pt>
                <c:pt idx="6241">
                  <c:v>143.02000000000001</c:v>
                </c:pt>
                <c:pt idx="6242">
                  <c:v>143.02000000000001</c:v>
                </c:pt>
                <c:pt idx="6243">
                  <c:v>143.02000000000001</c:v>
                </c:pt>
                <c:pt idx="6244">
                  <c:v>143.02000000000001</c:v>
                </c:pt>
                <c:pt idx="6245">
                  <c:v>143.02000000000001</c:v>
                </c:pt>
                <c:pt idx="6246">
                  <c:v>143.02000000000001</c:v>
                </c:pt>
                <c:pt idx="6247">
                  <c:v>143.02000000000001</c:v>
                </c:pt>
                <c:pt idx="6248">
                  <c:v>143.02000000000001</c:v>
                </c:pt>
                <c:pt idx="6249">
                  <c:v>143.02000000000001</c:v>
                </c:pt>
                <c:pt idx="6250">
                  <c:v>143.02000000000001</c:v>
                </c:pt>
                <c:pt idx="6251">
                  <c:v>143.02000000000001</c:v>
                </c:pt>
                <c:pt idx="6252">
                  <c:v>143.02000000000001</c:v>
                </c:pt>
                <c:pt idx="6253">
                  <c:v>143.02000000000001</c:v>
                </c:pt>
                <c:pt idx="6254">
                  <c:v>143.02000000000001</c:v>
                </c:pt>
                <c:pt idx="6255">
                  <c:v>143.02000000000001</c:v>
                </c:pt>
                <c:pt idx="6256">
                  <c:v>143.02000000000001</c:v>
                </c:pt>
                <c:pt idx="6257">
                  <c:v>143.02000000000001</c:v>
                </c:pt>
                <c:pt idx="6258">
                  <c:v>143.02000000000001</c:v>
                </c:pt>
                <c:pt idx="6259">
                  <c:v>143.02000000000001</c:v>
                </c:pt>
                <c:pt idx="6260">
                  <c:v>143.02000000000001</c:v>
                </c:pt>
                <c:pt idx="6261">
                  <c:v>143.02000000000001</c:v>
                </c:pt>
                <c:pt idx="6262">
                  <c:v>143.02000000000001</c:v>
                </c:pt>
                <c:pt idx="6263">
                  <c:v>143.02000000000001</c:v>
                </c:pt>
                <c:pt idx="6264">
                  <c:v>143.02000000000001</c:v>
                </c:pt>
                <c:pt idx="6265">
                  <c:v>143.02000000000001</c:v>
                </c:pt>
                <c:pt idx="6266">
                  <c:v>143.02000000000001</c:v>
                </c:pt>
                <c:pt idx="6267">
                  <c:v>143.02000000000001</c:v>
                </c:pt>
                <c:pt idx="6268">
                  <c:v>143.02000000000001</c:v>
                </c:pt>
                <c:pt idx="6269">
                  <c:v>143.02000000000001</c:v>
                </c:pt>
                <c:pt idx="6270">
                  <c:v>143.02000000000001</c:v>
                </c:pt>
                <c:pt idx="6271">
                  <c:v>143.02000000000001</c:v>
                </c:pt>
                <c:pt idx="6272">
                  <c:v>143.02000000000001</c:v>
                </c:pt>
                <c:pt idx="6273">
                  <c:v>143.02000000000001</c:v>
                </c:pt>
                <c:pt idx="6274">
                  <c:v>143.02000000000001</c:v>
                </c:pt>
                <c:pt idx="6275">
                  <c:v>143.02000000000001</c:v>
                </c:pt>
                <c:pt idx="6276">
                  <c:v>143.02000000000001</c:v>
                </c:pt>
                <c:pt idx="6277">
                  <c:v>143.02000000000001</c:v>
                </c:pt>
                <c:pt idx="6278">
                  <c:v>143.02000000000001</c:v>
                </c:pt>
                <c:pt idx="6279">
                  <c:v>143.02000000000001</c:v>
                </c:pt>
                <c:pt idx="6280">
                  <c:v>143.02000000000001</c:v>
                </c:pt>
                <c:pt idx="6281">
                  <c:v>143.02000000000001</c:v>
                </c:pt>
                <c:pt idx="6282">
                  <c:v>143.02000000000001</c:v>
                </c:pt>
                <c:pt idx="6283">
                  <c:v>143.02000000000001</c:v>
                </c:pt>
                <c:pt idx="6284">
                  <c:v>143.02000000000001</c:v>
                </c:pt>
                <c:pt idx="6285">
                  <c:v>143.02000000000001</c:v>
                </c:pt>
                <c:pt idx="6286">
                  <c:v>143.02000000000001</c:v>
                </c:pt>
                <c:pt idx="6287">
                  <c:v>143.02000000000001</c:v>
                </c:pt>
                <c:pt idx="6288">
                  <c:v>143.02000000000001</c:v>
                </c:pt>
                <c:pt idx="6289">
                  <c:v>143.02000000000001</c:v>
                </c:pt>
                <c:pt idx="6290">
                  <c:v>143.02000000000001</c:v>
                </c:pt>
                <c:pt idx="6291">
                  <c:v>143.02000000000001</c:v>
                </c:pt>
                <c:pt idx="6292">
                  <c:v>143.02000000000001</c:v>
                </c:pt>
                <c:pt idx="6293">
                  <c:v>143.02000000000001</c:v>
                </c:pt>
                <c:pt idx="6294">
                  <c:v>143.02000000000001</c:v>
                </c:pt>
                <c:pt idx="6295">
                  <c:v>143.02000000000001</c:v>
                </c:pt>
                <c:pt idx="6296">
                  <c:v>143.02000000000001</c:v>
                </c:pt>
                <c:pt idx="6297">
                  <c:v>143.02000000000001</c:v>
                </c:pt>
                <c:pt idx="6298">
                  <c:v>143.02000000000001</c:v>
                </c:pt>
                <c:pt idx="6299">
                  <c:v>143.02000000000001</c:v>
                </c:pt>
                <c:pt idx="6300">
                  <c:v>143.02000000000001</c:v>
                </c:pt>
                <c:pt idx="6301">
                  <c:v>143.02000000000001</c:v>
                </c:pt>
                <c:pt idx="6302">
                  <c:v>143.02000000000001</c:v>
                </c:pt>
                <c:pt idx="6303">
                  <c:v>143.02000000000001</c:v>
                </c:pt>
                <c:pt idx="6304">
                  <c:v>143.02000000000001</c:v>
                </c:pt>
                <c:pt idx="6305">
                  <c:v>143.02000000000001</c:v>
                </c:pt>
                <c:pt idx="6306">
                  <c:v>143.02000000000001</c:v>
                </c:pt>
                <c:pt idx="6307">
                  <c:v>143.02000000000001</c:v>
                </c:pt>
                <c:pt idx="6308">
                  <c:v>143.02000000000001</c:v>
                </c:pt>
                <c:pt idx="6309">
                  <c:v>143.02000000000001</c:v>
                </c:pt>
                <c:pt idx="6310">
                  <c:v>143.02000000000001</c:v>
                </c:pt>
                <c:pt idx="6311">
                  <c:v>143.02000000000001</c:v>
                </c:pt>
                <c:pt idx="6312">
                  <c:v>143.02000000000001</c:v>
                </c:pt>
                <c:pt idx="6313">
                  <c:v>143.02000000000001</c:v>
                </c:pt>
                <c:pt idx="6314">
                  <c:v>143.02000000000001</c:v>
                </c:pt>
                <c:pt idx="6315">
                  <c:v>143.02000000000001</c:v>
                </c:pt>
                <c:pt idx="6316">
                  <c:v>143.02000000000001</c:v>
                </c:pt>
                <c:pt idx="6317">
                  <c:v>143.02000000000001</c:v>
                </c:pt>
                <c:pt idx="6318">
                  <c:v>143.02000000000001</c:v>
                </c:pt>
                <c:pt idx="6319">
                  <c:v>143.02000000000001</c:v>
                </c:pt>
                <c:pt idx="6320">
                  <c:v>143.02000000000001</c:v>
                </c:pt>
                <c:pt idx="6321">
                  <c:v>143.02000000000001</c:v>
                </c:pt>
                <c:pt idx="6322">
                  <c:v>143.02000000000001</c:v>
                </c:pt>
                <c:pt idx="6323">
                  <c:v>143.02000000000001</c:v>
                </c:pt>
                <c:pt idx="6324">
                  <c:v>143.02000000000001</c:v>
                </c:pt>
                <c:pt idx="6325">
                  <c:v>143.02000000000001</c:v>
                </c:pt>
                <c:pt idx="6326">
                  <c:v>143.02000000000001</c:v>
                </c:pt>
                <c:pt idx="6327">
                  <c:v>143.02000000000001</c:v>
                </c:pt>
                <c:pt idx="6328">
                  <c:v>143.02000000000001</c:v>
                </c:pt>
                <c:pt idx="6329">
                  <c:v>143.02000000000001</c:v>
                </c:pt>
                <c:pt idx="6330">
                  <c:v>143.02000000000001</c:v>
                </c:pt>
                <c:pt idx="6331">
                  <c:v>143.02000000000001</c:v>
                </c:pt>
                <c:pt idx="6332">
                  <c:v>143.02000000000001</c:v>
                </c:pt>
                <c:pt idx="6333">
                  <c:v>143.02000000000001</c:v>
                </c:pt>
                <c:pt idx="6334">
                  <c:v>143.02000000000001</c:v>
                </c:pt>
                <c:pt idx="6335">
                  <c:v>143.02000000000001</c:v>
                </c:pt>
                <c:pt idx="6336">
                  <c:v>143.02000000000001</c:v>
                </c:pt>
                <c:pt idx="6337">
                  <c:v>143.02000000000001</c:v>
                </c:pt>
                <c:pt idx="6338">
                  <c:v>143.02000000000001</c:v>
                </c:pt>
                <c:pt idx="6339">
                  <c:v>143.02000000000001</c:v>
                </c:pt>
                <c:pt idx="6340">
                  <c:v>143.02000000000001</c:v>
                </c:pt>
                <c:pt idx="6341">
                  <c:v>143.02000000000001</c:v>
                </c:pt>
                <c:pt idx="6342">
                  <c:v>143.02000000000001</c:v>
                </c:pt>
                <c:pt idx="6343">
                  <c:v>143.02000000000001</c:v>
                </c:pt>
                <c:pt idx="6344">
                  <c:v>143.02000000000001</c:v>
                </c:pt>
                <c:pt idx="6345">
                  <c:v>143.02000000000001</c:v>
                </c:pt>
                <c:pt idx="6346">
                  <c:v>143.02000000000001</c:v>
                </c:pt>
                <c:pt idx="6347">
                  <c:v>143.02000000000001</c:v>
                </c:pt>
                <c:pt idx="6348">
                  <c:v>143.02000000000001</c:v>
                </c:pt>
                <c:pt idx="6349">
                  <c:v>143.02000000000001</c:v>
                </c:pt>
                <c:pt idx="6350">
                  <c:v>143.02000000000001</c:v>
                </c:pt>
                <c:pt idx="6351">
                  <c:v>143.02000000000001</c:v>
                </c:pt>
                <c:pt idx="6352">
                  <c:v>143.02000000000001</c:v>
                </c:pt>
                <c:pt idx="6353">
                  <c:v>143.02000000000001</c:v>
                </c:pt>
                <c:pt idx="6354">
                  <c:v>143.02000000000001</c:v>
                </c:pt>
                <c:pt idx="6355">
                  <c:v>143.02000000000001</c:v>
                </c:pt>
                <c:pt idx="6356">
                  <c:v>143.02000000000001</c:v>
                </c:pt>
                <c:pt idx="6357">
                  <c:v>143.02000000000001</c:v>
                </c:pt>
                <c:pt idx="6358">
                  <c:v>143.02000000000001</c:v>
                </c:pt>
                <c:pt idx="6359">
                  <c:v>143.02000000000001</c:v>
                </c:pt>
                <c:pt idx="6360">
                  <c:v>143.02000000000001</c:v>
                </c:pt>
                <c:pt idx="6361">
                  <c:v>143.02000000000001</c:v>
                </c:pt>
                <c:pt idx="6362">
                  <c:v>143.02000000000001</c:v>
                </c:pt>
                <c:pt idx="6363">
                  <c:v>143.02000000000001</c:v>
                </c:pt>
                <c:pt idx="6364">
                  <c:v>143.02000000000001</c:v>
                </c:pt>
                <c:pt idx="6365">
                  <c:v>143.02000000000001</c:v>
                </c:pt>
                <c:pt idx="6366">
                  <c:v>143.02000000000001</c:v>
                </c:pt>
                <c:pt idx="6367">
                  <c:v>143.02000000000001</c:v>
                </c:pt>
                <c:pt idx="6368">
                  <c:v>143.02000000000001</c:v>
                </c:pt>
                <c:pt idx="6369">
                  <c:v>143.02000000000001</c:v>
                </c:pt>
                <c:pt idx="6370">
                  <c:v>143.02000000000001</c:v>
                </c:pt>
                <c:pt idx="6371">
                  <c:v>143.02000000000001</c:v>
                </c:pt>
                <c:pt idx="6372">
                  <c:v>143.02000000000001</c:v>
                </c:pt>
                <c:pt idx="6373">
                  <c:v>143.02000000000001</c:v>
                </c:pt>
                <c:pt idx="6374">
                  <c:v>143.02000000000001</c:v>
                </c:pt>
                <c:pt idx="6375">
                  <c:v>143.02000000000001</c:v>
                </c:pt>
                <c:pt idx="6376">
                  <c:v>143.02000000000001</c:v>
                </c:pt>
                <c:pt idx="6377">
                  <c:v>143.02000000000001</c:v>
                </c:pt>
                <c:pt idx="6378">
                  <c:v>143.02000000000001</c:v>
                </c:pt>
                <c:pt idx="6379">
                  <c:v>143.02000000000001</c:v>
                </c:pt>
                <c:pt idx="6380">
                  <c:v>143.02000000000001</c:v>
                </c:pt>
                <c:pt idx="6381">
                  <c:v>143.02000000000001</c:v>
                </c:pt>
                <c:pt idx="6382">
                  <c:v>143.02000000000001</c:v>
                </c:pt>
                <c:pt idx="6383">
                  <c:v>143.02000000000001</c:v>
                </c:pt>
                <c:pt idx="6384">
                  <c:v>143.02000000000001</c:v>
                </c:pt>
                <c:pt idx="6385">
                  <c:v>143.02000000000001</c:v>
                </c:pt>
                <c:pt idx="6386">
                  <c:v>143.02000000000001</c:v>
                </c:pt>
                <c:pt idx="6387">
                  <c:v>143.02000000000001</c:v>
                </c:pt>
                <c:pt idx="6388">
                  <c:v>143.02000000000001</c:v>
                </c:pt>
                <c:pt idx="6389">
                  <c:v>143.02000000000001</c:v>
                </c:pt>
                <c:pt idx="6390">
                  <c:v>143.02000000000001</c:v>
                </c:pt>
                <c:pt idx="6391">
                  <c:v>143.02000000000001</c:v>
                </c:pt>
                <c:pt idx="6392">
                  <c:v>143.02000000000001</c:v>
                </c:pt>
                <c:pt idx="6393">
                  <c:v>143.02000000000001</c:v>
                </c:pt>
                <c:pt idx="6394">
                  <c:v>143.02000000000001</c:v>
                </c:pt>
                <c:pt idx="6395">
                  <c:v>143.02000000000001</c:v>
                </c:pt>
                <c:pt idx="6396">
                  <c:v>143.02000000000001</c:v>
                </c:pt>
                <c:pt idx="6397">
                  <c:v>143.02000000000001</c:v>
                </c:pt>
                <c:pt idx="6398">
                  <c:v>143.02000000000001</c:v>
                </c:pt>
                <c:pt idx="6399">
                  <c:v>143.02000000000001</c:v>
                </c:pt>
                <c:pt idx="6400">
                  <c:v>143.02000000000001</c:v>
                </c:pt>
                <c:pt idx="6401">
                  <c:v>143.02000000000001</c:v>
                </c:pt>
                <c:pt idx="6402">
                  <c:v>143.02000000000001</c:v>
                </c:pt>
                <c:pt idx="6403">
                  <c:v>143.02000000000001</c:v>
                </c:pt>
                <c:pt idx="6404">
                  <c:v>143.02000000000001</c:v>
                </c:pt>
                <c:pt idx="6405">
                  <c:v>143.02000000000001</c:v>
                </c:pt>
                <c:pt idx="6406">
                  <c:v>143.02000000000001</c:v>
                </c:pt>
                <c:pt idx="6407">
                  <c:v>143.02000000000001</c:v>
                </c:pt>
                <c:pt idx="6408">
                  <c:v>143.02000000000001</c:v>
                </c:pt>
                <c:pt idx="6409">
                  <c:v>143.02000000000001</c:v>
                </c:pt>
                <c:pt idx="6410">
                  <c:v>143.02000000000001</c:v>
                </c:pt>
                <c:pt idx="6411">
                  <c:v>143.02000000000001</c:v>
                </c:pt>
                <c:pt idx="6412">
                  <c:v>143.02000000000001</c:v>
                </c:pt>
                <c:pt idx="6413">
                  <c:v>143.02000000000001</c:v>
                </c:pt>
                <c:pt idx="6414">
                  <c:v>143.02000000000001</c:v>
                </c:pt>
                <c:pt idx="6415">
                  <c:v>143.02000000000001</c:v>
                </c:pt>
                <c:pt idx="6416">
                  <c:v>143.02000000000001</c:v>
                </c:pt>
                <c:pt idx="6417">
                  <c:v>143.02000000000001</c:v>
                </c:pt>
                <c:pt idx="6418">
                  <c:v>143.02000000000001</c:v>
                </c:pt>
                <c:pt idx="6419">
                  <c:v>143.02000000000001</c:v>
                </c:pt>
                <c:pt idx="6420">
                  <c:v>143.02000000000001</c:v>
                </c:pt>
                <c:pt idx="6421">
                  <c:v>143.02000000000001</c:v>
                </c:pt>
                <c:pt idx="6422">
                  <c:v>143.02000000000001</c:v>
                </c:pt>
                <c:pt idx="6423">
                  <c:v>143.02000000000001</c:v>
                </c:pt>
                <c:pt idx="6424">
                  <c:v>143.02000000000001</c:v>
                </c:pt>
                <c:pt idx="6425">
                  <c:v>143.02000000000001</c:v>
                </c:pt>
                <c:pt idx="6426">
                  <c:v>143.02000000000001</c:v>
                </c:pt>
                <c:pt idx="6427">
                  <c:v>143.02000000000001</c:v>
                </c:pt>
                <c:pt idx="6428">
                  <c:v>143.02000000000001</c:v>
                </c:pt>
                <c:pt idx="6429">
                  <c:v>143.02000000000001</c:v>
                </c:pt>
                <c:pt idx="6430">
                  <c:v>143.02000000000001</c:v>
                </c:pt>
                <c:pt idx="6431">
                  <c:v>143.02000000000001</c:v>
                </c:pt>
                <c:pt idx="6432">
                  <c:v>143.02000000000001</c:v>
                </c:pt>
                <c:pt idx="6433">
                  <c:v>143.02000000000001</c:v>
                </c:pt>
                <c:pt idx="6434">
                  <c:v>143.02000000000001</c:v>
                </c:pt>
                <c:pt idx="6435">
                  <c:v>143.02000000000001</c:v>
                </c:pt>
                <c:pt idx="6436">
                  <c:v>143.02000000000001</c:v>
                </c:pt>
                <c:pt idx="6437">
                  <c:v>143.02000000000001</c:v>
                </c:pt>
                <c:pt idx="6438">
                  <c:v>143.02000000000001</c:v>
                </c:pt>
                <c:pt idx="6439">
                  <c:v>143.02000000000001</c:v>
                </c:pt>
                <c:pt idx="6440">
                  <c:v>143.02000000000001</c:v>
                </c:pt>
                <c:pt idx="6441">
                  <c:v>143.02000000000001</c:v>
                </c:pt>
                <c:pt idx="6442">
                  <c:v>143.02000000000001</c:v>
                </c:pt>
                <c:pt idx="6443">
                  <c:v>143.02000000000001</c:v>
                </c:pt>
                <c:pt idx="6444">
                  <c:v>143.02000000000001</c:v>
                </c:pt>
                <c:pt idx="6445">
                  <c:v>143.02000000000001</c:v>
                </c:pt>
                <c:pt idx="6446">
                  <c:v>143.02000000000001</c:v>
                </c:pt>
                <c:pt idx="6447">
                  <c:v>143.02000000000001</c:v>
                </c:pt>
                <c:pt idx="6448">
                  <c:v>143.02000000000001</c:v>
                </c:pt>
                <c:pt idx="6449">
                  <c:v>143.02000000000001</c:v>
                </c:pt>
                <c:pt idx="6450">
                  <c:v>143.02000000000001</c:v>
                </c:pt>
                <c:pt idx="6451">
                  <c:v>143.02000000000001</c:v>
                </c:pt>
                <c:pt idx="6452">
                  <c:v>143.02000000000001</c:v>
                </c:pt>
                <c:pt idx="6453">
                  <c:v>143.02000000000001</c:v>
                </c:pt>
                <c:pt idx="6454">
                  <c:v>143.02000000000001</c:v>
                </c:pt>
                <c:pt idx="6455">
                  <c:v>143.02000000000001</c:v>
                </c:pt>
                <c:pt idx="6456">
                  <c:v>143.02000000000001</c:v>
                </c:pt>
                <c:pt idx="6457">
                  <c:v>143.02000000000001</c:v>
                </c:pt>
                <c:pt idx="6458">
                  <c:v>143.02000000000001</c:v>
                </c:pt>
                <c:pt idx="6459">
                  <c:v>143.02000000000001</c:v>
                </c:pt>
                <c:pt idx="6460">
                  <c:v>143.02000000000001</c:v>
                </c:pt>
                <c:pt idx="6461">
                  <c:v>143.02000000000001</c:v>
                </c:pt>
                <c:pt idx="6462">
                  <c:v>143.02000000000001</c:v>
                </c:pt>
                <c:pt idx="6463">
                  <c:v>143.02000000000001</c:v>
                </c:pt>
                <c:pt idx="6464">
                  <c:v>143.02000000000001</c:v>
                </c:pt>
                <c:pt idx="6465">
                  <c:v>143.02000000000001</c:v>
                </c:pt>
                <c:pt idx="6466">
                  <c:v>143.02000000000001</c:v>
                </c:pt>
                <c:pt idx="6467">
                  <c:v>143.02000000000001</c:v>
                </c:pt>
                <c:pt idx="6468">
                  <c:v>143.02000000000001</c:v>
                </c:pt>
                <c:pt idx="6469">
                  <c:v>143.02000000000001</c:v>
                </c:pt>
                <c:pt idx="6470">
                  <c:v>143.02000000000001</c:v>
                </c:pt>
                <c:pt idx="6471">
                  <c:v>143.02000000000001</c:v>
                </c:pt>
                <c:pt idx="6472">
                  <c:v>143.02000000000001</c:v>
                </c:pt>
                <c:pt idx="6473">
                  <c:v>143.02000000000001</c:v>
                </c:pt>
                <c:pt idx="6474">
                  <c:v>143.02000000000001</c:v>
                </c:pt>
                <c:pt idx="6475">
                  <c:v>143.02000000000001</c:v>
                </c:pt>
                <c:pt idx="6476">
                  <c:v>143.02000000000001</c:v>
                </c:pt>
                <c:pt idx="6477">
                  <c:v>143.02000000000001</c:v>
                </c:pt>
                <c:pt idx="6478">
                  <c:v>143.02000000000001</c:v>
                </c:pt>
                <c:pt idx="6479">
                  <c:v>143.02000000000001</c:v>
                </c:pt>
                <c:pt idx="6480">
                  <c:v>143.02000000000001</c:v>
                </c:pt>
                <c:pt idx="6481">
                  <c:v>143.02000000000001</c:v>
                </c:pt>
                <c:pt idx="6482">
                  <c:v>143.02000000000001</c:v>
                </c:pt>
                <c:pt idx="6483">
                  <c:v>143.02000000000001</c:v>
                </c:pt>
                <c:pt idx="6484">
                  <c:v>143.02000000000001</c:v>
                </c:pt>
                <c:pt idx="6485">
                  <c:v>143.02000000000001</c:v>
                </c:pt>
                <c:pt idx="6486">
                  <c:v>143.02000000000001</c:v>
                </c:pt>
                <c:pt idx="6487">
                  <c:v>143.02000000000001</c:v>
                </c:pt>
                <c:pt idx="6488">
                  <c:v>143.02000000000001</c:v>
                </c:pt>
                <c:pt idx="6489">
                  <c:v>143.02000000000001</c:v>
                </c:pt>
                <c:pt idx="6490">
                  <c:v>143.02000000000001</c:v>
                </c:pt>
                <c:pt idx="6491">
                  <c:v>143.02000000000001</c:v>
                </c:pt>
                <c:pt idx="6492">
                  <c:v>143.02000000000001</c:v>
                </c:pt>
                <c:pt idx="6493">
                  <c:v>143.02000000000001</c:v>
                </c:pt>
                <c:pt idx="6494">
                  <c:v>143.02000000000001</c:v>
                </c:pt>
                <c:pt idx="6495">
                  <c:v>143.02000000000001</c:v>
                </c:pt>
                <c:pt idx="6496">
                  <c:v>143.02000000000001</c:v>
                </c:pt>
                <c:pt idx="6497">
                  <c:v>143.02000000000001</c:v>
                </c:pt>
                <c:pt idx="6498">
                  <c:v>143.02000000000001</c:v>
                </c:pt>
                <c:pt idx="6499">
                  <c:v>143.02000000000001</c:v>
                </c:pt>
                <c:pt idx="6500">
                  <c:v>143.02000000000001</c:v>
                </c:pt>
                <c:pt idx="6501">
                  <c:v>143.02000000000001</c:v>
                </c:pt>
                <c:pt idx="6502">
                  <c:v>143.02000000000001</c:v>
                </c:pt>
                <c:pt idx="6503">
                  <c:v>143.02000000000001</c:v>
                </c:pt>
                <c:pt idx="6504">
                  <c:v>143.02000000000001</c:v>
                </c:pt>
                <c:pt idx="6505">
                  <c:v>143.02000000000001</c:v>
                </c:pt>
                <c:pt idx="6506">
                  <c:v>143.02000000000001</c:v>
                </c:pt>
                <c:pt idx="6507">
                  <c:v>143.02000000000001</c:v>
                </c:pt>
                <c:pt idx="6508">
                  <c:v>143.02000000000001</c:v>
                </c:pt>
                <c:pt idx="6509">
                  <c:v>143.02000000000001</c:v>
                </c:pt>
                <c:pt idx="6510">
                  <c:v>143.02000000000001</c:v>
                </c:pt>
                <c:pt idx="6511">
                  <c:v>143.02000000000001</c:v>
                </c:pt>
                <c:pt idx="6512">
                  <c:v>143.02000000000001</c:v>
                </c:pt>
                <c:pt idx="6513">
                  <c:v>143.02000000000001</c:v>
                </c:pt>
                <c:pt idx="6514">
                  <c:v>143.02000000000001</c:v>
                </c:pt>
                <c:pt idx="6515">
                  <c:v>143.02000000000001</c:v>
                </c:pt>
                <c:pt idx="6516">
                  <c:v>143.02000000000001</c:v>
                </c:pt>
                <c:pt idx="6517">
                  <c:v>143.02000000000001</c:v>
                </c:pt>
                <c:pt idx="6518">
                  <c:v>143.02000000000001</c:v>
                </c:pt>
                <c:pt idx="6519">
                  <c:v>143.02000000000001</c:v>
                </c:pt>
                <c:pt idx="6520">
                  <c:v>143.02000000000001</c:v>
                </c:pt>
                <c:pt idx="6521">
                  <c:v>143.02000000000001</c:v>
                </c:pt>
                <c:pt idx="6522">
                  <c:v>143.02000000000001</c:v>
                </c:pt>
                <c:pt idx="6523">
                  <c:v>143.02000000000001</c:v>
                </c:pt>
                <c:pt idx="6524">
                  <c:v>143.02000000000001</c:v>
                </c:pt>
                <c:pt idx="6525">
                  <c:v>143.02000000000001</c:v>
                </c:pt>
                <c:pt idx="6526">
                  <c:v>143.02000000000001</c:v>
                </c:pt>
                <c:pt idx="6527">
                  <c:v>143.02000000000001</c:v>
                </c:pt>
                <c:pt idx="6528">
                  <c:v>143.02000000000001</c:v>
                </c:pt>
                <c:pt idx="6529">
                  <c:v>143.02000000000001</c:v>
                </c:pt>
                <c:pt idx="6530">
                  <c:v>143.02000000000001</c:v>
                </c:pt>
                <c:pt idx="6531">
                  <c:v>143.02000000000001</c:v>
                </c:pt>
                <c:pt idx="6532">
                  <c:v>143.02000000000001</c:v>
                </c:pt>
                <c:pt idx="6533">
                  <c:v>143.02000000000001</c:v>
                </c:pt>
                <c:pt idx="6534">
                  <c:v>143.02000000000001</c:v>
                </c:pt>
                <c:pt idx="6535">
                  <c:v>143.02000000000001</c:v>
                </c:pt>
                <c:pt idx="6536">
                  <c:v>143.02000000000001</c:v>
                </c:pt>
                <c:pt idx="6537">
                  <c:v>143.02000000000001</c:v>
                </c:pt>
                <c:pt idx="6538">
                  <c:v>143.02000000000001</c:v>
                </c:pt>
                <c:pt idx="6539">
                  <c:v>143.02000000000001</c:v>
                </c:pt>
                <c:pt idx="6540">
                  <c:v>143.02000000000001</c:v>
                </c:pt>
                <c:pt idx="6541">
                  <c:v>143.02000000000001</c:v>
                </c:pt>
                <c:pt idx="6542">
                  <c:v>143.02000000000001</c:v>
                </c:pt>
                <c:pt idx="6543">
                  <c:v>143.02000000000001</c:v>
                </c:pt>
                <c:pt idx="6544">
                  <c:v>143.02000000000001</c:v>
                </c:pt>
                <c:pt idx="6545">
                  <c:v>143.02000000000001</c:v>
                </c:pt>
                <c:pt idx="6546">
                  <c:v>143.02000000000001</c:v>
                </c:pt>
                <c:pt idx="6547">
                  <c:v>143.02000000000001</c:v>
                </c:pt>
                <c:pt idx="6548">
                  <c:v>143.02000000000001</c:v>
                </c:pt>
                <c:pt idx="6549">
                  <c:v>143.02000000000001</c:v>
                </c:pt>
                <c:pt idx="6550">
                  <c:v>143.02000000000001</c:v>
                </c:pt>
                <c:pt idx="6551">
                  <c:v>143.02000000000001</c:v>
                </c:pt>
                <c:pt idx="6552">
                  <c:v>143.02000000000001</c:v>
                </c:pt>
                <c:pt idx="6553">
                  <c:v>143.02000000000001</c:v>
                </c:pt>
                <c:pt idx="6554">
                  <c:v>143.02000000000001</c:v>
                </c:pt>
                <c:pt idx="6555">
                  <c:v>143.02000000000001</c:v>
                </c:pt>
                <c:pt idx="6556">
                  <c:v>143.02000000000001</c:v>
                </c:pt>
                <c:pt idx="6557">
                  <c:v>143.02000000000001</c:v>
                </c:pt>
                <c:pt idx="6558">
                  <c:v>143.02000000000001</c:v>
                </c:pt>
                <c:pt idx="6559">
                  <c:v>143.02000000000001</c:v>
                </c:pt>
                <c:pt idx="6560">
                  <c:v>143.02000000000001</c:v>
                </c:pt>
                <c:pt idx="6561">
                  <c:v>143.02000000000001</c:v>
                </c:pt>
                <c:pt idx="6562">
                  <c:v>143.02000000000001</c:v>
                </c:pt>
                <c:pt idx="6563">
                  <c:v>143.02000000000001</c:v>
                </c:pt>
                <c:pt idx="6564">
                  <c:v>143.02000000000001</c:v>
                </c:pt>
                <c:pt idx="6565">
                  <c:v>143.02000000000001</c:v>
                </c:pt>
                <c:pt idx="6566">
                  <c:v>143.02000000000001</c:v>
                </c:pt>
                <c:pt idx="6567">
                  <c:v>143.02000000000001</c:v>
                </c:pt>
                <c:pt idx="6568">
                  <c:v>143.02000000000001</c:v>
                </c:pt>
                <c:pt idx="6569">
                  <c:v>143.02000000000001</c:v>
                </c:pt>
                <c:pt idx="6570">
                  <c:v>143.02000000000001</c:v>
                </c:pt>
                <c:pt idx="6571">
                  <c:v>143.02000000000001</c:v>
                </c:pt>
                <c:pt idx="6572">
                  <c:v>143.02000000000001</c:v>
                </c:pt>
                <c:pt idx="6573">
                  <c:v>143.02000000000001</c:v>
                </c:pt>
                <c:pt idx="6574">
                  <c:v>143.02000000000001</c:v>
                </c:pt>
                <c:pt idx="6575">
                  <c:v>143.02000000000001</c:v>
                </c:pt>
                <c:pt idx="6576">
                  <c:v>143.02000000000001</c:v>
                </c:pt>
                <c:pt idx="6577">
                  <c:v>143.02000000000001</c:v>
                </c:pt>
                <c:pt idx="6578">
                  <c:v>143.02000000000001</c:v>
                </c:pt>
                <c:pt idx="6579">
                  <c:v>143.02000000000001</c:v>
                </c:pt>
                <c:pt idx="6580">
                  <c:v>143.02000000000001</c:v>
                </c:pt>
                <c:pt idx="6581">
                  <c:v>143.02000000000001</c:v>
                </c:pt>
                <c:pt idx="6582">
                  <c:v>143.02000000000001</c:v>
                </c:pt>
                <c:pt idx="6583">
                  <c:v>143.02000000000001</c:v>
                </c:pt>
                <c:pt idx="6584">
                  <c:v>143.02000000000001</c:v>
                </c:pt>
                <c:pt idx="6585">
                  <c:v>143.02000000000001</c:v>
                </c:pt>
                <c:pt idx="6586">
                  <c:v>143.02000000000001</c:v>
                </c:pt>
                <c:pt idx="6587">
                  <c:v>143.02000000000001</c:v>
                </c:pt>
                <c:pt idx="6588">
                  <c:v>143.02000000000001</c:v>
                </c:pt>
                <c:pt idx="6589">
                  <c:v>143.02000000000001</c:v>
                </c:pt>
                <c:pt idx="6590">
                  <c:v>143.02000000000001</c:v>
                </c:pt>
                <c:pt idx="6591">
                  <c:v>143.02000000000001</c:v>
                </c:pt>
                <c:pt idx="6592">
                  <c:v>143.02000000000001</c:v>
                </c:pt>
                <c:pt idx="6593">
                  <c:v>143.02000000000001</c:v>
                </c:pt>
                <c:pt idx="6594">
                  <c:v>143.02000000000001</c:v>
                </c:pt>
                <c:pt idx="6595">
                  <c:v>143.02000000000001</c:v>
                </c:pt>
                <c:pt idx="6596">
                  <c:v>143.02000000000001</c:v>
                </c:pt>
                <c:pt idx="6597">
                  <c:v>143.02000000000001</c:v>
                </c:pt>
                <c:pt idx="6598">
                  <c:v>143.02000000000001</c:v>
                </c:pt>
                <c:pt idx="6599">
                  <c:v>143.02000000000001</c:v>
                </c:pt>
                <c:pt idx="6600">
                  <c:v>143.02000000000001</c:v>
                </c:pt>
                <c:pt idx="6601">
                  <c:v>143.02000000000001</c:v>
                </c:pt>
                <c:pt idx="6602">
                  <c:v>143.02000000000001</c:v>
                </c:pt>
                <c:pt idx="6603">
                  <c:v>143.02000000000001</c:v>
                </c:pt>
                <c:pt idx="6604">
                  <c:v>143.02000000000001</c:v>
                </c:pt>
                <c:pt idx="6605">
                  <c:v>143.02000000000001</c:v>
                </c:pt>
                <c:pt idx="6606">
                  <c:v>143.02000000000001</c:v>
                </c:pt>
                <c:pt idx="6607">
                  <c:v>143.02000000000001</c:v>
                </c:pt>
                <c:pt idx="6608">
                  <c:v>143.02000000000001</c:v>
                </c:pt>
                <c:pt idx="6609">
                  <c:v>143.02000000000001</c:v>
                </c:pt>
                <c:pt idx="6610">
                  <c:v>143.02000000000001</c:v>
                </c:pt>
                <c:pt idx="6611">
                  <c:v>143.02000000000001</c:v>
                </c:pt>
                <c:pt idx="6612">
                  <c:v>143.02000000000001</c:v>
                </c:pt>
                <c:pt idx="6613">
                  <c:v>143.02000000000001</c:v>
                </c:pt>
                <c:pt idx="6614">
                  <c:v>143.02000000000001</c:v>
                </c:pt>
                <c:pt idx="6615">
                  <c:v>143.02000000000001</c:v>
                </c:pt>
                <c:pt idx="6616">
                  <c:v>143.02000000000001</c:v>
                </c:pt>
                <c:pt idx="6617">
                  <c:v>143.02000000000001</c:v>
                </c:pt>
                <c:pt idx="6618">
                  <c:v>143.02000000000001</c:v>
                </c:pt>
                <c:pt idx="6619">
                  <c:v>143.02000000000001</c:v>
                </c:pt>
                <c:pt idx="6620">
                  <c:v>143.02000000000001</c:v>
                </c:pt>
                <c:pt idx="6621">
                  <c:v>143.02000000000001</c:v>
                </c:pt>
                <c:pt idx="6622">
                  <c:v>143.02000000000001</c:v>
                </c:pt>
                <c:pt idx="6623">
                  <c:v>143.02000000000001</c:v>
                </c:pt>
                <c:pt idx="6624">
                  <c:v>143.02000000000001</c:v>
                </c:pt>
                <c:pt idx="6625">
                  <c:v>143.02000000000001</c:v>
                </c:pt>
                <c:pt idx="6626">
                  <c:v>143.02000000000001</c:v>
                </c:pt>
                <c:pt idx="6627">
                  <c:v>143.02000000000001</c:v>
                </c:pt>
                <c:pt idx="6628">
                  <c:v>143.02000000000001</c:v>
                </c:pt>
                <c:pt idx="6629">
                  <c:v>143.02000000000001</c:v>
                </c:pt>
                <c:pt idx="6630">
                  <c:v>143.02000000000001</c:v>
                </c:pt>
                <c:pt idx="6631">
                  <c:v>143.02000000000001</c:v>
                </c:pt>
                <c:pt idx="6632">
                  <c:v>143.02000000000001</c:v>
                </c:pt>
                <c:pt idx="6633">
                  <c:v>143.02000000000001</c:v>
                </c:pt>
                <c:pt idx="6634">
                  <c:v>143.02000000000001</c:v>
                </c:pt>
                <c:pt idx="6635">
                  <c:v>143.02000000000001</c:v>
                </c:pt>
                <c:pt idx="6636">
                  <c:v>143.02000000000001</c:v>
                </c:pt>
                <c:pt idx="6637">
                  <c:v>143.02000000000001</c:v>
                </c:pt>
                <c:pt idx="6638">
                  <c:v>143.02000000000001</c:v>
                </c:pt>
                <c:pt idx="6639">
                  <c:v>143.02000000000001</c:v>
                </c:pt>
                <c:pt idx="6640">
                  <c:v>143.02000000000001</c:v>
                </c:pt>
                <c:pt idx="6641">
                  <c:v>143.02000000000001</c:v>
                </c:pt>
                <c:pt idx="6642">
                  <c:v>143.02000000000001</c:v>
                </c:pt>
                <c:pt idx="6643">
                  <c:v>143.02000000000001</c:v>
                </c:pt>
                <c:pt idx="6644">
                  <c:v>143.02000000000001</c:v>
                </c:pt>
                <c:pt idx="6645">
                  <c:v>143.02000000000001</c:v>
                </c:pt>
                <c:pt idx="6646">
                  <c:v>143.02000000000001</c:v>
                </c:pt>
                <c:pt idx="6647">
                  <c:v>143.02000000000001</c:v>
                </c:pt>
                <c:pt idx="6648">
                  <c:v>143.02000000000001</c:v>
                </c:pt>
                <c:pt idx="6649">
                  <c:v>143.02000000000001</c:v>
                </c:pt>
                <c:pt idx="6650">
                  <c:v>143.02000000000001</c:v>
                </c:pt>
                <c:pt idx="6651">
                  <c:v>143.02000000000001</c:v>
                </c:pt>
                <c:pt idx="6652">
                  <c:v>143.02000000000001</c:v>
                </c:pt>
                <c:pt idx="6653">
                  <c:v>143.02000000000001</c:v>
                </c:pt>
                <c:pt idx="6654">
                  <c:v>143.02000000000001</c:v>
                </c:pt>
                <c:pt idx="6655">
                  <c:v>143.02000000000001</c:v>
                </c:pt>
                <c:pt idx="6656">
                  <c:v>143.02000000000001</c:v>
                </c:pt>
                <c:pt idx="6657">
                  <c:v>143.02000000000001</c:v>
                </c:pt>
                <c:pt idx="6658">
                  <c:v>143.02000000000001</c:v>
                </c:pt>
                <c:pt idx="6659">
                  <c:v>143.02000000000001</c:v>
                </c:pt>
                <c:pt idx="6660">
                  <c:v>143.02000000000001</c:v>
                </c:pt>
                <c:pt idx="6661">
                  <c:v>143.02000000000001</c:v>
                </c:pt>
                <c:pt idx="6662">
                  <c:v>143.02000000000001</c:v>
                </c:pt>
                <c:pt idx="6663">
                  <c:v>143.02000000000001</c:v>
                </c:pt>
                <c:pt idx="6664">
                  <c:v>143.02000000000001</c:v>
                </c:pt>
                <c:pt idx="6665">
                  <c:v>143.02000000000001</c:v>
                </c:pt>
                <c:pt idx="6666">
                  <c:v>143.02000000000001</c:v>
                </c:pt>
                <c:pt idx="6667">
                  <c:v>143.02000000000001</c:v>
                </c:pt>
                <c:pt idx="6668">
                  <c:v>143.02000000000001</c:v>
                </c:pt>
                <c:pt idx="6669">
                  <c:v>143.02000000000001</c:v>
                </c:pt>
                <c:pt idx="6670">
                  <c:v>143.02000000000001</c:v>
                </c:pt>
                <c:pt idx="6671">
                  <c:v>143.02000000000001</c:v>
                </c:pt>
                <c:pt idx="6672">
                  <c:v>143.02000000000001</c:v>
                </c:pt>
                <c:pt idx="6673">
                  <c:v>143.02000000000001</c:v>
                </c:pt>
                <c:pt idx="6674">
                  <c:v>143.02000000000001</c:v>
                </c:pt>
                <c:pt idx="6675">
                  <c:v>143.02000000000001</c:v>
                </c:pt>
                <c:pt idx="6676">
                  <c:v>143.02000000000001</c:v>
                </c:pt>
                <c:pt idx="6677">
                  <c:v>143.02000000000001</c:v>
                </c:pt>
                <c:pt idx="6678">
                  <c:v>143.02000000000001</c:v>
                </c:pt>
                <c:pt idx="6679">
                  <c:v>143.02000000000001</c:v>
                </c:pt>
                <c:pt idx="6680">
                  <c:v>143.02000000000001</c:v>
                </c:pt>
                <c:pt idx="6681">
                  <c:v>143.02000000000001</c:v>
                </c:pt>
                <c:pt idx="6682">
                  <c:v>143.02000000000001</c:v>
                </c:pt>
                <c:pt idx="6683">
                  <c:v>143.02000000000001</c:v>
                </c:pt>
                <c:pt idx="6684">
                  <c:v>143.02000000000001</c:v>
                </c:pt>
                <c:pt idx="6685">
                  <c:v>143.02000000000001</c:v>
                </c:pt>
                <c:pt idx="6686">
                  <c:v>143.02000000000001</c:v>
                </c:pt>
                <c:pt idx="6687">
                  <c:v>143.02000000000001</c:v>
                </c:pt>
                <c:pt idx="6688">
                  <c:v>143.02000000000001</c:v>
                </c:pt>
                <c:pt idx="6689">
                  <c:v>143.02000000000001</c:v>
                </c:pt>
                <c:pt idx="6690">
                  <c:v>143.02000000000001</c:v>
                </c:pt>
                <c:pt idx="6691">
                  <c:v>143.02000000000001</c:v>
                </c:pt>
                <c:pt idx="6692">
                  <c:v>143.02000000000001</c:v>
                </c:pt>
                <c:pt idx="6693">
                  <c:v>143.02000000000001</c:v>
                </c:pt>
                <c:pt idx="6694">
                  <c:v>143.02000000000001</c:v>
                </c:pt>
                <c:pt idx="6695">
                  <c:v>143.02000000000001</c:v>
                </c:pt>
                <c:pt idx="6696">
                  <c:v>143.02000000000001</c:v>
                </c:pt>
                <c:pt idx="6697">
                  <c:v>143.02000000000001</c:v>
                </c:pt>
                <c:pt idx="6698">
                  <c:v>143.02000000000001</c:v>
                </c:pt>
                <c:pt idx="6699">
                  <c:v>143.02000000000001</c:v>
                </c:pt>
                <c:pt idx="6700">
                  <c:v>143.02000000000001</c:v>
                </c:pt>
                <c:pt idx="6701">
                  <c:v>143.02000000000001</c:v>
                </c:pt>
                <c:pt idx="6702">
                  <c:v>143.02000000000001</c:v>
                </c:pt>
                <c:pt idx="6703">
                  <c:v>143.02000000000001</c:v>
                </c:pt>
                <c:pt idx="6704">
                  <c:v>143.02000000000001</c:v>
                </c:pt>
                <c:pt idx="6705">
                  <c:v>143.02000000000001</c:v>
                </c:pt>
                <c:pt idx="6706">
                  <c:v>143.02000000000001</c:v>
                </c:pt>
                <c:pt idx="6707">
                  <c:v>143.02000000000001</c:v>
                </c:pt>
                <c:pt idx="6708">
                  <c:v>143.02000000000001</c:v>
                </c:pt>
                <c:pt idx="6709">
                  <c:v>143.02000000000001</c:v>
                </c:pt>
                <c:pt idx="6710">
                  <c:v>143.02000000000001</c:v>
                </c:pt>
                <c:pt idx="6711">
                  <c:v>143.02000000000001</c:v>
                </c:pt>
                <c:pt idx="6712">
                  <c:v>143.02000000000001</c:v>
                </c:pt>
                <c:pt idx="6713">
                  <c:v>143.02000000000001</c:v>
                </c:pt>
                <c:pt idx="6714">
                  <c:v>143.02000000000001</c:v>
                </c:pt>
                <c:pt idx="6715">
                  <c:v>143.02000000000001</c:v>
                </c:pt>
                <c:pt idx="6716">
                  <c:v>143.02000000000001</c:v>
                </c:pt>
                <c:pt idx="6717">
                  <c:v>143.02000000000001</c:v>
                </c:pt>
                <c:pt idx="6718">
                  <c:v>143.02000000000001</c:v>
                </c:pt>
                <c:pt idx="6719">
                  <c:v>143.02000000000001</c:v>
                </c:pt>
                <c:pt idx="6720">
                  <c:v>143.02000000000001</c:v>
                </c:pt>
                <c:pt idx="6721">
                  <c:v>143.02000000000001</c:v>
                </c:pt>
                <c:pt idx="6722">
                  <c:v>143.02000000000001</c:v>
                </c:pt>
                <c:pt idx="6723">
                  <c:v>143.02000000000001</c:v>
                </c:pt>
                <c:pt idx="6724">
                  <c:v>143.02000000000001</c:v>
                </c:pt>
                <c:pt idx="6725">
                  <c:v>143.02000000000001</c:v>
                </c:pt>
                <c:pt idx="6726">
                  <c:v>143.02000000000001</c:v>
                </c:pt>
                <c:pt idx="6727">
                  <c:v>143.02000000000001</c:v>
                </c:pt>
                <c:pt idx="6728">
                  <c:v>143.02000000000001</c:v>
                </c:pt>
                <c:pt idx="6729">
                  <c:v>143.02000000000001</c:v>
                </c:pt>
                <c:pt idx="6730">
                  <c:v>143.02000000000001</c:v>
                </c:pt>
                <c:pt idx="6731">
                  <c:v>143.02000000000001</c:v>
                </c:pt>
                <c:pt idx="6732">
                  <c:v>143.02000000000001</c:v>
                </c:pt>
                <c:pt idx="6733">
                  <c:v>143.02000000000001</c:v>
                </c:pt>
                <c:pt idx="6734">
                  <c:v>143.02000000000001</c:v>
                </c:pt>
                <c:pt idx="6735">
                  <c:v>143.02000000000001</c:v>
                </c:pt>
                <c:pt idx="6736">
                  <c:v>143.02000000000001</c:v>
                </c:pt>
                <c:pt idx="6737">
                  <c:v>143.02000000000001</c:v>
                </c:pt>
                <c:pt idx="6738">
                  <c:v>143.02000000000001</c:v>
                </c:pt>
                <c:pt idx="6739">
                  <c:v>143.02000000000001</c:v>
                </c:pt>
                <c:pt idx="6740">
                  <c:v>143.02000000000001</c:v>
                </c:pt>
                <c:pt idx="6741">
                  <c:v>143.02000000000001</c:v>
                </c:pt>
                <c:pt idx="6742">
                  <c:v>143.02000000000001</c:v>
                </c:pt>
                <c:pt idx="6743">
                  <c:v>143.02000000000001</c:v>
                </c:pt>
                <c:pt idx="6744">
                  <c:v>143.02000000000001</c:v>
                </c:pt>
                <c:pt idx="6745">
                  <c:v>143.02000000000001</c:v>
                </c:pt>
                <c:pt idx="6746">
                  <c:v>143.02000000000001</c:v>
                </c:pt>
                <c:pt idx="6747">
                  <c:v>143.02000000000001</c:v>
                </c:pt>
                <c:pt idx="6748">
                  <c:v>143.02000000000001</c:v>
                </c:pt>
                <c:pt idx="6749">
                  <c:v>143.02000000000001</c:v>
                </c:pt>
                <c:pt idx="6750">
                  <c:v>143.02000000000001</c:v>
                </c:pt>
                <c:pt idx="6751">
                  <c:v>143.02000000000001</c:v>
                </c:pt>
                <c:pt idx="6752">
                  <c:v>143.02000000000001</c:v>
                </c:pt>
                <c:pt idx="6753">
                  <c:v>143.02000000000001</c:v>
                </c:pt>
                <c:pt idx="6754">
                  <c:v>143.02000000000001</c:v>
                </c:pt>
                <c:pt idx="6755">
                  <c:v>143.02000000000001</c:v>
                </c:pt>
                <c:pt idx="6756">
                  <c:v>143.02000000000001</c:v>
                </c:pt>
                <c:pt idx="6757">
                  <c:v>143.02000000000001</c:v>
                </c:pt>
                <c:pt idx="6758">
                  <c:v>143.02000000000001</c:v>
                </c:pt>
                <c:pt idx="6759">
                  <c:v>143.02000000000001</c:v>
                </c:pt>
                <c:pt idx="6760">
                  <c:v>143.02000000000001</c:v>
                </c:pt>
                <c:pt idx="6761">
                  <c:v>143.02000000000001</c:v>
                </c:pt>
                <c:pt idx="6762">
                  <c:v>143.02000000000001</c:v>
                </c:pt>
                <c:pt idx="6763">
                  <c:v>143.02000000000001</c:v>
                </c:pt>
                <c:pt idx="6764">
                  <c:v>143.02000000000001</c:v>
                </c:pt>
                <c:pt idx="6765">
                  <c:v>143.02000000000001</c:v>
                </c:pt>
                <c:pt idx="6766">
                  <c:v>143.02000000000001</c:v>
                </c:pt>
                <c:pt idx="6767">
                  <c:v>143.02000000000001</c:v>
                </c:pt>
                <c:pt idx="6768">
                  <c:v>143.02000000000001</c:v>
                </c:pt>
                <c:pt idx="6769">
                  <c:v>143.02000000000001</c:v>
                </c:pt>
                <c:pt idx="6770">
                  <c:v>143.02000000000001</c:v>
                </c:pt>
                <c:pt idx="6771">
                  <c:v>143.02000000000001</c:v>
                </c:pt>
                <c:pt idx="6772">
                  <c:v>143.02000000000001</c:v>
                </c:pt>
                <c:pt idx="6773">
                  <c:v>143.02000000000001</c:v>
                </c:pt>
                <c:pt idx="6774">
                  <c:v>143.02000000000001</c:v>
                </c:pt>
                <c:pt idx="6775">
                  <c:v>143.02000000000001</c:v>
                </c:pt>
                <c:pt idx="6776">
                  <c:v>143.02000000000001</c:v>
                </c:pt>
                <c:pt idx="6777">
                  <c:v>143.02000000000001</c:v>
                </c:pt>
                <c:pt idx="6778">
                  <c:v>143.02000000000001</c:v>
                </c:pt>
                <c:pt idx="6779">
                  <c:v>143.02000000000001</c:v>
                </c:pt>
                <c:pt idx="6780">
                  <c:v>143.02000000000001</c:v>
                </c:pt>
                <c:pt idx="6781">
                  <c:v>143.02000000000001</c:v>
                </c:pt>
                <c:pt idx="6782">
                  <c:v>143.02000000000001</c:v>
                </c:pt>
                <c:pt idx="6783">
                  <c:v>143.02000000000001</c:v>
                </c:pt>
                <c:pt idx="6784">
                  <c:v>143.02000000000001</c:v>
                </c:pt>
                <c:pt idx="6785">
                  <c:v>143.02000000000001</c:v>
                </c:pt>
                <c:pt idx="6786">
                  <c:v>143.02000000000001</c:v>
                </c:pt>
                <c:pt idx="6787">
                  <c:v>143.02000000000001</c:v>
                </c:pt>
                <c:pt idx="6788">
                  <c:v>143.02000000000001</c:v>
                </c:pt>
                <c:pt idx="6789">
                  <c:v>143.02000000000001</c:v>
                </c:pt>
                <c:pt idx="6790">
                  <c:v>143.02000000000001</c:v>
                </c:pt>
                <c:pt idx="6791">
                  <c:v>143.02000000000001</c:v>
                </c:pt>
                <c:pt idx="6792">
                  <c:v>143.02000000000001</c:v>
                </c:pt>
                <c:pt idx="6793">
                  <c:v>143.02000000000001</c:v>
                </c:pt>
                <c:pt idx="6794">
                  <c:v>143.02000000000001</c:v>
                </c:pt>
                <c:pt idx="6795">
                  <c:v>143.02000000000001</c:v>
                </c:pt>
                <c:pt idx="6796">
                  <c:v>143.02000000000001</c:v>
                </c:pt>
                <c:pt idx="6797">
                  <c:v>143.02000000000001</c:v>
                </c:pt>
                <c:pt idx="6798">
                  <c:v>143.02000000000001</c:v>
                </c:pt>
                <c:pt idx="6799">
                  <c:v>143.02000000000001</c:v>
                </c:pt>
                <c:pt idx="6800">
                  <c:v>143.02000000000001</c:v>
                </c:pt>
                <c:pt idx="6801">
                  <c:v>143.02000000000001</c:v>
                </c:pt>
                <c:pt idx="6802">
                  <c:v>143.02000000000001</c:v>
                </c:pt>
                <c:pt idx="6803">
                  <c:v>143.02000000000001</c:v>
                </c:pt>
                <c:pt idx="6804">
                  <c:v>143.02000000000001</c:v>
                </c:pt>
                <c:pt idx="6805">
                  <c:v>143.02000000000001</c:v>
                </c:pt>
                <c:pt idx="6806">
                  <c:v>143.02000000000001</c:v>
                </c:pt>
                <c:pt idx="6807">
                  <c:v>143.02000000000001</c:v>
                </c:pt>
                <c:pt idx="6808">
                  <c:v>143.02000000000001</c:v>
                </c:pt>
                <c:pt idx="6809">
                  <c:v>143.02000000000001</c:v>
                </c:pt>
                <c:pt idx="6810">
                  <c:v>143.02000000000001</c:v>
                </c:pt>
                <c:pt idx="6811">
                  <c:v>143.02000000000001</c:v>
                </c:pt>
                <c:pt idx="6812">
                  <c:v>143.02000000000001</c:v>
                </c:pt>
                <c:pt idx="6813">
                  <c:v>143.02000000000001</c:v>
                </c:pt>
                <c:pt idx="6814">
                  <c:v>143.02000000000001</c:v>
                </c:pt>
                <c:pt idx="6815">
                  <c:v>143.02000000000001</c:v>
                </c:pt>
                <c:pt idx="6816">
                  <c:v>143.02000000000001</c:v>
                </c:pt>
                <c:pt idx="6817">
                  <c:v>143.02000000000001</c:v>
                </c:pt>
                <c:pt idx="6818">
                  <c:v>143.02000000000001</c:v>
                </c:pt>
                <c:pt idx="6819">
                  <c:v>143.02000000000001</c:v>
                </c:pt>
                <c:pt idx="6820">
                  <c:v>143.02000000000001</c:v>
                </c:pt>
                <c:pt idx="6821">
                  <c:v>143.02000000000001</c:v>
                </c:pt>
                <c:pt idx="6822">
                  <c:v>143.02000000000001</c:v>
                </c:pt>
                <c:pt idx="6823">
                  <c:v>143.02000000000001</c:v>
                </c:pt>
                <c:pt idx="6824">
                  <c:v>143.02000000000001</c:v>
                </c:pt>
                <c:pt idx="6825">
                  <c:v>143.02000000000001</c:v>
                </c:pt>
                <c:pt idx="6826">
                  <c:v>143.02000000000001</c:v>
                </c:pt>
                <c:pt idx="6827">
                  <c:v>143.02000000000001</c:v>
                </c:pt>
                <c:pt idx="6828">
                  <c:v>143.02000000000001</c:v>
                </c:pt>
                <c:pt idx="6829">
                  <c:v>143.02000000000001</c:v>
                </c:pt>
                <c:pt idx="6830">
                  <c:v>143.02000000000001</c:v>
                </c:pt>
                <c:pt idx="6831">
                  <c:v>143.02000000000001</c:v>
                </c:pt>
                <c:pt idx="6832">
                  <c:v>143.02000000000001</c:v>
                </c:pt>
                <c:pt idx="6833">
                  <c:v>143.02000000000001</c:v>
                </c:pt>
                <c:pt idx="6834">
                  <c:v>143.02000000000001</c:v>
                </c:pt>
                <c:pt idx="6835">
                  <c:v>143.02000000000001</c:v>
                </c:pt>
                <c:pt idx="6836">
                  <c:v>143.02000000000001</c:v>
                </c:pt>
                <c:pt idx="6837">
                  <c:v>143.02000000000001</c:v>
                </c:pt>
                <c:pt idx="6838">
                  <c:v>143.02000000000001</c:v>
                </c:pt>
                <c:pt idx="6839">
                  <c:v>143.02000000000001</c:v>
                </c:pt>
                <c:pt idx="6840">
                  <c:v>143.02000000000001</c:v>
                </c:pt>
                <c:pt idx="6841">
                  <c:v>143.02000000000001</c:v>
                </c:pt>
                <c:pt idx="6842">
                  <c:v>143.02000000000001</c:v>
                </c:pt>
                <c:pt idx="6843">
                  <c:v>143.02000000000001</c:v>
                </c:pt>
                <c:pt idx="6844">
                  <c:v>143.02000000000001</c:v>
                </c:pt>
                <c:pt idx="6845">
                  <c:v>143.02000000000001</c:v>
                </c:pt>
                <c:pt idx="6846">
                  <c:v>143.02000000000001</c:v>
                </c:pt>
                <c:pt idx="6847">
                  <c:v>143.02000000000001</c:v>
                </c:pt>
                <c:pt idx="6848">
                  <c:v>143.02000000000001</c:v>
                </c:pt>
                <c:pt idx="6849">
                  <c:v>143.02000000000001</c:v>
                </c:pt>
                <c:pt idx="6850">
                  <c:v>143.02000000000001</c:v>
                </c:pt>
                <c:pt idx="6851">
                  <c:v>143.02000000000001</c:v>
                </c:pt>
                <c:pt idx="6852">
                  <c:v>143.02000000000001</c:v>
                </c:pt>
                <c:pt idx="6853">
                  <c:v>143.02000000000001</c:v>
                </c:pt>
                <c:pt idx="6854">
                  <c:v>143.02000000000001</c:v>
                </c:pt>
                <c:pt idx="6855">
                  <c:v>143.02000000000001</c:v>
                </c:pt>
                <c:pt idx="6856">
                  <c:v>143.02000000000001</c:v>
                </c:pt>
                <c:pt idx="6857">
                  <c:v>143.02000000000001</c:v>
                </c:pt>
                <c:pt idx="6858">
                  <c:v>143.02000000000001</c:v>
                </c:pt>
                <c:pt idx="6859">
                  <c:v>143.02000000000001</c:v>
                </c:pt>
                <c:pt idx="6860">
                  <c:v>143.02000000000001</c:v>
                </c:pt>
                <c:pt idx="6861">
                  <c:v>143.02000000000001</c:v>
                </c:pt>
                <c:pt idx="6862">
                  <c:v>143.02000000000001</c:v>
                </c:pt>
                <c:pt idx="6863">
                  <c:v>143.02000000000001</c:v>
                </c:pt>
                <c:pt idx="6864">
                  <c:v>143.02000000000001</c:v>
                </c:pt>
                <c:pt idx="6865">
                  <c:v>143.02000000000001</c:v>
                </c:pt>
                <c:pt idx="6866">
                  <c:v>143.02000000000001</c:v>
                </c:pt>
                <c:pt idx="6867">
                  <c:v>143.02000000000001</c:v>
                </c:pt>
                <c:pt idx="6868">
                  <c:v>143.02000000000001</c:v>
                </c:pt>
                <c:pt idx="6869">
                  <c:v>143.02000000000001</c:v>
                </c:pt>
                <c:pt idx="6870">
                  <c:v>143.02000000000001</c:v>
                </c:pt>
                <c:pt idx="6871">
                  <c:v>143.02000000000001</c:v>
                </c:pt>
                <c:pt idx="6872">
                  <c:v>143.02000000000001</c:v>
                </c:pt>
                <c:pt idx="6873">
                  <c:v>143.02000000000001</c:v>
                </c:pt>
                <c:pt idx="6874">
                  <c:v>143.02000000000001</c:v>
                </c:pt>
                <c:pt idx="6875">
                  <c:v>143.02000000000001</c:v>
                </c:pt>
                <c:pt idx="6876">
                  <c:v>143.02000000000001</c:v>
                </c:pt>
                <c:pt idx="6877">
                  <c:v>143.02000000000001</c:v>
                </c:pt>
                <c:pt idx="6878">
                  <c:v>143.02000000000001</c:v>
                </c:pt>
                <c:pt idx="6879">
                  <c:v>143.02000000000001</c:v>
                </c:pt>
                <c:pt idx="6880">
                  <c:v>143.02000000000001</c:v>
                </c:pt>
                <c:pt idx="6881">
                  <c:v>143.02000000000001</c:v>
                </c:pt>
                <c:pt idx="6882">
                  <c:v>143.02000000000001</c:v>
                </c:pt>
                <c:pt idx="6883">
                  <c:v>143.02000000000001</c:v>
                </c:pt>
                <c:pt idx="6884">
                  <c:v>143.02000000000001</c:v>
                </c:pt>
                <c:pt idx="6885">
                  <c:v>143.02000000000001</c:v>
                </c:pt>
                <c:pt idx="6886">
                  <c:v>143.02000000000001</c:v>
                </c:pt>
                <c:pt idx="6887">
                  <c:v>143.02000000000001</c:v>
                </c:pt>
                <c:pt idx="6888">
                  <c:v>143.02000000000001</c:v>
                </c:pt>
                <c:pt idx="6889">
                  <c:v>143.02000000000001</c:v>
                </c:pt>
                <c:pt idx="6890">
                  <c:v>143.02000000000001</c:v>
                </c:pt>
                <c:pt idx="6891">
                  <c:v>143.02000000000001</c:v>
                </c:pt>
                <c:pt idx="6892">
                  <c:v>143.02000000000001</c:v>
                </c:pt>
                <c:pt idx="6893">
                  <c:v>143.02000000000001</c:v>
                </c:pt>
                <c:pt idx="6894">
                  <c:v>143.02000000000001</c:v>
                </c:pt>
                <c:pt idx="6895">
                  <c:v>143.02000000000001</c:v>
                </c:pt>
                <c:pt idx="6896">
                  <c:v>143.02000000000001</c:v>
                </c:pt>
                <c:pt idx="6897">
                  <c:v>143.02000000000001</c:v>
                </c:pt>
                <c:pt idx="6898">
                  <c:v>143.02000000000001</c:v>
                </c:pt>
                <c:pt idx="6899">
                  <c:v>143.02000000000001</c:v>
                </c:pt>
                <c:pt idx="6900">
                  <c:v>143.02000000000001</c:v>
                </c:pt>
                <c:pt idx="6901">
                  <c:v>143.02000000000001</c:v>
                </c:pt>
                <c:pt idx="6902">
                  <c:v>143.02000000000001</c:v>
                </c:pt>
                <c:pt idx="6903">
                  <c:v>143.02000000000001</c:v>
                </c:pt>
                <c:pt idx="6904">
                  <c:v>143.02000000000001</c:v>
                </c:pt>
                <c:pt idx="6905">
                  <c:v>143.02000000000001</c:v>
                </c:pt>
                <c:pt idx="6906">
                  <c:v>143.02000000000001</c:v>
                </c:pt>
                <c:pt idx="6907">
                  <c:v>143.02000000000001</c:v>
                </c:pt>
                <c:pt idx="6908">
                  <c:v>143.02000000000001</c:v>
                </c:pt>
                <c:pt idx="6909">
                  <c:v>143.02000000000001</c:v>
                </c:pt>
                <c:pt idx="6910">
                  <c:v>143.02000000000001</c:v>
                </c:pt>
                <c:pt idx="6911">
                  <c:v>143.02000000000001</c:v>
                </c:pt>
                <c:pt idx="6912">
                  <c:v>143.02000000000001</c:v>
                </c:pt>
                <c:pt idx="6913">
                  <c:v>143.02000000000001</c:v>
                </c:pt>
                <c:pt idx="6914">
                  <c:v>143.02000000000001</c:v>
                </c:pt>
                <c:pt idx="6915">
                  <c:v>143.02000000000001</c:v>
                </c:pt>
                <c:pt idx="6916">
                  <c:v>143.02000000000001</c:v>
                </c:pt>
                <c:pt idx="6917">
                  <c:v>143.02000000000001</c:v>
                </c:pt>
                <c:pt idx="6918">
                  <c:v>143.02000000000001</c:v>
                </c:pt>
                <c:pt idx="6919">
                  <c:v>143.02000000000001</c:v>
                </c:pt>
                <c:pt idx="6920">
                  <c:v>143.02000000000001</c:v>
                </c:pt>
                <c:pt idx="6921">
                  <c:v>143.02000000000001</c:v>
                </c:pt>
                <c:pt idx="6922">
                  <c:v>143.02000000000001</c:v>
                </c:pt>
                <c:pt idx="6923">
                  <c:v>143.02000000000001</c:v>
                </c:pt>
                <c:pt idx="6924">
                  <c:v>143.02000000000001</c:v>
                </c:pt>
                <c:pt idx="6925">
                  <c:v>143.02000000000001</c:v>
                </c:pt>
                <c:pt idx="6926">
                  <c:v>143.02000000000001</c:v>
                </c:pt>
                <c:pt idx="6927">
                  <c:v>143.02000000000001</c:v>
                </c:pt>
                <c:pt idx="6928">
                  <c:v>143.02000000000001</c:v>
                </c:pt>
                <c:pt idx="6929">
                  <c:v>143.02000000000001</c:v>
                </c:pt>
                <c:pt idx="6930">
                  <c:v>143.02000000000001</c:v>
                </c:pt>
                <c:pt idx="6931">
                  <c:v>143.02000000000001</c:v>
                </c:pt>
                <c:pt idx="6932">
                  <c:v>143.02000000000001</c:v>
                </c:pt>
                <c:pt idx="6933">
                  <c:v>143.02000000000001</c:v>
                </c:pt>
                <c:pt idx="6934">
                  <c:v>143.02000000000001</c:v>
                </c:pt>
                <c:pt idx="6935">
                  <c:v>143.02000000000001</c:v>
                </c:pt>
                <c:pt idx="6936">
                  <c:v>143.02000000000001</c:v>
                </c:pt>
                <c:pt idx="6937">
                  <c:v>143.02000000000001</c:v>
                </c:pt>
                <c:pt idx="6938">
                  <c:v>143.02000000000001</c:v>
                </c:pt>
                <c:pt idx="6939">
                  <c:v>143.02000000000001</c:v>
                </c:pt>
                <c:pt idx="6940">
                  <c:v>143.02000000000001</c:v>
                </c:pt>
                <c:pt idx="6941">
                  <c:v>143.02000000000001</c:v>
                </c:pt>
                <c:pt idx="6942">
                  <c:v>143.02000000000001</c:v>
                </c:pt>
                <c:pt idx="6943">
                  <c:v>143.02000000000001</c:v>
                </c:pt>
                <c:pt idx="6944">
                  <c:v>143.02000000000001</c:v>
                </c:pt>
                <c:pt idx="6945">
                  <c:v>143.02000000000001</c:v>
                </c:pt>
                <c:pt idx="6946">
                  <c:v>143.02000000000001</c:v>
                </c:pt>
                <c:pt idx="6947">
                  <c:v>143.02000000000001</c:v>
                </c:pt>
                <c:pt idx="6948">
                  <c:v>143.02000000000001</c:v>
                </c:pt>
                <c:pt idx="6949">
                  <c:v>143.02000000000001</c:v>
                </c:pt>
                <c:pt idx="6950">
                  <c:v>143.02000000000001</c:v>
                </c:pt>
                <c:pt idx="6951">
                  <c:v>143.02000000000001</c:v>
                </c:pt>
                <c:pt idx="6952">
                  <c:v>143.02000000000001</c:v>
                </c:pt>
                <c:pt idx="6953">
                  <c:v>143.02000000000001</c:v>
                </c:pt>
                <c:pt idx="6954">
                  <c:v>143.02000000000001</c:v>
                </c:pt>
                <c:pt idx="6955">
                  <c:v>143.02000000000001</c:v>
                </c:pt>
                <c:pt idx="6956">
                  <c:v>143.02000000000001</c:v>
                </c:pt>
                <c:pt idx="6957">
                  <c:v>143.02000000000001</c:v>
                </c:pt>
                <c:pt idx="6958">
                  <c:v>143.02000000000001</c:v>
                </c:pt>
                <c:pt idx="6959">
                  <c:v>143.02000000000001</c:v>
                </c:pt>
                <c:pt idx="6960">
                  <c:v>143.02000000000001</c:v>
                </c:pt>
                <c:pt idx="6961">
                  <c:v>143.02000000000001</c:v>
                </c:pt>
                <c:pt idx="6962">
                  <c:v>143.02000000000001</c:v>
                </c:pt>
                <c:pt idx="6963">
                  <c:v>143.02000000000001</c:v>
                </c:pt>
                <c:pt idx="6964">
                  <c:v>143.02000000000001</c:v>
                </c:pt>
                <c:pt idx="6965">
                  <c:v>143.02000000000001</c:v>
                </c:pt>
                <c:pt idx="6966">
                  <c:v>143.02000000000001</c:v>
                </c:pt>
                <c:pt idx="6967">
                  <c:v>143.02000000000001</c:v>
                </c:pt>
                <c:pt idx="6968">
                  <c:v>143.02000000000001</c:v>
                </c:pt>
                <c:pt idx="6969">
                  <c:v>143.02000000000001</c:v>
                </c:pt>
                <c:pt idx="6970">
                  <c:v>143.02000000000001</c:v>
                </c:pt>
                <c:pt idx="6971">
                  <c:v>143.02000000000001</c:v>
                </c:pt>
                <c:pt idx="6972">
                  <c:v>143.02000000000001</c:v>
                </c:pt>
                <c:pt idx="6973">
                  <c:v>143.02000000000001</c:v>
                </c:pt>
                <c:pt idx="6974">
                  <c:v>143.02000000000001</c:v>
                </c:pt>
                <c:pt idx="6975">
                  <c:v>143.02000000000001</c:v>
                </c:pt>
                <c:pt idx="6976">
                  <c:v>143.02000000000001</c:v>
                </c:pt>
                <c:pt idx="6977">
                  <c:v>143.02000000000001</c:v>
                </c:pt>
                <c:pt idx="6978">
                  <c:v>143.02000000000001</c:v>
                </c:pt>
                <c:pt idx="6979">
                  <c:v>143.02000000000001</c:v>
                </c:pt>
                <c:pt idx="6980">
                  <c:v>143.02000000000001</c:v>
                </c:pt>
                <c:pt idx="6981">
                  <c:v>143.02000000000001</c:v>
                </c:pt>
                <c:pt idx="6982">
                  <c:v>143.02000000000001</c:v>
                </c:pt>
                <c:pt idx="6983">
                  <c:v>143.02000000000001</c:v>
                </c:pt>
                <c:pt idx="6984">
                  <c:v>143.02000000000001</c:v>
                </c:pt>
                <c:pt idx="6985">
                  <c:v>143.02000000000001</c:v>
                </c:pt>
                <c:pt idx="6986">
                  <c:v>143.02000000000001</c:v>
                </c:pt>
                <c:pt idx="6987">
                  <c:v>143.02000000000001</c:v>
                </c:pt>
                <c:pt idx="6988">
                  <c:v>143.02000000000001</c:v>
                </c:pt>
                <c:pt idx="6989">
                  <c:v>143.02000000000001</c:v>
                </c:pt>
                <c:pt idx="6990">
                  <c:v>143.02000000000001</c:v>
                </c:pt>
                <c:pt idx="6991">
                  <c:v>143.02000000000001</c:v>
                </c:pt>
                <c:pt idx="6992">
                  <c:v>143.02000000000001</c:v>
                </c:pt>
                <c:pt idx="6993">
                  <c:v>143.02000000000001</c:v>
                </c:pt>
                <c:pt idx="6994">
                  <c:v>143.02000000000001</c:v>
                </c:pt>
                <c:pt idx="6995">
                  <c:v>143.02000000000001</c:v>
                </c:pt>
                <c:pt idx="6996">
                  <c:v>143.02000000000001</c:v>
                </c:pt>
                <c:pt idx="6997">
                  <c:v>143.02000000000001</c:v>
                </c:pt>
                <c:pt idx="6998">
                  <c:v>143.02000000000001</c:v>
                </c:pt>
                <c:pt idx="6999">
                  <c:v>143.02000000000001</c:v>
                </c:pt>
                <c:pt idx="7000">
                  <c:v>143.02000000000001</c:v>
                </c:pt>
                <c:pt idx="7001">
                  <c:v>143.02000000000001</c:v>
                </c:pt>
                <c:pt idx="7002">
                  <c:v>143.02000000000001</c:v>
                </c:pt>
                <c:pt idx="7003">
                  <c:v>143.02000000000001</c:v>
                </c:pt>
                <c:pt idx="7004">
                  <c:v>143.02000000000001</c:v>
                </c:pt>
                <c:pt idx="7005">
                  <c:v>143.02000000000001</c:v>
                </c:pt>
                <c:pt idx="7006">
                  <c:v>143.02000000000001</c:v>
                </c:pt>
                <c:pt idx="7007">
                  <c:v>143.02000000000001</c:v>
                </c:pt>
                <c:pt idx="7008">
                  <c:v>143.02000000000001</c:v>
                </c:pt>
                <c:pt idx="7009">
                  <c:v>143.02000000000001</c:v>
                </c:pt>
                <c:pt idx="7010">
                  <c:v>143.02000000000001</c:v>
                </c:pt>
                <c:pt idx="7011">
                  <c:v>143.02000000000001</c:v>
                </c:pt>
                <c:pt idx="7012">
                  <c:v>143.02000000000001</c:v>
                </c:pt>
                <c:pt idx="7013">
                  <c:v>143.02000000000001</c:v>
                </c:pt>
                <c:pt idx="7014">
                  <c:v>143.02000000000001</c:v>
                </c:pt>
                <c:pt idx="7015">
                  <c:v>143.02000000000001</c:v>
                </c:pt>
                <c:pt idx="7016">
                  <c:v>143.02000000000001</c:v>
                </c:pt>
                <c:pt idx="7017">
                  <c:v>143.02000000000001</c:v>
                </c:pt>
                <c:pt idx="7018">
                  <c:v>143.02000000000001</c:v>
                </c:pt>
                <c:pt idx="7019">
                  <c:v>143.02000000000001</c:v>
                </c:pt>
                <c:pt idx="7020">
                  <c:v>143.02000000000001</c:v>
                </c:pt>
                <c:pt idx="7021">
                  <c:v>143.02000000000001</c:v>
                </c:pt>
                <c:pt idx="7022">
                  <c:v>143.02000000000001</c:v>
                </c:pt>
                <c:pt idx="7023">
                  <c:v>143.02000000000001</c:v>
                </c:pt>
                <c:pt idx="7024">
                  <c:v>143.02000000000001</c:v>
                </c:pt>
                <c:pt idx="7025">
                  <c:v>143.02000000000001</c:v>
                </c:pt>
                <c:pt idx="7026">
                  <c:v>143.02000000000001</c:v>
                </c:pt>
                <c:pt idx="7027">
                  <c:v>143.02000000000001</c:v>
                </c:pt>
                <c:pt idx="7028">
                  <c:v>143.02000000000001</c:v>
                </c:pt>
                <c:pt idx="7029">
                  <c:v>143.02000000000001</c:v>
                </c:pt>
                <c:pt idx="7030">
                  <c:v>143.02000000000001</c:v>
                </c:pt>
                <c:pt idx="7031">
                  <c:v>143.02000000000001</c:v>
                </c:pt>
                <c:pt idx="7032">
                  <c:v>143.02000000000001</c:v>
                </c:pt>
                <c:pt idx="7033">
                  <c:v>143.02000000000001</c:v>
                </c:pt>
                <c:pt idx="7034">
                  <c:v>143.02000000000001</c:v>
                </c:pt>
                <c:pt idx="7035">
                  <c:v>143.02000000000001</c:v>
                </c:pt>
                <c:pt idx="7036">
                  <c:v>143.02000000000001</c:v>
                </c:pt>
                <c:pt idx="7037">
                  <c:v>143.02000000000001</c:v>
                </c:pt>
                <c:pt idx="7038">
                  <c:v>143.02000000000001</c:v>
                </c:pt>
                <c:pt idx="7039">
                  <c:v>143.02000000000001</c:v>
                </c:pt>
                <c:pt idx="7040">
                  <c:v>143.02000000000001</c:v>
                </c:pt>
                <c:pt idx="7041">
                  <c:v>143.02000000000001</c:v>
                </c:pt>
                <c:pt idx="7042">
                  <c:v>143.02000000000001</c:v>
                </c:pt>
                <c:pt idx="7043">
                  <c:v>143.02000000000001</c:v>
                </c:pt>
                <c:pt idx="7044">
                  <c:v>143.02000000000001</c:v>
                </c:pt>
                <c:pt idx="7045">
                  <c:v>143.02000000000001</c:v>
                </c:pt>
                <c:pt idx="7046">
                  <c:v>143.02000000000001</c:v>
                </c:pt>
                <c:pt idx="7047">
                  <c:v>143.02000000000001</c:v>
                </c:pt>
                <c:pt idx="7048">
                  <c:v>143.02000000000001</c:v>
                </c:pt>
                <c:pt idx="7049">
                  <c:v>143.02000000000001</c:v>
                </c:pt>
                <c:pt idx="7050">
                  <c:v>143.02000000000001</c:v>
                </c:pt>
                <c:pt idx="7051">
                  <c:v>143.02000000000001</c:v>
                </c:pt>
                <c:pt idx="7052">
                  <c:v>143.02000000000001</c:v>
                </c:pt>
                <c:pt idx="7053">
                  <c:v>143.02000000000001</c:v>
                </c:pt>
                <c:pt idx="7054">
                  <c:v>143.02000000000001</c:v>
                </c:pt>
                <c:pt idx="7055">
                  <c:v>143.02000000000001</c:v>
                </c:pt>
                <c:pt idx="7056">
                  <c:v>143.02000000000001</c:v>
                </c:pt>
                <c:pt idx="7057">
                  <c:v>143.02000000000001</c:v>
                </c:pt>
                <c:pt idx="7058">
                  <c:v>143.02000000000001</c:v>
                </c:pt>
                <c:pt idx="7059">
                  <c:v>143.02000000000001</c:v>
                </c:pt>
                <c:pt idx="7060">
                  <c:v>143.02000000000001</c:v>
                </c:pt>
                <c:pt idx="7061">
                  <c:v>143.02000000000001</c:v>
                </c:pt>
                <c:pt idx="7062">
                  <c:v>143.02000000000001</c:v>
                </c:pt>
                <c:pt idx="7063">
                  <c:v>143.02000000000001</c:v>
                </c:pt>
                <c:pt idx="7064">
                  <c:v>143.02000000000001</c:v>
                </c:pt>
                <c:pt idx="7065">
                  <c:v>143.02000000000001</c:v>
                </c:pt>
                <c:pt idx="7066">
                  <c:v>143.02000000000001</c:v>
                </c:pt>
                <c:pt idx="7067">
                  <c:v>143.02000000000001</c:v>
                </c:pt>
                <c:pt idx="7068">
                  <c:v>143.02000000000001</c:v>
                </c:pt>
                <c:pt idx="7069">
                  <c:v>143.02000000000001</c:v>
                </c:pt>
                <c:pt idx="7070">
                  <c:v>143.02000000000001</c:v>
                </c:pt>
                <c:pt idx="7071">
                  <c:v>143.02000000000001</c:v>
                </c:pt>
                <c:pt idx="7072">
                  <c:v>143.02000000000001</c:v>
                </c:pt>
                <c:pt idx="7073">
                  <c:v>143.02000000000001</c:v>
                </c:pt>
                <c:pt idx="7074">
                  <c:v>143.02000000000001</c:v>
                </c:pt>
                <c:pt idx="7075">
                  <c:v>143.02000000000001</c:v>
                </c:pt>
                <c:pt idx="7076">
                  <c:v>143.02000000000001</c:v>
                </c:pt>
                <c:pt idx="7077">
                  <c:v>143.02000000000001</c:v>
                </c:pt>
                <c:pt idx="7078">
                  <c:v>143.02000000000001</c:v>
                </c:pt>
                <c:pt idx="7079">
                  <c:v>143.02000000000001</c:v>
                </c:pt>
                <c:pt idx="7080">
                  <c:v>143.02000000000001</c:v>
                </c:pt>
                <c:pt idx="7081">
                  <c:v>143.02000000000001</c:v>
                </c:pt>
                <c:pt idx="7082">
                  <c:v>143.02000000000001</c:v>
                </c:pt>
                <c:pt idx="7083">
                  <c:v>143.02000000000001</c:v>
                </c:pt>
                <c:pt idx="7084">
                  <c:v>143.02000000000001</c:v>
                </c:pt>
                <c:pt idx="7085">
                  <c:v>143.02000000000001</c:v>
                </c:pt>
                <c:pt idx="7086">
                  <c:v>143.02000000000001</c:v>
                </c:pt>
                <c:pt idx="7087">
                  <c:v>143.02000000000001</c:v>
                </c:pt>
                <c:pt idx="7088">
                  <c:v>143.02000000000001</c:v>
                </c:pt>
                <c:pt idx="7089">
                  <c:v>143.02000000000001</c:v>
                </c:pt>
                <c:pt idx="7090">
                  <c:v>143.02000000000001</c:v>
                </c:pt>
                <c:pt idx="7091">
                  <c:v>143.02000000000001</c:v>
                </c:pt>
                <c:pt idx="7092">
                  <c:v>143.02000000000001</c:v>
                </c:pt>
                <c:pt idx="7093">
                  <c:v>143.02000000000001</c:v>
                </c:pt>
                <c:pt idx="7094">
                  <c:v>143.02000000000001</c:v>
                </c:pt>
                <c:pt idx="7095">
                  <c:v>143.02000000000001</c:v>
                </c:pt>
                <c:pt idx="7096">
                  <c:v>143.02000000000001</c:v>
                </c:pt>
                <c:pt idx="7097">
                  <c:v>143.02000000000001</c:v>
                </c:pt>
                <c:pt idx="7098">
                  <c:v>143.02000000000001</c:v>
                </c:pt>
                <c:pt idx="7099">
                  <c:v>143.02000000000001</c:v>
                </c:pt>
                <c:pt idx="7100">
                  <c:v>143.02000000000001</c:v>
                </c:pt>
                <c:pt idx="7101">
                  <c:v>143.02000000000001</c:v>
                </c:pt>
                <c:pt idx="7102">
                  <c:v>143.02000000000001</c:v>
                </c:pt>
                <c:pt idx="7103">
                  <c:v>143.02000000000001</c:v>
                </c:pt>
                <c:pt idx="7104">
                  <c:v>143.02000000000001</c:v>
                </c:pt>
                <c:pt idx="7105">
                  <c:v>143.02000000000001</c:v>
                </c:pt>
                <c:pt idx="7106">
                  <c:v>143.02000000000001</c:v>
                </c:pt>
                <c:pt idx="7107">
                  <c:v>143.02000000000001</c:v>
                </c:pt>
                <c:pt idx="7108">
                  <c:v>143.02000000000001</c:v>
                </c:pt>
                <c:pt idx="7109">
                  <c:v>143.02000000000001</c:v>
                </c:pt>
                <c:pt idx="7110">
                  <c:v>143.02000000000001</c:v>
                </c:pt>
                <c:pt idx="7111">
                  <c:v>143.02000000000001</c:v>
                </c:pt>
                <c:pt idx="7112">
                  <c:v>143.02000000000001</c:v>
                </c:pt>
                <c:pt idx="7113">
                  <c:v>143.02000000000001</c:v>
                </c:pt>
                <c:pt idx="7114">
                  <c:v>143.02000000000001</c:v>
                </c:pt>
                <c:pt idx="7115">
                  <c:v>143.02000000000001</c:v>
                </c:pt>
                <c:pt idx="7116">
                  <c:v>143.02000000000001</c:v>
                </c:pt>
                <c:pt idx="7117">
                  <c:v>143.02000000000001</c:v>
                </c:pt>
                <c:pt idx="7118">
                  <c:v>143.02000000000001</c:v>
                </c:pt>
                <c:pt idx="7119">
                  <c:v>143.02000000000001</c:v>
                </c:pt>
                <c:pt idx="7120">
                  <c:v>143.02000000000001</c:v>
                </c:pt>
                <c:pt idx="7121">
                  <c:v>143.02000000000001</c:v>
                </c:pt>
                <c:pt idx="7122">
                  <c:v>143.02000000000001</c:v>
                </c:pt>
                <c:pt idx="7123">
                  <c:v>143.02000000000001</c:v>
                </c:pt>
                <c:pt idx="7124">
                  <c:v>143.02000000000001</c:v>
                </c:pt>
                <c:pt idx="7125">
                  <c:v>143.02000000000001</c:v>
                </c:pt>
                <c:pt idx="7126">
                  <c:v>143.02000000000001</c:v>
                </c:pt>
                <c:pt idx="7127">
                  <c:v>143.02000000000001</c:v>
                </c:pt>
                <c:pt idx="7128">
                  <c:v>143.02000000000001</c:v>
                </c:pt>
                <c:pt idx="7129">
                  <c:v>143.02000000000001</c:v>
                </c:pt>
                <c:pt idx="7130">
                  <c:v>143.02000000000001</c:v>
                </c:pt>
                <c:pt idx="7131">
                  <c:v>143.02000000000001</c:v>
                </c:pt>
                <c:pt idx="7132">
                  <c:v>143.02000000000001</c:v>
                </c:pt>
                <c:pt idx="7133">
                  <c:v>143.02000000000001</c:v>
                </c:pt>
                <c:pt idx="7134">
                  <c:v>143.02000000000001</c:v>
                </c:pt>
                <c:pt idx="7135">
                  <c:v>143.02000000000001</c:v>
                </c:pt>
                <c:pt idx="7136">
                  <c:v>143.02000000000001</c:v>
                </c:pt>
                <c:pt idx="7137">
                  <c:v>143.02000000000001</c:v>
                </c:pt>
                <c:pt idx="7138">
                  <c:v>143.02000000000001</c:v>
                </c:pt>
                <c:pt idx="7139">
                  <c:v>143.02000000000001</c:v>
                </c:pt>
                <c:pt idx="7140">
                  <c:v>143.02000000000001</c:v>
                </c:pt>
                <c:pt idx="7141">
                  <c:v>143.02000000000001</c:v>
                </c:pt>
                <c:pt idx="7142">
                  <c:v>143.02000000000001</c:v>
                </c:pt>
                <c:pt idx="7143">
                  <c:v>143.02000000000001</c:v>
                </c:pt>
                <c:pt idx="7144">
                  <c:v>143.02000000000001</c:v>
                </c:pt>
                <c:pt idx="7145">
                  <c:v>143.02000000000001</c:v>
                </c:pt>
                <c:pt idx="7146">
                  <c:v>143.02000000000001</c:v>
                </c:pt>
                <c:pt idx="7147">
                  <c:v>143.02000000000001</c:v>
                </c:pt>
                <c:pt idx="7148">
                  <c:v>143.02000000000001</c:v>
                </c:pt>
                <c:pt idx="7149">
                  <c:v>143.02000000000001</c:v>
                </c:pt>
                <c:pt idx="7150">
                  <c:v>143.02000000000001</c:v>
                </c:pt>
                <c:pt idx="7151">
                  <c:v>143.02000000000001</c:v>
                </c:pt>
                <c:pt idx="7152">
                  <c:v>143.02000000000001</c:v>
                </c:pt>
                <c:pt idx="7153">
                  <c:v>143.02000000000001</c:v>
                </c:pt>
                <c:pt idx="7154">
                  <c:v>143.02000000000001</c:v>
                </c:pt>
                <c:pt idx="7155">
                  <c:v>143.02000000000001</c:v>
                </c:pt>
                <c:pt idx="7156">
                  <c:v>143.02000000000001</c:v>
                </c:pt>
                <c:pt idx="7157">
                  <c:v>143.02000000000001</c:v>
                </c:pt>
                <c:pt idx="7158">
                  <c:v>143.02000000000001</c:v>
                </c:pt>
                <c:pt idx="7159">
                  <c:v>143.02000000000001</c:v>
                </c:pt>
                <c:pt idx="7160">
                  <c:v>143.02000000000001</c:v>
                </c:pt>
                <c:pt idx="7161">
                  <c:v>143.02000000000001</c:v>
                </c:pt>
                <c:pt idx="7162">
                  <c:v>143.02000000000001</c:v>
                </c:pt>
                <c:pt idx="7163">
                  <c:v>143.02000000000001</c:v>
                </c:pt>
                <c:pt idx="7164">
                  <c:v>143.02000000000001</c:v>
                </c:pt>
                <c:pt idx="7165">
                  <c:v>143.02000000000001</c:v>
                </c:pt>
                <c:pt idx="7166">
                  <c:v>143.02000000000001</c:v>
                </c:pt>
                <c:pt idx="7167">
                  <c:v>143.02000000000001</c:v>
                </c:pt>
                <c:pt idx="7168">
                  <c:v>143.02000000000001</c:v>
                </c:pt>
                <c:pt idx="7169">
                  <c:v>143.02000000000001</c:v>
                </c:pt>
                <c:pt idx="7170">
                  <c:v>143.02000000000001</c:v>
                </c:pt>
                <c:pt idx="7171">
                  <c:v>143.02000000000001</c:v>
                </c:pt>
                <c:pt idx="7172">
                  <c:v>143.02000000000001</c:v>
                </c:pt>
                <c:pt idx="7173">
                  <c:v>143.02000000000001</c:v>
                </c:pt>
                <c:pt idx="7174">
                  <c:v>143.02000000000001</c:v>
                </c:pt>
                <c:pt idx="7175">
                  <c:v>143.02000000000001</c:v>
                </c:pt>
                <c:pt idx="7176">
                  <c:v>143.02000000000001</c:v>
                </c:pt>
                <c:pt idx="7177">
                  <c:v>143.02000000000001</c:v>
                </c:pt>
                <c:pt idx="7178">
                  <c:v>143.02000000000001</c:v>
                </c:pt>
                <c:pt idx="7179">
                  <c:v>143.02000000000001</c:v>
                </c:pt>
                <c:pt idx="7180">
                  <c:v>143.02000000000001</c:v>
                </c:pt>
                <c:pt idx="7181">
                  <c:v>143.02000000000001</c:v>
                </c:pt>
                <c:pt idx="7182">
                  <c:v>143.02000000000001</c:v>
                </c:pt>
                <c:pt idx="7183">
                  <c:v>143.02000000000001</c:v>
                </c:pt>
                <c:pt idx="7184">
                  <c:v>143.02000000000001</c:v>
                </c:pt>
                <c:pt idx="7185">
                  <c:v>143.02000000000001</c:v>
                </c:pt>
                <c:pt idx="7186">
                  <c:v>143.02000000000001</c:v>
                </c:pt>
                <c:pt idx="7187">
                  <c:v>143.02000000000001</c:v>
                </c:pt>
                <c:pt idx="7188">
                  <c:v>143.02000000000001</c:v>
                </c:pt>
                <c:pt idx="7189">
                  <c:v>143.02000000000001</c:v>
                </c:pt>
                <c:pt idx="7190">
                  <c:v>143.02000000000001</c:v>
                </c:pt>
                <c:pt idx="7191">
                  <c:v>143.02000000000001</c:v>
                </c:pt>
                <c:pt idx="7192">
                  <c:v>143.02000000000001</c:v>
                </c:pt>
                <c:pt idx="7193">
                  <c:v>143.02000000000001</c:v>
                </c:pt>
                <c:pt idx="7194">
                  <c:v>143.02000000000001</c:v>
                </c:pt>
                <c:pt idx="7195">
                  <c:v>143.02000000000001</c:v>
                </c:pt>
                <c:pt idx="7196">
                  <c:v>143.02000000000001</c:v>
                </c:pt>
                <c:pt idx="7197">
                  <c:v>143.02000000000001</c:v>
                </c:pt>
                <c:pt idx="7198">
                  <c:v>143.02000000000001</c:v>
                </c:pt>
                <c:pt idx="7199">
                  <c:v>143.02000000000001</c:v>
                </c:pt>
                <c:pt idx="7200">
                  <c:v>143.02000000000001</c:v>
                </c:pt>
                <c:pt idx="7201">
                  <c:v>143.02000000000001</c:v>
                </c:pt>
                <c:pt idx="7202">
                  <c:v>143.02000000000001</c:v>
                </c:pt>
                <c:pt idx="7203">
                  <c:v>143.02000000000001</c:v>
                </c:pt>
                <c:pt idx="7204">
                  <c:v>143.02000000000001</c:v>
                </c:pt>
                <c:pt idx="7205">
                  <c:v>143.02000000000001</c:v>
                </c:pt>
                <c:pt idx="7206">
                  <c:v>143.02000000000001</c:v>
                </c:pt>
                <c:pt idx="7207">
                  <c:v>143.02000000000001</c:v>
                </c:pt>
                <c:pt idx="7208">
                  <c:v>143.02000000000001</c:v>
                </c:pt>
                <c:pt idx="7209">
                  <c:v>143.02000000000001</c:v>
                </c:pt>
                <c:pt idx="7210">
                  <c:v>143.02000000000001</c:v>
                </c:pt>
                <c:pt idx="7211">
                  <c:v>143.02000000000001</c:v>
                </c:pt>
                <c:pt idx="7212">
                  <c:v>143.02000000000001</c:v>
                </c:pt>
                <c:pt idx="7213">
                  <c:v>143.02000000000001</c:v>
                </c:pt>
                <c:pt idx="7214">
                  <c:v>143.02000000000001</c:v>
                </c:pt>
                <c:pt idx="7215">
                  <c:v>143.02000000000001</c:v>
                </c:pt>
                <c:pt idx="7216">
                  <c:v>143.02000000000001</c:v>
                </c:pt>
                <c:pt idx="7217">
                  <c:v>143.02000000000001</c:v>
                </c:pt>
                <c:pt idx="7218">
                  <c:v>143.02000000000001</c:v>
                </c:pt>
                <c:pt idx="7219">
                  <c:v>143.02000000000001</c:v>
                </c:pt>
                <c:pt idx="7220">
                  <c:v>143.02000000000001</c:v>
                </c:pt>
                <c:pt idx="7221">
                  <c:v>143.02000000000001</c:v>
                </c:pt>
                <c:pt idx="7222">
                  <c:v>143.02000000000001</c:v>
                </c:pt>
                <c:pt idx="7223">
                  <c:v>143.02000000000001</c:v>
                </c:pt>
                <c:pt idx="7224">
                  <c:v>143.02000000000001</c:v>
                </c:pt>
                <c:pt idx="7225">
                  <c:v>143.02000000000001</c:v>
                </c:pt>
                <c:pt idx="7226">
                  <c:v>143.02000000000001</c:v>
                </c:pt>
                <c:pt idx="7227">
                  <c:v>143.02000000000001</c:v>
                </c:pt>
                <c:pt idx="7228">
                  <c:v>143.02000000000001</c:v>
                </c:pt>
                <c:pt idx="7229">
                  <c:v>143.02000000000001</c:v>
                </c:pt>
                <c:pt idx="7230">
                  <c:v>143.02000000000001</c:v>
                </c:pt>
                <c:pt idx="7231">
                  <c:v>143.02000000000001</c:v>
                </c:pt>
                <c:pt idx="7232">
                  <c:v>143.02000000000001</c:v>
                </c:pt>
                <c:pt idx="7233">
                  <c:v>143.02000000000001</c:v>
                </c:pt>
                <c:pt idx="7234">
                  <c:v>143.02000000000001</c:v>
                </c:pt>
                <c:pt idx="7235">
                  <c:v>143.02000000000001</c:v>
                </c:pt>
                <c:pt idx="7236">
                  <c:v>143.02000000000001</c:v>
                </c:pt>
                <c:pt idx="7237">
                  <c:v>143.02000000000001</c:v>
                </c:pt>
                <c:pt idx="7238">
                  <c:v>143.02000000000001</c:v>
                </c:pt>
                <c:pt idx="7239">
                  <c:v>143.02000000000001</c:v>
                </c:pt>
                <c:pt idx="7240">
                  <c:v>143.02000000000001</c:v>
                </c:pt>
                <c:pt idx="7241">
                  <c:v>143.02000000000001</c:v>
                </c:pt>
                <c:pt idx="7242">
                  <c:v>143.02000000000001</c:v>
                </c:pt>
                <c:pt idx="7243">
                  <c:v>143.02000000000001</c:v>
                </c:pt>
                <c:pt idx="7244">
                  <c:v>143.02000000000001</c:v>
                </c:pt>
                <c:pt idx="7245">
                  <c:v>143.02000000000001</c:v>
                </c:pt>
                <c:pt idx="7246">
                  <c:v>143.02000000000001</c:v>
                </c:pt>
                <c:pt idx="7247">
                  <c:v>143.02000000000001</c:v>
                </c:pt>
                <c:pt idx="7248">
                  <c:v>143.02000000000001</c:v>
                </c:pt>
                <c:pt idx="7249">
                  <c:v>143.02000000000001</c:v>
                </c:pt>
                <c:pt idx="7250">
                  <c:v>143.02000000000001</c:v>
                </c:pt>
                <c:pt idx="7251">
                  <c:v>143.02000000000001</c:v>
                </c:pt>
                <c:pt idx="7252">
                  <c:v>143.02000000000001</c:v>
                </c:pt>
                <c:pt idx="7253">
                  <c:v>143.02000000000001</c:v>
                </c:pt>
                <c:pt idx="7254">
                  <c:v>143.02000000000001</c:v>
                </c:pt>
                <c:pt idx="7255">
                  <c:v>143.02000000000001</c:v>
                </c:pt>
                <c:pt idx="7256">
                  <c:v>143.02000000000001</c:v>
                </c:pt>
                <c:pt idx="7257">
                  <c:v>143.02000000000001</c:v>
                </c:pt>
                <c:pt idx="7258">
                  <c:v>143.02000000000001</c:v>
                </c:pt>
                <c:pt idx="7259">
                  <c:v>143.02000000000001</c:v>
                </c:pt>
                <c:pt idx="7260">
                  <c:v>143.02000000000001</c:v>
                </c:pt>
                <c:pt idx="7261">
                  <c:v>143.02000000000001</c:v>
                </c:pt>
                <c:pt idx="7262">
                  <c:v>143.02000000000001</c:v>
                </c:pt>
                <c:pt idx="7263">
                  <c:v>143.02000000000001</c:v>
                </c:pt>
                <c:pt idx="7264">
                  <c:v>143.02000000000001</c:v>
                </c:pt>
                <c:pt idx="7265">
                  <c:v>143.02000000000001</c:v>
                </c:pt>
                <c:pt idx="7266">
                  <c:v>143.02000000000001</c:v>
                </c:pt>
                <c:pt idx="7267">
                  <c:v>143.02000000000001</c:v>
                </c:pt>
                <c:pt idx="7268">
                  <c:v>143.02000000000001</c:v>
                </c:pt>
                <c:pt idx="7269">
                  <c:v>143.02000000000001</c:v>
                </c:pt>
                <c:pt idx="7270">
                  <c:v>143.02000000000001</c:v>
                </c:pt>
                <c:pt idx="7271">
                  <c:v>143.02000000000001</c:v>
                </c:pt>
                <c:pt idx="7272">
                  <c:v>143.02000000000001</c:v>
                </c:pt>
                <c:pt idx="7273">
                  <c:v>143.02000000000001</c:v>
                </c:pt>
                <c:pt idx="7274">
                  <c:v>143.02000000000001</c:v>
                </c:pt>
                <c:pt idx="7275">
                  <c:v>143.02000000000001</c:v>
                </c:pt>
                <c:pt idx="7276">
                  <c:v>143.02000000000001</c:v>
                </c:pt>
                <c:pt idx="7277">
                  <c:v>143.02000000000001</c:v>
                </c:pt>
                <c:pt idx="7278">
                  <c:v>143.02000000000001</c:v>
                </c:pt>
                <c:pt idx="7279">
                  <c:v>143.02000000000001</c:v>
                </c:pt>
                <c:pt idx="7280">
                  <c:v>143.02000000000001</c:v>
                </c:pt>
                <c:pt idx="7281">
                  <c:v>143.02000000000001</c:v>
                </c:pt>
                <c:pt idx="7282">
                  <c:v>143.02000000000001</c:v>
                </c:pt>
                <c:pt idx="7283">
                  <c:v>143.02000000000001</c:v>
                </c:pt>
                <c:pt idx="7284">
                  <c:v>143.02000000000001</c:v>
                </c:pt>
                <c:pt idx="7285">
                  <c:v>143.02000000000001</c:v>
                </c:pt>
                <c:pt idx="7286">
                  <c:v>143.02000000000001</c:v>
                </c:pt>
                <c:pt idx="7287">
                  <c:v>143.02000000000001</c:v>
                </c:pt>
                <c:pt idx="7288">
                  <c:v>143.02000000000001</c:v>
                </c:pt>
                <c:pt idx="7289">
                  <c:v>143.02000000000001</c:v>
                </c:pt>
                <c:pt idx="7290">
                  <c:v>143.02000000000001</c:v>
                </c:pt>
                <c:pt idx="7291">
                  <c:v>143.02000000000001</c:v>
                </c:pt>
                <c:pt idx="7292">
                  <c:v>143.02000000000001</c:v>
                </c:pt>
                <c:pt idx="7293">
                  <c:v>143.02000000000001</c:v>
                </c:pt>
                <c:pt idx="7294">
                  <c:v>143.02000000000001</c:v>
                </c:pt>
                <c:pt idx="7295">
                  <c:v>143.02000000000001</c:v>
                </c:pt>
                <c:pt idx="7296">
                  <c:v>143.02000000000001</c:v>
                </c:pt>
                <c:pt idx="7297">
                  <c:v>143.02000000000001</c:v>
                </c:pt>
                <c:pt idx="7298">
                  <c:v>143.02000000000001</c:v>
                </c:pt>
                <c:pt idx="7299">
                  <c:v>143.02000000000001</c:v>
                </c:pt>
                <c:pt idx="7300">
                  <c:v>143.02000000000001</c:v>
                </c:pt>
                <c:pt idx="7301">
                  <c:v>143.02000000000001</c:v>
                </c:pt>
                <c:pt idx="7302">
                  <c:v>143.02000000000001</c:v>
                </c:pt>
                <c:pt idx="7303">
                  <c:v>143.02000000000001</c:v>
                </c:pt>
                <c:pt idx="7304">
                  <c:v>143.02000000000001</c:v>
                </c:pt>
                <c:pt idx="7305">
                  <c:v>143.02000000000001</c:v>
                </c:pt>
                <c:pt idx="7306">
                  <c:v>143.02000000000001</c:v>
                </c:pt>
                <c:pt idx="7307">
                  <c:v>143.02000000000001</c:v>
                </c:pt>
                <c:pt idx="7308">
                  <c:v>143.02000000000001</c:v>
                </c:pt>
                <c:pt idx="7309">
                  <c:v>143.02000000000001</c:v>
                </c:pt>
                <c:pt idx="7310">
                  <c:v>143.02000000000001</c:v>
                </c:pt>
                <c:pt idx="7311">
                  <c:v>143.02000000000001</c:v>
                </c:pt>
                <c:pt idx="7312">
                  <c:v>143.02000000000001</c:v>
                </c:pt>
                <c:pt idx="7313">
                  <c:v>143.02000000000001</c:v>
                </c:pt>
                <c:pt idx="7314">
                  <c:v>143.02000000000001</c:v>
                </c:pt>
                <c:pt idx="7315">
                  <c:v>143.02000000000001</c:v>
                </c:pt>
                <c:pt idx="7316">
                  <c:v>143.02000000000001</c:v>
                </c:pt>
                <c:pt idx="7317">
                  <c:v>143.02000000000001</c:v>
                </c:pt>
                <c:pt idx="7318">
                  <c:v>143.02000000000001</c:v>
                </c:pt>
                <c:pt idx="7319">
                  <c:v>143.02000000000001</c:v>
                </c:pt>
                <c:pt idx="7320">
                  <c:v>143.02000000000001</c:v>
                </c:pt>
                <c:pt idx="7321">
                  <c:v>143.02000000000001</c:v>
                </c:pt>
                <c:pt idx="7322">
                  <c:v>143.02000000000001</c:v>
                </c:pt>
                <c:pt idx="7323">
                  <c:v>143.02000000000001</c:v>
                </c:pt>
                <c:pt idx="7324">
                  <c:v>143.02000000000001</c:v>
                </c:pt>
                <c:pt idx="7325">
                  <c:v>143.02000000000001</c:v>
                </c:pt>
                <c:pt idx="7326">
                  <c:v>143.02000000000001</c:v>
                </c:pt>
                <c:pt idx="7327">
                  <c:v>143.02000000000001</c:v>
                </c:pt>
                <c:pt idx="7328">
                  <c:v>143.02000000000001</c:v>
                </c:pt>
                <c:pt idx="7329">
                  <c:v>143.02000000000001</c:v>
                </c:pt>
                <c:pt idx="7330">
                  <c:v>143.02000000000001</c:v>
                </c:pt>
                <c:pt idx="7331">
                  <c:v>143.02000000000001</c:v>
                </c:pt>
                <c:pt idx="7332">
                  <c:v>143.02000000000001</c:v>
                </c:pt>
                <c:pt idx="7333">
                  <c:v>143.02000000000001</c:v>
                </c:pt>
                <c:pt idx="7334">
                  <c:v>143.02000000000001</c:v>
                </c:pt>
                <c:pt idx="7335">
                  <c:v>143.02000000000001</c:v>
                </c:pt>
                <c:pt idx="7336">
                  <c:v>143.02000000000001</c:v>
                </c:pt>
                <c:pt idx="7337">
                  <c:v>143.02000000000001</c:v>
                </c:pt>
                <c:pt idx="7338">
                  <c:v>143.02000000000001</c:v>
                </c:pt>
                <c:pt idx="7339">
                  <c:v>143.02000000000001</c:v>
                </c:pt>
                <c:pt idx="7340">
                  <c:v>143.02000000000001</c:v>
                </c:pt>
                <c:pt idx="7341">
                  <c:v>143.02000000000001</c:v>
                </c:pt>
                <c:pt idx="7342">
                  <c:v>143.02000000000001</c:v>
                </c:pt>
                <c:pt idx="7343">
                  <c:v>143.02000000000001</c:v>
                </c:pt>
                <c:pt idx="7344">
                  <c:v>143.02000000000001</c:v>
                </c:pt>
                <c:pt idx="7345">
                  <c:v>143.02000000000001</c:v>
                </c:pt>
                <c:pt idx="7346">
                  <c:v>143.02000000000001</c:v>
                </c:pt>
                <c:pt idx="7347">
                  <c:v>143.02000000000001</c:v>
                </c:pt>
                <c:pt idx="7348">
                  <c:v>143.02000000000001</c:v>
                </c:pt>
                <c:pt idx="7349">
                  <c:v>143.02000000000001</c:v>
                </c:pt>
                <c:pt idx="7350">
                  <c:v>143.02000000000001</c:v>
                </c:pt>
                <c:pt idx="7351">
                  <c:v>143.02000000000001</c:v>
                </c:pt>
                <c:pt idx="7352">
                  <c:v>143.02000000000001</c:v>
                </c:pt>
                <c:pt idx="7353">
                  <c:v>143.02000000000001</c:v>
                </c:pt>
                <c:pt idx="7354">
                  <c:v>143.02000000000001</c:v>
                </c:pt>
                <c:pt idx="7355">
                  <c:v>143.02000000000001</c:v>
                </c:pt>
                <c:pt idx="7356">
                  <c:v>143.02000000000001</c:v>
                </c:pt>
                <c:pt idx="7357">
                  <c:v>143.02000000000001</c:v>
                </c:pt>
                <c:pt idx="7358">
                  <c:v>143.02000000000001</c:v>
                </c:pt>
                <c:pt idx="7359">
                  <c:v>143.02000000000001</c:v>
                </c:pt>
                <c:pt idx="7360">
                  <c:v>143.02000000000001</c:v>
                </c:pt>
                <c:pt idx="7361">
                  <c:v>143.02000000000001</c:v>
                </c:pt>
                <c:pt idx="7362">
                  <c:v>143.02000000000001</c:v>
                </c:pt>
                <c:pt idx="7363">
                  <c:v>143.02000000000001</c:v>
                </c:pt>
                <c:pt idx="7364">
                  <c:v>143.02000000000001</c:v>
                </c:pt>
                <c:pt idx="7365">
                  <c:v>143.02000000000001</c:v>
                </c:pt>
                <c:pt idx="7366">
                  <c:v>143.02000000000001</c:v>
                </c:pt>
                <c:pt idx="7367">
                  <c:v>143.02000000000001</c:v>
                </c:pt>
                <c:pt idx="7368">
                  <c:v>143.02000000000001</c:v>
                </c:pt>
                <c:pt idx="7369">
                  <c:v>143.02000000000001</c:v>
                </c:pt>
                <c:pt idx="7370">
                  <c:v>143.02000000000001</c:v>
                </c:pt>
                <c:pt idx="7371">
                  <c:v>143.02000000000001</c:v>
                </c:pt>
                <c:pt idx="7372">
                  <c:v>143.02000000000001</c:v>
                </c:pt>
                <c:pt idx="7373">
                  <c:v>143.02000000000001</c:v>
                </c:pt>
                <c:pt idx="7374">
                  <c:v>143.02000000000001</c:v>
                </c:pt>
                <c:pt idx="7375">
                  <c:v>143.02000000000001</c:v>
                </c:pt>
                <c:pt idx="7376">
                  <c:v>143.02000000000001</c:v>
                </c:pt>
                <c:pt idx="7377">
                  <c:v>143.02000000000001</c:v>
                </c:pt>
                <c:pt idx="7378">
                  <c:v>143.02000000000001</c:v>
                </c:pt>
                <c:pt idx="7379">
                  <c:v>143.02000000000001</c:v>
                </c:pt>
                <c:pt idx="7380">
                  <c:v>143.02000000000001</c:v>
                </c:pt>
                <c:pt idx="7381">
                  <c:v>143.02000000000001</c:v>
                </c:pt>
                <c:pt idx="7382">
                  <c:v>143.02000000000001</c:v>
                </c:pt>
                <c:pt idx="7383">
                  <c:v>143.02000000000001</c:v>
                </c:pt>
                <c:pt idx="7384">
                  <c:v>143.02000000000001</c:v>
                </c:pt>
                <c:pt idx="7385">
                  <c:v>143.02000000000001</c:v>
                </c:pt>
                <c:pt idx="7386">
                  <c:v>143.02000000000001</c:v>
                </c:pt>
                <c:pt idx="7387">
                  <c:v>143.02000000000001</c:v>
                </c:pt>
                <c:pt idx="7388">
                  <c:v>143.02000000000001</c:v>
                </c:pt>
                <c:pt idx="7389">
                  <c:v>143.02000000000001</c:v>
                </c:pt>
                <c:pt idx="7390">
                  <c:v>143.02000000000001</c:v>
                </c:pt>
                <c:pt idx="7391">
                  <c:v>143.02000000000001</c:v>
                </c:pt>
                <c:pt idx="7392">
                  <c:v>143.02000000000001</c:v>
                </c:pt>
                <c:pt idx="7393">
                  <c:v>143.02000000000001</c:v>
                </c:pt>
                <c:pt idx="7394">
                  <c:v>143.02000000000001</c:v>
                </c:pt>
                <c:pt idx="7395">
                  <c:v>143.02000000000001</c:v>
                </c:pt>
                <c:pt idx="7396">
                  <c:v>143.02000000000001</c:v>
                </c:pt>
                <c:pt idx="7397">
                  <c:v>143.02000000000001</c:v>
                </c:pt>
                <c:pt idx="7398">
                  <c:v>143.02000000000001</c:v>
                </c:pt>
                <c:pt idx="7399">
                  <c:v>143.02000000000001</c:v>
                </c:pt>
                <c:pt idx="7400">
                  <c:v>143.02000000000001</c:v>
                </c:pt>
                <c:pt idx="7401">
                  <c:v>143.02000000000001</c:v>
                </c:pt>
                <c:pt idx="7402">
                  <c:v>143.02000000000001</c:v>
                </c:pt>
                <c:pt idx="7403">
                  <c:v>143.02000000000001</c:v>
                </c:pt>
                <c:pt idx="7404">
                  <c:v>143.02000000000001</c:v>
                </c:pt>
                <c:pt idx="7405">
                  <c:v>143.02000000000001</c:v>
                </c:pt>
                <c:pt idx="7406">
                  <c:v>143.02000000000001</c:v>
                </c:pt>
                <c:pt idx="7407">
                  <c:v>143.02000000000001</c:v>
                </c:pt>
                <c:pt idx="7408">
                  <c:v>143.02000000000001</c:v>
                </c:pt>
                <c:pt idx="7409">
                  <c:v>143.02000000000001</c:v>
                </c:pt>
                <c:pt idx="7410">
                  <c:v>143.02000000000001</c:v>
                </c:pt>
                <c:pt idx="7411">
                  <c:v>143.02000000000001</c:v>
                </c:pt>
                <c:pt idx="7412">
                  <c:v>143.02000000000001</c:v>
                </c:pt>
                <c:pt idx="7413">
                  <c:v>143.02000000000001</c:v>
                </c:pt>
                <c:pt idx="7414">
                  <c:v>143.02000000000001</c:v>
                </c:pt>
                <c:pt idx="7415">
                  <c:v>143.02000000000001</c:v>
                </c:pt>
                <c:pt idx="7416">
                  <c:v>143.02000000000001</c:v>
                </c:pt>
                <c:pt idx="7417">
                  <c:v>143.02000000000001</c:v>
                </c:pt>
                <c:pt idx="7418">
                  <c:v>143.02000000000001</c:v>
                </c:pt>
                <c:pt idx="7419">
                  <c:v>143.02000000000001</c:v>
                </c:pt>
                <c:pt idx="7420">
                  <c:v>143.02000000000001</c:v>
                </c:pt>
                <c:pt idx="7421">
                  <c:v>143.02000000000001</c:v>
                </c:pt>
                <c:pt idx="7422">
                  <c:v>143.02000000000001</c:v>
                </c:pt>
                <c:pt idx="7423">
                  <c:v>143.02000000000001</c:v>
                </c:pt>
                <c:pt idx="7424">
                  <c:v>143.02000000000001</c:v>
                </c:pt>
                <c:pt idx="7425">
                  <c:v>143.02000000000001</c:v>
                </c:pt>
                <c:pt idx="7426">
                  <c:v>143.02000000000001</c:v>
                </c:pt>
                <c:pt idx="7427">
                  <c:v>143.02000000000001</c:v>
                </c:pt>
                <c:pt idx="7428">
                  <c:v>143.02000000000001</c:v>
                </c:pt>
                <c:pt idx="7429">
                  <c:v>143.02000000000001</c:v>
                </c:pt>
                <c:pt idx="7430">
                  <c:v>143.02000000000001</c:v>
                </c:pt>
                <c:pt idx="7431">
                  <c:v>143.02000000000001</c:v>
                </c:pt>
                <c:pt idx="7432">
                  <c:v>143.02000000000001</c:v>
                </c:pt>
                <c:pt idx="7433">
                  <c:v>143.02000000000001</c:v>
                </c:pt>
                <c:pt idx="7434">
                  <c:v>143.02000000000001</c:v>
                </c:pt>
                <c:pt idx="7435">
                  <c:v>143.02000000000001</c:v>
                </c:pt>
                <c:pt idx="7436">
                  <c:v>143.02000000000001</c:v>
                </c:pt>
                <c:pt idx="7437">
                  <c:v>143.02000000000001</c:v>
                </c:pt>
                <c:pt idx="7438">
                  <c:v>143.02000000000001</c:v>
                </c:pt>
                <c:pt idx="7439">
                  <c:v>143.02000000000001</c:v>
                </c:pt>
                <c:pt idx="7440">
                  <c:v>143.02000000000001</c:v>
                </c:pt>
                <c:pt idx="7441">
                  <c:v>143.02000000000001</c:v>
                </c:pt>
                <c:pt idx="7442">
                  <c:v>143.02000000000001</c:v>
                </c:pt>
                <c:pt idx="7443">
                  <c:v>143.02000000000001</c:v>
                </c:pt>
                <c:pt idx="7444">
                  <c:v>143.02000000000001</c:v>
                </c:pt>
                <c:pt idx="7445">
                  <c:v>143.02000000000001</c:v>
                </c:pt>
                <c:pt idx="7446">
                  <c:v>143.02000000000001</c:v>
                </c:pt>
                <c:pt idx="7447">
                  <c:v>143.02000000000001</c:v>
                </c:pt>
                <c:pt idx="7448">
                  <c:v>143.02000000000001</c:v>
                </c:pt>
                <c:pt idx="7449">
                  <c:v>143.02000000000001</c:v>
                </c:pt>
                <c:pt idx="7450">
                  <c:v>143.02000000000001</c:v>
                </c:pt>
                <c:pt idx="7451">
                  <c:v>143.02000000000001</c:v>
                </c:pt>
                <c:pt idx="7452">
                  <c:v>143.02000000000001</c:v>
                </c:pt>
                <c:pt idx="7453">
                  <c:v>143.02000000000001</c:v>
                </c:pt>
                <c:pt idx="7454">
                  <c:v>143.02000000000001</c:v>
                </c:pt>
                <c:pt idx="7455">
                  <c:v>143.02000000000001</c:v>
                </c:pt>
                <c:pt idx="7456">
                  <c:v>143.02000000000001</c:v>
                </c:pt>
                <c:pt idx="7457">
                  <c:v>143.02000000000001</c:v>
                </c:pt>
                <c:pt idx="7458">
                  <c:v>143.02000000000001</c:v>
                </c:pt>
                <c:pt idx="7459">
                  <c:v>143.02000000000001</c:v>
                </c:pt>
                <c:pt idx="7460">
                  <c:v>143.02000000000001</c:v>
                </c:pt>
                <c:pt idx="7461">
                  <c:v>143.02000000000001</c:v>
                </c:pt>
                <c:pt idx="7462">
                  <c:v>143.02000000000001</c:v>
                </c:pt>
                <c:pt idx="7463">
                  <c:v>143.02000000000001</c:v>
                </c:pt>
                <c:pt idx="7464">
                  <c:v>143.02000000000001</c:v>
                </c:pt>
                <c:pt idx="7465">
                  <c:v>143.02000000000001</c:v>
                </c:pt>
                <c:pt idx="7466">
                  <c:v>143.02000000000001</c:v>
                </c:pt>
                <c:pt idx="7467">
                  <c:v>143.02000000000001</c:v>
                </c:pt>
                <c:pt idx="7468">
                  <c:v>143.02000000000001</c:v>
                </c:pt>
                <c:pt idx="7469">
                  <c:v>143.02000000000001</c:v>
                </c:pt>
                <c:pt idx="7470">
                  <c:v>143.02000000000001</c:v>
                </c:pt>
                <c:pt idx="7471">
                  <c:v>143.02000000000001</c:v>
                </c:pt>
                <c:pt idx="7472">
                  <c:v>143.02000000000001</c:v>
                </c:pt>
                <c:pt idx="7473">
                  <c:v>143.02000000000001</c:v>
                </c:pt>
                <c:pt idx="7474">
                  <c:v>143.02000000000001</c:v>
                </c:pt>
                <c:pt idx="7475">
                  <c:v>143.02000000000001</c:v>
                </c:pt>
                <c:pt idx="7476">
                  <c:v>143.02000000000001</c:v>
                </c:pt>
                <c:pt idx="7477">
                  <c:v>143.02000000000001</c:v>
                </c:pt>
                <c:pt idx="7478">
                  <c:v>143.02000000000001</c:v>
                </c:pt>
                <c:pt idx="7479">
                  <c:v>143.02000000000001</c:v>
                </c:pt>
                <c:pt idx="7480">
                  <c:v>143.02000000000001</c:v>
                </c:pt>
                <c:pt idx="7481">
                  <c:v>143.02000000000001</c:v>
                </c:pt>
                <c:pt idx="7482">
                  <c:v>143.02000000000001</c:v>
                </c:pt>
                <c:pt idx="7483">
                  <c:v>143.02000000000001</c:v>
                </c:pt>
                <c:pt idx="7484">
                  <c:v>143.02000000000001</c:v>
                </c:pt>
                <c:pt idx="7485">
                  <c:v>143.02000000000001</c:v>
                </c:pt>
                <c:pt idx="7486">
                  <c:v>143.02000000000001</c:v>
                </c:pt>
                <c:pt idx="7487">
                  <c:v>143.02000000000001</c:v>
                </c:pt>
                <c:pt idx="7488">
                  <c:v>143.02000000000001</c:v>
                </c:pt>
                <c:pt idx="7489">
                  <c:v>143.02000000000001</c:v>
                </c:pt>
                <c:pt idx="7490">
                  <c:v>143.02000000000001</c:v>
                </c:pt>
                <c:pt idx="7491">
                  <c:v>143.02000000000001</c:v>
                </c:pt>
                <c:pt idx="7492">
                  <c:v>143.02000000000001</c:v>
                </c:pt>
                <c:pt idx="7493">
                  <c:v>143.02000000000001</c:v>
                </c:pt>
                <c:pt idx="7494">
                  <c:v>143.02000000000001</c:v>
                </c:pt>
                <c:pt idx="7495">
                  <c:v>143.02000000000001</c:v>
                </c:pt>
                <c:pt idx="7496">
                  <c:v>143.02000000000001</c:v>
                </c:pt>
                <c:pt idx="7497">
                  <c:v>143.02000000000001</c:v>
                </c:pt>
                <c:pt idx="7498">
                  <c:v>143.02000000000001</c:v>
                </c:pt>
                <c:pt idx="7499">
                  <c:v>143.02000000000001</c:v>
                </c:pt>
                <c:pt idx="7500">
                  <c:v>143.02000000000001</c:v>
                </c:pt>
                <c:pt idx="7501">
                  <c:v>143.02000000000001</c:v>
                </c:pt>
                <c:pt idx="7502">
                  <c:v>143.02000000000001</c:v>
                </c:pt>
                <c:pt idx="7503">
                  <c:v>143.02000000000001</c:v>
                </c:pt>
                <c:pt idx="7504">
                  <c:v>143.02000000000001</c:v>
                </c:pt>
                <c:pt idx="7505">
                  <c:v>143.02000000000001</c:v>
                </c:pt>
                <c:pt idx="7506">
                  <c:v>143.02000000000001</c:v>
                </c:pt>
                <c:pt idx="7507">
                  <c:v>143.02000000000001</c:v>
                </c:pt>
                <c:pt idx="7508">
                  <c:v>143.02000000000001</c:v>
                </c:pt>
                <c:pt idx="7509">
                  <c:v>143.02000000000001</c:v>
                </c:pt>
                <c:pt idx="7510">
                  <c:v>143.02000000000001</c:v>
                </c:pt>
                <c:pt idx="7511">
                  <c:v>143.02000000000001</c:v>
                </c:pt>
                <c:pt idx="7512">
                  <c:v>143.02000000000001</c:v>
                </c:pt>
                <c:pt idx="7513">
                  <c:v>143.02000000000001</c:v>
                </c:pt>
                <c:pt idx="7514">
                  <c:v>143.02000000000001</c:v>
                </c:pt>
                <c:pt idx="7515">
                  <c:v>143.02000000000001</c:v>
                </c:pt>
                <c:pt idx="7516">
                  <c:v>143.02000000000001</c:v>
                </c:pt>
                <c:pt idx="7517">
                  <c:v>143.02000000000001</c:v>
                </c:pt>
                <c:pt idx="7518">
                  <c:v>143.02000000000001</c:v>
                </c:pt>
                <c:pt idx="7519">
                  <c:v>143.02000000000001</c:v>
                </c:pt>
                <c:pt idx="7520">
                  <c:v>143.02000000000001</c:v>
                </c:pt>
                <c:pt idx="7521">
                  <c:v>143.02000000000001</c:v>
                </c:pt>
                <c:pt idx="7522">
                  <c:v>143.02000000000001</c:v>
                </c:pt>
                <c:pt idx="7523">
                  <c:v>143.02000000000001</c:v>
                </c:pt>
                <c:pt idx="7524">
                  <c:v>143.02000000000001</c:v>
                </c:pt>
                <c:pt idx="7525">
                  <c:v>143.02000000000001</c:v>
                </c:pt>
                <c:pt idx="7526">
                  <c:v>143.02000000000001</c:v>
                </c:pt>
                <c:pt idx="7527">
                  <c:v>143.02000000000001</c:v>
                </c:pt>
                <c:pt idx="7528">
                  <c:v>143.02000000000001</c:v>
                </c:pt>
                <c:pt idx="7529">
                  <c:v>143.02000000000001</c:v>
                </c:pt>
                <c:pt idx="7530">
                  <c:v>143.02000000000001</c:v>
                </c:pt>
                <c:pt idx="7531">
                  <c:v>143.02000000000001</c:v>
                </c:pt>
                <c:pt idx="7532">
                  <c:v>143.02000000000001</c:v>
                </c:pt>
                <c:pt idx="7533">
                  <c:v>143.02000000000001</c:v>
                </c:pt>
                <c:pt idx="7534">
                  <c:v>143.02000000000001</c:v>
                </c:pt>
                <c:pt idx="7535">
                  <c:v>143.02000000000001</c:v>
                </c:pt>
                <c:pt idx="7536">
                  <c:v>143.02000000000001</c:v>
                </c:pt>
                <c:pt idx="7537">
                  <c:v>143.02000000000001</c:v>
                </c:pt>
                <c:pt idx="7538">
                  <c:v>143.02000000000001</c:v>
                </c:pt>
                <c:pt idx="7539">
                  <c:v>143.02000000000001</c:v>
                </c:pt>
                <c:pt idx="7540">
                  <c:v>143.02000000000001</c:v>
                </c:pt>
                <c:pt idx="7541">
                  <c:v>143.02000000000001</c:v>
                </c:pt>
                <c:pt idx="7542">
                  <c:v>143.02000000000001</c:v>
                </c:pt>
                <c:pt idx="7543">
                  <c:v>143.02000000000001</c:v>
                </c:pt>
                <c:pt idx="7544">
                  <c:v>143.02000000000001</c:v>
                </c:pt>
                <c:pt idx="7545">
                  <c:v>143.02000000000001</c:v>
                </c:pt>
                <c:pt idx="7546">
                  <c:v>143.02000000000001</c:v>
                </c:pt>
                <c:pt idx="7547">
                  <c:v>143.02000000000001</c:v>
                </c:pt>
                <c:pt idx="7548">
                  <c:v>143.02000000000001</c:v>
                </c:pt>
                <c:pt idx="7549">
                  <c:v>143.02000000000001</c:v>
                </c:pt>
                <c:pt idx="7550">
                  <c:v>143.02000000000001</c:v>
                </c:pt>
                <c:pt idx="7551">
                  <c:v>143.02000000000001</c:v>
                </c:pt>
                <c:pt idx="7552">
                  <c:v>143.02000000000001</c:v>
                </c:pt>
                <c:pt idx="7553">
                  <c:v>143.02000000000001</c:v>
                </c:pt>
                <c:pt idx="7554">
                  <c:v>143.02000000000001</c:v>
                </c:pt>
                <c:pt idx="7555">
                  <c:v>143.02000000000001</c:v>
                </c:pt>
                <c:pt idx="7556">
                  <c:v>143.02000000000001</c:v>
                </c:pt>
                <c:pt idx="7557">
                  <c:v>143.02000000000001</c:v>
                </c:pt>
                <c:pt idx="7558">
                  <c:v>143.02000000000001</c:v>
                </c:pt>
                <c:pt idx="7559">
                  <c:v>143.02000000000001</c:v>
                </c:pt>
                <c:pt idx="7560">
                  <c:v>143.02000000000001</c:v>
                </c:pt>
                <c:pt idx="7561">
                  <c:v>143.02000000000001</c:v>
                </c:pt>
                <c:pt idx="7562">
                  <c:v>143.02000000000001</c:v>
                </c:pt>
                <c:pt idx="7563">
                  <c:v>143.02000000000001</c:v>
                </c:pt>
                <c:pt idx="7564">
                  <c:v>143.02000000000001</c:v>
                </c:pt>
                <c:pt idx="7565">
                  <c:v>143.02000000000001</c:v>
                </c:pt>
                <c:pt idx="7566">
                  <c:v>143.02000000000001</c:v>
                </c:pt>
                <c:pt idx="7567">
                  <c:v>143.02000000000001</c:v>
                </c:pt>
                <c:pt idx="7568">
                  <c:v>143.02000000000001</c:v>
                </c:pt>
                <c:pt idx="7569">
                  <c:v>143.02000000000001</c:v>
                </c:pt>
                <c:pt idx="7570">
                  <c:v>143.02000000000001</c:v>
                </c:pt>
                <c:pt idx="7571">
                  <c:v>143.02000000000001</c:v>
                </c:pt>
                <c:pt idx="7572">
                  <c:v>143.02000000000001</c:v>
                </c:pt>
                <c:pt idx="7573">
                  <c:v>143.02000000000001</c:v>
                </c:pt>
                <c:pt idx="7574">
                  <c:v>143.02000000000001</c:v>
                </c:pt>
                <c:pt idx="7575">
                  <c:v>143.02000000000001</c:v>
                </c:pt>
                <c:pt idx="7576">
                  <c:v>143.02000000000001</c:v>
                </c:pt>
                <c:pt idx="7577">
                  <c:v>143.02000000000001</c:v>
                </c:pt>
                <c:pt idx="7578">
                  <c:v>143.02000000000001</c:v>
                </c:pt>
                <c:pt idx="7579">
                  <c:v>143.02000000000001</c:v>
                </c:pt>
                <c:pt idx="7580">
                  <c:v>143.02000000000001</c:v>
                </c:pt>
                <c:pt idx="7581">
                  <c:v>143.02000000000001</c:v>
                </c:pt>
                <c:pt idx="7582">
                  <c:v>143.02000000000001</c:v>
                </c:pt>
                <c:pt idx="7583">
                  <c:v>143.02000000000001</c:v>
                </c:pt>
                <c:pt idx="7584">
                  <c:v>143.02000000000001</c:v>
                </c:pt>
                <c:pt idx="7585">
                  <c:v>143.02000000000001</c:v>
                </c:pt>
                <c:pt idx="7586">
                  <c:v>143.02000000000001</c:v>
                </c:pt>
                <c:pt idx="7587">
                  <c:v>143.02000000000001</c:v>
                </c:pt>
                <c:pt idx="7588">
                  <c:v>143.02000000000001</c:v>
                </c:pt>
                <c:pt idx="7589">
                  <c:v>143.02000000000001</c:v>
                </c:pt>
                <c:pt idx="7590">
                  <c:v>143.02000000000001</c:v>
                </c:pt>
                <c:pt idx="7591">
                  <c:v>143.02000000000001</c:v>
                </c:pt>
                <c:pt idx="7592">
                  <c:v>143.02000000000001</c:v>
                </c:pt>
                <c:pt idx="7593">
                  <c:v>143.02000000000001</c:v>
                </c:pt>
                <c:pt idx="7594">
                  <c:v>143.02000000000001</c:v>
                </c:pt>
                <c:pt idx="7595">
                  <c:v>143.02000000000001</c:v>
                </c:pt>
                <c:pt idx="7596">
                  <c:v>143.02000000000001</c:v>
                </c:pt>
                <c:pt idx="7597">
                  <c:v>143.02000000000001</c:v>
                </c:pt>
                <c:pt idx="7598">
                  <c:v>143.02000000000001</c:v>
                </c:pt>
                <c:pt idx="7599">
                  <c:v>143.02000000000001</c:v>
                </c:pt>
                <c:pt idx="7600">
                  <c:v>143.02000000000001</c:v>
                </c:pt>
                <c:pt idx="7601">
                  <c:v>143.02000000000001</c:v>
                </c:pt>
                <c:pt idx="7602">
                  <c:v>143.02000000000001</c:v>
                </c:pt>
                <c:pt idx="7603">
                  <c:v>143.02000000000001</c:v>
                </c:pt>
                <c:pt idx="7604">
                  <c:v>143.02000000000001</c:v>
                </c:pt>
                <c:pt idx="7605">
                  <c:v>143.02000000000001</c:v>
                </c:pt>
                <c:pt idx="7606">
                  <c:v>143.02000000000001</c:v>
                </c:pt>
                <c:pt idx="7607">
                  <c:v>143.02000000000001</c:v>
                </c:pt>
                <c:pt idx="7608">
                  <c:v>143.02000000000001</c:v>
                </c:pt>
                <c:pt idx="7609">
                  <c:v>143.02000000000001</c:v>
                </c:pt>
                <c:pt idx="7610">
                  <c:v>143.02000000000001</c:v>
                </c:pt>
                <c:pt idx="7611">
                  <c:v>143.02000000000001</c:v>
                </c:pt>
                <c:pt idx="7612">
                  <c:v>143.02000000000001</c:v>
                </c:pt>
                <c:pt idx="7613">
                  <c:v>143.02000000000001</c:v>
                </c:pt>
                <c:pt idx="7614">
                  <c:v>143.02000000000001</c:v>
                </c:pt>
                <c:pt idx="7615">
                  <c:v>143.02000000000001</c:v>
                </c:pt>
                <c:pt idx="7616">
                  <c:v>143.02000000000001</c:v>
                </c:pt>
                <c:pt idx="7617">
                  <c:v>143.02000000000001</c:v>
                </c:pt>
                <c:pt idx="7618">
                  <c:v>143.02000000000001</c:v>
                </c:pt>
                <c:pt idx="7619">
                  <c:v>143.02000000000001</c:v>
                </c:pt>
                <c:pt idx="7620">
                  <c:v>143.02000000000001</c:v>
                </c:pt>
                <c:pt idx="7621">
                  <c:v>143.02000000000001</c:v>
                </c:pt>
                <c:pt idx="7622">
                  <c:v>143.02000000000001</c:v>
                </c:pt>
                <c:pt idx="7623">
                  <c:v>143.02000000000001</c:v>
                </c:pt>
                <c:pt idx="7624">
                  <c:v>143.02000000000001</c:v>
                </c:pt>
                <c:pt idx="7625">
                  <c:v>143.02000000000001</c:v>
                </c:pt>
                <c:pt idx="7626">
                  <c:v>143.02000000000001</c:v>
                </c:pt>
                <c:pt idx="7627">
                  <c:v>143.02000000000001</c:v>
                </c:pt>
                <c:pt idx="7628">
                  <c:v>143.02000000000001</c:v>
                </c:pt>
                <c:pt idx="7629">
                  <c:v>143.02000000000001</c:v>
                </c:pt>
                <c:pt idx="7630">
                  <c:v>143.02000000000001</c:v>
                </c:pt>
                <c:pt idx="7631">
                  <c:v>143.02000000000001</c:v>
                </c:pt>
                <c:pt idx="7632">
                  <c:v>143.02000000000001</c:v>
                </c:pt>
                <c:pt idx="7633">
                  <c:v>143.02000000000001</c:v>
                </c:pt>
                <c:pt idx="7634">
                  <c:v>143.02000000000001</c:v>
                </c:pt>
                <c:pt idx="7635">
                  <c:v>143.02000000000001</c:v>
                </c:pt>
                <c:pt idx="7636">
                  <c:v>143.02000000000001</c:v>
                </c:pt>
                <c:pt idx="7637">
                  <c:v>143.02000000000001</c:v>
                </c:pt>
                <c:pt idx="7638">
                  <c:v>143.02000000000001</c:v>
                </c:pt>
                <c:pt idx="7639">
                  <c:v>143.02000000000001</c:v>
                </c:pt>
                <c:pt idx="7640">
                  <c:v>143.02000000000001</c:v>
                </c:pt>
                <c:pt idx="7641">
                  <c:v>143.02000000000001</c:v>
                </c:pt>
                <c:pt idx="7642">
                  <c:v>143.02000000000001</c:v>
                </c:pt>
                <c:pt idx="7643">
                  <c:v>143.02000000000001</c:v>
                </c:pt>
                <c:pt idx="7644">
                  <c:v>143.02000000000001</c:v>
                </c:pt>
                <c:pt idx="7645">
                  <c:v>143.02000000000001</c:v>
                </c:pt>
                <c:pt idx="7646">
                  <c:v>143.02000000000001</c:v>
                </c:pt>
                <c:pt idx="7647">
                  <c:v>143.02000000000001</c:v>
                </c:pt>
                <c:pt idx="7648">
                  <c:v>143.02000000000001</c:v>
                </c:pt>
                <c:pt idx="7649">
                  <c:v>143.02000000000001</c:v>
                </c:pt>
                <c:pt idx="7650">
                  <c:v>143.02000000000001</c:v>
                </c:pt>
                <c:pt idx="7651">
                  <c:v>143.02000000000001</c:v>
                </c:pt>
                <c:pt idx="7652">
                  <c:v>143.02000000000001</c:v>
                </c:pt>
                <c:pt idx="7653">
                  <c:v>143.02000000000001</c:v>
                </c:pt>
                <c:pt idx="7654">
                  <c:v>143.02000000000001</c:v>
                </c:pt>
                <c:pt idx="7655">
                  <c:v>143.02000000000001</c:v>
                </c:pt>
                <c:pt idx="7656">
                  <c:v>143.02000000000001</c:v>
                </c:pt>
                <c:pt idx="7657">
                  <c:v>143.02000000000001</c:v>
                </c:pt>
                <c:pt idx="7658">
                  <c:v>143.02000000000001</c:v>
                </c:pt>
                <c:pt idx="7659">
                  <c:v>143.02000000000001</c:v>
                </c:pt>
                <c:pt idx="7660">
                  <c:v>143.02000000000001</c:v>
                </c:pt>
                <c:pt idx="7661">
                  <c:v>143.02000000000001</c:v>
                </c:pt>
                <c:pt idx="7662">
                  <c:v>143.02000000000001</c:v>
                </c:pt>
                <c:pt idx="7663">
                  <c:v>143.02000000000001</c:v>
                </c:pt>
                <c:pt idx="7664">
                  <c:v>143.02000000000001</c:v>
                </c:pt>
                <c:pt idx="7665">
                  <c:v>143.02000000000001</c:v>
                </c:pt>
                <c:pt idx="7666">
                  <c:v>143.02000000000001</c:v>
                </c:pt>
                <c:pt idx="7667">
                  <c:v>143.02000000000001</c:v>
                </c:pt>
                <c:pt idx="7668">
                  <c:v>143.02000000000001</c:v>
                </c:pt>
                <c:pt idx="7669">
                  <c:v>143.02000000000001</c:v>
                </c:pt>
                <c:pt idx="7670">
                  <c:v>143.02000000000001</c:v>
                </c:pt>
                <c:pt idx="7671">
                  <c:v>143.02000000000001</c:v>
                </c:pt>
                <c:pt idx="7672">
                  <c:v>143.02000000000001</c:v>
                </c:pt>
                <c:pt idx="7673">
                  <c:v>143.02000000000001</c:v>
                </c:pt>
                <c:pt idx="7674">
                  <c:v>143.02000000000001</c:v>
                </c:pt>
                <c:pt idx="7675">
                  <c:v>143.02000000000001</c:v>
                </c:pt>
                <c:pt idx="7676">
                  <c:v>143.02000000000001</c:v>
                </c:pt>
                <c:pt idx="7677">
                  <c:v>143.02000000000001</c:v>
                </c:pt>
                <c:pt idx="7678">
                  <c:v>143.02000000000001</c:v>
                </c:pt>
                <c:pt idx="7679">
                  <c:v>143.02000000000001</c:v>
                </c:pt>
                <c:pt idx="7680">
                  <c:v>143.02000000000001</c:v>
                </c:pt>
                <c:pt idx="7681">
                  <c:v>143.02000000000001</c:v>
                </c:pt>
                <c:pt idx="7682">
                  <c:v>143.02000000000001</c:v>
                </c:pt>
                <c:pt idx="7683">
                  <c:v>143.02000000000001</c:v>
                </c:pt>
                <c:pt idx="7684">
                  <c:v>143.02000000000001</c:v>
                </c:pt>
                <c:pt idx="7685">
                  <c:v>143.02000000000001</c:v>
                </c:pt>
                <c:pt idx="7686">
                  <c:v>143.02000000000001</c:v>
                </c:pt>
                <c:pt idx="7687">
                  <c:v>143.02000000000001</c:v>
                </c:pt>
                <c:pt idx="7688">
                  <c:v>143.02000000000001</c:v>
                </c:pt>
                <c:pt idx="7689">
                  <c:v>143.02000000000001</c:v>
                </c:pt>
                <c:pt idx="7690">
                  <c:v>143.02000000000001</c:v>
                </c:pt>
                <c:pt idx="7691">
                  <c:v>143.02000000000001</c:v>
                </c:pt>
                <c:pt idx="7692">
                  <c:v>143.02000000000001</c:v>
                </c:pt>
                <c:pt idx="7693">
                  <c:v>143.02000000000001</c:v>
                </c:pt>
                <c:pt idx="7694">
                  <c:v>143.02000000000001</c:v>
                </c:pt>
                <c:pt idx="7695">
                  <c:v>143.02000000000001</c:v>
                </c:pt>
                <c:pt idx="7696">
                  <c:v>143.02000000000001</c:v>
                </c:pt>
                <c:pt idx="7697">
                  <c:v>143.02000000000001</c:v>
                </c:pt>
                <c:pt idx="7698">
                  <c:v>143.02000000000001</c:v>
                </c:pt>
                <c:pt idx="7699">
                  <c:v>143.02000000000001</c:v>
                </c:pt>
                <c:pt idx="7700">
                  <c:v>143.02000000000001</c:v>
                </c:pt>
                <c:pt idx="7701">
                  <c:v>143.02000000000001</c:v>
                </c:pt>
                <c:pt idx="7702">
                  <c:v>143.02000000000001</c:v>
                </c:pt>
                <c:pt idx="7703">
                  <c:v>143.02000000000001</c:v>
                </c:pt>
                <c:pt idx="7704">
                  <c:v>143.02000000000001</c:v>
                </c:pt>
                <c:pt idx="7705">
                  <c:v>143.02000000000001</c:v>
                </c:pt>
                <c:pt idx="7706">
                  <c:v>143.02000000000001</c:v>
                </c:pt>
                <c:pt idx="7707">
                  <c:v>143.02000000000001</c:v>
                </c:pt>
                <c:pt idx="7708">
                  <c:v>143.02000000000001</c:v>
                </c:pt>
                <c:pt idx="7709">
                  <c:v>143.02000000000001</c:v>
                </c:pt>
                <c:pt idx="7710">
                  <c:v>143.02000000000001</c:v>
                </c:pt>
                <c:pt idx="7711">
                  <c:v>143.02000000000001</c:v>
                </c:pt>
                <c:pt idx="7712">
                  <c:v>143.02000000000001</c:v>
                </c:pt>
                <c:pt idx="7713">
                  <c:v>143.02000000000001</c:v>
                </c:pt>
                <c:pt idx="7714">
                  <c:v>143.02000000000001</c:v>
                </c:pt>
                <c:pt idx="7715">
                  <c:v>143.02000000000001</c:v>
                </c:pt>
                <c:pt idx="7716">
                  <c:v>143.02000000000001</c:v>
                </c:pt>
                <c:pt idx="7717">
                  <c:v>143.02000000000001</c:v>
                </c:pt>
                <c:pt idx="7718">
                  <c:v>143.02000000000001</c:v>
                </c:pt>
                <c:pt idx="7719">
                  <c:v>143.02000000000001</c:v>
                </c:pt>
                <c:pt idx="7720">
                  <c:v>143.02000000000001</c:v>
                </c:pt>
                <c:pt idx="7721">
                  <c:v>143.02000000000001</c:v>
                </c:pt>
                <c:pt idx="7722">
                  <c:v>143.02000000000001</c:v>
                </c:pt>
                <c:pt idx="7723">
                  <c:v>143.02000000000001</c:v>
                </c:pt>
                <c:pt idx="7724">
                  <c:v>143.02000000000001</c:v>
                </c:pt>
                <c:pt idx="7725">
                  <c:v>143.02000000000001</c:v>
                </c:pt>
                <c:pt idx="7726">
                  <c:v>143.02000000000001</c:v>
                </c:pt>
                <c:pt idx="7727">
                  <c:v>143.02000000000001</c:v>
                </c:pt>
                <c:pt idx="7728">
                  <c:v>143.02000000000001</c:v>
                </c:pt>
                <c:pt idx="7729">
                  <c:v>143.02000000000001</c:v>
                </c:pt>
                <c:pt idx="7730">
                  <c:v>143.02000000000001</c:v>
                </c:pt>
                <c:pt idx="7731">
                  <c:v>143.02000000000001</c:v>
                </c:pt>
                <c:pt idx="7732">
                  <c:v>143.02000000000001</c:v>
                </c:pt>
                <c:pt idx="7733">
                  <c:v>143.02000000000001</c:v>
                </c:pt>
                <c:pt idx="7734">
                  <c:v>143.02000000000001</c:v>
                </c:pt>
                <c:pt idx="7735">
                  <c:v>143.02000000000001</c:v>
                </c:pt>
                <c:pt idx="7736">
                  <c:v>143.02000000000001</c:v>
                </c:pt>
                <c:pt idx="7737">
                  <c:v>143.02000000000001</c:v>
                </c:pt>
                <c:pt idx="7738">
                  <c:v>143.02000000000001</c:v>
                </c:pt>
                <c:pt idx="7739">
                  <c:v>143.02000000000001</c:v>
                </c:pt>
                <c:pt idx="7740">
                  <c:v>143.02000000000001</c:v>
                </c:pt>
                <c:pt idx="7741">
                  <c:v>143.02000000000001</c:v>
                </c:pt>
                <c:pt idx="7742">
                  <c:v>143.02000000000001</c:v>
                </c:pt>
                <c:pt idx="7743">
                  <c:v>143.02000000000001</c:v>
                </c:pt>
                <c:pt idx="7744">
                  <c:v>143.02000000000001</c:v>
                </c:pt>
                <c:pt idx="7745">
                  <c:v>143.02000000000001</c:v>
                </c:pt>
                <c:pt idx="7746">
                  <c:v>143.02000000000001</c:v>
                </c:pt>
                <c:pt idx="7747">
                  <c:v>143.02000000000001</c:v>
                </c:pt>
                <c:pt idx="7748">
                  <c:v>143.02000000000001</c:v>
                </c:pt>
                <c:pt idx="7749">
                  <c:v>143.02000000000001</c:v>
                </c:pt>
                <c:pt idx="7750">
                  <c:v>143.02000000000001</c:v>
                </c:pt>
                <c:pt idx="7751">
                  <c:v>143.02000000000001</c:v>
                </c:pt>
                <c:pt idx="7752">
                  <c:v>143.02000000000001</c:v>
                </c:pt>
                <c:pt idx="7753">
                  <c:v>143.02000000000001</c:v>
                </c:pt>
                <c:pt idx="7754">
                  <c:v>143.02000000000001</c:v>
                </c:pt>
                <c:pt idx="7755">
                  <c:v>143.02000000000001</c:v>
                </c:pt>
                <c:pt idx="7756">
                  <c:v>143.02000000000001</c:v>
                </c:pt>
                <c:pt idx="7757">
                  <c:v>143.02000000000001</c:v>
                </c:pt>
                <c:pt idx="7758">
                  <c:v>143.02000000000001</c:v>
                </c:pt>
                <c:pt idx="7759">
                  <c:v>143.02000000000001</c:v>
                </c:pt>
                <c:pt idx="7760">
                  <c:v>143.02000000000001</c:v>
                </c:pt>
                <c:pt idx="7761">
                  <c:v>143.02000000000001</c:v>
                </c:pt>
                <c:pt idx="7762">
                  <c:v>143.02000000000001</c:v>
                </c:pt>
                <c:pt idx="7763">
                  <c:v>143.02000000000001</c:v>
                </c:pt>
                <c:pt idx="7764">
                  <c:v>143.02000000000001</c:v>
                </c:pt>
                <c:pt idx="7765">
                  <c:v>143.02000000000001</c:v>
                </c:pt>
                <c:pt idx="7766">
                  <c:v>143.02000000000001</c:v>
                </c:pt>
                <c:pt idx="7767">
                  <c:v>143.02000000000001</c:v>
                </c:pt>
                <c:pt idx="7768">
                  <c:v>143.02000000000001</c:v>
                </c:pt>
                <c:pt idx="7769">
                  <c:v>143.02000000000001</c:v>
                </c:pt>
                <c:pt idx="7770">
                  <c:v>143.02000000000001</c:v>
                </c:pt>
                <c:pt idx="7771">
                  <c:v>143.02000000000001</c:v>
                </c:pt>
                <c:pt idx="7772">
                  <c:v>143.02000000000001</c:v>
                </c:pt>
                <c:pt idx="7773">
                  <c:v>143.02000000000001</c:v>
                </c:pt>
                <c:pt idx="7774">
                  <c:v>143.02000000000001</c:v>
                </c:pt>
                <c:pt idx="7775">
                  <c:v>143.02000000000001</c:v>
                </c:pt>
                <c:pt idx="7776">
                  <c:v>143.02000000000001</c:v>
                </c:pt>
                <c:pt idx="7777">
                  <c:v>143.02000000000001</c:v>
                </c:pt>
                <c:pt idx="7778">
                  <c:v>143.02000000000001</c:v>
                </c:pt>
                <c:pt idx="7779">
                  <c:v>143.02000000000001</c:v>
                </c:pt>
                <c:pt idx="7780">
                  <c:v>143.02000000000001</c:v>
                </c:pt>
                <c:pt idx="7781">
                  <c:v>143.02000000000001</c:v>
                </c:pt>
                <c:pt idx="7782">
                  <c:v>143.02000000000001</c:v>
                </c:pt>
                <c:pt idx="7783">
                  <c:v>143.02000000000001</c:v>
                </c:pt>
                <c:pt idx="7784">
                  <c:v>143.02000000000001</c:v>
                </c:pt>
                <c:pt idx="7785">
                  <c:v>143.02000000000001</c:v>
                </c:pt>
                <c:pt idx="7786">
                  <c:v>143.02000000000001</c:v>
                </c:pt>
                <c:pt idx="7787">
                  <c:v>143.02000000000001</c:v>
                </c:pt>
                <c:pt idx="7788">
                  <c:v>143.02000000000001</c:v>
                </c:pt>
                <c:pt idx="7789">
                  <c:v>143.02000000000001</c:v>
                </c:pt>
                <c:pt idx="7790">
                  <c:v>143.02000000000001</c:v>
                </c:pt>
                <c:pt idx="7791">
                  <c:v>143.02000000000001</c:v>
                </c:pt>
                <c:pt idx="7792">
                  <c:v>143.02000000000001</c:v>
                </c:pt>
                <c:pt idx="7793">
                  <c:v>143.02000000000001</c:v>
                </c:pt>
                <c:pt idx="7794">
                  <c:v>143.02000000000001</c:v>
                </c:pt>
                <c:pt idx="7795">
                  <c:v>143.02000000000001</c:v>
                </c:pt>
                <c:pt idx="7796">
                  <c:v>143.02000000000001</c:v>
                </c:pt>
                <c:pt idx="7797">
                  <c:v>143.02000000000001</c:v>
                </c:pt>
                <c:pt idx="7798">
                  <c:v>143.02000000000001</c:v>
                </c:pt>
                <c:pt idx="7799">
                  <c:v>143.02000000000001</c:v>
                </c:pt>
                <c:pt idx="7800">
                  <c:v>143.02000000000001</c:v>
                </c:pt>
                <c:pt idx="7801">
                  <c:v>143.02000000000001</c:v>
                </c:pt>
                <c:pt idx="7802">
                  <c:v>143.02000000000001</c:v>
                </c:pt>
                <c:pt idx="7803">
                  <c:v>143.02000000000001</c:v>
                </c:pt>
                <c:pt idx="7804">
                  <c:v>143.02000000000001</c:v>
                </c:pt>
                <c:pt idx="7805">
                  <c:v>143.02000000000001</c:v>
                </c:pt>
                <c:pt idx="7806">
                  <c:v>143.02000000000001</c:v>
                </c:pt>
                <c:pt idx="7807">
                  <c:v>143.02000000000001</c:v>
                </c:pt>
                <c:pt idx="7808">
                  <c:v>143.02000000000001</c:v>
                </c:pt>
                <c:pt idx="7809">
                  <c:v>143.02000000000001</c:v>
                </c:pt>
                <c:pt idx="7810">
                  <c:v>143.02000000000001</c:v>
                </c:pt>
                <c:pt idx="7811">
                  <c:v>143.02000000000001</c:v>
                </c:pt>
                <c:pt idx="7812">
                  <c:v>143.02000000000001</c:v>
                </c:pt>
                <c:pt idx="7813">
                  <c:v>143.02000000000001</c:v>
                </c:pt>
                <c:pt idx="7814">
                  <c:v>143.02000000000001</c:v>
                </c:pt>
                <c:pt idx="7815">
                  <c:v>143.02000000000001</c:v>
                </c:pt>
                <c:pt idx="7816">
                  <c:v>143.02000000000001</c:v>
                </c:pt>
                <c:pt idx="7817">
                  <c:v>143.02000000000001</c:v>
                </c:pt>
                <c:pt idx="7818">
                  <c:v>143.02000000000001</c:v>
                </c:pt>
                <c:pt idx="7819">
                  <c:v>143.02000000000001</c:v>
                </c:pt>
                <c:pt idx="7820">
                  <c:v>143.02000000000001</c:v>
                </c:pt>
                <c:pt idx="7821">
                  <c:v>143.02000000000001</c:v>
                </c:pt>
                <c:pt idx="7822">
                  <c:v>143.02000000000001</c:v>
                </c:pt>
                <c:pt idx="7823">
                  <c:v>143.02000000000001</c:v>
                </c:pt>
                <c:pt idx="7824">
                  <c:v>143.02000000000001</c:v>
                </c:pt>
                <c:pt idx="7825">
                  <c:v>143.02000000000001</c:v>
                </c:pt>
                <c:pt idx="7826">
                  <c:v>143.02000000000001</c:v>
                </c:pt>
                <c:pt idx="7827">
                  <c:v>143.02000000000001</c:v>
                </c:pt>
                <c:pt idx="7828">
                  <c:v>143.02000000000001</c:v>
                </c:pt>
                <c:pt idx="7829">
                  <c:v>143.02000000000001</c:v>
                </c:pt>
                <c:pt idx="7830">
                  <c:v>143.02000000000001</c:v>
                </c:pt>
                <c:pt idx="7831">
                  <c:v>143.02000000000001</c:v>
                </c:pt>
                <c:pt idx="7832">
                  <c:v>143.02000000000001</c:v>
                </c:pt>
                <c:pt idx="7833">
                  <c:v>143.02000000000001</c:v>
                </c:pt>
                <c:pt idx="7834">
                  <c:v>143.02000000000001</c:v>
                </c:pt>
                <c:pt idx="7835">
                  <c:v>143.02000000000001</c:v>
                </c:pt>
                <c:pt idx="7836">
                  <c:v>143.02000000000001</c:v>
                </c:pt>
                <c:pt idx="7837">
                  <c:v>143.02000000000001</c:v>
                </c:pt>
                <c:pt idx="7838">
                  <c:v>143.02000000000001</c:v>
                </c:pt>
                <c:pt idx="7839">
                  <c:v>143.02000000000001</c:v>
                </c:pt>
                <c:pt idx="7840">
                  <c:v>143.02000000000001</c:v>
                </c:pt>
                <c:pt idx="7841">
                  <c:v>143.02000000000001</c:v>
                </c:pt>
                <c:pt idx="7842">
                  <c:v>143.02000000000001</c:v>
                </c:pt>
                <c:pt idx="7843">
                  <c:v>143.02000000000001</c:v>
                </c:pt>
                <c:pt idx="7844">
                  <c:v>143.02000000000001</c:v>
                </c:pt>
                <c:pt idx="7845">
                  <c:v>143.02000000000001</c:v>
                </c:pt>
                <c:pt idx="7846">
                  <c:v>143.02000000000001</c:v>
                </c:pt>
                <c:pt idx="7847">
                  <c:v>143.02000000000001</c:v>
                </c:pt>
                <c:pt idx="7848">
                  <c:v>143.02000000000001</c:v>
                </c:pt>
                <c:pt idx="7849">
                  <c:v>143.02000000000001</c:v>
                </c:pt>
                <c:pt idx="7850">
                  <c:v>143.02000000000001</c:v>
                </c:pt>
                <c:pt idx="7851">
                  <c:v>143.02000000000001</c:v>
                </c:pt>
                <c:pt idx="7852">
                  <c:v>143.02000000000001</c:v>
                </c:pt>
                <c:pt idx="7853">
                  <c:v>143.02000000000001</c:v>
                </c:pt>
                <c:pt idx="7854">
                  <c:v>143.02000000000001</c:v>
                </c:pt>
                <c:pt idx="7855">
                  <c:v>143.02000000000001</c:v>
                </c:pt>
                <c:pt idx="7856">
                  <c:v>143.02000000000001</c:v>
                </c:pt>
                <c:pt idx="7857">
                  <c:v>143.02000000000001</c:v>
                </c:pt>
                <c:pt idx="7858">
                  <c:v>143.02000000000001</c:v>
                </c:pt>
                <c:pt idx="7859">
                  <c:v>143.02000000000001</c:v>
                </c:pt>
                <c:pt idx="7860">
                  <c:v>143.02000000000001</c:v>
                </c:pt>
                <c:pt idx="7861">
                  <c:v>143.02000000000001</c:v>
                </c:pt>
                <c:pt idx="7862">
                  <c:v>143.02000000000001</c:v>
                </c:pt>
                <c:pt idx="7863">
                  <c:v>143.02000000000001</c:v>
                </c:pt>
                <c:pt idx="7864">
                  <c:v>143.02000000000001</c:v>
                </c:pt>
                <c:pt idx="7865">
                  <c:v>143.02000000000001</c:v>
                </c:pt>
                <c:pt idx="7866">
                  <c:v>143.02000000000001</c:v>
                </c:pt>
                <c:pt idx="7867">
                  <c:v>143.02000000000001</c:v>
                </c:pt>
                <c:pt idx="7868">
                  <c:v>143.02000000000001</c:v>
                </c:pt>
                <c:pt idx="7869">
                  <c:v>143.02000000000001</c:v>
                </c:pt>
                <c:pt idx="7870">
                  <c:v>143.02000000000001</c:v>
                </c:pt>
                <c:pt idx="7871">
                  <c:v>143.02000000000001</c:v>
                </c:pt>
                <c:pt idx="7872">
                  <c:v>143.02000000000001</c:v>
                </c:pt>
                <c:pt idx="7873">
                  <c:v>143.02000000000001</c:v>
                </c:pt>
                <c:pt idx="7874">
                  <c:v>143.02000000000001</c:v>
                </c:pt>
                <c:pt idx="7875">
                  <c:v>143.02000000000001</c:v>
                </c:pt>
                <c:pt idx="7876">
                  <c:v>143.02000000000001</c:v>
                </c:pt>
                <c:pt idx="7877">
                  <c:v>143.02000000000001</c:v>
                </c:pt>
                <c:pt idx="7878">
                  <c:v>143.02000000000001</c:v>
                </c:pt>
                <c:pt idx="7879">
                  <c:v>143.02000000000001</c:v>
                </c:pt>
                <c:pt idx="7880">
                  <c:v>143.02000000000001</c:v>
                </c:pt>
                <c:pt idx="7881">
                  <c:v>143.02000000000001</c:v>
                </c:pt>
                <c:pt idx="7882">
                  <c:v>143.02000000000001</c:v>
                </c:pt>
                <c:pt idx="7883">
                  <c:v>143.02000000000001</c:v>
                </c:pt>
                <c:pt idx="7884">
                  <c:v>143.02000000000001</c:v>
                </c:pt>
                <c:pt idx="7885">
                  <c:v>143.02000000000001</c:v>
                </c:pt>
                <c:pt idx="7886">
                  <c:v>143.02000000000001</c:v>
                </c:pt>
                <c:pt idx="7887">
                  <c:v>143.02000000000001</c:v>
                </c:pt>
                <c:pt idx="7888">
                  <c:v>143.02000000000001</c:v>
                </c:pt>
                <c:pt idx="7889">
                  <c:v>143.02000000000001</c:v>
                </c:pt>
                <c:pt idx="7890">
                  <c:v>143.02000000000001</c:v>
                </c:pt>
                <c:pt idx="7891">
                  <c:v>143.02000000000001</c:v>
                </c:pt>
                <c:pt idx="7892">
                  <c:v>143.02000000000001</c:v>
                </c:pt>
                <c:pt idx="7893">
                  <c:v>143.02000000000001</c:v>
                </c:pt>
                <c:pt idx="7894">
                  <c:v>143.02000000000001</c:v>
                </c:pt>
                <c:pt idx="7895">
                  <c:v>143.02000000000001</c:v>
                </c:pt>
                <c:pt idx="7896">
                  <c:v>143.02000000000001</c:v>
                </c:pt>
                <c:pt idx="7897">
                  <c:v>143.02000000000001</c:v>
                </c:pt>
                <c:pt idx="7898">
                  <c:v>143.02000000000001</c:v>
                </c:pt>
                <c:pt idx="7899">
                  <c:v>143.02000000000001</c:v>
                </c:pt>
                <c:pt idx="7900">
                  <c:v>143.02000000000001</c:v>
                </c:pt>
                <c:pt idx="7901">
                  <c:v>143.02000000000001</c:v>
                </c:pt>
                <c:pt idx="7902">
                  <c:v>143.02000000000001</c:v>
                </c:pt>
                <c:pt idx="7903">
                  <c:v>143.02000000000001</c:v>
                </c:pt>
                <c:pt idx="7904">
                  <c:v>143.02000000000001</c:v>
                </c:pt>
                <c:pt idx="7905">
                  <c:v>143.02000000000001</c:v>
                </c:pt>
                <c:pt idx="7906">
                  <c:v>143.02000000000001</c:v>
                </c:pt>
                <c:pt idx="7907">
                  <c:v>143.02000000000001</c:v>
                </c:pt>
                <c:pt idx="7908">
                  <c:v>143.02000000000001</c:v>
                </c:pt>
                <c:pt idx="7909">
                  <c:v>143.02000000000001</c:v>
                </c:pt>
                <c:pt idx="7910">
                  <c:v>143.02000000000001</c:v>
                </c:pt>
                <c:pt idx="7911">
                  <c:v>143.02000000000001</c:v>
                </c:pt>
                <c:pt idx="7912">
                  <c:v>143.02000000000001</c:v>
                </c:pt>
                <c:pt idx="7913">
                  <c:v>143.02000000000001</c:v>
                </c:pt>
                <c:pt idx="7914">
                  <c:v>143.02000000000001</c:v>
                </c:pt>
                <c:pt idx="7915">
                  <c:v>143.02000000000001</c:v>
                </c:pt>
                <c:pt idx="7916">
                  <c:v>143.02000000000001</c:v>
                </c:pt>
                <c:pt idx="7917">
                  <c:v>143.02000000000001</c:v>
                </c:pt>
                <c:pt idx="7918">
                  <c:v>143.02000000000001</c:v>
                </c:pt>
                <c:pt idx="7919">
                  <c:v>143.02000000000001</c:v>
                </c:pt>
                <c:pt idx="7920">
                  <c:v>143.02000000000001</c:v>
                </c:pt>
                <c:pt idx="7921">
                  <c:v>143.02000000000001</c:v>
                </c:pt>
                <c:pt idx="7922">
                  <c:v>143.02000000000001</c:v>
                </c:pt>
                <c:pt idx="7923">
                  <c:v>143.02000000000001</c:v>
                </c:pt>
                <c:pt idx="7924">
                  <c:v>143.02000000000001</c:v>
                </c:pt>
                <c:pt idx="7925">
                  <c:v>143.02000000000001</c:v>
                </c:pt>
                <c:pt idx="7926">
                  <c:v>143.02000000000001</c:v>
                </c:pt>
                <c:pt idx="7927">
                  <c:v>143.02000000000001</c:v>
                </c:pt>
                <c:pt idx="7928">
                  <c:v>143.02000000000001</c:v>
                </c:pt>
                <c:pt idx="7929">
                  <c:v>143.02000000000001</c:v>
                </c:pt>
                <c:pt idx="7930">
                  <c:v>143.02000000000001</c:v>
                </c:pt>
                <c:pt idx="7931">
                  <c:v>143.02000000000001</c:v>
                </c:pt>
                <c:pt idx="7932">
                  <c:v>143.02000000000001</c:v>
                </c:pt>
                <c:pt idx="7933">
                  <c:v>143.02000000000001</c:v>
                </c:pt>
                <c:pt idx="7934">
                  <c:v>143.02000000000001</c:v>
                </c:pt>
                <c:pt idx="7935">
                  <c:v>143.02000000000001</c:v>
                </c:pt>
                <c:pt idx="7936">
                  <c:v>143.02000000000001</c:v>
                </c:pt>
                <c:pt idx="7937">
                  <c:v>143.02000000000001</c:v>
                </c:pt>
                <c:pt idx="7938">
                  <c:v>143.02000000000001</c:v>
                </c:pt>
                <c:pt idx="7939">
                  <c:v>143.02000000000001</c:v>
                </c:pt>
                <c:pt idx="7940">
                  <c:v>143.02000000000001</c:v>
                </c:pt>
                <c:pt idx="7941">
                  <c:v>143.02000000000001</c:v>
                </c:pt>
                <c:pt idx="7942">
                  <c:v>143.02000000000001</c:v>
                </c:pt>
                <c:pt idx="7943">
                  <c:v>143.02000000000001</c:v>
                </c:pt>
                <c:pt idx="7944">
                  <c:v>143.02000000000001</c:v>
                </c:pt>
                <c:pt idx="7945">
                  <c:v>143.02000000000001</c:v>
                </c:pt>
                <c:pt idx="7946">
                  <c:v>143.02000000000001</c:v>
                </c:pt>
                <c:pt idx="7947">
                  <c:v>143.02000000000001</c:v>
                </c:pt>
                <c:pt idx="7948">
                  <c:v>143.02000000000001</c:v>
                </c:pt>
                <c:pt idx="7949">
                  <c:v>143.02000000000001</c:v>
                </c:pt>
                <c:pt idx="7950">
                  <c:v>143.02000000000001</c:v>
                </c:pt>
                <c:pt idx="7951">
                  <c:v>143.02000000000001</c:v>
                </c:pt>
                <c:pt idx="7952">
                  <c:v>143.02000000000001</c:v>
                </c:pt>
                <c:pt idx="7953">
                  <c:v>143.02000000000001</c:v>
                </c:pt>
                <c:pt idx="7954">
                  <c:v>143.02000000000001</c:v>
                </c:pt>
                <c:pt idx="7955">
                  <c:v>143.02000000000001</c:v>
                </c:pt>
                <c:pt idx="7956">
                  <c:v>143.02000000000001</c:v>
                </c:pt>
                <c:pt idx="7957">
                  <c:v>143.02000000000001</c:v>
                </c:pt>
                <c:pt idx="7958">
                  <c:v>143.02000000000001</c:v>
                </c:pt>
                <c:pt idx="7959">
                  <c:v>143.02000000000001</c:v>
                </c:pt>
                <c:pt idx="7960">
                  <c:v>143.02000000000001</c:v>
                </c:pt>
                <c:pt idx="7961">
                  <c:v>143.02000000000001</c:v>
                </c:pt>
                <c:pt idx="7962">
                  <c:v>143.02000000000001</c:v>
                </c:pt>
                <c:pt idx="7963">
                  <c:v>143.02000000000001</c:v>
                </c:pt>
                <c:pt idx="7964">
                  <c:v>143.02000000000001</c:v>
                </c:pt>
                <c:pt idx="7965">
                  <c:v>143.02000000000001</c:v>
                </c:pt>
                <c:pt idx="7966">
                  <c:v>143.02000000000001</c:v>
                </c:pt>
                <c:pt idx="7967">
                  <c:v>143.02000000000001</c:v>
                </c:pt>
                <c:pt idx="7968">
                  <c:v>143.02000000000001</c:v>
                </c:pt>
                <c:pt idx="7969">
                  <c:v>143.02000000000001</c:v>
                </c:pt>
                <c:pt idx="7970">
                  <c:v>143.02000000000001</c:v>
                </c:pt>
                <c:pt idx="7971">
                  <c:v>143.02000000000001</c:v>
                </c:pt>
                <c:pt idx="7972">
                  <c:v>143.02000000000001</c:v>
                </c:pt>
                <c:pt idx="7973">
                  <c:v>143.02000000000001</c:v>
                </c:pt>
                <c:pt idx="7974">
                  <c:v>143.02000000000001</c:v>
                </c:pt>
                <c:pt idx="7975">
                  <c:v>143.02000000000001</c:v>
                </c:pt>
                <c:pt idx="7976">
                  <c:v>143.02000000000001</c:v>
                </c:pt>
                <c:pt idx="7977">
                  <c:v>143.02000000000001</c:v>
                </c:pt>
                <c:pt idx="7978">
                  <c:v>143.02000000000001</c:v>
                </c:pt>
                <c:pt idx="7979">
                  <c:v>143.02000000000001</c:v>
                </c:pt>
                <c:pt idx="7980">
                  <c:v>143.02000000000001</c:v>
                </c:pt>
                <c:pt idx="7981">
                  <c:v>143.02000000000001</c:v>
                </c:pt>
                <c:pt idx="7982">
                  <c:v>143.02000000000001</c:v>
                </c:pt>
                <c:pt idx="7983">
                  <c:v>143.02000000000001</c:v>
                </c:pt>
                <c:pt idx="7984">
                  <c:v>143.02000000000001</c:v>
                </c:pt>
                <c:pt idx="7985">
                  <c:v>143.02000000000001</c:v>
                </c:pt>
                <c:pt idx="7986">
                  <c:v>143.02000000000001</c:v>
                </c:pt>
                <c:pt idx="7987">
                  <c:v>143.02000000000001</c:v>
                </c:pt>
                <c:pt idx="7988">
                  <c:v>143.02000000000001</c:v>
                </c:pt>
                <c:pt idx="7989">
                  <c:v>143.02000000000001</c:v>
                </c:pt>
                <c:pt idx="7990">
                  <c:v>143.02000000000001</c:v>
                </c:pt>
                <c:pt idx="7991">
                  <c:v>143.02000000000001</c:v>
                </c:pt>
                <c:pt idx="7992">
                  <c:v>143.02000000000001</c:v>
                </c:pt>
                <c:pt idx="7993">
                  <c:v>143.02000000000001</c:v>
                </c:pt>
                <c:pt idx="7994">
                  <c:v>143.02000000000001</c:v>
                </c:pt>
                <c:pt idx="7995">
                  <c:v>143.02000000000001</c:v>
                </c:pt>
                <c:pt idx="7996">
                  <c:v>143.02000000000001</c:v>
                </c:pt>
                <c:pt idx="7997">
                  <c:v>143.02000000000001</c:v>
                </c:pt>
                <c:pt idx="7998">
                  <c:v>143.02000000000001</c:v>
                </c:pt>
                <c:pt idx="7999">
                  <c:v>143.02000000000001</c:v>
                </c:pt>
                <c:pt idx="8000">
                  <c:v>143.02000000000001</c:v>
                </c:pt>
                <c:pt idx="8001">
                  <c:v>143.02000000000001</c:v>
                </c:pt>
                <c:pt idx="8002">
                  <c:v>143.02000000000001</c:v>
                </c:pt>
                <c:pt idx="8003">
                  <c:v>143.02000000000001</c:v>
                </c:pt>
                <c:pt idx="8004">
                  <c:v>143.02000000000001</c:v>
                </c:pt>
                <c:pt idx="8005">
                  <c:v>143.02000000000001</c:v>
                </c:pt>
                <c:pt idx="8006">
                  <c:v>143.02000000000001</c:v>
                </c:pt>
                <c:pt idx="8007">
                  <c:v>143.02000000000001</c:v>
                </c:pt>
                <c:pt idx="8008">
                  <c:v>143.02000000000001</c:v>
                </c:pt>
                <c:pt idx="8009">
                  <c:v>143.02000000000001</c:v>
                </c:pt>
                <c:pt idx="8010">
                  <c:v>143.02000000000001</c:v>
                </c:pt>
                <c:pt idx="8011">
                  <c:v>143.02000000000001</c:v>
                </c:pt>
                <c:pt idx="8012">
                  <c:v>143.02000000000001</c:v>
                </c:pt>
                <c:pt idx="8013">
                  <c:v>143.02000000000001</c:v>
                </c:pt>
                <c:pt idx="8014">
                  <c:v>143.02000000000001</c:v>
                </c:pt>
                <c:pt idx="8015">
                  <c:v>143.02000000000001</c:v>
                </c:pt>
                <c:pt idx="8016">
                  <c:v>143.02000000000001</c:v>
                </c:pt>
                <c:pt idx="8017">
                  <c:v>143.02000000000001</c:v>
                </c:pt>
                <c:pt idx="8018">
                  <c:v>143.02000000000001</c:v>
                </c:pt>
                <c:pt idx="8019">
                  <c:v>143.02000000000001</c:v>
                </c:pt>
                <c:pt idx="8020">
                  <c:v>143.02000000000001</c:v>
                </c:pt>
                <c:pt idx="8021">
                  <c:v>143.02000000000001</c:v>
                </c:pt>
                <c:pt idx="8022">
                  <c:v>143.02000000000001</c:v>
                </c:pt>
                <c:pt idx="8023">
                  <c:v>143.02000000000001</c:v>
                </c:pt>
                <c:pt idx="8024">
                  <c:v>143.02000000000001</c:v>
                </c:pt>
                <c:pt idx="8025">
                  <c:v>143.02000000000001</c:v>
                </c:pt>
                <c:pt idx="8026">
                  <c:v>143.02000000000001</c:v>
                </c:pt>
                <c:pt idx="8027">
                  <c:v>143.02000000000001</c:v>
                </c:pt>
                <c:pt idx="8028">
                  <c:v>143.02000000000001</c:v>
                </c:pt>
                <c:pt idx="8029">
                  <c:v>143.02000000000001</c:v>
                </c:pt>
                <c:pt idx="8030">
                  <c:v>143.02000000000001</c:v>
                </c:pt>
                <c:pt idx="8031">
                  <c:v>143.02000000000001</c:v>
                </c:pt>
                <c:pt idx="8032">
                  <c:v>143.02000000000001</c:v>
                </c:pt>
                <c:pt idx="8033">
                  <c:v>143.02000000000001</c:v>
                </c:pt>
                <c:pt idx="8034">
                  <c:v>143.02000000000001</c:v>
                </c:pt>
                <c:pt idx="8035">
                  <c:v>143.02000000000001</c:v>
                </c:pt>
                <c:pt idx="8036">
                  <c:v>143.02000000000001</c:v>
                </c:pt>
                <c:pt idx="8037">
                  <c:v>143.02000000000001</c:v>
                </c:pt>
                <c:pt idx="8038">
                  <c:v>143.02000000000001</c:v>
                </c:pt>
                <c:pt idx="8039">
                  <c:v>143.02000000000001</c:v>
                </c:pt>
                <c:pt idx="8040">
                  <c:v>143.02000000000001</c:v>
                </c:pt>
                <c:pt idx="8041">
                  <c:v>143.02000000000001</c:v>
                </c:pt>
                <c:pt idx="8042">
                  <c:v>143.02000000000001</c:v>
                </c:pt>
                <c:pt idx="8043">
                  <c:v>143.02000000000001</c:v>
                </c:pt>
                <c:pt idx="8044">
                  <c:v>143.02000000000001</c:v>
                </c:pt>
                <c:pt idx="8045">
                  <c:v>143.02000000000001</c:v>
                </c:pt>
                <c:pt idx="8046">
                  <c:v>143.02000000000001</c:v>
                </c:pt>
                <c:pt idx="8047">
                  <c:v>143.02000000000001</c:v>
                </c:pt>
                <c:pt idx="8048">
                  <c:v>143.02000000000001</c:v>
                </c:pt>
                <c:pt idx="8049">
                  <c:v>143.02000000000001</c:v>
                </c:pt>
                <c:pt idx="8050">
                  <c:v>143.02000000000001</c:v>
                </c:pt>
                <c:pt idx="8051">
                  <c:v>143.02000000000001</c:v>
                </c:pt>
                <c:pt idx="8052">
                  <c:v>143.02000000000001</c:v>
                </c:pt>
                <c:pt idx="8053">
                  <c:v>143.02000000000001</c:v>
                </c:pt>
                <c:pt idx="8054">
                  <c:v>143.02000000000001</c:v>
                </c:pt>
                <c:pt idx="8055">
                  <c:v>143.02000000000001</c:v>
                </c:pt>
                <c:pt idx="8056">
                  <c:v>143.02000000000001</c:v>
                </c:pt>
                <c:pt idx="8057">
                  <c:v>143.02000000000001</c:v>
                </c:pt>
                <c:pt idx="8058">
                  <c:v>143.02000000000001</c:v>
                </c:pt>
                <c:pt idx="8059">
                  <c:v>143.02000000000001</c:v>
                </c:pt>
                <c:pt idx="8060">
                  <c:v>143.02000000000001</c:v>
                </c:pt>
                <c:pt idx="8061">
                  <c:v>143.02000000000001</c:v>
                </c:pt>
                <c:pt idx="8062">
                  <c:v>143.02000000000001</c:v>
                </c:pt>
                <c:pt idx="8063">
                  <c:v>143.02000000000001</c:v>
                </c:pt>
                <c:pt idx="8064">
                  <c:v>143.02000000000001</c:v>
                </c:pt>
                <c:pt idx="8065">
                  <c:v>143.02000000000001</c:v>
                </c:pt>
                <c:pt idx="8066">
                  <c:v>143.02000000000001</c:v>
                </c:pt>
                <c:pt idx="8067">
                  <c:v>143.02000000000001</c:v>
                </c:pt>
                <c:pt idx="8068">
                  <c:v>143.02000000000001</c:v>
                </c:pt>
                <c:pt idx="8069">
                  <c:v>143.02000000000001</c:v>
                </c:pt>
                <c:pt idx="8070">
                  <c:v>143.02000000000001</c:v>
                </c:pt>
                <c:pt idx="8071">
                  <c:v>143.02000000000001</c:v>
                </c:pt>
                <c:pt idx="8072">
                  <c:v>143.02000000000001</c:v>
                </c:pt>
                <c:pt idx="8073">
                  <c:v>143.02000000000001</c:v>
                </c:pt>
                <c:pt idx="8074">
                  <c:v>143.02000000000001</c:v>
                </c:pt>
                <c:pt idx="8075">
                  <c:v>143.02000000000001</c:v>
                </c:pt>
                <c:pt idx="8076">
                  <c:v>143.02000000000001</c:v>
                </c:pt>
                <c:pt idx="8077">
                  <c:v>143.02000000000001</c:v>
                </c:pt>
                <c:pt idx="8078">
                  <c:v>143.02000000000001</c:v>
                </c:pt>
                <c:pt idx="8079">
                  <c:v>143.02000000000001</c:v>
                </c:pt>
                <c:pt idx="8080">
                  <c:v>143.02000000000001</c:v>
                </c:pt>
                <c:pt idx="8081">
                  <c:v>143.02000000000001</c:v>
                </c:pt>
                <c:pt idx="8082">
                  <c:v>143.02000000000001</c:v>
                </c:pt>
                <c:pt idx="8083">
                  <c:v>143.02000000000001</c:v>
                </c:pt>
                <c:pt idx="8084">
                  <c:v>143.02000000000001</c:v>
                </c:pt>
                <c:pt idx="8085">
                  <c:v>143.02000000000001</c:v>
                </c:pt>
                <c:pt idx="8086">
                  <c:v>143.02000000000001</c:v>
                </c:pt>
                <c:pt idx="8087">
                  <c:v>143.02000000000001</c:v>
                </c:pt>
                <c:pt idx="8088">
                  <c:v>143.02000000000001</c:v>
                </c:pt>
                <c:pt idx="8089">
                  <c:v>143.02000000000001</c:v>
                </c:pt>
                <c:pt idx="8090">
                  <c:v>143.02000000000001</c:v>
                </c:pt>
                <c:pt idx="8091">
                  <c:v>143.02000000000001</c:v>
                </c:pt>
                <c:pt idx="8092">
                  <c:v>143.02000000000001</c:v>
                </c:pt>
                <c:pt idx="8093">
                  <c:v>143.02000000000001</c:v>
                </c:pt>
                <c:pt idx="8094">
                  <c:v>143.02000000000001</c:v>
                </c:pt>
                <c:pt idx="8095">
                  <c:v>143.02000000000001</c:v>
                </c:pt>
                <c:pt idx="8096">
                  <c:v>143.02000000000001</c:v>
                </c:pt>
                <c:pt idx="8097">
                  <c:v>143.02000000000001</c:v>
                </c:pt>
                <c:pt idx="8098">
                  <c:v>143.02000000000001</c:v>
                </c:pt>
                <c:pt idx="8099">
                  <c:v>143.02000000000001</c:v>
                </c:pt>
                <c:pt idx="8100">
                  <c:v>143.02000000000001</c:v>
                </c:pt>
                <c:pt idx="8101">
                  <c:v>143.02000000000001</c:v>
                </c:pt>
                <c:pt idx="8102">
                  <c:v>143.02000000000001</c:v>
                </c:pt>
                <c:pt idx="8103">
                  <c:v>143.02000000000001</c:v>
                </c:pt>
                <c:pt idx="8104">
                  <c:v>143.02000000000001</c:v>
                </c:pt>
                <c:pt idx="8105">
                  <c:v>143.02000000000001</c:v>
                </c:pt>
                <c:pt idx="8106">
                  <c:v>143.02000000000001</c:v>
                </c:pt>
                <c:pt idx="8107">
                  <c:v>143.02000000000001</c:v>
                </c:pt>
                <c:pt idx="8108">
                  <c:v>143.02000000000001</c:v>
                </c:pt>
                <c:pt idx="8109">
                  <c:v>143.02000000000001</c:v>
                </c:pt>
                <c:pt idx="8110">
                  <c:v>143.02000000000001</c:v>
                </c:pt>
                <c:pt idx="8111">
                  <c:v>143.02000000000001</c:v>
                </c:pt>
                <c:pt idx="8112">
                  <c:v>143.02000000000001</c:v>
                </c:pt>
                <c:pt idx="8113">
                  <c:v>143.02000000000001</c:v>
                </c:pt>
                <c:pt idx="8114">
                  <c:v>143.02000000000001</c:v>
                </c:pt>
                <c:pt idx="8115">
                  <c:v>143.02000000000001</c:v>
                </c:pt>
                <c:pt idx="8116">
                  <c:v>143.02000000000001</c:v>
                </c:pt>
                <c:pt idx="8117">
                  <c:v>143.02000000000001</c:v>
                </c:pt>
                <c:pt idx="8118">
                  <c:v>143.02000000000001</c:v>
                </c:pt>
                <c:pt idx="8119">
                  <c:v>143.02000000000001</c:v>
                </c:pt>
                <c:pt idx="8120">
                  <c:v>143.02000000000001</c:v>
                </c:pt>
                <c:pt idx="8121">
                  <c:v>143.02000000000001</c:v>
                </c:pt>
                <c:pt idx="8122">
                  <c:v>143.02000000000001</c:v>
                </c:pt>
                <c:pt idx="8123">
                  <c:v>143.02000000000001</c:v>
                </c:pt>
                <c:pt idx="8124">
                  <c:v>143.02000000000001</c:v>
                </c:pt>
                <c:pt idx="8125">
                  <c:v>143.02000000000001</c:v>
                </c:pt>
                <c:pt idx="8126">
                  <c:v>143.02000000000001</c:v>
                </c:pt>
                <c:pt idx="8127">
                  <c:v>143.02000000000001</c:v>
                </c:pt>
                <c:pt idx="8128">
                  <c:v>143.02000000000001</c:v>
                </c:pt>
                <c:pt idx="8129">
                  <c:v>143.02000000000001</c:v>
                </c:pt>
                <c:pt idx="8130">
                  <c:v>143.02000000000001</c:v>
                </c:pt>
                <c:pt idx="8131">
                  <c:v>143.02000000000001</c:v>
                </c:pt>
                <c:pt idx="8132">
                  <c:v>143.02000000000001</c:v>
                </c:pt>
                <c:pt idx="8133">
                  <c:v>143.02000000000001</c:v>
                </c:pt>
                <c:pt idx="8134">
                  <c:v>143.02000000000001</c:v>
                </c:pt>
                <c:pt idx="8135">
                  <c:v>143.02000000000001</c:v>
                </c:pt>
                <c:pt idx="8136">
                  <c:v>143.02000000000001</c:v>
                </c:pt>
                <c:pt idx="8137">
                  <c:v>143.02000000000001</c:v>
                </c:pt>
                <c:pt idx="8138">
                  <c:v>143.02000000000001</c:v>
                </c:pt>
                <c:pt idx="8139">
                  <c:v>143.02000000000001</c:v>
                </c:pt>
                <c:pt idx="8140">
                  <c:v>143.02000000000001</c:v>
                </c:pt>
                <c:pt idx="8141">
                  <c:v>143.02000000000001</c:v>
                </c:pt>
                <c:pt idx="8142">
                  <c:v>143.02000000000001</c:v>
                </c:pt>
                <c:pt idx="8143">
                  <c:v>143.02000000000001</c:v>
                </c:pt>
                <c:pt idx="8144">
                  <c:v>143.02000000000001</c:v>
                </c:pt>
                <c:pt idx="8145">
                  <c:v>143.02000000000001</c:v>
                </c:pt>
                <c:pt idx="8146">
                  <c:v>143.02000000000001</c:v>
                </c:pt>
                <c:pt idx="8147">
                  <c:v>143.02000000000001</c:v>
                </c:pt>
                <c:pt idx="8148">
                  <c:v>143.02000000000001</c:v>
                </c:pt>
                <c:pt idx="8149">
                  <c:v>143.02000000000001</c:v>
                </c:pt>
                <c:pt idx="8150">
                  <c:v>143.02000000000001</c:v>
                </c:pt>
                <c:pt idx="8151">
                  <c:v>143.02000000000001</c:v>
                </c:pt>
                <c:pt idx="8152">
                  <c:v>143.02000000000001</c:v>
                </c:pt>
                <c:pt idx="8153">
                  <c:v>143.02000000000001</c:v>
                </c:pt>
                <c:pt idx="8154">
                  <c:v>143.02000000000001</c:v>
                </c:pt>
                <c:pt idx="8155">
                  <c:v>143.02000000000001</c:v>
                </c:pt>
                <c:pt idx="8156">
                  <c:v>143.02000000000001</c:v>
                </c:pt>
                <c:pt idx="8157">
                  <c:v>143.02000000000001</c:v>
                </c:pt>
                <c:pt idx="8158">
                  <c:v>143.02000000000001</c:v>
                </c:pt>
                <c:pt idx="8159">
                  <c:v>143.02000000000001</c:v>
                </c:pt>
                <c:pt idx="8160">
                  <c:v>143.02000000000001</c:v>
                </c:pt>
                <c:pt idx="8161">
                  <c:v>143.02000000000001</c:v>
                </c:pt>
                <c:pt idx="8162">
                  <c:v>143.02000000000001</c:v>
                </c:pt>
                <c:pt idx="8163">
                  <c:v>143.02000000000001</c:v>
                </c:pt>
                <c:pt idx="8164">
                  <c:v>143.02000000000001</c:v>
                </c:pt>
                <c:pt idx="8165">
                  <c:v>143.02000000000001</c:v>
                </c:pt>
                <c:pt idx="8166">
                  <c:v>143.02000000000001</c:v>
                </c:pt>
                <c:pt idx="8167">
                  <c:v>143.02000000000001</c:v>
                </c:pt>
                <c:pt idx="8168">
                  <c:v>143.02000000000001</c:v>
                </c:pt>
                <c:pt idx="8169">
                  <c:v>143.02000000000001</c:v>
                </c:pt>
                <c:pt idx="8170">
                  <c:v>143.02000000000001</c:v>
                </c:pt>
                <c:pt idx="8171">
                  <c:v>143.02000000000001</c:v>
                </c:pt>
                <c:pt idx="8172">
                  <c:v>143.02000000000001</c:v>
                </c:pt>
                <c:pt idx="8173">
                  <c:v>143.02000000000001</c:v>
                </c:pt>
                <c:pt idx="8174">
                  <c:v>143.02000000000001</c:v>
                </c:pt>
                <c:pt idx="8175">
                  <c:v>143.02000000000001</c:v>
                </c:pt>
                <c:pt idx="8176">
                  <c:v>143.02000000000001</c:v>
                </c:pt>
                <c:pt idx="8177">
                  <c:v>143.02000000000001</c:v>
                </c:pt>
                <c:pt idx="8178">
                  <c:v>143.02000000000001</c:v>
                </c:pt>
                <c:pt idx="8179">
                  <c:v>143.02000000000001</c:v>
                </c:pt>
                <c:pt idx="8180">
                  <c:v>143.02000000000001</c:v>
                </c:pt>
                <c:pt idx="8181">
                  <c:v>143.02000000000001</c:v>
                </c:pt>
                <c:pt idx="8182">
                  <c:v>143.02000000000001</c:v>
                </c:pt>
                <c:pt idx="8183">
                  <c:v>143.02000000000001</c:v>
                </c:pt>
                <c:pt idx="8184">
                  <c:v>143.02000000000001</c:v>
                </c:pt>
                <c:pt idx="8185">
                  <c:v>143.02000000000001</c:v>
                </c:pt>
                <c:pt idx="8186">
                  <c:v>143.02000000000001</c:v>
                </c:pt>
                <c:pt idx="8187">
                  <c:v>143.02000000000001</c:v>
                </c:pt>
                <c:pt idx="8188">
                  <c:v>143.02000000000001</c:v>
                </c:pt>
                <c:pt idx="8189">
                  <c:v>143.02000000000001</c:v>
                </c:pt>
                <c:pt idx="8190">
                  <c:v>143.02000000000001</c:v>
                </c:pt>
                <c:pt idx="8191">
                  <c:v>143.02000000000001</c:v>
                </c:pt>
                <c:pt idx="8192">
                  <c:v>143.02000000000001</c:v>
                </c:pt>
                <c:pt idx="8193">
                  <c:v>143.02000000000001</c:v>
                </c:pt>
                <c:pt idx="8194">
                  <c:v>143.02000000000001</c:v>
                </c:pt>
                <c:pt idx="8195">
                  <c:v>143.02000000000001</c:v>
                </c:pt>
                <c:pt idx="8196">
                  <c:v>143.02000000000001</c:v>
                </c:pt>
                <c:pt idx="8197">
                  <c:v>143.02000000000001</c:v>
                </c:pt>
                <c:pt idx="8198">
                  <c:v>143.02000000000001</c:v>
                </c:pt>
                <c:pt idx="8199">
                  <c:v>143.02000000000001</c:v>
                </c:pt>
                <c:pt idx="8200">
                  <c:v>143.02000000000001</c:v>
                </c:pt>
                <c:pt idx="8201">
                  <c:v>143.02000000000001</c:v>
                </c:pt>
                <c:pt idx="8202">
                  <c:v>143.02000000000001</c:v>
                </c:pt>
                <c:pt idx="8203">
                  <c:v>143.02000000000001</c:v>
                </c:pt>
                <c:pt idx="8204">
                  <c:v>143.02000000000001</c:v>
                </c:pt>
                <c:pt idx="8205">
                  <c:v>143.02000000000001</c:v>
                </c:pt>
                <c:pt idx="8206">
                  <c:v>143.02000000000001</c:v>
                </c:pt>
                <c:pt idx="8207">
                  <c:v>143.02000000000001</c:v>
                </c:pt>
                <c:pt idx="8208">
                  <c:v>143.02000000000001</c:v>
                </c:pt>
                <c:pt idx="8209">
                  <c:v>143.02000000000001</c:v>
                </c:pt>
                <c:pt idx="8210">
                  <c:v>143.02000000000001</c:v>
                </c:pt>
                <c:pt idx="8211">
                  <c:v>143.02000000000001</c:v>
                </c:pt>
                <c:pt idx="8212">
                  <c:v>143.02000000000001</c:v>
                </c:pt>
                <c:pt idx="8213">
                  <c:v>143.02000000000001</c:v>
                </c:pt>
                <c:pt idx="8214">
                  <c:v>143.02000000000001</c:v>
                </c:pt>
                <c:pt idx="8215">
                  <c:v>143.02000000000001</c:v>
                </c:pt>
                <c:pt idx="8216">
                  <c:v>143.02000000000001</c:v>
                </c:pt>
                <c:pt idx="8217">
                  <c:v>143.02000000000001</c:v>
                </c:pt>
                <c:pt idx="8218">
                  <c:v>143.02000000000001</c:v>
                </c:pt>
                <c:pt idx="8219">
                  <c:v>143.02000000000001</c:v>
                </c:pt>
                <c:pt idx="8220">
                  <c:v>143.02000000000001</c:v>
                </c:pt>
                <c:pt idx="8221">
                  <c:v>143.02000000000001</c:v>
                </c:pt>
                <c:pt idx="8222">
                  <c:v>143.02000000000001</c:v>
                </c:pt>
                <c:pt idx="8223">
                  <c:v>143.02000000000001</c:v>
                </c:pt>
                <c:pt idx="8224">
                  <c:v>143.02000000000001</c:v>
                </c:pt>
                <c:pt idx="8225">
                  <c:v>143.02000000000001</c:v>
                </c:pt>
                <c:pt idx="8226">
                  <c:v>143.02000000000001</c:v>
                </c:pt>
                <c:pt idx="8227">
                  <c:v>143.02000000000001</c:v>
                </c:pt>
                <c:pt idx="8228">
                  <c:v>143.02000000000001</c:v>
                </c:pt>
                <c:pt idx="8229">
                  <c:v>143.02000000000001</c:v>
                </c:pt>
                <c:pt idx="8230">
                  <c:v>143.02000000000001</c:v>
                </c:pt>
                <c:pt idx="8231">
                  <c:v>143.02000000000001</c:v>
                </c:pt>
                <c:pt idx="8232">
                  <c:v>143.02000000000001</c:v>
                </c:pt>
                <c:pt idx="8233">
                  <c:v>143.02000000000001</c:v>
                </c:pt>
                <c:pt idx="8234">
                  <c:v>143.02000000000001</c:v>
                </c:pt>
                <c:pt idx="8235">
                  <c:v>143.02000000000001</c:v>
                </c:pt>
                <c:pt idx="8236">
                  <c:v>143.02000000000001</c:v>
                </c:pt>
                <c:pt idx="8237">
                  <c:v>143.02000000000001</c:v>
                </c:pt>
                <c:pt idx="8238">
                  <c:v>143.02000000000001</c:v>
                </c:pt>
                <c:pt idx="8239">
                  <c:v>143.02000000000001</c:v>
                </c:pt>
                <c:pt idx="8240">
                  <c:v>143.02000000000001</c:v>
                </c:pt>
                <c:pt idx="8241">
                  <c:v>143.02000000000001</c:v>
                </c:pt>
                <c:pt idx="8242">
                  <c:v>143.02000000000001</c:v>
                </c:pt>
                <c:pt idx="8243">
                  <c:v>143.02000000000001</c:v>
                </c:pt>
                <c:pt idx="8244">
                  <c:v>143.02000000000001</c:v>
                </c:pt>
                <c:pt idx="8245">
                  <c:v>143.02000000000001</c:v>
                </c:pt>
                <c:pt idx="8246">
                  <c:v>143.02000000000001</c:v>
                </c:pt>
                <c:pt idx="8247">
                  <c:v>143.02000000000001</c:v>
                </c:pt>
                <c:pt idx="8248">
                  <c:v>143.02000000000001</c:v>
                </c:pt>
                <c:pt idx="8249">
                  <c:v>143.02000000000001</c:v>
                </c:pt>
                <c:pt idx="8250">
                  <c:v>143.02000000000001</c:v>
                </c:pt>
                <c:pt idx="8251">
                  <c:v>143.02000000000001</c:v>
                </c:pt>
                <c:pt idx="8252">
                  <c:v>143.02000000000001</c:v>
                </c:pt>
                <c:pt idx="8253">
                  <c:v>143.02000000000001</c:v>
                </c:pt>
                <c:pt idx="8254">
                  <c:v>143.02000000000001</c:v>
                </c:pt>
                <c:pt idx="8255">
                  <c:v>143.02000000000001</c:v>
                </c:pt>
                <c:pt idx="8256">
                  <c:v>143.02000000000001</c:v>
                </c:pt>
                <c:pt idx="8257">
                  <c:v>143.02000000000001</c:v>
                </c:pt>
                <c:pt idx="8258">
                  <c:v>143.02000000000001</c:v>
                </c:pt>
                <c:pt idx="8259">
                  <c:v>143.02000000000001</c:v>
                </c:pt>
                <c:pt idx="8260">
                  <c:v>143.02000000000001</c:v>
                </c:pt>
                <c:pt idx="8261">
                  <c:v>143.02000000000001</c:v>
                </c:pt>
                <c:pt idx="8262">
                  <c:v>143.02000000000001</c:v>
                </c:pt>
                <c:pt idx="8263">
                  <c:v>143.02000000000001</c:v>
                </c:pt>
                <c:pt idx="8264">
                  <c:v>143.02000000000001</c:v>
                </c:pt>
                <c:pt idx="8265">
                  <c:v>143.02000000000001</c:v>
                </c:pt>
                <c:pt idx="8266">
                  <c:v>143.02000000000001</c:v>
                </c:pt>
                <c:pt idx="8267">
                  <c:v>143.02000000000001</c:v>
                </c:pt>
                <c:pt idx="8268">
                  <c:v>143.02000000000001</c:v>
                </c:pt>
                <c:pt idx="8269">
                  <c:v>143.02000000000001</c:v>
                </c:pt>
                <c:pt idx="8270">
                  <c:v>143.02000000000001</c:v>
                </c:pt>
                <c:pt idx="8271">
                  <c:v>143.02000000000001</c:v>
                </c:pt>
                <c:pt idx="8272">
                  <c:v>143.02000000000001</c:v>
                </c:pt>
                <c:pt idx="8273">
                  <c:v>143.02000000000001</c:v>
                </c:pt>
                <c:pt idx="8274">
                  <c:v>143.02000000000001</c:v>
                </c:pt>
                <c:pt idx="8275">
                  <c:v>143.02000000000001</c:v>
                </c:pt>
                <c:pt idx="8276">
                  <c:v>143.02000000000001</c:v>
                </c:pt>
                <c:pt idx="8277">
                  <c:v>143.02000000000001</c:v>
                </c:pt>
                <c:pt idx="8278">
                  <c:v>143.02000000000001</c:v>
                </c:pt>
                <c:pt idx="8279">
                  <c:v>143.02000000000001</c:v>
                </c:pt>
                <c:pt idx="8280">
                  <c:v>143.02000000000001</c:v>
                </c:pt>
                <c:pt idx="8281">
                  <c:v>143.02000000000001</c:v>
                </c:pt>
                <c:pt idx="8282">
                  <c:v>143.02000000000001</c:v>
                </c:pt>
                <c:pt idx="8283">
                  <c:v>143.02000000000001</c:v>
                </c:pt>
                <c:pt idx="8284">
                  <c:v>143.02000000000001</c:v>
                </c:pt>
                <c:pt idx="8285">
                  <c:v>143.02000000000001</c:v>
                </c:pt>
                <c:pt idx="8286">
                  <c:v>143.02000000000001</c:v>
                </c:pt>
                <c:pt idx="8287">
                  <c:v>143.02000000000001</c:v>
                </c:pt>
                <c:pt idx="8288">
                  <c:v>143.02000000000001</c:v>
                </c:pt>
                <c:pt idx="8289">
                  <c:v>143.02000000000001</c:v>
                </c:pt>
                <c:pt idx="8290">
                  <c:v>143.02000000000001</c:v>
                </c:pt>
                <c:pt idx="8291">
                  <c:v>143.02000000000001</c:v>
                </c:pt>
                <c:pt idx="8292">
                  <c:v>143.02000000000001</c:v>
                </c:pt>
                <c:pt idx="8293">
                  <c:v>143.02000000000001</c:v>
                </c:pt>
                <c:pt idx="8294">
                  <c:v>143.02000000000001</c:v>
                </c:pt>
                <c:pt idx="8295">
                  <c:v>143.02000000000001</c:v>
                </c:pt>
                <c:pt idx="8296">
                  <c:v>143.02000000000001</c:v>
                </c:pt>
                <c:pt idx="8297">
                  <c:v>143.02000000000001</c:v>
                </c:pt>
                <c:pt idx="8298">
                  <c:v>143.02000000000001</c:v>
                </c:pt>
                <c:pt idx="8299">
                  <c:v>143.02000000000001</c:v>
                </c:pt>
                <c:pt idx="8300">
                  <c:v>143.02000000000001</c:v>
                </c:pt>
                <c:pt idx="8301">
                  <c:v>143.02000000000001</c:v>
                </c:pt>
                <c:pt idx="8302">
                  <c:v>143.02000000000001</c:v>
                </c:pt>
                <c:pt idx="8303">
                  <c:v>143.02000000000001</c:v>
                </c:pt>
                <c:pt idx="8304">
                  <c:v>143.02000000000001</c:v>
                </c:pt>
                <c:pt idx="8305">
                  <c:v>143.02000000000001</c:v>
                </c:pt>
                <c:pt idx="8306">
                  <c:v>143.02000000000001</c:v>
                </c:pt>
                <c:pt idx="8307">
                  <c:v>143.02000000000001</c:v>
                </c:pt>
                <c:pt idx="8308">
                  <c:v>143.02000000000001</c:v>
                </c:pt>
                <c:pt idx="8309">
                  <c:v>143.02000000000001</c:v>
                </c:pt>
                <c:pt idx="8310">
                  <c:v>143.02000000000001</c:v>
                </c:pt>
                <c:pt idx="8311">
                  <c:v>143.02000000000001</c:v>
                </c:pt>
                <c:pt idx="8312">
                  <c:v>143.02000000000001</c:v>
                </c:pt>
                <c:pt idx="8313">
                  <c:v>143.02000000000001</c:v>
                </c:pt>
                <c:pt idx="8314">
                  <c:v>143.02000000000001</c:v>
                </c:pt>
                <c:pt idx="8315">
                  <c:v>143.02000000000001</c:v>
                </c:pt>
                <c:pt idx="8316">
                  <c:v>143.02000000000001</c:v>
                </c:pt>
                <c:pt idx="8317">
                  <c:v>143.02000000000001</c:v>
                </c:pt>
                <c:pt idx="8318">
                  <c:v>143.02000000000001</c:v>
                </c:pt>
                <c:pt idx="8319">
                  <c:v>143.02000000000001</c:v>
                </c:pt>
                <c:pt idx="8320">
                  <c:v>143.02000000000001</c:v>
                </c:pt>
                <c:pt idx="8321">
                  <c:v>143.02000000000001</c:v>
                </c:pt>
                <c:pt idx="8322">
                  <c:v>143.02000000000001</c:v>
                </c:pt>
                <c:pt idx="8323">
                  <c:v>143.02000000000001</c:v>
                </c:pt>
                <c:pt idx="8324">
                  <c:v>143.02000000000001</c:v>
                </c:pt>
                <c:pt idx="8325">
                  <c:v>143.02000000000001</c:v>
                </c:pt>
                <c:pt idx="8326">
                  <c:v>143.02000000000001</c:v>
                </c:pt>
                <c:pt idx="8327">
                  <c:v>143.02000000000001</c:v>
                </c:pt>
                <c:pt idx="8328">
                  <c:v>143.02000000000001</c:v>
                </c:pt>
                <c:pt idx="8329">
                  <c:v>143.02000000000001</c:v>
                </c:pt>
                <c:pt idx="8330">
                  <c:v>143.02000000000001</c:v>
                </c:pt>
                <c:pt idx="8331">
                  <c:v>143.02000000000001</c:v>
                </c:pt>
                <c:pt idx="8332">
                  <c:v>143.02000000000001</c:v>
                </c:pt>
                <c:pt idx="8333">
                  <c:v>143.02000000000001</c:v>
                </c:pt>
                <c:pt idx="8334">
                  <c:v>143.02000000000001</c:v>
                </c:pt>
                <c:pt idx="8335">
                  <c:v>143.02000000000001</c:v>
                </c:pt>
                <c:pt idx="8336">
                  <c:v>143.02000000000001</c:v>
                </c:pt>
                <c:pt idx="8337">
                  <c:v>143.02000000000001</c:v>
                </c:pt>
                <c:pt idx="8338">
                  <c:v>143.02000000000001</c:v>
                </c:pt>
                <c:pt idx="8339">
                  <c:v>143.02000000000001</c:v>
                </c:pt>
                <c:pt idx="8340">
                  <c:v>143.02000000000001</c:v>
                </c:pt>
                <c:pt idx="8341">
                  <c:v>143.02000000000001</c:v>
                </c:pt>
                <c:pt idx="8342">
                  <c:v>143.02000000000001</c:v>
                </c:pt>
                <c:pt idx="8343">
                  <c:v>143.02000000000001</c:v>
                </c:pt>
                <c:pt idx="8344">
                  <c:v>143.02000000000001</c:v>
                </c:pt>
                <c:pt idx="8345">
                  <c:v>143.02000000000001</c:v>
                </c:pt>
                <c:pt idx="8346">
                  <c:v>143.02000000000001</c:v>
                </c:pt>
                <c:pt idx="8347">
                  <c:v>143.02000000000001</c:v>
                </c:pt>
                <c:pt idx="8348">
                  <c:v>143.02000000000001</c:v>
                </c:pt>
                <c:pt idx="8349">
                  <c:v>143.02000000000001</c:v>
                </c:pt>
                <c:pt idx="8350">
                  <c:v>143.02000000000001</c:v>
                </c:pt>
                <c:pt idx="8351">
                  <c:v>143.02000000000001</c:v>
                </c:pt>
                <c:pt idx="8352">
                  <c:v>143.02000000000001</c:v>
                </c:pt>
                <c:pt idx="8353">
                  <c:v>143.02000000000001</c:v>
                </c:pt>
                <c:pt idx="8354">
                  <c:v>143.02000000000001</c:v>
                </c:pt>
                <c:pt idx="8355">
                  <c:v>143.02000000000001</c:v>
                </c:pt>
                <c:pt idx="8356">
                  <c:v>143.02000000000001</c:v>
                </c:pt>
                <c:pt idx="8357">
                  <c:v>143.02000000000001</c:v>
                </c:pt>
                <c:pt idx="8358">
                  <c:v>143.02000000000001</c:v>
                </c:pt>
                <c:pt idx="8359">
                  <c:v>143.02000000000001</c:v>
                </c:pt>
                <c:pt idx="8360">
                  <c:v>143.02000000000001</c:v>
                </c:pt>
                <c:pt idx="8361">
                  <c:v>143.02000000000001</c:v>
                </c:pt>
                <c:pt idx="8362">
                  <c:v>143.02000000000001</c:v>
                </c:pt>
                <c:pt idx="8363">
                  <c:v>143.02000000000001</c:v>
                </c:pt>
                <c:pt idx="8364">
                  <c:v>143.02000000000001</c:v>
                </c:pt>
                <c:pt idx="8365">
                  <c:v>143.02000000000001</c:v>
                </c:pt>
                <c:pt idx="8366">
                  <c:v>143.02000000000001</c:v>
                </c:pt>
                <c:pt idx="8367">
                  <c:v>143.02000000000001</c:v>
                </c:pt>
                <c:pt idx="8368">
                  <c:v>143.02000000000001</c:v>
                </c:pt>
                <c:pt idx="8369">
                  <c:v>143.02000000000001</c:v>
                </c:pt>
                <c:pt idx="8370">
                  <c:v>143.02000000000001</c:v>
                </c:pt>
                <c:pt idx="8371">
                  <c:v>143.02000000000001</c:v>
                </c:pt>
                <c:pt idx="8372">
                  <c:v>143.02000000000001</c:v>
                </c:pt>
                <c:pt idx="8373">
                  <c:v>143.02000000000001</c:v>
                </c:pt>
                <c:pt idx="8374">
                  <c:v>143.02000000000001</c:v>
                </c:pt>
                <c:pt idx="8375">
                  <c:v>143.02000000000001</c:v>
                </c:pt>
                <c:pt idx="8376">
                  <c:v>143.02000000000001</c:v>
                </c:pt>
                <c:pt idx="8377">
                  <c:v>143.02000000000001</c:v>
                </c:pt>
                <c:pt idx="8378">
                  <c:v>143.02000000000001</c:v>
                </c:pt>
                <c:pt idx="8379">
                  <c:v>143.02000000000001</c:v>
                </c:pt>
                <c:pt idx="8380">
                  <c:v>143.02000000000001</c:v>
                </c:pt>
                <c:pt idx="8381">
                  <c:v>143.02000000000001</c:v>
                </c:pt>
                <c:pt idx="8382">
                  <c:v>143.02000000000001</c:v>
                </c:pt>
                <c:pt idx="8383">
                  <c:v>143.02000000000001</c:v>
                </c:pt>
                <c:pt idx="8384">
                  <c:v>143.02000000000001</c:v>
                </c:pt>
                <c:pt idx="8385">
                  <c:v>143.02000000000001</c:v>
                </c:pt>
                <c:pt idx="8386">
                  <c:v>143.02000000000001</c:v>
                </c:pt>
                <c:pt idx="8387">
                  <c:v>143.02000000000001</c:v>
                </c:pt>
                <c:pt idx="8388">
                  <c:v>143.02000000000001</c:v>
                </c:pt>
                <c:pt idx="8389">
                  <c:v>143.02000000000001</c:v>
                </c:pt>
                <c:pt idx="8390">
                  <c:v>143.02000000000001</c:v>
                </c:pt>
                <c:pt idx="8391">
                  <c:v>143.02000000000001</c:v>
                </c:pt>
                <c:pt idx="8392">
                  <c:v>143.02000000000001</c:v>
                </c:pt>
                <c:pt idx="8393">
                  <c:v>143.02000000000001</c:v>
                </c:pt>
                <c:pt idx="8394">
                  <c:v>143.02000000000001</c:v>
                </c:pt>
                <c:pt idx="8395">
                  <c:v>143.02000000000001</c:v>
                </c:pt>
                <c:pt idx="8396">
                  <c:v>143.02000000000001</c:v>
                </c:pt>
                <c:pt idx="8397">
                  <c:v>143.02000000000001</c:v>
                </c:pt>
                <c:pt idx="8398">
                  <c:v>143.02000000000001</c:v>
                </c:pt>
                <c:pt idx="8399">
                  <c:v>143.02000000000001</c:v>
                </c:pt>
                <c:pt idx="8400">
                  <c:v>143.02000000000001</c:v>
                </c:pt>
                <c:pt idx="8401">
                  <c:v>143.02000000000001</c:v>
                </c:pt>
                <c:pt idx="8402">
                  <c:v>143.02000000000001</c:v>
                </c:pt>
                <c:pt idx="8403">
                  <c:v>143.02000000000001</c:v>
                </c:pt>
                <c:pt idx="8404">
                  <c:v>143.02000000000001</c:v>
                </c:pt>
                <c:pt idx="8405">
                  <c:v>143.02000000000001</c:v>
                </c:pt>
                <c:pt idx="8406">
                  <c:v>143.02000000000001</c:v>
                </c:pt>
                <c:pt idx="8407">
                  <c:v>143.02000000000001</c:v>
                </c:pt>
                <c:pt idx="8408">
                  <c:v>143.02000000000001</c:v>
                </c:pt>
                <c:pt idx="8409">
                  <c:v>143.02000000000001</c:v>
                </c:pt>
                <c:pt idx="8410">
                  <c:v>143.02000000000001</c:v>
                </c:pt>
                <c:pt idx="8411">
                  <c:v>143.02000000000001</c:v>
                </c:pt>
                <c:pt idx="8412">
                  <c:v>143.02000000000001</c:v>
                </c:pt>
                <c:pt idx="8413">
                  <c:v>143.02000000000001</c:v>
                </c:pt>
                <c:pt idx="8414">
                  <c:v>143.02000000000001</c:v>
                </c:pt>
                <c:pt idx="8415">
                  <c:v>143.02000000000001</c:v>
                </c:pt>
                <c:pt idx="8416">
                  <c:v>143.02000000000001</c:v>
                </c:pt>
                <c:pt idx="8417">
                  <c:v>143.02000000000001</c:v>
                </c:pt>
                <c:pt idx="8418">
                  <c:v>143.02000000000001</c:v>
                </c:pt>
                <c:pt idx="8419">
                  <c:v>143.02000000000001</c:v>
                </c:pt>
                <c:pt idx="8420">
                  <c:v>143.02000000000001</c:v>
                </c:pt>
                <c:pt idx="8421">
                  <c:v>143.02000000000001</c:v>
                </c:pt>
                <c:pt idx="8422">
                  <c:v>143.02000000000001</c:v>
                </c:pt>
                <c:pt idx="8423">
                  <c:v>143.02000000000001</c:v>
                </c:pt>
                <c:pt idx="8424">
                  <c:v>143.02000000000001</c:v>
                </c:pt>
                <c:pt idx="8425">
                  <c:v>143.02000000000001</c:v>
                </c:pt>
                <c:pt idx="8426">
                  <c:v>143.02000000000001</c:v>
                </c:pt>
                <c:pt idx="8427">
                  <c:v>143.02000000000001</c:v>
                </c:pt>
                <c:pt idx="8428">
                  <c:v>143.02000000000001</c:v>
                </c:pt>
                <c:pt idx="8429">
                  <c:v>143.02000000000001</c:v>
                </c:pt>
                <c:pt idx="8430">
                  <c:v>143.02000000000001</c:v>
                </c:pt>
                <c:pt idx="8431">
                  <c:v>143.02000000000001</c:v>
                </c:pt>
                <c:pt idx="8432">
                  <c:v>143.02000000000001</c:v>
                </c:pt>
                <c:pt idx="8433">
                  <c:v>143.02000000000001</c:v>
                </c:pt>
                <c:pt idx="8434">
                  <c:v>143.02000000000001</c:v>
                </c:pt>
                <c:pt idx="8435">
                  <c:v>143.02000000000001</c:v>
                </c:pt>
                <c:pt idx="8436">
                  <c:v>143.02000000000001</c:v>
                </c:pt>
                <c:pt idx="8437">
                  <c:v>143.02000000000001</c:v>
                </c:pt>
                <c:pt idx="8438">
                  <c:v>143.02000000000001</c:v>
                </c:pt>
                <c:pt idx="8439">
                  <c:v>143.02000000000001</c:v>
                </c:pt>
                <c:pt idx="8440">
                  <c:v>143.02000000000001</c:v>
                </c:pt>
                <c:pt idx="8441">
                  <c:v>143.02000000000001</c:v>
                </c:pt>
                <c:pt idx="8442">
                  <c:v>143.02000000000001</c:v>
                </c:pt>
                <c:pt idx="8443">
                  <c:v>143.02000000000001</c:v>
                </c:pt>
                <c:pt idx="8444">
                  <c:v>143.02000000000001</c:v>
                </c:pt>
                <c:pt idx="8445">
                  <c:v>143.02000000000001</c:v>
                </c:pt>
                <c:pt idx="8446">
                  <c:v>143.02000000000001</c:v>
                </c:pt>
                <c:pt idx="8447">
                  <c:v>143.02000000000001</c:v>
                </c:pt>
                <c:pt idx="8448">
                  <c:v>143.02000000000001</c:v>
                </c:pt>
                <c:pt idx="8449">
                  <c:v>143.02000000000001</c:v>
                </c:pt>
                <c:pt idx="8450">
                  <c:v>143.02000000000001</c:v>
                </c:pt>
                <c:pt idx="8451">
                  <c:v>143.02000000000001</c:v>
                </c:pt>
                <c:pt idx="8452">
                  <c:v>143.02000000000001</c:v>
                </c:pt>
                <c:pt idx="8453">
                  <c:v>143.02000000000001</c:v>
                </c:pt>
                <c:pt idx="8454">
                  <c:v>143.02000000000001</c:v>
                </c:pt>
                <c:pt idx="8455">
                  <c:v>143.02000000000001</c:v>
                </c:pt>
                <c:pt idx="8456">
                  <c:v>143.02000000000001</c:v>
                </c:pt>
                <c:pt idx="8457">
                  <c:v>143.02000000000001</c:v>
                </c:pt>
                <c:pt idx="8458">
                  <c:v>143.02000000000001</c:v>
                </c:pt>
                <c:pt idx="8459">
                  <c:v>143.02000000000001</c:v>
                </c:pt>
                <c:pt idx="8460">
                  <c:v>143.02000000000001</c:v>
                </c:pt>
                <c:pt idx="8461">
                  <c:v>143.02000000000001</c:v>
                </c:pt>
                <c:pt idx="8462">
                  <c:v>143.02000000000001</c:v>
                </c:pt>
                <c:pt idx="8463">
                  <c:v>143.02000000000001</c:v>
                </c:pt>
                <c:pt idx="8464">
                  <c:v>143.02000000000001</c:v>
                </c:pt>
                <c:pt idx="8465">
                  <c:v>143.02000000000001</c:v>
                </c:pt>
                <c:pt idx="8466">
                  <c:v>143.02000000000001</c:v>
                </c:pt>
                <c:pt idx="8467">
                  <c:v>143.02000000000001</c:v>
                </c:pt>
                <c:pt idx="8468">
                  <c:v>143.02000000000001</c:v>
                </c:pt>
                <c:pt idx="8469">
                  <c:v>143.02000000000001</c:v>
                </c:pt>
                <c:pt idx="8470">
                  <c:v>143.02000000000001</c:v>
                </c:pt>
                <c:pt idx="8471">
                  <c:v>143.02000000000001</c:v>
                </c:pt>
                <c:pt idx="8472">
                  <c:v>143.02000000000001</c:v>
                </c:pt>
                <c:pt idx="8473">
                  <c:v>143.02000000000001</c:v>
                </c:pt>
                <c:pt idx="8474">
                  <c:v>143.02000000000001</c:v>
                </c:pt>
                <c:pt idx="8475">
                  <c:v>143.02000000000001</c:v>
                </c:pt>
                <c:pt idx="8476">
                  <c:v>143.02000000000001</c:v>
                </c:pt>
                <c:pt idx="8477">
                  <c:v>143.02000000000001</c:v>
                </c:pt>
                <c:pt idx="8478">
                  <c:v>143.02000000000001</c:v>
                </c:pt>
                <c:pt idx="8479">
                  <c:v>143.02000000000001</c:v>
                </c:pt>
                <c:pt idx="8480">
                  <c:v>143.02000000000001</c:v>
                </c:pt>
                <c:pt idx="8481">
                  <c:v>143.02000000000001</c:v>
                </c:pt>
                <c:pt idx="8482">
                  <c:v>143.02000000000001</c:v>
                </c:pt>
                <c:pt idx="8483">
                  <c:v>143.02000000000001</c:v>
                </c:pt>
                <c:pt idx="8484">
                  <c:v>143.02000000000001</c:v>
                </c:pt>
                <c:pt idx="8485">
                  <c:v>143.02000000000001</c:v>
                </c:pt>
                <c:pt idx="8486">
                  <c:v>143.02000000000001</c:v>
                </c:pt>
                <c:pt idx="8487">
                  <c:v>143.02000000000001</c:v>
                </c:pt>
                <c:pt idx="8488">
                  <c:v>143.02000000000001</c:v>
                </c:pt>
                <c:pt idx="8489">
                  <c:v>143.02000000000001</c:v>
                </c:pt>
                <c:pt idx="8490">
                  <c:v>143.02000000000001</c:v>
                </c:pt>
                <c:pt idx="8491">
                  <c:v>143.02000000000001</c:v>
                </c:pt>
                <c:pt idx="8492">
                  <c:v>143.02000000000001</c:v>
                </c:pt>
                <c:pt idx="8493">
                  <c:v>143.02000000000001</c:v>
                </c:pt>
                <c:pt idx="8494">
                  <c:v>143.02000000000001</c:v>
                </c:pt>
                <c:pt idx="8495">
                  <c:v>143.02000000000001</c:v>
                </c:pt>
                <c:pt idx="8496">
                  <c:v>143.02000000000001</c:v>
                </c:pt>
                <c:pt idx="8497">
                  <c:v>143.02000000000001</c:v>
                </c:pt>
                <c:pt idx="8498">
                  <c:v>143.02000000000001</c:v>
                </c:pt>
                <c:pt idx="8499">
                  <c:v>143.02000000000001</c:v>
                </c:pt>
                <c:pt idx="8500">
                  <c:v>143.02000000000001</c:v>
                </c:pt>
                <c:pt idx="8501">
                  <c:v>143.02000000000001</c:v>
                </c:pt>
                <c:pt idx="8502">
                  <c:v>143.02000000000001</c:v>
                </c:pt>
                <c:pt idx="8503">
                  <c:v>143.02000000000001</c:v>
                </c:pt>
                <c:pt idx="8504">
                  <c:v>143.02000000000001</c:v>
                </c:pt>
                <c:pt idx="8505">
                  <c:v>143.02000000000001</c:v>
                </c:pt>
                <c:pt idx="8506">
                  <c:v>143.02000000000001</c:v>
                </c:pt>
                <c:pt idx="8507">
                  <c:v>143.02000000000001</c:v>
                </c:pt>
                <c:pt idx="8508">
                  <c:v>143.02000000000001</c:v>
                </c:pt>
                <c:pt idx="8509">
                  <c:v>143.02000000000001</c:v>
                </c:pt>
                <c:pt idx="8510">
                  <c:v>143.02000000000001</c:v>
                </c:pt>
                <c:pt idx="8511">
                  <c:v>143.02000000000001</c:v>
                </c:pt>
                <c:pt idx="8512">
                  <c:v>143.02000000000001</c:v>
                </c:pt>
                <c:pt idx="8513">
                  <c:v>143.02000000000001</c:v>
                </c:pt>
                <c:pt idx="8514">
                  <c:v>143.02000000000001</c:v>
                </c:pt>
                <c:pt idx="8515">
                  <c:v>143.02000000000001</c:v>
                </c:pt>
                <c:pt idx="8516">
                  <c:v>143.02000000000001</c:v>
                </c:pt>
                <c:pt idx="8517">
                  <c:v>143.02000000000001</c:v>
                </c:pt>
                <c:pt idx="8518">
                  <c:v>143.02000000000001</c:v>
                </c:pt>
                <c:pt idx="8519">
                  <c:v>143.02000000000001</c:v>
                </c:pt>
                <c:pt idx="8520">
                  <c:v>143.02000000000001</c:v>
                </c:pt>
                <c:pt idx="8521">
                  <c:v>143.02000000000001</c:v>
                </c:pt>
                <c:pt idx="8522">
                  <c:v>143.02000000000001</c:v>
                </c:pt>
                <c:pt idx="8523">
                  <c:v>143.02000000000001</c:v>
                </c:pt>
                <c:pt idx="8524">
                  <c:v>143.02000000000001</c:v>
                </c:pt>
                <c:pt idx="8525">
                  <c:v>143.02000000000001</c:v>
                </c:pt>
                <c:pt idx="8526">
                  <c:v>143.02000000000001</c:v>
                </c:pt>
                <c:pt idx="8527">
                  <c:v>143.02000000000001</c:v>
                </c:pt>
                <c:pt idx="8528">
                  <c:v>143.02000000000001</c:v>
                </c:pt>
                <c:pt idx="8529">
                  <c:v>143.02000000000001</c:v>
                </c:pt>
                <c:pt idx="8530">
                  <c:v>143.02000000000001</c:v>
                </c:pt>
                <c:pt idx="8531">
                  <c:v>143.02000000000001</c:v>
                </c:pt>
                <c:pt idx="8532">
                  <c:v>143.02000000000001</c:v>
                </c:pt>
                <c:pt idx="8533">
                  <c:v>143.02000000000001</c:v>
                </c:pt>
                <c:pt idx="8534">
                  <c:v>143.02000000000001</c:v>
                </c:pt>
                <c:pt idx="8535">
                  <c:v>143.02000000000001</c:v>
                </c:pt>
                <c:pt idx="8536">
                  <c:v>143.02000000000001</c:v>
                </c:pt>
                <c:pt idx="8537">
                  <c:v>143.02000000000001</c:v>
                </c:pt>
                <c:pt idx="8538">
                  <c:v>143.02000000000001</c:v>
                </c:pt>
                <c:pt idx="8539">
                  <c:v>143.02000000000001</c:v>
                </c:pt>
                <c:pt idx="8540">
                  <c:v>143.02000000000001</c:v>
                </c:pt>
                <c:pt idx="8541">
                  <c:v>143.02000000000001</c:v>
                </c:pt>
                <c:pt idx="8542">
                  <c:v>143.02000000000001</c:v>
                </c:pt>
                <c:pt idx="8543">
                  <c:v>143.02000000000001</c:v>
                </c:pt>
                <c:pt idx="8544">
                  <c:v>143.02000000000001</c:v>
                </c:pt>
                <c:pt idx="8545">
                  <c:v>143.02000000000001</c:v>
                </c:pt>
                <c:pt idx="8546">
                  <c:v>143.02000000000001</c:v>
                </c:pt>
                <c:pt idx="8547">
                  <c:v>143.02000000000001</c:v>
                </c:pt>
                <c:pt idx="8548">
                  <c:v>143.02000000000001</c:v>
                </c:pt>
                <c:pt idx="8549">
                  <c:v>143.02000000000001</c:v>
                </c:pt>
                <c:pt idx="8550">
                  <c:v>143.02000000000001</c:v>
                </c:pt>
                <c:pt idx="8551">
                  <c:v>143.02000000000001</c:v>
                </c:pt>
                <c:pt idx="8552">
                  <c:v>143.02000000000001</c:v>
                </c:pt>
                <c:pt idx="8553">
                  <c:v>143.02000000000001</c:v>
                </c:pt>
                <c:pt idx="8554">
                  <c:v>143.02000000000001</c:v>
                </c:pt>
                <c:pt idx="8555">
                  <c:v>143.02000000000001</c:v>
                </c:pt>
                <c:pt idx="8556">
                  <c:v>143.02000000000001</c:v>
                </c:pt>
                <c:pt idx="8557">
                  <c:v>143.02000000000001</c:v>
                </c:pt>
                <c:pt idx="8558">
                  <c:v>143.02000000000001</c:v>
                </c:pt>
                <c:pt idx="8559">
                  <c:v>143.02000000000001</c:v>
                </c:pt>
                <c:pt idx="8560">
                  <c:v>143.02000000000001</c:v>
                </c:pt>
                <c:pt idx="8561">
                  <c:v>143.02000000000001</c:v>
                </c:pt>
                <c:pt idx="8562">
                  <c:v>143.02000000000001</c:v>
                </c:pt>
                <c:pt idx="8563">
                  <c:v>143.02000000000001</c:v>
                </c:pt>
                <c:pt idx="8564">
                  <c:v>143.02000000000001</c:v>
                </c:pt>
                <c:pt idx="8565">
                  <c:v>143.02000000000001</c:v>
                </c:pt>
                <c:pt idx="8566">
                  <c:v>143.02000000000001</c:v>
                </c:pt>
                <c:pt idx="8567">
                  <c:v>143.02000000000001</c:v>
                </c:pt>
                <c:pt idx="8568">
                  <c:v>143.02000000000001</c:v>
                </c:pt>
                <c:pt idx="8569">
                  <c:v>143.02000000000001</c:v>
                </c:pt>
                <c:pt idx="8570">
                  <c:v>143.02000000000001</c:v>
                </c:pt>
                <c:pt idx="8571">
                  <c:v>143.02000000000001</c:v>
                </c:pt>
                <c:pt idx="8572">
                  <c:v>143.02000000000001</c:v>
                </c:pt>
                <c:pt idx="8573">
                  <c:v>143.02000000000001</c:v>
                </c:pt>
                <c:pt idx="8574">
                  <c:v>143.02000000000001</c:v>
                </c:pt>
                <c:pt idx="8575">
                  <c:v>143.02000000000001</c:v>
                </c:pt>
                <c:pt idx="8576">
                  <c:v>143.02000000000001</c:v>
                </c:pt>
                <c:pt idx="8577">
                  <c:v>143.02000000000001</c:v>
                </c:pt>
                <c:pt idx="8578">
                  <c:v>143.02000000000001</c:v>
                </c:pt>
                <c:pt idx="8579">
                  <c:v>143.02000000000001</c:v>
                </c:pt>
                <c:pt idx="8580">
                  <c:v>143.02000000000001</c:v>
                </c:pt>
                <c:pt idx="8581">
                  <c:v>143.02000000000001</c:v>
                </c:pt>
                <c:pt idx="8582">
                  <c:v>143.02000000000001</c:v>
                </c:pt>
                <c:pt idx="8583">
                  <c:v>143.02000000000001</c:v>
                </c:pt>
                <c:pt idx="8584">
                  <c:v>143.02000000000001</c:v>
                </c:pt>
                <c:pt idx="8585">
                  <c:v>143.02000000000001</c:v>
                </c:pt>
                <c:pt idx="8586">
                  <c:v>143.02000000000001</c:v>
                </c:pt>
                <c:pt idx="8587">
                  <c:v>143.02000000000001</c:v>
                </c:pt>
                <c:pt idx="8588">
                  <c:v>143.02000000000001</c:v>
                </c:pt>
                <c:pt idx="8589">
                  <c:v>143.02000000000001</c:v>
                </c:pt>
                <c:pt idx="8590">
                  <c:v>143.02000000000001</c:v>
                </c:pt>
                <c:pt idx="8591">
                  <c:v>143.02000000000001</c:v>
                </c:pt>
                <c:pt idx="8592">
                  <c:v>143.02000000000001</c:v>
                </c:pt>
                <c:pt idx="8593">
                  <c:v>143.02000000000001</c:v>
                </c:pt>
                <c:pt idx="8594">
                  <c:v>143.02000000000001</c:v>
                </c:pt>
                <c:pt idx="8595">
                  <c:v>143.02000000000001</c:v>
                </c:pt>
                <c:pt idx="8596">
                  <c:v>143.02000000000001</c:v>
                </c:pt>
                <c:pt idx="8597">
                  <c:v>143.02000000000001</c:v>
                </c:pt>
                <c:pt idx="8598">
                  <c:v>143.02000000000001</c:v>
                </c:pt>
                <c:pt idx="8599">
                  <c:v>143.02000000000001</c:v>
                </c:pt>
                <c:pt idx="8600">
                  <c:v>143.02000000000001</c:v>
                </c:pt>
                <c:pt idx="8601">
                  <c:v>143.02000000000001</c:v>
                </c:pt>
                <c:pt idx="8602">
                  <c:v>143.02000000000001</c:v>
                </c:pt>
                <c:pt idx="8603">
                  <c:v>143.02000000000001</c:v>
                </c:pt>
                <c:pt idx="8604">
                  <c:v>143.02000000000001</c:v>
                </c:pt>
                <c:pt idx="8605">
                  <c:v>143.02000000000001</c:v>
                </c:pt>
                <c:pt idx="8606">
                  <c:v>143.02000000000001</c:v>
                </c:pt>
                <c:pt idx="8607">
                  <c:v>143.02000000000001</c:v>
                </c:pt>
                <c:pt idx="8608">
                  <c:v>143.02000000000001</c:v>
                </c:pt>
                <c:pt idx="8609">
                  <c:v>143.02000000000001</c:v>
                </c:pt>
                <c:pt idx="8610">
                  <c:v>143.02000000000001</c:v>
                </c:pt>
                <c:pt idx="8611">
                  <c:v>143.02000000000001</c:v>
                </c:pt>
                <c:pt idx="8612">
                  <c:v>143.02000000000001</c:v>
                </c:pt>
                <c:pt idx="8613">
                  <c:v>143.02000000000001</c:v>
                </c:pt>
                <c:pt idx="8614">
                  <c:v>143.02000000000001</c:v>
                </c:pt>
                <c:pt idx="8615">
                  <c:v>143.02000000000001</c:v>
                </c:pt>
                <c:pt idx="8616">
                  <c:v>143.02000000000001</c:v>
                </c:pt>
                <c:pt idx="8617">
                  <c:v>143.02000000000001</c:v>
                </c:pt>
                <c:pt idx="8618">
                  <c:v>143.02000000000001</c:v>
                </c:pt>
                <c:pt idx="8619">
                  <c:v>143.02000000000001</c:v>
                </c:pt>
                <c:pt idx="8620">
                  <c:v>143.02000000000001</c:v>
                </c:pt>
                <c:pt idx="8621">
                  <c:v>143.02000000000001</c:v>
                </c:pt>
                <c:pt idx="8622">
                  <c:v>143.02000000000001</c:v>
                </c:pt>
                <c:pt idx="8623">
                  <c:v>143.02000000000001</c:v>
                </c:pt>
                <c:pt idx="8624">
                  <c:v>143.02000000000001</c:v>
                </c:pt>
                <c:pt idx="8625">
                  <c:v>143.02000000000001</c:v>
                </c:pt>
                <c:pt idx="8626">
                  <c:v>143.02000000000001</c:v>
                </c:pt>
                <c:pt idx="8627">
                  <c:v>143.02000000000001</c:v>
                </c:pt>
                <c:pt idx="8628">
                  <c:v>143.02000000000001</c:v>
                </c:pt>
                <c:pt idx="8629">
                  <c:v>143.02000000000001</c:v>
                </c:pt>
                <c:pt idx="8630">
                  <c:v>143.02000000000001</c:v>
                </c:pt>
                <c:pt idx="8631">
                  <c:v>143.02000000000001</c:v>
                </c:pt>
                <c:pt idx="8632">
                  <c:v>143.02000000000001</c:v>
                </c:pt>
                <c:pt idx="8633">
                  <c:v>143.02000000000001</c:v>
                </c:pt>
                <c:pt idx="8634">
                  <c:v>143.02000000000001</c:v>
                </c:pt>
                <c:pt idx="8635">
                  <c:v>143.02000000000001</c:v>
                </c:pt>
                <c:pt idx="8636">
                  <c:v>143.02000000000001</c:v>
                </c:pt>
                <c:pt idx="8637">
                  <c:v>143.02000000000001</c:v>
                </c:pt>
                <c:pt idx="8638">
                  <c:v>143.02000000000001</c:v>
                </c:pt>
                <c:pt idx="8639">
                  <c:v>143.02000000000001</c:v>
                </c:pt>
                <c:pt idx="8640">
                  <c:v>143.02000000000001</c:v>
                </c:pt>
                <c:pt idx="8641">
                  <c:v>143.02000000000001</c:v>
                </c:pt>
                <c:pt idx="8642">
                  <c:v>143.02000000000001</c:v>
                </c:pt>
                <c:pt idx="8643">
                  <c:v>143.02000000000001</c:v>
                </c:pt>
                <c:pt idx="8644">
                  <c:v>143.02000000000001</c:v>
                </c:pt>
                <c:pt idx="8645">
                  <c:v>143.02000000000001</c:v>
                </c:pt>
                <c:pt idx="8646">
                  <c:v>143.02000000000001</c:v>
                </c:pt>
                <c:pt idx="8647">
                  <c:v>143.02000000000001</c:v>
                </c:pt>
                <c:pt idx="8648">
                  <c:v>143.02000000000001</c:v>
                </c:pt>
                <c:pt idx="8649">
                  <c:v>143.02000000000001</c:v>
                </c:pt>
                <c:pt idx="8650">
                  <c:v>143.02000000000001</c:v>
                </c:pt>
                <c:pt idx="8651">
                  <c:v>143.02000000000001</c:v>
                </c:pt>
                <c:pt idx="8652">
                  <c:v>143.02000000000001</c:v>
                </c:pt>
                <c:pt idx="8653">
                  <c:v>143.02000000000001</c:v>
                </c:pt>
                <c:pt idx="8654">
                  <c:v>143.02000000000001</c:v>
                </c:pt>
                <c:pt idx="8655">
                  <c:v>143.02000000000001</c:v>
                </c:pt>
                <c:pt idx="8656">
                  <c:v>143.02000000000001</c:v>
                </c:pt>
                <c:pt idx="8657">
                  <c:v>143.02000000000001</c:v>
                </c:pt>
                <c:pt idx="8658">
                  <c:v>143.02000000000001</c:v>
                </c:pt>
                <c:pt idx="8659">
                  <c:v>143.02000000000001</c:v>
                </c:pt>
                <c:pt idx="8660">
                  <c:v>143.02000000000001</c:v>
                </c:pt>
                <c:pt idx="8661">
                  <c:v>143.02000000000001</c:v>
                </c:pt>
                <c:pt idx="8662">
                  <c:v>143.02000000000001</c:v>
                </c:pt>
                <c:pt idx="8663">
                  <c:v>143.02000000000001</c:v>
                </c:pt>
                <c:pt idx="8664">
                  <c:v>143.02000000000001</c:v>
                </c:pt>
                <c:pt idx="8665">
                  <c:v>143.02000000000001</c:v>
                </c:pt>
                <c:pt idx="8666">
                  <c:v>143.02000000000001</c:v>
                </c:pt>
                <c:pt idx="8667">
                  <c:v>143.02000000000001</c:v>
                </c:pt>
                <c:pt idx="8668">
                  <c:v>143.02000000000001</c:v>
                </c:pt>
                <c:pt idx="8669">
                  <c:v>143.02000000000001</c:v>
                </c:pt>
                <c:pt idx="8670">
                  <c:v>143.02000000000001</c:v>
                </c:pt>
                <c:pt idx="8671">
                  <c:v>143.02000000000001</c:v>
                </c:pt>
                <c:pt idx="8672">
                  <c:v>143.02000000000001</c:v>
                </c:pt>
                <c:pt idx="8673">
                  <c:v>143.02000000000001</c:v>
                </c:pt>
                <c:pt idx="8674">
                  <c:v>143.02000000000001</c:v>
                </c:pt>
                <c:pt idx="8675">
                  <c:v>143.02000000000001</c:v>
                </c:pt>
                <c:pt idx="8676">
                  <c:v>143.02000000000001</c:v>
                </c:pt>
                <c:pt idx="8677">
                  <c:v>143.02000000000001</c:v>
                </c:pt>
                <c:pt idx="8678">
                  <c:v>143.02000000000001</c:v>
                </c:pt>
                <c:pt idx="8679">
                  <c:v>143.02000000000001</c:v>
                </c:pt>
                <c:pt idx="8680">
                  <c:v>143.02000000000001</c:v>
                </c:pt>
                <c:pt idx="8681">
                  <c:v>143.02000000000001</c:v>
                </c:pt>
                <c:pt idx="8682">
                  <c:v>143.02000000000001</c:v>
                </c:pt>
                <c:pt idx="8683">
                  <c:v>143.02000000000001</c:v>
                </c:pt>
                <c:pt idx="8684">
                  <c:v>143.02000000000001</c:v>
                </c:pt>
                <c:pt idx="8685">
                  <c:v>143.02000000000001</c:v>
                </c:pt>
                <c:pt idx="8686">
                  <c:v>143.02000000000001</c:v>
                </c:pt>
                <c:pt idx="8687">
                  <c:v>143.02000000000001</c:v>
                </c:pt>
                <c:pt idx="8688">
                  <c:v>143.02000000000001</c:v>
                </c:pt>
                <c:pt idx="8689">
                  <c:v>143.02000000000001</c:v>
                </c:pt>
                <c:pt idx="8690">
                  <c:v>143.02000000000001</c:v>
                </c:pt>
                <c:pt idx="8691">
                  <c:v>143.02000000000001</c:v>
                </c:pt>
                <c:pt idx="8692">
                  <c:v>143.02000000000001</c:v>
                </c:pt>
                <c:pt idx="8693">
                  <c:v>143.02000000000001</c:v>
                </c:pt>
                <c:pt idx="8694">
                  <c:v>143.02000000000001</c:v>
                </c:pt>
                <c:pt idx="8695">
                  <c:v>143.02000000000001</c:v>
                </c:pt>
                <c:pt idx="8696">
                  <c:v>143.02000000000001</c:v>
                </c:pt>
                <c:pt idx="8697">
                  <c:v>143.02000000000001</c:v>
                </c:pt>
                <c:pt idx="8698">
                  <c:v>143.02000000000001</c:v>
                </c:pt>
                <c:pt idx="8699">
                  <c:v>143.02000000000001</c:v>
                </c:pt>
                <c:pt idx="8700">
                  <c:v>143.02000000000001</c:v>
                </c:pt>
                <c:pt idx="8701">
                  <c:v>143.02000000000001</c:v>
                </c:pt>
                <c:pt idx="8702">
                  <c:v>143.02000000000001</c:v>
                </c:pt>
                <c:pt idx="8703">
                  <c:v>143.02000000000001</c:v>
                </c:pt>
                <c:pt idx="8704">
                  <c:v>143.02000000000001</c:v>
                </c:pt>
                <c:pt idx="8705">
                  <c:v>143.02000000000001</c:v>
                </c:pt>
                <c:pt idx="8706">
                  <c:v>143.02000000000001</c:v>
                </c:pt>
                <c:pt idx="8707">
                  <c:v>143.02000000000001</c:v>
                </c:pt>
                <c:pt idx="8708">
                  <c:v>143.02000000000001</c:v>
                </c:pt>
                <c:pt idx="8709">
                  <c:v>143.02000000000001</c:v>
                </c:pt>
                <c:pt idx="8710">
                  <c:v>143.02000000000001</c:v>
                </c:pt>
                <c:pt idx="8711">
                  <c:v>143.02000000000001</c:v>
                </c:pt>
                <c:pt idx="8712">
                  <c:v>143.02000000000001</c:v>
                </c:pt>
                <c:pt idx="8713">
                  <c:v>143.02000000000001</c:v>
                </c:pt>
                <c:pt idx="8714">
                  <c:v>143.02000000000001</c:v>
                </c:pt>
                <c:pt idx="8715">
                  <c:v>143.02000000000001</c:v>
                </c:pt>
                <c:pt idx="8716">
                  <c:v>143.02000000000001</c:v>
                </c:pt>
                <c:pt idx="8717">
                  <c:v>143.02000000000001</c:v>
                </c:pt>
                <c:pt idx="8718">
                  <c:v>143.02000000000001</c:v>
                </c:pt>
                <c:pt idx="8719">
                  <c:v>143.02000000000001</c:v>
                </c:pt>
                <c:pt idx="8720">
                  <c:v>143.02000000000001</c:v>
                </c:pt>
                <c:pt idx="8721">
                  <c:v>143.02000000000001</c:v>
                </c:pt>
                <c:pt idx="8722">
                  <c:v>143.02000000000001</c:v>
                </c:pt>
                <c:pt idx="8723">
                  <c:v>143.02000000000001</c:v>
                </c:pt>
                <c:pt idx="8724">
                  <c:v>143.02000000000001</c:v>
                </c:pt>
                <c:pt idx="8725">
                  <c:v>143.02000000000001</c:v>
                </c:pt>
                <c:pt idx="8726">
                  <c:v>143.02000000000001</c:v>
                </c:pt>
                <c:pt idx="8727">
                  <c:v>143.02000000000001</c:v>
                </c:pt>
                <c:pt idx="8728">
                  <c:v>143.02000000000001</c:v>
                </c:pt>
                <c:pt idx="8729">
                  <c:v>143.02000000000001</c:v>
                </c:pt>
                <c:pt idx="8730">
                  <c:v>143.02000000000001</c:v>
                </c:pt>
                <c:pt idx="8731">
                  <c:v>143.02000000000001</c:v>
                </c:pt>
                <c:pt idx="8732">
                  <c:v>143.02000000000001</c:v>
                </c:pt>
                <c:pt idx="8733">
                  <c:v>143.02000000000001</c:v>
                </c:pt>
                <c:pt idx="8734">
                  <c:v>143.02000000000001</c:v>
                </c:pt>
                <c:pt idx="8735">
                  <c:v>143.02000000000001</c:v>
                </c:pt>
                <c:pt idx="8736">
                  <c:v>143.02000000000001</c:v>
                </c:pt>
                <c:pt idx="8737">
                  <c:v>143.02000000000001</c:v>
                </c:pt>
                <c:pt idx="8738">
                  <c:v>143.02000000000001</c:v>
                </c:pt>
                <c:pt idx="8739">
                  <c:v>143.02000000000001</c:v>
                </c:pt>
                <c:pt idx="8740">
                  <c:v>143.02000000000001</c:v>
                </c:pt>
                <c:pt idx="8741">
                  <c:v>143.02000000000001</c:v>
                </c:pt>
                <c:pt idx="8742">
                  <c:v>143.02000000000001</c:v>
                </c:pt>
                <c:pt idx="8743">
                  <c:v>143.02000000000001</c:v>
                </c:pt>
                <c:pt idx="8744">
                  <c:v>143.02000000000001</c:v>
                </c:pt>
                <c:pt idx="8745">
                  <c:v>143.02000000000001</c:v>
                </c:pt>
                <c:pt idx="8746">
                  <c:v>143.02000000000001</c:v>
                </c:pt>
                <c:pt idx="8747">
                  <c:v>143.02000000000001</c:v>
                </c:pt>
                <c:pt idx="8748">
                  <c:v>143.02000000000001</c:v>
                </c:pt>
                <c:pt idx="8749">
                  <c:v>143.02000000000001</c:v>
                </c:pt>
                <c:pt idx="8750">
                  <c:v>143.02000000000001</c:v>
                </c:pt>
                <c:pt idx="8751">
                  <c:v>143.02000000000001</c:v>
                </c:pt>
                <c:pt idx="8752">
                  <c:v>143.02000000000001</c:v>
                </c:pt>
                <c:pt idx="8753">
                  <c:v>143.02000000000001</c:v>
                </c:pt>
                <c:pt idx="8754">
                  <c:v>143.02000000000001</c:v>
                </c:pt>
                <c:pt idx="8755">
                  <c:v>143.02000000000001</c:v>
                </c:pt>
                <c:pt idx="8756">
                  <c:v>143.02000000000001</c:v>
                </c:pt>
                <c:pt idx="8757">
                  <c:v>143.02000000000001</c:v>
                </c:pt>
                <c:pt idx="8758">
                  <c:v>143.02000000000001</c:v>
                </c:pt>
                <c:pt idx="8759">
                  <c:v>143.02000000000001</c:v>
                </c:pt>
              </c:numCache>
            </c:numRef>
          </c:val>
          <c:smooth val="0"/>
        </c:ser>
        <c:dLbls>
          <c:showLegendKey val="0"/>
          <c:showVal val="0"/>
          <c:showCatName val="0"/>
          <c:showSerName val="0"/>
          <c:showPercent val="0"/>
          <c:showBubbleSize val="0"/>
        </c:dLbls>
        <c:marker val="1"/>
        <c:smooth val="0"/>
        <c:axId val="177703552"/>
        <c:axId val="189116800"/>
      </c:lineChart>
      <c:catAx>
        <c:axId val="177703552"/>
        <c:scaling>
          <c:orientation val="minMax"/>
        </c:scaling>
        <c:delete val="0"/>
        <c:axPos val="b"/>
        <c:majorTickMark val="out"/>
        <c:minorTickMark val="none"/>
        <c:tickLblPos val="nextTo"/>
        <c:crossAx val="189116800"/>
        <c:crosses val="autoZero"/>
        <c:auto val="1"/>
        <c:lblAlgn val="ctr"/>
        <c:lblOffset val="100"/>
        <c:noMultiLvlLbl val="0"/>
      </c:catAx>
      <c:valAx>
        <c:axId val="189116800"/>
        <c:scaling>
          <c:orientation val="minMax"/>
        </c:scaling>
        <c:delete val="0"/>
        <c:axPos val="l"/>
        <c:majorGridlines/>
        <c:title>
          <c:tx>
            <c:rich>
              <a:bodyPr rot="-5400000" vert="horz"/>
              <a:lstStyle/>
              <a:p>
                <a:pPr>
                  <a:defRPr/>
                </a:pPr>
                <a:r>
                  <a:rPr lang="en-US"/>
                  <a:t>TL / MWh</a:t>
                </a:r>
              </a:p>
            </c:rich>
          </c:tx>
          <c:overlay val="0"/>
        </c:title>
        <c:numFmt formatCode="General" sourceLinked="1"/>
        <c:majorTickMark val="out"/>
        <c:minorTickMark val="none"/>
        <c:tickLblPos val="nextTo"/>
        <c:crossAx val="177703552"/>
        <c:crosses val="autoZero"/>
        <c:crossBetween val="between"/>
      </c:valAx>
    </c:plotArea>
    <c:legend>
      <c:legendPos val="b"/>
      <c:overlay val="0"/>
    </c:legend>
    <c:plotVisOnly val="1"/>
    <c:dispBlanksAs val="gap"/>
    <c:showDLblsOverMax val="0"/>
  </c:chart>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1"/>
          <c:order val="0"/>
          <c:tx>
            <c:v>SMF (ağ.ort.)</c:v>
          </c:tx>
          <c:marker>
            <c:symbol val="none"/>
          </c:marker>
          <c:cat>
            <c:strRef>
              <c:f>Sheet0!$A$51:$A$74</c:f>
              <c:strCache>
                <c:ptCount val="24"/>
                <c:pt idx="0">
                  <c:v>2014 / 01</c:v>
                </c:pt>
                <c:pt idx="1">
                  <c:v>2014 / 02</c:v>
                </c:pt>
                <c:pt idx="2">
                  <c:v>2014 / 03</c:v>
                </c:pt>
                <c:pt idx="3">
                  <c:v>2014 / 04</c:v>
                </c:pt>
                <c:pt idx="4">
                  <c:v>2014 / 05</c:v>
                </c:pt>
                <c:pt idx="5">
                  <c:v>2014 / 06</c:v>
                </c:pt>
                <c:pt idx="6">
                  <c:v>2014 / 07</c:v>
                </c:pt>
                <c:pt idx="7">
                  <c:v>2014 / 08</c:v>
                </c:pt>
                <c:pt idx="8">
                  <c:v>2014 / 09</c:v>
                </c:pt>
                <c:pt idx="9">
                  <c:v>2014 / 10</c:v>
                </c:pt>
                <c:pt idx="10">
                  <c:v>2014 / 11</c:v>
                </c:pt>
                <c:pt idx="11">
                  <c:v>2014 / 12</c:v>
                </c:pt>
                <c:pt idx="12">
                  <c:v>2015 / 01</c:v>
                </c:pt>
                <c:pt idx="13">
                  <c:v>2015 / 02</c:v>
                </c:pt>
                <c:pt idx="14">
                  <c:v>2015 / 03</c:v>
                </c:pt>
                <c:pt idx="15">
                  <c:v>2015 / 04</c:v>
                </c:pt>
                <c:pt idx="16">
                  <c:v>2015 / 05</c:v>
                </c:pt>
                <c:pt idx="17">
                  <c:v>2015 / 06</c:v>
                </c:pt>
                <c:pt idx="18">
                  <c:v>2015 / 07</c:v>
                </c:pt>
                <c:pt idx="19">
                  <c:v>2015 / 08</c:v>
                </c:pt>
                <c:pt idx="20">
                  <c:v>2015 / 09</c:v>
                </c:pt>
                <c:pt idx="21">
                  <c:v>2015 / 10</c:v>
                </c:pt>
                <c:pt idx="22">
                  <c:v>2015 / 11</c:v>
                </c:pt>
                <c:pt idx="23">
                  <c:v>2015 / 12</c:v>
                </c:pt>
              </c:strCache>
            </c:strRef>
          </c:cat>
          <c:val>
            <c:numRef>
              <c:f>Sheet0!$C$51:$C$74</c:f>
              <c:numCache>
                <c:formatCode>General</c:formatCode>
                <c:ptCount val="24"/>
                <c:pt idx="0">
                  <c:v>165.49299999999999</c:v>
                </c:pt>
                <c:pt idx="1">
                  <c:v>190.226</c:v>
                </c:pt>
                <c:pt idx="2">
                  <c:v>138.38499999999999</c:v>
                </c:pt>
                <c:pt idx="3">
                  <c:v>162.83699999999999</c:v>
                </c:pt>
                <c:pt idx="4">
                  <c:v>160.27799999999999</c:v>
                </c:pt>
                <c:pt idx="5">
                  <c:v>175.72900000000001</c:v>
                </c:pt>
                <c:pt idx="6">
                  <c:v>178.94499999999999</c:v>
                </c:pt>
                <c:pt idx="7">
                  <c:v>180.47800000000001</c:v>
                </c:pt>
                <c:pt idx="8">
                  <c:v>173.96299999999999</c:v>
                </c:pt>
                <c:pt idx="9">
                  <c:v>177.57599999999999</c:v>
                </c:pt>
                <c:pt idx="10">
                  <c:v>191.57400000000001</c:v>
                </c:pt>
                <c:pt idx="11">
                  <c:v>172.40100000000001</c:v>
                </c:pt>
                <c:pt idx="12">
                  <c:v>185.452</c:v>
                </c:pt>
                <c:pt idx="13">
                  <c:v>147.23699999999999</c:v>
                </c:pt>
                <c:pt idx="14">
                  <c:v>119.67100000000001</c:v>
                </c:pt>
                <c:pt idx="15">
                  <c:v>114.021</c:v>
                </c:pt>
                <c:pt idx="16">
                  <c:v>113.014</c:v>
                </c:pt>
                <c:pt idx="17">
                  <c:v>126.88800000000001</c:v>
                </c:pt>
                <c:pt idx="18">
                  <c:v>156.857</c:v>
                </c:pt>
                <c:pt idx="19">
                  <c:v>161.40600000000001</c:v>
                </c:pt>
                <c:pt idx="20">
                  <c:v>177.941</c:v>
                </c:pt>
                <c:pt idx="21">
                  <c:v>147.11799999999999</c:v>
                </c:pt>
                <c:pt idx="22">
                  <c:v>138.441</c:v>
                </c:pt>
                <c:pt idx="23">
                  <c:v>162.42599999999999</c:v>
                </c:pt>
              </c:numCache>
            </c:numRef>
          </c:val>
          <c:smooth val="0"/>
        </c:ser>
        <c:dLbls>
          <c:showLegendKey val="0"/>
          <c:showVal val="0"/>
          <c:showCatName val="0"/>
          <c:showSerName val="0"/>
          <c:showPercent val="0"/>
          <c:showBubbleSize val="0"/>
        </c:dLbls>
        <c:marker val="1"/>
        <c:smooth val="0"/>
        <c:axId val="189727488"/>
        <c:axId val="189729024"/>
      </c:lineChart>
      <c:catAx>
        <c:axId val="189727488"/>
        <c:scaling>
          <c:orientation val="minMax"/>
        </c:scaling>
        <c:delete val="0"/>
        <c:axPos val="b"/>
        <c:majorTickMark val="out"/>
        <c:minorTickMark val="none"/>
        <c:tickLblPos val="nextTo"/>
        <c:txPr>
          <a:bodyPr rot="-5400000" vert="horz"/>
          <a:lstStyle/>
          <a:p>
            <a:pPr>
              <a:defRPr/>
            </a:pPr>
            <a:endParaRPr lang="tr-TR"/>
          </a:p>
        </c:txPr>
        <c:crossAx val="189729024"/>
        <c:crosses val="autoZero"/>
        <c:auto val="1"/>
        <c:lblAlgn val="ctr"/>
        <c:lblOffset val="100"/>
        <c:noMultiLvlLbl val="0"/>
      </c:catAx>
      <c:valAx>
        <c:axId val="189729024"/>
        <c:scaling>
          <c:orientation val="minMax"/>
        </c:scaling>
        <c:delete val="0"/>
        <c:axPos val="l"/>
        <c:majorGridlines/>
        <c:title>
          <c:tx>
            <c:rich>
              <a:bodyPr rot="-5400000" vert="horz"/>
              <a:lstStyle/>
              <a:p>
                <a:pPr>
                  <a:defRPr/>
                </a:pPr>
                <a:r>
                  <a:rPr lang="en-US"/>
                  <a:t>TL / MWh</a:t>
                </a:r>
              </a:p>
            </c:rich>
          </c:tx>
          <c:overlay val="0"/>
        </c:title>
        <c:numFmt formatCode="General" sourceLinked="1"/>
        <c:majorTickMark val="out"/>
        <c:minorTickMark val="none"/>
        <c:tickLblPos val="nextTo"/>
        <c:crossAx val="189727488"/>
        <c:crosses val="autoZero"/>
        <c:crossBetween val="between"/>
      </c:valAx>
    </c:plotArea>
    <c:legend>
      <c:legendPos val="b"/>
      <c:overlay val="0"/>
    </c:legend>
    <c:plotVisOnly val="1"/>
    <c:dispBlanksAs val="gap"/>
    <c:showDLblsOverMax val="0"/>
  </c:chart>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'2015 aylık dgp hacimi'!$A$2:$A$13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'2015 aylık dgp hacimi'!$B$2:$B$13</c:f>
              <c:numCache>
                <c:formatCode>General</c:formatCode>
                <c:ptCount val="12"/>
                <c:pt idx="0">
                  <c:v>1941142.9940000018</c:v>
                </c:pt>
                <c:pt idx="1">
                  <c:v>1643482.1029999994</c:v>
                </c:pt>
                <c:pt idx="2">
                  <c:v>1936580.4590000028</c:v>
                </c:pt>
                <c:pt idx="3">
                  <c:v>3126029.9499999974</c:v>
                </c:pt>
                <c:pt idx="4">
                  <c:v>2945798.2669999977</c:v>
                </c:pt>
                <c:pt idx="5">
                  <c:v>2317836.3449999993</c:v>
                </c:pt>
                <c:pt idx="6">
                  <c:v>2303619.3429999989</c:v>
                </c:pt>
                <c:pt idx="7">
                  <c:v>2151500.9659999995</c:v>
                </c:pt>
                <c:pt idx="8">
                  <c:v>1960745.570000001</c:v>
                </c:pt>
                <c:pt idx="9">
                  <c:v>1585802.9669999981</c:v>
                </c:pt>
                <c:pt idx="10">
                  <c:v>1692493.174000001</c:v>
                </c:pt>
                <c:pt idx="11">
                  <c:v>1880736.6929999995</c:v>
                </c:pt>
              </c:numCache>
            </c:numRef>
          </c:val>
        </c:ser>
        <c:dLbls>
          <c:showLegendKey val="0"/>
          <c:showVal val="0"/>
          <c:showCatName val="0"/>
          <c:showSerName val="0"/>
          <c:showPercent val="0"/>
          <c:showBubbleSize val="0"/>
        </c:dLbls>
        <c:gapWidth val="150"/>
        <c:axId val="189745024"/>
        <c:axId val="189746560"/>
      </c:barChart>
      <c:catAx>
        <c:axId val="189745024"/>
        <c:scaling>
          <c:orientation val="minMax"/>
        </c:scaling>
        <c:delete val="0"/>
        <c:axPos val="b"/>
        <c:majorTickMark val="out"/>
        <c:minorTickMark val="none"/>
        <c:tickLblPos val="nextTo"/>
        <c:crossAx val="189746560"/>
        <c:crosses val="autoZero"/>
        <c:auto val="1"/>
        <c:lblAlgn val="ctr"/>
        <c:lblOffset val="100"/>
        <c:noMultiLvlLbl val="0"/>
      </c:catAx>
      <c:valAx>
        <c:axId val="189746560"/>
        <c:scaling>
          <c:orientation val="minMax"/>
        </c:scaling>
        <c:delete val="0"/>
        <c:axPos val="l"/>
        <c:majorGridlines/>
        <c:title>
          <c:tx>
            <c:rich>
              <a:bodyPr rot="-5400000" vert="horz"/>
              <a:lstStyle/>
              <a:p>
                <a:pPr>
                  <a:defRPr/>
                </a:pPr>
                <a:r>
                  <a:rPr lang="en-US"/>
                  <a:t>MWh</a:t>
                </a:r>
              </a:p>
            </c:rich>
          </c:tx>
          <c:overlay val="0"/>
        </c:title>
        <c:numFmt formatCode="General" sourceLinked="1"/>
        <c:majorTickMark val="out"/>
        <c:minorTickMark val="none"/>
        <c:tickLblPos val="nextTo"/>
        <c:crossAx val="189745024"/>
        <c:crosses val="autoZero"/>
        <c:crossBetween val="between"/>
      </c:valAx>
    </c:plotArea>
    <c:plotVisOnly val="1"/>
    <c:dispBlanksAs val="gap"/>
    <c:showDLblsOverMax val="0"/>
  </c:chart>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showLegendKey val="0"/>
            <c:showVal val="0"/>
            <c:showCatName val="1"/>
            <c:showSerName val="0"/>
            <c:showPercent val="1"/>
            <c:showBubbleSize val="0"/>
            <c:showLeaderLines val="1"/>
          </c:dLbls>
          <c:cat>
            <c:strRef>
              <c:f>'[2015 yılı KEYALM KEYATM 012 Kodlu Talimat Hacimleri.xlsx]Sonuc'!$B$18:$G$18</c:f>
              <c:strCache>
                <c:ptCount val="6"/>
                <c:pt idx="0">
                  <c:v>YAT(0)</c:v>
                </c:pt>
                <c:pt idx="1">
                  <c:v>YAT(1)</c:v>
                </c:pt>
                <c:pt idx="2">
                  <c:v>YAT(2)</c:v>
                </c:pt>
                <c:pt idx="3">
                  <c:v>YAL(0)</c:v>
                </c:pt>
                <c:pt idx="4">
                  <c:v>YAL(1)</c:v>
                </c:pt>
                <c:pt idx="5">
                  <c:v>YAL(2)</c:v>
                </c:pt>
              </c:strCache>
            </c:strRef>
          </c:cat>
          <c:val>
            <c:numRef>
              <c:f>'[2015 yılı KEYALM KEYATM 012 Kodlu Talimat Hacimleri.xlsx]Sonuc'!$B$19:$G$19</c:f>
              <c:numCache>
                <c:formatCode>General</c:formatCode>
                <c:ptCount val="6"/>
                <c:pt idx="0">
                  <c:v>3699161.0759999994</c:v>
                </c:pt>
                <c:pt idx="1">
                  <c:v>3376602.8270000005</c:v>
                </c:pt>
                <c:pt idx="2">
                  <c:v>5143913.7980000004</c:v>
                </c:pt>
                <c:pt idx="3">
                  <c:v>5790982.9920000006</c:v>
                </c:pt>
                <c:pt idx="4">
                  <c:v>3715896.9569999999</c:v>
                </c:pt>
                <c:pt idx="5">
                  <c:v>2075923.8769999996</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v>(1) Kodlu</c:v>
          </c:tx>
          <c:invertIfNegative val="0"/>
          <c:cat>
            <c:strRef>
              <c:f>Sayfa2!$A$2:$A$13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Sayfa2!$B$2:$B$13</c:f>
              <c:numCache>
                <c:formatCode>#,##0.00</c:formatCode>
                <c:ptCount val="12"/>
                <c:pt idx="0">
                  <c:v>44.388518522430005</c:v>
                </c:pt>
                <c:pt idx="1">
                  <c:v>17.529528107130002</c:v>
                </c:pt>
                <c:pt idx="2">
                  <c:v>20.110523609729999</c:v>
                </c:pt>
                <c:pt idx="3">
                  <c:v>55.553102368340006</c:v>
                </c:pt>
                <c:pt idx="4">
                  <c:v>30.78556544456</c:v>
                </c:pt>
                <c:pt idx="5">
                  <c:v>59.376188463669997</c:v>
                </c:pt>
                <c:pt idx="6">
                  <c:v>58.693631741629993</c:v>
                </c:pt>
                <c:pt idx="7">
                  <c:v>58.071745317530009</c:v>
                </c:pt>
                <c:pt idx="8">
                  <c:v>25.340259326070001</c:v>
                </c:pt>
                <c:pt idx="9">
                  <c:v>21.701394843089997</c:v>
                </c:pt>
                <c:pt idx="10">
                  <c:v>36.130385686580006</c:v>
                </c:pt>
                <c:pt idx="11">
                  <c:v>35.22889400991</c:v>
                </c:pt>
              </c:numCache>
            </c:numRef>
          </c:val>
        </c:ser>
        <c:ser>
          <c:idx val="1"/>
          <c:order val="1"/>
          <c:tx>
            <c:v>(2) Kodlu</c:v>
          </c:tx>
          <c:invertIfNegative val="0"/>
          <c:cat>
            <c:strRef>
              <c:f>Sayfa2!$A$2:$A$13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Sayfa2!$C$2:$C$13</c:f>
              <c:numCache>
                <c:formatCode>#,##0.00</c:formatCode>
                <c:ptCount val="12"/>
                <c:pt idx="0">
                  <c:v>13.80306934701</c:v>
                </c:pt>
                <c:pt idx="1">
                  <c:v>17.632284689470001</c:v>
                </c:pt>
                <c:pt idx="2">
                  <c:v>33.812723232910002</c:v>
                </c:pt>
                <c:pt idx="3">
                  <c:v>84.041336536689997</c:v>
                </c:pt>
                <c:pt idx="4">
                  <c:v>72.172404026089993</c:v>
                </c:pt>
                <c:pt idx="5">
                  <c:v>38.213168980420008</c:v>
                </c:pt>
                <c:pt idx="6">
                  <c:v>31.156569727029996</c:v>
                </c:pt>
                <c:pt idx="7">
                  <c:v>12.894819356999999</c:v>
                </c:pt>
                <c:pt idx="8">
                  <c:v>9.6506002790499998</c:v>
                </c:pt>
                <c:pt idx="9">
                  <c:v>15.270577304089999</c:v>
                </c:pt>
                <c:pt idx="10">
                  <c:v>17.418389275100001</c:v>
                </c:pt>
                <c:pt idx="11">
                  <c:v>11.535999751229999</c:v>
                </c:pt>
              </c:numCache>
            </c:numRef>
          </c:val>
        </c:ser>
        <c:dLbls>
          <c:showLegendKey val="0"/>
          <c:showVal val="0"/>
          <c:showCatName val="0"/>
          <c:showSerName val="0"/>
          <c:showPercent val="0"/>
          <c:showBubbleSize val="0"/>
        </c:dLbls>
        <c:gapWidth val="150"/>
        <c:axId val="189818752"/>
        <c:axId val="189820288"/>
      </c:barChart>
      <c:catAx>
        <c:axId val="189818752"/>
        <c:scaling>
          <c:orientation val="minMax"/>
        </c:scaling>
        <c:delete val="0"/>
        <c:axPos val="b"/>
        <c:majorTickMark val="out"/>
        <c:minorTickMark val="none"/>
        <c:tickLblPos val="nextTo"/>
        <c:crossAx val="189820288"/>
        <c:crosses val="autoZero"/>
        <c:auto val="1"/>
        <c:lblAlgn val="ctr"/>
        <c:lblOffset val="100"/>
        <c:noMultiLvlLbl val="0"/>
      </c:catAx>
      <c:valAx>
        <c:axId val="189820288"/>
        <c:scaling>
          <c:orientation val="minMax"/>
        </c:scaling>
        <c:delete val="0"/>
        <c:axPos val="l"/>
        <c:majorGridlines/>
        <c:title>
          <c:tx>
            <c:rich>
              <a:bodyPr rot="-5400000" vert="horz"/>
              <a:lstStyle/>
              <a:p>
                <a:pPr>
                  <a:defRPr/>
                </a:pPr>
                <a:r>
                  <a:rPr lang="en-US"/>
                  <a:t>Milyon TL</a:t>
                </a:r>
              </a:p>
            </c:rich>
          </c:tx>
          <c:overlay val="0"/>
        </c:title>
        <c:numFmt formatCode="#,##0.00" sourceLinked="1"/>
        <c:majorTickMark val="out"/>
        <c:minorTickMark val="none"/>
        <c:tickLblPos val="nextTo"/>
        <c:crossAx val="189818752"/>
        <c:crosses val="autoZero"/>
        <c:crossBetween val="between"/>
      </c:valAx>
    </c:plotArea>
    <c:legend>
      <c:legendPos val="b"/>
      <c:overlay val="0"/>
    </c:legend>
    <c:plotVisOnly val="1"/>
    <c:dispBlanksAs val="gap"/>
    <c:showDLblsOverMax val="0"/>
  </c:chart>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1"/>
          <c:order val="0"/>
          <c:invertIfNegative val="0"/>
          <c:cat>
            <c:numRef>
              <c:f>'SQL Results'!$A$29:$A$34</c:f>
              <c:numCache>
                <c:formatCode>General</c:formatCode>
                <c:ptCount val="6"/>
                <c:pt idx="0">
                  <c:v>2010</c:v>
                </c:pt>
                <c:pt idx="1">
                  <c:v>2011</c:v>
                </c:pt>
                <c:pt idx="2">
                  <c:v>2012</c:v>
                </c:pt>
                <c:pt idx="3">
                  <c:v>2013</c:v>
                </c:pt>
                <c:pt idx="4">
                  <c:v>2014</c:v>
                </c:pt>
                <c:pt idx="5">
                  <c:v>2015</c:v>
                </c:pt>
              </c:numCache>
            </c:numRef>
          </c:cat>
          <c:val>
            <c:numRef>
              <c:f>'SQL Results'!$B$29:$B$34</c:f>
              <c:numCache>
                <c:formatCode>General</c:formatCode>
                <c:ptCount val="6"/>
                <c:pt idx="0">
                  <c:v>177.9</c:v>
                </c:pt>
                <c:pt idx="1">
                  <c:v>584.4</c:v>
                </c:pt>
                <c:pt idx="2">
                  <c:v>954.7</c:v>
                </c:pt>
                <c:pt idx="3">
                  <c:v>673.1</c:v>
                </c:pt>
                <c:pt idx="4">
                  <c:v>1293.5</c:v>
                </c:pt>
                <c:pt idx="5" formatCode="#,##0.00">
                  <c:v>1194.9000000000001</c:v>
                </c:pt>
              </c:numCache>
            </c:numRef>
          </c:val>
        </c:ser>
        <c:dLbls>
          <c:showLegendKey val="0"/>
          <c:showVal val="0"/>
          <c:showCatName val="0"/>
          <c:showSerName val="0"/>
          <c:showPercent val="0"/>
          <c:showBubbleSize val="0"/>
        </c:dLbls>
        <c:gapWidth val="150"/>
        <c:axId val="189836672"/>
        <c:axId val="189867136"/>
      </c:barChart>
      <c:catAx>
        <c:axId val="189836672"/>
        <c:scaling>
          <c:orientation val="minMax"/>
        </c:scaling>
        <c:delete val="0"/>
        <c:axPos val="b"/>
        <c:numFmt formatCode="General" sourceLinked="1"/>
        <c:majorTickMark val="out"/>
        <c:minorTickMark val="none"/>
        <c:tickLblPos val="nextTo"/>
        <c:crossAx val="189867136"/>
        <c:crosses val="autoZero"/>
        <c:auto val="1"/>
        <c:lblAlgn val="ctr"/>
        <c:lblOffset val="100"/>
        <c:noMultiLvlLbl val="0"/>
      </c:catAx>
      <c:valAx>
        <c:axId val="189867136"/>
        <c:scaling>
          <c:orientation val="minMax"/>
        </c:scaling>
        <c:delete val="0"/>
        <c:axPos val="l"/>
        <c:majorGridlines/>
        <c:title>
          <c:tx>
            <c:rich>
              <a:bodyPr rot="-5400000" vert="horz"/>
              <a:lstStyle/>
              <a:p>
                <a:pPr>
                  <a:defRPr/>
                </a:pPr>
                <a:r>
                  <a:rPr lang="en-US"/>
                  <a:t>Milyon TL</a:t>
                </a:r>
              </a:p>
            </c:rich>
          </c:tx>
          <c:overlay val="0"/>
        </c:title>
        <c:numFmt formatCode="General" sourceLinked="1"/>
        <c:majorTickMark val="out"/>
        <c:minorTickMark val="none"/>
        <c:tickLblPos val="nextTo"/>
        <c:crossAx val="189836672"/>
        <c:crosses val="autoZero"/>
        <c:crossBetween val="between"/>
      </c:valAx>
    </c:plotArea>
    <c:plotVisOnly val="1"/>
    <c:dispBlanksAs val="gap"/>
    <c:showDLblsOverMax val="0"/>
  </c:chart>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v>Hacim (MWh)</c:v>
          </c:tx>
          <c:invertIfNegative val="0"/>
          <c:cat>
            <c:strRef>
              <c:f>'GİP hacim ve fiyat '!$C$4:$C$10</c:f>
              <c:strCache>
                <c:ptCount val="7"/>
                <c:pt idx="0">
                  <c:v>Haziran</c:v>
                </c:pt>
                <c:pt idx="1">
                  <c:v>Temmuz</c:v>
                </c:pt>
                <c:pt idx="2">
                  <c:v>Ağustos</c:v>
                </c:pt>
                <c:pt idx="3">
                  <c:v>Eylül</c:v>
                </c:pt>
                <c:pt idx="4">
                  <c:v>Ekim</c:v>
                </c:pt>
                <c:pt idx="5">
                  <c:v>Kasım</c:v>
                </c:pt>
                <c:pt idx="6">
                  <c:v>Aralık</c:v>
                </c:pt>
              </c:strCache>
            </c:strRef>
          </c:cat>
          <c:val>
            <c:numRef>
              <c:f>'GİP hacim ve fiyat '!$D$4:$D$10</c:f>
              <c:numCache>
                <c:formatCode>General</c:formatCode>
                <c:ptCount val="7"/>
                <c:pt idx="0">
                  <c:v>11.6</c:v>
                </c:pt>
                <c:pt idx="1">
                  <c:v>37166.800000000003</c:v>
                </c:pt>
                <c:pt idx="2">
                  <c:v>18221.8</c:v>
                </c:pt>
                <c:pt idx="3">
                  <c:v>10423.900000000009</c:v>
                </c:pt>
                <c:pt idx="4">
                  <c:v>24811.299999999981</c:v>
                </c:pt>
                <c:pt idx="5">
                  <c:v>25255.699999999983</c:v>
                </c:pt>
                <c:pt idx="6">
                  <c:v>33818.299999999923</c:v>
                </c:pt>
              </c:numCache>
            </c:numRef>
          </c:val>
        </c:ser>
        <c:dLbls>
          <c:showLegendKey val="0"/>
          <c:showVal val="0"/>
          <c:showCatName val="0"/>
          <c:showSerName val="0"/>
          <c:showPercent val="0"/>
          <c:showBubbleSize val="0"/>
        </c:dLbls>
        <c:gapWidth val="150"/>
        <c:axId val="189901440"/>
        <c:axId val="189923712"/>
      </c:barChart>
      <c:lineChart>
        <c:grouping val="standard"/>
        <c:varyColors val="0"/>
        <c:ser>
          <c:idx val="2"/>
          <c:order val="1"/>
          <c:tx>
            <c:v>Ağ. Ort. Fiyat (TL/MWh)</c:v>
          </c:tx>
          <c:marker>
            <c:symbol val="none"/>
          </c:marker>
          <c:cat>
            <c:strRef>
              <c:f>'GİP hacim ve fiyat '!$C$4:$C$10</c:f>
              <c:strCache>
                <c:ptCount val="7"/>
                <c:pt idx="0">
                  <c:v>Haziran</c:v>
                </c:pt>
                <c:pt idx="1">
                  <c:v>Temmuz</c:v>
                </c:pt>
                <c:pt idx="2">
                  <c:v>Ağustos</c:v>
                </c:pt>
                <c:pt idx="3">
                  <c:v>Eylül</c:v>
                </c:pt>
                <c:pt idx="4">
                  <c:v>Ekim</c:v>
                </c:pt>
                <c:pt idx="5">
                  <c:v>Kasım</c:v>
                </c:pt>
                <c:pt idx="6">
                  <c:v>Aralık</c:v>
                </c:pt>
              </c:strCache>
            </c:strRef>
          </c:cat>
          <c:val>
            <c:numRef>
              <c:f>'GİP hacim ve fiyat '!$F$4:$F$10</c:f>
              <c:numCache>
                <c:formatCode>0.00</c:formatCode>
                <c:ptCount val="7"/>
                <c:pt idx="0">
                  <c:v>120.87068965517241</c:v>
                </c:pt>
                <c:pt idx="1">
                  <c:v>177.60461244982048</c:v>
                </c:pt>
                <c:pt idx="2">
                  <c:v>223.09949604320084</c:v>
                </c:pt>
                <c:pt idx="3">
                  <c:v>186.87105469162213</c:v>
                </c:pt>
                <c:pt idx="4">
                  <c:v>174.8323631168056</c:v>
                </c:pt>
                <c:pt idx="5">
                  <c:v>237.27962040252328</c:v>
                </c:pt>
                <c:pt idx="6">
                  <c:v>268.93722425432463</c:v>
                </c:pt>
              </c:numCache>
            </c:numRef>
          </c:val>
          <c:smooth val="0"/>
        </c:ser>
        <c:dLbls>
          <c:showLegendKey val="0"/>
          <c:showVal val="0"/>
          <c:showCatName val="0"/>
          <c:showSerName val="0"/>
          <c:showPercent val="0"/>
          <c:showBubbleSize val="0"/>
        </c:dLbls>
        <c:marker val="1"/>
        <c:smooth val="0"/>
        <c:axId val="189968768"/>
        <c:axId val="189925632"/>
      </c:lineChart>
      <c:catAx>
        <c:axId val="189901440"/>
        <c:scaling>
          <c:orientation val="minMax"/>
        </c:scaling>
        <c:delete val="0"/>
        <c:axPos val="b"/>
        <c:majorTickMark val="out"/>
        <c:minorTickMark val="none"/>
        <c:tickLblPos val="nextTo"/>
        <c:crossAx val="189923712"/>
        <c:crosses val="autoZero"/>
        <c:auto val="1"/>
        <c:lblAlgn val="ctr"/>
        <c:lblOffset val="100"/>
        <c:noMultiLvlLbl val="0"/>
      </c:catAx>
      <c:valAx>
        <c:axId val="189923712"/>
        <c:scaling>
          <c:orientation val="minMax"/>
        </c:scaling>
        <c:delete val="0"/>
        <c:axPos val="l"/>
        <c:majorGridlines/>
        <c:title>
          <c:tx>
            <c:rich>
              <a:bodyPr rot="-5400000" vert="horz"/>
              <a:lstStyle/>
              <a:p>
                <a:pPr>
                  <a:defRPr/>
                </a:pPr>
                <a:r>
                  <a:rPr lang="en-US"/>
                  <a:t>MWh</a:t>
                </a:r>
              </a:p>
            </c:rich>
          </c:tx>
          <c:overlay val="0"/>
        </c:title>
        <c:numFmt formatCode="General" sourceLinked="1"/>
        <c:majorTickMark val="out"/>
        <c:minorTickMark val="none"/>
        <c:tickLblPos val="nextTo"/>
        <c:crossAx val="189901440"/>
        <c:crosses val="autoZero"/>
        <c:crossBetween val="between"/>
      </c:valAx>
      <c:valAx>
        <c:axId val="189925632"/>
        <c:scaling>
          <c:orientation val="minMax"/>
        </c:scaling>
        <c:delete val="0"/>
        <c:axPos val="r"/>
        <c:title>
          <c:tx>
            <c:rich>
              <a:bodyPr rot="-5400000" vert="horz"/>
              <a:lstStyle/>
              <a:p>
                <a:pPr>
                  <a:defRPr/>
                </a:pPr>
                <a:r>
                  <a:rPr lang="en-US"/>
                  <a:t>TL/MWh</a:t>
                </a:r>
              </a:p>
            </c:rich>
          </c:tx>
          <c:overlay val="0"/>
        </c:title>
        <c:numFmt formatCode="0.00" sourceLinked="1"/>
        <c:majorTickMark val="out"/>
        <c:minorTickMark val="none"/>
        <c:tickLblPos val="nextTo"/>
        <c:crossAx val="189968768"/>
        <c:crosses val="max"/>
        <c:crossBetween val="between"/>
      </c:valAx>
      <c:catAx>
        <c:axId val="189968768"/>
        <c:scaling>
          <c:orientation val="minMax"/>
        </c:scaling>
        <c:delete val="1"/>
        <c:axPos val="b"/>
        <c:majorTickMark val="out"/>
        <c:minorTickMark val="none"/>
        <c:tickLblPos val="nextTo"/>
        <c:crossAx val="189925632"/>
        <c:crosses val="autoZero"/>
        <c:auto val="1"/>
        <c:lblAlgn val="ctr"/>
        <c:lblOffset val="100"/>
        <c:noMultiLvlLbl val="0"/>
      </c:catAx>
    </c:plotArea>
    <c:legend>
      <c:legendPos val="b"/>
      <c:overlay val="0"/>
    </c:legend>
    <c:plotVisOnly val="1"/>
    <c:dispBlanksAs val="gap"/>
    <c:showDLblsOverMax val="0"/>
  </c:chart>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Sayfa1!$F$1</c:f>
              <c:strCache>
                <c:ptCount val="1"/>
                <c:pt idx="0">
                  <c:v>2013</c:v>
                </c:pt>
              </c:strCache>
            </c:strRef>
          </c:tx>
          <c:marker>
            <c:symbol val="none"/>
          </c:marker>
          <c:cat>
            <c:strRef>
              <c:f>Sayfa1!$E$2:$E$13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Sayfa1!$F$2:$F$13</c:f>
              <c:numCache>
                <c:formatCode>#,##0</c:formatCode>
                <c:ptCount val="12"/>
                <c:pt idx="0">
                  <c:v>21155899</c:v>
                </c:pt>
                <c:pt idx="1">
                  <c:v>19506542</c:v>
                </c:pt>
                <c:pt idx="2">
                  <c:v>20893563</c:v>
                </c:pt>
                <c:pt idx="3">
                  <c:v>20470137</c:v>
                </c:pt>
                <c:pt idx="4">
                  <c:v>20640514</c:v>
                </c:pt>
                <c:pt idx="5">
                  <c:v>21157824</c:v>
                </c:pt>
                <c:pt idx="6">
                  <c:v>19566640</c:v>
                </c:pt>
                <c:pt idx="7">
                  <c:v>19760655</c:v>
                </c:pt>
                <c:pt idx="8">
                  <c:v>19850215</c:v>
                </c:pt>
                <c:pt idx="9">
                  <c:v>21021251</c:v>
                </c:pt>
                <c:pt idx="10">
                  <c:v>21717406</c:v>
                </c:pt>
                <c:pt idx="11">
                  <c:v>22554492</c:v>
                </c:pt>
              </c:numCache>
            </c:numRef>
          </c:val>
          <c:smooth val="0"/>
        </c:ser>
        <c:ser>
          <c:idx val="1"/>
          <c:order val="1"/>
          <c:tx>
            <c:strRef>
              <c:f>Sayfa1!$G$1</c:f>
              <c:strCache>
                <c:ptCount val="1"/>
                <c:pt idx="0">
                  <c:v>2014</c:v>
                </c:pt>
              </c:strCache>
            </c:strRef>
          </c:tx>
          <c:marker>
            <c:symbol val="none"/>
          </c:marker>
          <c:cat>
            <c:strRef>
              <c:f>Sayfa1!$E$2:$E$13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Sayfa1!$G$2:$G$13</c:f>
              <c:numCache>
                <c:formatCode>#,##0</c:formatCode>
                <c:ptCount val="12"/>
                <c:pt idx="0">
                  <c:v>22331508</c:v>
                </c:pt>
                <c:pt idx="1">
                  <c:v>20610438</c:v>
                </c:pt>
                <c:pt idx="2">
                  <c:v>23901508</c:v>
                </c:pt>
                <c:pt idx="3">
                  <c:v>22150317</c:v>
                </c:pt>
                <c:pt idx="4">
                  <c:v>21847026</c:v>
                </c:pt>
                <c:pt idx="5">
                  <c:v>22623209</c:v>
                </c:pt>
                <c:pt idx="6">
                  <c:v>24245017</c:v>
                </c:pt>
                <c:pt idx="7">
                  <c:v>24326851</c:v>
                </c:pt>
                <c:pt idx="8">
                  <c:v>23705803</c:v>
                </c:pt>
                <c:pt idx="9">
                  <c:v>22003435</c:v>
                </c:pt>
                <c:pt idx="10">
                  <c:v>21950566</c:v>
                </c:pt>
                <c:pt idx="11">
                  <c:v>22071730</c:v>
                </c:pt>
              </c:numCache>
            </c:numRef>
          </c:val>
          <c:smooth val="0"/>
        </c:ser>
        <c:ser>
          <c:idx val="2"/>
          <c:order val="2"/>
          <c:tx>
            <c:strRef>
              <c:f>Sayfa1!$H$1</c:f>
              <c:strCache>
                <c:ptCount val="1"/>
                <c:pt idx="0">
                  <c:v>2015</c:v>
                </c:pt>
              </c:strCache>
            </c:strRef>
          </c:tx>
          <c:marker>
            <c:symbol val="none"/>
          </c:marker>
          <c:cat>
            <c:strRef>
              <c:f>Sayfa1!$E$2:$E$13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Sayfa1!$H$2:$H$13</c:f>
              <c:numCache>
                <c:formatCode>#,##0</c:formatCode>
                <c:ptCount val="12"/>
                <c:pt idx="0">
                  <c:v>21193640</c:v>
                </c:pt>
                <c:pt idx="1">
                  <c:v>19892841</c:v>
                </c:pt>
                <c:pt idx="2">
                  <c:v>23557004</c:v>
                </c:pt>
                <c:pt idx="3">
                  <c:v>22726693</c:v>
                </c:pt>
                <c:pt idx="4">
                  <c:v>23876168</c:v>
                </c:pt>
                <c:pt idx="5">
                  <c:v>23558402</c:v>
                </c:pt>
                <c:pt idx="6">
                  <c:v>25271177</c:v>
                </c:pt>
                <c:pt idx="7">
                  <c:v>27270226</c:v>
                </c:pt>
                <c:pt idx="8">
                  <c:v>23855128</c:v>
                </c:pt>
                <c:pt idx="9">
                  <c:v>23059450</c:v>
                </c:pt>
                <c:pt idx="10">
                  <c:v>22754560</c:v>
                </c:pt>
                <c:pt idx="11">
                  <c:v>23573738</c:v>
                </c:pt>
              </c:numCache>
            </c:numRef>
          </c:val>
          <c:smooth val="0"/>
        </c:ser>
        <c:dLbls>
          <c:showLegendKey val="0"/>
          <c:showVal val="0"/>
          <c:showCatName val="0"/>
          <c:showSerName val="0"/>
          <c:showPercent val="0"/>
          <c:showBubbleSize val="0"/>
        </c:dLbls>
        <c:marker val="1"/>
        <c:smooth val="0"/>
        <c:axId val="190027264"/>
        <c:axId val="190028800"/>
      </c:lineChart>
      <c:catAx>
        <c:axId val="190027264"/>
        <c:scaling>
          <c:orientation val="minMax"/>
        </c:scaling>
        <c:delete val="0"/>
        <c:axPos val="b"/>
        <c:majorTickMark val="out"/>
        <c:minorTickMark val="none"/>
        <c:tickLblPos val="nextTo"/>
        <c:crossAx val="190028800"/>
        <c:crosses val="autoZero"/>
        <c:auto val="1"/>
        <c:lblAlgn val="ctr"/>
        <c:lblOffset val="100"/>
        <c:noMultiLvlLbl val="0"/>
      </c:catAx>
      <c:valAx>
        <c:axId val="190028800"/>
        <c:scaling>
          <c:orientation val="minMax"/>
        </c:scaling>
        <c:delete val="0"/>
        <c:axPos val="l"/>
        <c:majorGridlines/>
        <c:title>
          <c:tx>
            <c:rich>
              <a:bodyPr rot="-5400000" vert="horz"/>
              <a:lstStyle/>
              <a:p>
                <a:pPr>
                  <a:defRPr/>
                </a:pPr>
                <a:r>
                  <a:rPr lang="en-US"/>
                  <a:t>MWh</a:t>
                </a:r>
              </a:p>
            </c:rich>
          </c:tx>
          <c:overlay val="0"/>
        </c:title>
        <c:numFmt formatCode="#,##0" sourceLinked="1"/>
        <c:majorTickMark val="out"/>
        <c:minorTickMark val="none"/>
        <c:tickLblPos val="nextTo"/>
        <c:crossAx val="190027264"/>
        <c:crosses val="autoZero"/>
        <c:crossBetween val="between"/>
      </c:valAx>
    </c:plotArea>
    <c:legend>
      <c:legendPos val="r"/>
      <c:overlay val="0"/>
    </c:legend>
    <c:plotVisOnly val="1"/>
    <c:dispBlanksAs val="gap"/>
    <c:showDLblsOverMax val="0"/>
  </c:chart>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marker>
            <c:symbol val="none"/>
          </c:marker>
          <c:cat>
            <c:strRef>
              <c:f>'[Microsoft Word uygulamasında grafik]TETAŞ Fiyatları'!$A$2:$A$52</c:f>
              <c:strCache>
                <c:ptCount val="51"/>
                <c:pt idx="0">
                  <c:v>2003-2</c:v>
                </c:pt>
                <c:pt idx="1">
                  <c:v>2003-3</c:v>
                </c:pt>
                <c:pt idx="2">
                  <c:v>2003-4</c:v>
                </c:pt>
                <c:pt idx="3">
                  <c:v>2004-1</c:v>
                </c:pt>
                <c:pt idx="4">
                  <c:v>2004-2</c:v>
                </c:pt>
                <c:pt idx="5">
                  <c:v>2004-3</c:v>
                </c:pt>
                <c:pt idx="6">
                  <c:v>2004-4</c:v>
                </c:pt>
                <c:pt idx="7">
                  <c:v>2005-1</c:v>
                </c:pt>
                <c:pt idx="8">
                  <c:v>2005-2</c:v>
                </c:pt>
                <c:pt idx="9">
                  <c:v>2005-3</c:v>
                </c:pt>
                <c:pt idx="10">
                  <c:v>2005-4</c:v>
                </c:pt>
                <c:pt idx="11">
                  <c:v>2006-1</c:v>
                </c:pt>
                <c:pt idx="12">
                  <c:v>2006-2</c:v>
                </c:pt>
                <c:pt idx="13">
                  <c:v>2006-3</c:v>
                </c:pt>
                <c:pt idx="14">
                  <c:v>2006-4</c:v>
                </c:pt>
                <c:pt idx="15">
                  <c:v>2007-1</c:v>
                </c:pt>
                <c:pt idx="16">
                  <c:v>2007-2</c:v>
                </c:pt>
                <c:pt idx="17">
                  <c:v>2007-3</c:v>
                </c:pt>
                <c:pt idx="18">
                  <c:v>2007-4</c:v>
                </c:pt>
                <c:pt idx="19">
                  <c:v>2008-1</c:v>
                </c:pt>
                <c:pt idx="20">
                  <c:v>2008-2</c:v>
                </c:pt>
                <c:pt idx="21">
                  <c:v>2008-3</c:v>
                </c:pt>
                <c:pt idx="22">
                  <c:v>2008-4</c:v>
                </c:pt>
                <c:pt idx="23">
                  <c:v>2009-1</c:v>
                </c:pt>
                <c:pt idx="24">
                  <c:v>2009-2</c:v>
                </c:pt>
                <c:pt idx="25">
                  <c:v>2009-3</c:v>
                </c:pt>
                <c:pt idx="26">
                  <c:v>2009-4</c:v>
                </c:pt>
                <c:pt idx="27">
                  <c:v>2010-1</c:v>
                </c:pt>
                <c:pt idx="28">
                  <c:v>2010-2</c:v>
                </c:pt>
                <c:pt idx="29">
                  <c:v>2010-3</c:v>
                </c:pt>
                <c:pt idx="30">
                  <c:v>2010-4</c:v>
                </c:pt>
                <c:pt idx="31">
                  <c:v>2011-1</c:v>
                </c:pt>
                <c:pt idx="32">
                  <c:v>2011-2</c:v>
                </c:pt>
                <c:pt idx="33">
                  <c:v>2011-3</c:v>
                </c:pt>
                <c:pt idx="34">
                  <c:v>2011-4</c:v>
                </c:pt>
                <c:pt idx="35">
                  <c:v>2012-1</c:v>
                </c:pt>
                <c:pt idx="36">
                  <c:v>2012-2</c:v>
                </c:pt>
                <c:pt idx="37">
                  <c:v>2012-3</c:v>
                </c:pt>
                <c:pt idx="38">
                  <c:v>2012-4</c:v>
                </c:pt>
                <c:pt idx="39">
                  <c:v>2013-1</c:v>
                </c:pt>
                <c:pt idx="40">
                  <c:v>2013-2</c:v>
                </c:pt>
                <c:pt idx="41">
                  <c:v>2013-3</c:v>
                </c:pt>
                <c:pt idx="42">
                  <c:v>2013-4</c:v>
                </c:pt>
                <c:pt idx="43">
                  <c:v>2014-1</c:v>
                </c:pt>
                <c:pt idx="44">
                  <c:v>2014-2</c:v>
                </c:pt>
                <c:pt idx="45">
                  <c:v>2014-3</c:v>
                </c:pt>
                <c:pt idx="46">
                  <c:v>2014-4</c:v>
                </c:pt>
                <c:pt idx="47">
                  <c:v>2015-1</c:v>
                </c:pt>
                <c:pt idx="48">
                  <c:v>2015-2</c:v>
                </c:pt>
                <c:pt idx="49">
                  <c:v>2015-3</c:v>
                </c:pt>
                <c:pt idx="50">
                  <c:v>2015-4</c:v>
                </c:pt>
              </c:strCache>
            </c:strRef>
          </c:cat>
          <c:val>
            <c:numRef>
              <c:f>'[Microsoft Word uygulamasında grafik]TETAŞ Fiyatları'!$B$2:$B$52</c:f>
              <c:numCache>
                <c:formatCode>General</c:formatCode>
                <c:ptCount val="51"/>
                <c:pt idx="0">
                  <c:v>7.93</c:v>
                </c:pt>
                <c:pt idx="1">
                  <c:v>7.93</c:v>
                </c:pt>
                <c:pt idx="2">
                  <c:v>7.93</c:v>
                </c:pt>
                <c:pt idx="3">
                  <c:v>7.93</c:v>
                </c:pt>
                <c:pt idx="4">
                  <c:v>7.93</c:v>
                </c:pt>
                <c:pt idx="5">
                  <c:v>7.93</c:v>
                </c:pt>
                <c:pt idx="6">
                  <c:v>7.54</c:v>
                </c:pt>
                <c:pt idx="7">
                  <c:v>8.27</c:v>
                </c:pt>
                <c:pt idx="8">
                  <c:v>8.27</c:v>
                </c:pt>
                <c:pt idx="9">
                  <c:v>8.27</c:v>
                </c:pt>
                <c:pt idx="10">
                  <c:v>6.64</c:v>
                </c:pt>
                <c:pt idx="11">
                  <c:v>8.27</c:v>
                </c:pt>
                <c:pt idx="12">
                  <c:v>8.27</c:v>
                </c:pt>
                <c:pt idx="13">
                  <c:v>8.27</c:v>
                </c:pt>
                <c:pt idx="14">
                  <c:v>10.69</c:v>
                </c:pt>
                <c:pt idx="15">
                  <c:v>9.8000000000000007</c:v>
                </c:pt>
                <c:pt idx="16">
                  <c:v>9.8000000000000007</c:v>
                </c:pt>
                <c:pt idx="17">
                  <c:v>9.8000000000000007</c:v>
                </c:pt>
                <c:pt idx="18">
                  <c:v>7.67</c:v>
                </c:pt>
                <c:pt idx="19">
                  <c:v>9.5299999999999994</c:v>
                </c:pt>
                <c:pt idx="20">
                  <c:v>9.5299999999999994</c:v>
                </c:pt>
                <c:pt idx="21">
                  <c:v>10.74</c:v>
                </c:pt>
                <c:pt idx="22">
                  <c:v>14.39</c:v>
                </c:pt>
                <c:pt idx="23">
                  <c:v>12.62</c:v>
                </c:pt>
                <c:pt idx="24">
                  <c:v>12.62</c:v>
                </c:pt>
                <c:pt idx="25">
                  <c:v>12.62</c:v>
                </c:pt>
                <c:pt idx="26">
                  <c:v>15.28</c:v>
                </c:pt>
                <c:pt idx="27">
                  <c:v>15.28</c:v>
                </c:pt>
                <c:pt idx="28">
                  <c:v>15.28</c:v>
                </c:pt>
                <c:pt idx="29">
                  <c:v>15.28</c:v>
                </c:pt>
                <c:pt idx="30">
                  <c:v>15.28</c:v>
                </c:pt>
                <c:pt idx="31">
                  <c:v>12.45</c:v>
                </c:pt>
                <c:pt idx="32">
                  <c:v>12.4</c:v>
                </c:pt>
                <c:pt idx="33">
                  <c:v>13.86</c:v>
                </c:pt>
                <c:pt idx="34">
                  <c:v>16.55</c:v>
                </c:pt>
                <c:pt idx="35">
                  <c:v>16.71</c:v>
                </c:pt>
                <c:pt idx="36">
                  <c:v>18.91</c:v>
                </c:pt>
                <c:pt idx="37">
                  <c:v>18.91</c:v>
                </c:pt>
                <c:pt idx="38">
                  <c:v>20.8</c:v>
                </c:pt>
                <c:pt idx="39">
                  <c:v>17.73</c:v>
                </c:pt>
                <c:pt idx="40">
                  <c:v>17.73</c:v>
                </c:pt>
                <c:pt idx="41">
                  <c:v>18.09</c:v>
                </c:pt>
                <c:pt idx="42">
                  <c:v>17.8</c:v>
                </c:pt>
                <c:pt idx="43">
                  <c:v>16.32</c:v>
                </c:pt>
                <c:pt idx="44">
                  <c:v>17.32</c:v>
                </c:pt>
                <c:pt idx="45">
                  <c:v>17.12</c:v>
                </c:pt>
                <c:pt idx="46">
                  <c:v>18.03</c:v>
                </c:pt>
                <c:pt idx="47">
                  <c:v>17.850000000000001</c:v>
                </c:pt>
                <c:pt idx="48">
                  <c:v>17.3</c:v>
                </c:pt>
                <c:pt idx="49">
                  <c:v>17.3</c:v>
                </c:pt>
                <c:pt idx="50">
                  <c:v>17.3</c:v>
                </c:pt>
              </c:numCache>
            </c:numRef>
          </c:val>
          <c:smooth val="0"/>
        </c:ser>
        <c:dLbls>
          <c:showLegendKey val="0"/>
          <c:showVal val="0"/>
          <c:showCatName val="0"/>
          <c:showSerName val="0"/>
          <c:showPercent val="0"/>
          <c:showBubbleSize val="0"/>
        </c:dLbls>
        <c:marker val="1"/>
        <c:smooth val="0"/>
        <c:axId val="190049280"/>
        <c:axId val="190223104"/>
      </c:lineChart>
      <c:catAx>
        <c:axId val="190049280"/>
        <c:scaling>
          <c:orientation val="minMax"/>
        </c:scaling>
        <c:delete val="0"/>
        <c:axPos val="b"/>
        <c:majorTickMark val="out"/>
        <c:minorTickMark val="none"/>
        <c:tickLblPos val="nextTo"/>
        <c:txPr>
          <a:bodyPr rot="-5400000" vert="horz"/>
          <a:lstStyle/>
          <a:p>
            <a:pPr>
              <a:defRPr/>
            </a:pPr>
            <a:endParaRPr lang="tr-TR"/>
          </a:p>
        </c:txPr>
        <c:crossAx val="190223104"/>
        <c:crosses val="autoZero"/>
        <c:auto val="1"/>
        <c:lblAlgn val="ctr"/>
        <c:lblOffset val="100"/>
        <c:noMultiLvlLbl val="0"/>
      </c:catAx>
      <c:valAx>
        <c:axId val="190223104"/>
        <c:scaling>
          <c:orientation val="minMax"/>
        </c:scaling>
        <c:delete val="0"/>
        <c:axPos val="l"/>
        <c:majorGridlines/>
        <c:title>
          <c:tx>
            <c:rich>
              <a:bodyPr rot="-5400000" vert="horz"/>
              <a:lstStyle/>
              <a:p>
                <a:pPr>
                  <a:defRPr/>
                </a:pPr>
                <a:r>
                  <a:rPr lang="en-US"/>
                  <a:t>Kr / kWh</a:t>
                </a:r>
              </a:p>
            </c:rich>
          </c:tx>
          <c:overlay val="0"/>
        </c:title>
        <c:numFmt formatCode="General" sourceLinked="1"/>
        <c:majorTickMark val="out"/>
        <c:minorTickMark val="none"/>
        <c:tickLblPos val="nextTo"/>
        <c:crossAx val="190049280"/>
        <c:crosses val="autoZero"/>
        <c:crossBetween val="between"/>
      </c:valAx>
    </c:plotArea>
    <c:plotVisOnly val="1"/>
    <c:dispBlanksAs val="gap"/>
    <c:showDLblsOverMax val="0"/>
  </c:chart>
  <c:externalData r:id="rId2">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30"/>
    </c:view3D>
    <c:floor>
      <c:thickness val="0"/>
    </c:floor>
    <c:sideWall>
      <c:thickness val="0"/>
    </c:sideWall>
    <c:backWall>
      <c:thickness val="0"/>
    </c:backWall>
    <c:plotArea>
      <c:layout/>
      <c:pie3DChart>
        <c:varyColors val="1"/>
        <c:ser>
          <c:idx val="1"/>
          <c:order val="0"/>
          <c:tx>
            <c:strRef>
              <c:f>Sayfa2!$C$1</c:f>
              <c:strCache>
                <c:ptCount val="1"/>
                <c:pt idx="0">
                  <c:v>Kurulu Gücü (MWe)</c:v>
                </c:pt>
              </c:strCache>
            </c:strRef>
          </c:tx>
          <c:explosion val="25"/>
          <c:dLbls>
            <c:numFmt formatCode="0.00%" sourceLinked="0"/>
            <c:showLegendKey val="0"/>
            <c:showVal val="0"/>
            <c:showCatName val="1"/>
            <c:showSerName val="0"/>
            <c:showPercent val="1"/>
            <c:showBubbleSize val="0"/>
            <c:showLeaderLines val="1"/>
          </c:dLbls>
          <c:cat>
            <c:strRef>
              <c:f>Sayfa2!$A$2:$A$5</c:f>
              <c:strCache>
                <c:ptCount val="4"/>
                <c:pt idx="0">
                  <c:v>Biyokütle</c:v>
                </c:pt>
                <c:pt idx="1">
                  <c:v>Hidrolik</c:v>
                </c:pt>
                <c:pt idx="2">
                  <c:v>Jeotermal</c:v>
                </c:pt>
                <c:pt idx="3">
                  <c:v>Rüzgar </c:v>
                </c:pt>
              </c:strCache>
            </c:strRef>
          </c:cat>
          <c:val>
            <c:numRef>
              <c:f>Sayfa2!$C$2:$C$5</c:f>
              <c:numCache>
                <c:formatCode>#,##0.00</c:formatCode>
                <c:ptCount val="4"/>
                <c:pt idx="0">
                  <c:v>185.233</c:v>
                </c:pt>
                <c:pt idx="1">
                  <c:v>2116.3340000000007</c:v>
                </c:pt>
                <c:pt idx="2">
                  <c:v>389.92099999999999</c:v>
                </c:pt>
                <c:pt idx="3">
                  <c:v>2732.1440000000002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Sayfa3!$B$4:$B$7</c:f>
              <c:strCache>
                <c:ptCount val="4"/>
                <c:pt idx="0">
                  <c:v>Biokütle</c:v>
                </c:pt>
                <c:pt idx="1">
                  <c:v>Jeotermal</c:v>
                </c:pt>
                <c:pt idx="2">
                  <c:v>Hidrolik</c:v>
                </c:pt>
                <c:pt idx="3">
                  <c:v>Rüzgar</c:v>
                </c:pt>
              </c:strCache>
            </c:strRef>
          </c:cat>
          <c:val>
            <c:numRef>
              <c:f>Sayfa3!$C$4:$C$7</c:f>
              <c:numCache>
                <c:formatCode>#,##0</c:formatCode>
                <c:ptCount val="4"/>
                <c:pt idx="0">
                  <c:v>1050796.390317363</c:v>
                </c:pt>
                <c:pt idx="1">
                  <c:v>2710856.4756185268</c:v>
                </c:pt>
                <c:pt idx="2">
                  <c:v>5683331.340610005</c:v>
                </c:pt>
                <c:pt idx="3">
                  <c:v>8275992.1349566365</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Sayfa2!$B$19</c:f>
              <c:strCache>
                <c:ptCount val="1"/>
                <c:pt idx="0">
                  <c:v>Hidrolik</c:v>
                </c:pt>
              </c:strCache>
            </c:strRef>
          </c:tx>
          <c:invertIfNegative val="0"/>
          <c:cat>
            <c:strRef>
              <c:f>Sayfa2!$A$20:$A$31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Sayfa2!$B$20:$B$31</c:f>
              <c:numCache>
                <c:formatCode>#,##0.00</c:formatCode>
                <c:ptCount val="12"/>
                <c:pt idx="0">
                  <c:v>376.71200446477997</c:v>
                </c:pt>
                <c:pt idx="1">
                  <c:v>392.99870800569198</c:v>
                </c:pt>
                <c:pt idx="2">
                  <c:v>686.20182680766402</c:v>
                </c:pt>
                <c:pt idx="3">
                  <c:v>1014.466164014335</c:v>
                </c:pt>
                <c:pt idx="4">
                  <c:v>1145.0446666011562</c:v>
                </c:pt>
                <c:pt idx="5">
                  <c:v>747.07619443244891</c:v>
                </c:pt>
                <c:pt idx="6">
                  <c:v>342.51740308999103</c:v>
                </c:pt>
                <c:pt idx="7">
                  <c:v>160.83074379803401</c:v>
                </c:pt>
                <c:pt idx="8">
                  <c:v>99.852507377529008</c:v>
                </c:pt>
                <c:pt idx="9">
                  <c:v>239.405806184261</c:v>
                </c:pt>
                <c:pt idx="10">
                  <c:v>263.89245136388399</c:v>
                </c:pt>
                <c:pt idx="11">
                  <c:v>214.33286447023002</c:v>
                </c:pt>
              </c:numCache>
            </c:numRef>
          </c:val>
        </c:ser>
        <c:ser>
          <c:idx val="1"/>
          <c:order val="1"/>
          <c:tx>
            <c:strRef>
              <c:f>Sayfa2!$C$19</c:f>
              <c:strCache>
                <c:ptCount val="1"/>
                <c:pt idx="0">
                  <c:v>Biokütle</c:v>
                </c:pt>
              </c:strCache>
            </c:strRef>
          </c:tx>
          <c:invertIfNegative val="0"/>
          <c:cat>
            <c:strRef>
              <c:f>Sayfa2!$A$20:$A$31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Sayfa2!$C$20:$C$31</c:f>
              <c:numCache>
                <c:formatCode>#,##0.00</c:formatCode>
                <c:ptCount val="12"/>
                <c:pt idx="0">
                  <c:v>90.044338301893006</c:v>
                </c:pt>
                <c:pt idx="1">
                  <c:v>80.612642265689999</c:v>
                </c:pt>
                <c:pt idx="2">
                  <c:v>89.680850031033998</c:v>
                </c:pt>
                <c:pt idx="3">
                  <c:v>86.221122327640003</c:v>
                </c:pt>
                <c:pt idx="4">
                  <c:v>87.392936006084994</c:v>
                </c:pt>
                <c:pt idx="5">
                  <c:v>85.111113869348998</c:v>
                </c:pt>
                <c:pt idx="6">
                  <c:v>87.02229472054799</c:v>
                </c:pt>
                <c:pt idx="7">
                  <c:v>83.40506458289201</c:v>
                </c:pt>
                <c:pt idx="8">
                  <c:v>82.679896860135003</c:v>
                </c:pt>
                <c:pt idx="9">
                  <c:v>88.708617923799011</c:v>
                </c:pt>
                <c:pt idx="10">
                  <c:v>92.318816838215</c:v>
                </c:pt>
                <c:pt idx="11">
                  <c:v>97.598696590082994</c:v>
                </c:pt>
              </c:numCache>
            </c:numRef>
          </c:val>
        </c:ser>
        <c:ser>
          <c:idx val="2"/>
          <c:order val="2"/>
          <c:tx>
            <c:strRef>
              <c:f>Sayfa2!$D$19</c:f>
              <c:strCache>
                <c:ptCount val="1"/>
                <c:pt idx="0">
                  <c:v>Jeotermal</c:v>
                </c:pt>
              </c:strCache>
            </c:strRef>
          </c:tx>
          <c:invertIfNegative val="0"/>
          <c:cat>
            <c:strRef>
              <c:f>Sayfa2!$A$20:$A$31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Sayfa2!$D$20:$D$31</c:f>
              <c:numCache>
                <c:formatCode>#,##0.00</c:formatCode>
                <c:ptCount val="12"/>
                <c:pt idx="0">
                  <c:v>219.82917836411599</c:v>
                </c:pt>
                <c:pt idx="1">
                  <c:v>195.51029624098101</c:v>
                </c:pt>
                <c:pt idx="2">
                  <c:v>224.01198130376898</c:v>
                </c:pt>
                <c:pt idx="3">
                  <c:v>223.26172442932901</c:v>
                </c:pt>
                <c:pt idx="4">
                  <c:v>213.23566415015401</c:v>
                </c:pt>
                <c:pt idx="5">
                  <c:v>198.37739324517599</c:v>
                </c:pt>
                <c:pt idx="6">
                  <c:v>205.06602636874101</c:v>
                </c:pt>
                <c:pt idx="7">
                  <c:v>213.236743567708</c:v>
                </c:pt>
                <c:pt idx="8">
                  <c:v>193.83152431957799</c:v>
                </c:pt>
                <c:pt idx="9">
                  <c:v>260.74962934582203</c:v>
                </c:pt>
                <c:pt idx="10">
                  <c:v>271.35041532881695</c:v>
                </c:pt>
                <c:pt idx="11">
                  <c:v>292.39589895433602</c:v>
                </c:pt>
              </c:numCache>
            </c:numRef>
          </c:val>
        </c:ser>
        <c:ser>
          <c:idx val="3"/>
          <c:order val="3"/>
          <c:tx>
            <c:strRef>
              <c:f>Sayfa2!$E$19</c:f>
              <c:strCache>
                <c:ptCount val="1"/>
                <c:pt idx="0">
                  <c:v>Rüzgar</c:v>
                </c:pt>
              </c:strCache>
            </c:strRef>
          </c:tx>
          <c:invertIfNegative val="0"/>
          <c:cat>
            <c:strRef>
              <c:f>Sayfa2!$A$20:$A$31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Sayfa2!$E$20:$E$31</c:f>
              <c:numCache>
                <c:formatCode>#,##0.00</c:formatCode>
                <c:ptCount val="12"/>
                <c:pt idx="0">
                  <c:v>768.05726499969603</c:v>
                </c:pt>
                <c:pt idx="1">
                  <c:v>803.92128023686007</c:v>
                </c:pt>
                <c:pt idx="2">
                  <c:v>585.24549553751308</c:v>
                </c:pt>
                <c:pt idx="3">
                  <c:v>644.72294397754308</c:v>
                </c:pt>
                <c:pt idx="4">
                  <c:v>509.14574451077897</c:v>
                </c:pt>
                <c:pt idx="5">
                  <c:v>613.29897820295298</c:v>
                </c:pt>
                <c:pt idx="6">
                  <c:v>894.38205545522601</c:v>
                </c:pt>
                <c:pt idx="7">
                  <c:v>821.51077372638099</c:v>
                </c:pt>
                <c:pt idx="8">
                  <c:v>535.65633294237796</c:v>
                </c:pt>
                <c:pt idx="9">
                  <c:v>729.30059017484905</c:v>
                </c:pt>
                <c:pt idx="10">
                  <c:v>668.01958331813307</c:v>
                </c:pt>
                <c:pt idx="11">
                  <c:v>702.73109187432499</c:v>
                </c:pt>
              </c:numCache>
            </c:numRef>
          </c:val>
        </c:ser>
        <c:dLbls>
          <c:showLegendKey val="0"/>
          <c:showVal val="0"/>
          <c:showCatName val="0"/>
          <c:showSerName val="0"/>
          <c:showPercent val="0"/>
          <c:showBubbleSize val="0"/>
        </c:dLbls>
        <c:gapWidth val="150"/>
        <c:overlap val="100"/>
        <c:axId val="190769792"/>
        <c:axId val="193290624"/>
      </c:barChart>
      <c:catAx>
        <c:axId val="190769792"/>
        <c:scaling>
          <c:orientation val="minMax"/>
        </c:scaling>
        <c:delete val="0"/>
        <c:axPos val="b"/>
        <c:majorTickMark val="out"/>
        <c:minorTickMark val="none"/>
        <c:tickLblPos val="nextTo"/>
        <c:crossAx val="193290624"/>
        <c:crosses val="autoZero"/>
        <c:auto val="1"/>
        <c:lblAlgn val="ctr"/>
        <c:lblOffset val="100"/>
        <c:noMultiLvlLbl val="0"/>
      </c:catAx>
      <c:valAx>
        <c:axId val="193290624"/>
        <c:scaling>
          <c:orientation val="minMax"/>
        </c:scaling>
        <c:delete val="0"/>
        <c:axPos val="l"/>
        <c:majorGridlines/>
        <c:title>
          <c:tx>
            <c:rich>
              <a:bodyPr rot="-5400000" vert="horz"/>
              <a:lstStyle/>
              <a:p>
                <a:pPr>
                  <a:defRPr/>
                </a:pPr>
                <a:r>
                  <a:rPr lang="en-US"/>
                  <a:t>GWh</a:t>
                </a:r>
              </a:p>
            </c:rich>
          </c:tx>
          <c:overlay val="0"/>
        </c:title>
        <c:numFmt formatCode="#,##0.00" sourceLinked="1"/>
        <c:majorTickMark val="out"/>
        <c:minorTickMark val="none"/>
        <c:tickLblPos val="nextTo"/>
        <c:crossAx val="190769792"/>
        <c:crosses val="autoZero"/>
        <c:crossBetween val="between"/>
      </c:valAx>
    </c:plotArea>
    <c:legend>
      <c:legendPos val="b"/>
      <c:overlay val="0"/>
    </c:legend>
    <c:plotVisOnly val="1"/>
    <c:dispBlanksAs val="gap"/>
    <c:showDLblsOverMax val="0"/>
  </c:chart>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Sheet0!$B$82</c:f>
              <c:strCache>
                <c:ptCount val="1"/>
                <c:pt idx="0">
                  <c:v>PTF Ağ.ort.</c:v>
                </c:pt>
              </c:strCache>
            </c:strRef>
          </c:tx>
          <c:invertIfNegative val="0"/>
          <c:cat>
            <c:strRef>
              <c:f>Sheet0!$A$83:$A$94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Sheet0!$B$83:$B$94</c:f>
              <c:numCache>
                <c:formatCode>General</c:formatCode>
                <c:ptCount val="12"/>
                <c:pt idx="0">
                  <c:v>179.05199999999999</c:v>
                </c:pt>
                <c:pt idx="1">
                  <c:v>145.20099999999999</c:v>
                </c:pt>
                <c:pt idx="2">
                  <c:v>128.21899999999999</c:v>
                </c:pt>
                <c:pt idx="3">
                  <c:v>103.295</c:v>
                </c:pt>
                <c:pt idx="4">
                  <c:v>110.81699999999999</c:v>
                </c:pt>
                <c:pt idx="5">
                  <c:v>126.071</c:v>
                </c:pt>
                <c:pt idx="6">
                  <c:v>139.08099999999999</c:v>
                </c:pt>
                <c:pt idx="7">
                  <c:v>160.93299999999999</c:v>
                </c:pt>
                <c:pt idx="8">
                  <c:v>167.483</c:v>
                </c:pt>
                <c:pt idx="9">
                  <c:v>141.11000000000001</c:v>
                </c:pt>
                <c:pt idx="10">
                  <c:v>136.369</c:v>
                </c:pt>
                <c:pt idx="11">
                  <c:v>169.34899999999999</c:v>
                </c:pt>
              </c:numCache>
            </c:numRef>
          </c:val>
        </c:ser>
        <c:dLbls>
          <c:showLegendKey val="0"/>
          <c:showVal val="0"/>
          <c:showCatName val="0"/>
          <c:showSerName val="0"/>
          <c:showPercent val="0"/>
          <c:showBubbleSize val="0"/>
        </c:dLbls>
        <c:gapWidth val="150"/>
        <c:axId val="193313792"/>
        <c:axId val="193315584"/>
      </c:barChart>
      <c:lineChart>
        <c:grouping val="standard"/>
        <c:varyColors val="0"/>
        <c:ser>
          <c:idx val="1"/>
          <c:order val="1"/>
          <c:tx>
            <c:strRef>
              <c:f>Sheet0!$C$82</c:f>
              <c:strCache>
                <c:ptCount val="1"/>
                <c:pt idx="0">
                  <c:v>7,3 c$/kWh Teşvik</c:v>
                </c:pt>
              </c:strCache>
            </c:strRef>
          </c:tx>
          <c:marker>
            <c:symbol val="none"/>
          </c:marker>
          <c:cat>
            <c:strRef>
              <c:f>Sheet0!$A$83:$A$94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Sheet0!$C$83:$C$94</c:f>
              <c:numCache>
                <c:formatCode>General</c:formatCode>
                <c:ptCount val="12"/>
                <c:pt idx="0">
                  <c:v>169.96881999999999</c:v>
                </c:pt>
                <c:pt idx="1">
                  <c:v>179.23178999999999</c:v>
                </c:pt>
                <c:pt idx="2">
                  <c:v>188.62031999999999</c:v>
                </c:pt>
                <c:pt idx="3">
                  <c:v>193.31422000000001</c:v>
                </c:pt>
                <c:pt idx="4">
                  <c:v>193.16821999999999</c:v>
                </c:pt>
                <c:pt idx="5">
                  <c:v>197.18467999999999</c:v>
                </c:pt>
                <c:pt idx="6">
                  <c:v>196.70579999999998</c:v>
                </c:pt>
                <c:pt idx="7">
                  <c:v>207.72587999999999</c:v>
                </c:pt>
                <c:pt idx="8">
                  <c:v>219.19855999999999</c:v>
                </c:pt>
                <c:pt idx="9">
                  <c:v>213.85933999999997</c:v>
                </c:pt>
                <c:pt idx="10">
                  <c:v>209.60417000000001</c:v>
                </c:pt>
                <c:pt idx="11">
                  <c:v>212.95778999999999</c:v>
                </c:pt>
              </c:numCache>
            </c:numRef>
          </c:val>
          <c:smooth val="0"/>
        </c:ser>
        <c:ser>
          <c:idx val="2"/>
          <c:order val="2"/>
          <c:tx>
            <c:strRef>
              <c:f>Sheet0!$D$82</c:f>
              <c:strCache>
                <c:ptCount val="1"/>
                <c:pt idx="0">
                  <c:v>10,5 c$/kWh Teşvik</c:v>
                </c:pt>
              </c:strCache>
            </c:strRef>
          </c:tx>
          <c:marker>
            <c:symbol val="none"/>
          </c:marker>
          <c:cat>
            <c:strRef>
              <c:f>Sheet0!$A$83:$A$94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Sheet0!$D$83:$D$94</c:f>
              <c:numCache>
                <c:formatCode>General</c:formatCode>
                <c:ptCount val="12"/>
                <c:pt idx="0">
                  <c:v>244.47569999999999</c:v>
                </c:pt>
                <c:pt idx="1">
                  <c:v>257.79915</c:v>
                </c:pt>
                <c:pt idx="2">
                  <c:v>271.30319999999995</c:v>
                </c:pt>
                <c:pt idx="3">
                  <c:v>278.05470000000003</c:v>
                </c:pt>
                <c:pt idx="4">
                  <c:v>277.84469999999999</c:v>
                </c:pt>
                <c:pt idx="5">
                  <c:v>283.62180000000001</c:v>
                </c:pt>
                <c:pt idx="6">
                  <c:v>282.93299999999999</c:v>
                </c:pt>
                <c:pt idx="7">
                  <c:v>298.78379999999999</c:v>
                </c:pt>
                <c:pt idx="8">
                  <c:v>315.28559999999999</c:v>
                </c:pt>
                <c:pt idx="9">
                  <c:v>307.60590000000002</c:v>
                </c:pt>
                <c:pt idx="10">
                  <c:v>301.48545000000001</c:v>
                </c:pt>
                <c:pt idx="11">
                  <c:v>306.30915000000005</c:v>
                </c:pt>
              </c:numCache>
            </c:numRef>
          </c:val>
          <c:smooth val="0"/>
        </c:ser>
        <c:ser>
          <c:idx val="3"/>
          <c:order val="3"/>
          <c:tx>
            <c:strRef>
              <c:f>Sheet0!$E$82</c:f>
              <c:strCache>
                <c:ptCount val="1"/>
                <c:pt idx="0">
                  <c:v>13,3 c$/kWh Teşvik</c:v>
                </c:pt>
              </c:strCache>
            </c:strRef>
          </c:tx>
          <c:marker>
            <c:symbol val="none"/>
          </c:marker>
          <c:cat>
            <c:strRef>
              <c:f>Sheet0!$A$83:$A$94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Sheet0!$E$83:$E$94</c:f>
              <c:numCache>
                <c:formatCode>General</c:formatCode>
                <c:ptCount val="12"/>
                <c:pt idx="0">
                  <c:v>309.66922</c:v>
                </c:pt>
                <c:pt idx="1">
                  <c:v>326.54559</c:v>
                </c:pt>
                <c:pt idx="2">
                  <c:v>343.65071999999998</c:v>
                </c:pt>
                <c:pt idx="3">
                  <c:v>352.20262000000002</c:v>
                </c:pt>
                <c:pt idx="4">
                  <c:v>351.93662000000006</c:v>
                </c:pt>
                <c:pt idx="5">
                  <c:v>359.25427999999999</c:v>
                </c:pt>
                <c:pt idx="6">
                  <c:v>358.3818</c:v>
                </c:pt>
                <c:pt idx="7">
                  <c:v>378.45947999999999</c:v>
                </c:pt>
                <c:pt idx="8">
                  <c:v>399.36176</c:v>
                </c:pt>
                <c:pt idx="9">
                  <c:v>389.63414</c:v>
                </c:pt>
                <c:pt idx="10">
                  <c:v>381.88157000000001</c:v>
                </c:pt>
                <c:pt idx="11">
                  <c:v>387.99159000000003</c:v>
                </c:pt>
              </c:numCache>
            </c:numRef>
          </c:val>
          <c:smooth val="0"/>
        </c:ser>
        <c:dLbls>
          <c:showLegendKey val="0"/>
          <c:showVal val="0"/>
          <c:showCatName val="0"/>
          <c:showSerName val="0"/>
          <c:showPercent val="0"/>
          <c:showBubbleSize val="0"/>
        </c:dLbls>
        <c:marker val="1"/>
        <c:smooth val="0"/>
        <c:axId val="193313792"/>
        <c:axId val="193315584"/>
      </c:lineChart>
      <c:catAx>
        <c:axId val="193313792"/>
        <c:scaling>
          <c:orientation val="minMax"/>
        </c:scaling>
        <c:delete val="0"/>
        <c:axPos val="b"/>
        <c:majorTickMark val="out"/>
        <c:minorTickMark val="none"/>
        <c:tickLblPos val="nextTo"/>
        <c:crossAx val="193315584"/>
        <c:crosses val="autoZero"/>
        <c:auto val="1"/>
        <c:lblAlgn val="ctr"/>
        <c:lblOffset val="100"/>
        <c:noMultiLvlLbl val="0"/>
      </c:catAx>
      <c:valAx>
        <c:axId val="193315584"/>
        <c:scaling>
          <c:orientation val="minMax"/>
        </c:scaling>
        <c:delete val="0"/>
        <c:axPos val="l"/>
        <c:majorGridlines/>
        <c:title>
          <c:tx>
            <c:rich>
              <a:bodyPr rot="-5400000" vert="horz"/>
              <a:lstStyle/>
              <a:p>
                <a:pPr>
                  <a:defRPr/>
                </a:pPr>
                <a:r>
                  <a:rPr lang="en-US"/>
                  <a:t>TL / MWh</a:t>
                </a:r>
              </a:p>
            </c:rich>
          </c:tx>
          <c:overlay val="0"/>
        </c:title>
        <c:numFmt formatCode="General" sourceLinked="1"/>
        <c:majorTickMark val="out"/>
        <c:minorTickMark val="none"/>
        <c:tickLblPos val="nextTo"/>
        <c:crossAx val="193313792"/>
        <c:crosses val="autoZero"/>
        <c:crossBetween val="between"/>
      </c:valAx>
    </c:plotArea>
    <c:legend>
      <c:legendPos val="b"/>
      <c:overlay val="0"/>
    </c:legend>
    <c:plotVisOnly val="1"/>
    <c:dispBlanksAs val="gap"/>
    <c:showDLblsOverMax val="0"/>
  </c:chart>
  <c:externalData r:id="rId2">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dLbls>
            <c:showLegendKey val="0"/>
            <c:showVal val="1"/>
            <c:showCatName val="0"/>
            <c:showSerName val="0"/>
            <c:showPercent val="0"/>
            <c:showBubbleSize val="0"/>
            <c:showLeaderLines val="0"/>
          </c:dLbls>
          <c:cat>
            <c:strRef>
              <c:f>Sheet0!$B$95:$E$95</c:f>
              <c:strCache>
                <c:ptCount val="4"/>
                <c:pt idx="0">
                  <c:v>PTF Ağ.ort.</c:v>
                </c:pt>
                <c:pt idx="1">
                  <c:v>7,3 c$/kWh Teşvik</c:v>
                </c:pt>
                <c:pt idx="2">
                  <c:v>10,5 c$/kWh Teşvik</c:v>
                </c:pt>
                <c:pt idx="3">
                  <c:v>13,3 c$/kWh Teşvik</c:v>
                </c:pt>
              </c:strCache>
            </c:strRef>
          </c:cat>
          <c:val>
            <c:numRef>
              <c:f>Sheet0!$B$96:$E$96</c:f>
              <c:numCache>
                <c:formatCode>0.00</c:formatCode>
                <c:ptCount val="4"/>
                <c:pt idx="0">
                  <c:v>14.397</c:v>
                </c:pt>
                <c:pt idx="1">
                  <c:v>19.846</c:v>
                </c:pt>
                <c:pt idx="2">
                  <c:v>28.545999999999999</c:v>
                </c:pt>
                <c:pt idx="3">
                  <c:v>36.158000000000001</c:v>
                </c:pt>
              </c:numCache>
            </c:numRef>
          </c:val>
        </c:ser>
        <c:dLbls>
          <c:showLegendKey val="0"/>
          <c:showVal val="0"/>
          <c:showCatName val="0"/>
          <c:showSerName val="0"/>
          <c:showPercent val="0"/>
          <c:showBubbleSize val="0"/>
        </c:dLbls>
        <c:gapWidth val="150"/>
        <c:axId val="193561728"/>
        <c:axId val="193563264"/>
      </c:barChart>
      <c:catAx>
        <c:axId val="193561728"/>
        <c:scaling>
          <c:orientation val="minMax"/>
        </c:scaling>
        <c:delete val="0"/>
        <c:axPos val="b"/>
        <c:majorTickMark val="out"/>
        <c:minorTickMark val="none"/>
        <c:tickLblPos val="nextTo"/>
        <c:crossAx val="193563264"/>
        <c:crosses val="autoZero"/>
        <c:auto val="1"/>
        <c:lblAlgn val="ctr"/>
        <c:lblOffset val="100"/>
        <c:noMultiLvlLbl val="0"/>
      </c:catAx>
      <c:valAx>
        <c:axId val="193563264"/>
        <c:scaling>
          <c:orientation val="minMax"/>
        </c:scaling>
        <c:delete val="0"/>
        <c:axPos val="l"/>
        <c:majorGridlines/>
        <c:title>
          <c:tx>
            <c:rich>
              <a:bodyPr rot="-5400000" vert="horz"/>
              <a:lstStyle/>
              <a:p>
                <a:pPr>
                  <a:defRPr/>
                </a:pPr>
                <a:r>
                  <a:rPr lang="tr-TR"/>
                  <a:t>Kr</a:t>
                </a:r>
                <a:r>
                  <a:rPr lang="en-US"/>
                  <a:t> / </a:t>
                </a:r>
                <a:r>
                  <a:rPr lang="tr-TR"/>
                  <a:t>k</a:t>
                </a:r>
                <a:r>
                  <a:rPr lang="en-US"/>
                  <a:t>Wh</a:t>
                </a:r>
              </a:p>
            </c:rich>
          </c:tx>
          <c:overlay val="0"/>
        </c:title>
        <c:numFmt formatCode="0.00" sourceLinked="1"/>
        <c:majorTickMark val="out"/>
        <c:minorTickMark val="none"/>
        <c:tickLblPos val="nextTo"/>
        <c:crossAx val="193561728"/>
        <c:crosses val="autoZero"/>
        <c:crossBetween val="between"/>
      </c:valAx>
    </c:plotArea>
    <c:plotVisOnly val="1"/>
    <c:dispBlanksAs val="gap"/>
    <c:showDLblsOverMax val="0"/>
  </c:chart>
  <c:externalData r:id="rId2">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930153872945976"/>
          <c:y val="4.016097987751531E-2"/>
          <c:w val="0.81611009524283395"/>
          <c:h val="0.81536525175732344"/>
        </c:manualLayout>
      </c:layout>
      <c:lineChart>
        <c:grouping val="standard"/>
        <c:varyColors val="0"/>
        <c:ser>
          <c:idx val="1"/>
          <c:order val="0"/>
          <c:tx>
            <c:strRef>
              <c:f>'ST limiti'!$B$3</c:f>
              <c:strCache>
                <c:ptCount val="1"/>
                <c:pt idx="0">
                  <c:v>Serbest Tüketici Limiti (kWh)</c:v>
                </c:pt>
              </c:strCache>
            </c:strRef>
          </c:tx>
          <c:marker>
            <c:symbol val="none"/>
          </c:marker>
          <c:cat>
            <c:numRef>
              <c:f>'ST limiti'!$A$4:$A$16</c:f>
              <c:numCache>
                <c:formatCode>General</c:formatCode>
                <c:ptCount val="13"/>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numCache>
            </c:numRef>
          </c:cat>
          <c:val>
            <c:numRef>
              <c:f>'ST limiti'!$B$4:$B$16</c:f>
              <c:numCache>
                <c:formatCode>#,##0</c:formatCode>
                <c:ptCount val="13"/>
                <c:pt idx="0">
                  <c:v>9000000</c:v>
                </c:pt>
                <c:pt idx="1">
                  <c:v>7800000</c:v>
                </c:pt>
                <c:pt idx="2">
                  <c:v>7700000</c:v>
                </c:pt>
                <c:pt idx="3">
                  <c:v>6000000</c:v>
                </c:pt>
                <c:pt idx="4">
                  <c:v>3000000</c:v>
                </c:pt>
                <c:pt idx="5">
                  <c:v>1200000</c:v>
                </c:pt>
                <c:pt idx="6">
                  <c:v>480000</c:v>
                </c:pt>
                <c:pt idx="7">
                  <c:v>100000</c:v>
                </c:pt>
                <c:pt idx="8">
                  <c:v>30000</c:v>
                </c:pt>
                <c:pt idx="9">
                  <c:v>25000</c:v>
                </c:pt>
                <c:pt idx="10">
                  <c:v>5000</c:v>
                </c:pt>
                <c:pt idx="11">
                  <c:v>4500</c:v>
                </c:pt>
                <c:pt idx="12">
                  <c:v>4000</c:v>
                </c:pt>
              </c:numCache>
            </c:numRef>
          </c:val>
          <c:smooth val="0"/>
        </c:ser>
        <c:dLbls>
          <c:showLegendKey val="0"/>
          <c:showVal val="0"/>
          <c:showCatName val="0"/>
          <c:showSerName val="0"/>
          <c:showPercent val="0"/>
          <c:showBubbleSize val="0"/>
        </c:dLbls>
        <c:marker val="1"/>
        <c:smooth val="0"/>
        <c:axId val="193622400"/>
        <c:axId val="193623936"/>
      </c:lineChart>
      <c:lineChart>
        <c:grouping val="standard"/>
        <c:varyColors val="0"/>
        <c:ser>
          <c:idx val="2"/>
          <c:order val="1"/>
          <c:tx>
            <c:strRef>
              <c:f>'ST limiti'!$C$3</c:f>
              <c:strCache>
                <c:ptCount val="1"/>
                <c:pt idx="0">
                  <c:v>Teorik Piyasa Açıklık Oranı (%)</c:v>
                </c:pt>
              </c:strCache>
            </c:strRef>
          </c:tx>
          <c:marker>
            <c:symbol val="none"/>
          </c:marker>
          <c:val>
            <c:numRef>
              <c:f>'ST limiti'!$C$4:$C$16</c:f>
              <c:numCache>
                <c:formatCode>General</c:formatCode>
                <c:ptCount val="13"/>
                <c:pt idx="1">
                  <c:v>27.8</c:v>
                </c:pt>
                <c:pt idx="2">
                  <c:v>30</c:v>
                </c:pt>
                <c:pt idx="3">
                  <c:v>32</c:v>
                </c:pt>
                <c:pt idx="4">
                  <c:v>38.6</c:v>
                </c:pt>
                <c:pt idx="5">
                  <c:v>41</c:v>
                </c:pt>
                <c:pt idx="6">
                  <c:v>49.2</c:v>
                </c:pt>
                <c:pt idx="7">
                  <c:v>63.3</c:v>
                </c:pt>
                <c:pt idx="8">
                  <c:v>78</c:v>
                </c:pt>
                <c:pt idx="9">
                  <c:v>83</c:v>
                </c:pt>
                <c:pt idx="10">
                  <c:v>84</c:v>
                </c:pt>
                <c:pt idx="11">
                  <c:v>85</c:v>
                </c:pt>
                <c:pt idx="12">
                  <c:v>85.04</c:v>
                </c:pt>
              </c:numCache>
            </c:numRef>
          </c:val>
          <c:smooth val="0"/>
        </c:ser>
        <c:dLbls>
          <c:showLegendKey val="0"/>
          <c:showVal val="0"/>
          <c:showCatName val="0"/>
          <c:showSerName val="0"/>
          <c:showPercent val="0"/>
          <c:showBubbleSize val="0"/>
        </c:dLbls>
        <c:marker val="1"/>
        <c:smooth val="0"/>
        <c:axId val="193628032"/>
        <c:axId val="193626112"/>
      </c:lineChart>
      <c:catAx>
        <c:axId val="193622400"/>
        <c:scaling>
          <c:orientation val="minMax"/>
        </c:scaling>
        <c:delete val="0"/>
        <c:axPos val="b"/>
        <c:numFmt formatCode="General" sourceLinked="1"/>
        <c:majorTickMark val="out"/>
        <c:minorTickMark val="none"/>
        <c:tickLblPos val="nextTo"/>
        <c:crossAx val="193623936"/>
        <c:crosses val="autoZero"/>
        <c:auto val="1"/>
        <c:lblAlgn val="ctr"/>
        <c:lblOffset val="100"/>
        <c:noMultiLvlLbl val="0"/>
      </c:catAx>
      <c:valAx>
        <c:axId val="193623936"/>
        <c:scaling>
          <c:orientation val="minMax"/>
        </c:scaling>
        <c:delete val="0"/>
        <c:axPos val="l"/>
        <c:majorGridlines/>
        <c:title>
          <c:tx>
            <c:rich>
              <a:bodyPr rot="-5400000" vert="horz"/>
              <a:lstStyle/>
              <a:p>
                <a:pPr>
                  <a:defRPr/>
                </a:pPr>
                <a:r>
                  <a:rPr lang="tr-TR"/>
                  <a:t>kWh</a:t>
                </a:r>
              </a:p>
            </c:rich>
          </c:tx>
          <c:overlay val="0"/>
        </c:title>
        <c:numFmt formatCode="#,##0" sourceLinked="1"/>
        <c:majorTickMark val="out"/>
        <c:minorTickMark val="none"/>
        <c:tickLblPos val="nextTo"/>
        <c:crossAx val="193622400"/>
        <c:crosses val="autoZero"/>
        <c:crossBetween val="between"/>
      </c:valAx>
      <c:valAx>
        <c:axId val="193626112"/>
        <c:scaling>
          <c:orientation val="minMax"/>
        </c:scaling>
        <c:delete val="0"/>
        <c:axPos val="r"/>
        <c:title>
          <c:tx>
            <c:rich>
              <a:bodyPr rot="-5400000" vert="horz"/>
              <a:lstStyle/>
              <a:p>
                <a:pPr>
                  <a:defRPr/>
                </a:pPr>
                <a:r>
                  <a:rPr lang="en-US"/>
                  <a:t>%</a:t>
                </a:r>
              </a:p>
            </c:rich>
          </c:tx>
          <c:overlay val="0"/>
        </c:title>
        <c:numFmt formatCode="General" sourceLinked="1"/>
        <c:majorTickMark val="out"/>
        <c:minorTickMark val="none"/>
        <c:tickLblPos val="nextTo"/>
        <c:crossAx val="193628032"/>
        <c:crosses val="max"/>
        <c:crossBetween val="between"/>
      </c:valAx>
      <c:catAx>
        <c:axId val="193628032"/>
        <c:scaling>
          <c:orientation val="minMax"/>
        </c:scaling>
        <c:delete val="1"/>
        <c:axPos val="b"/>
        <c:majorTickMark val="out"/>
        <c:minorTickMark val="none"/>
        <c:tickLblPos val="nextTo"/>
        <c:crossAx val="193626112"/>
        <c:crosses val="autoZero"/>
        <c:auto val="1"/>
        <c:lblAlgn val="ctr"/>
        <c:lblOffset val="100"/>
        <c:noMultiLvlLbl val="0"/>
      </c:catAx>
    </c:plotArea>
    <c:legend>
      <c:legendPos val="b"/>
      <c:overlay val="0"/>
    </c:legend>
    <c:plotVisOnly val="1"/>
    <c:dispBlanksAs val="gap"/>
    <c:showDLblsOverMax val="0"/>
  </c:chart>
  <c:externalData r:id="rId2">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'[serbest-tuketici (1).xls]Sheet0'!$H$61</c:f>
              <c:strCache>
                <c:ptCount val="1"/>
                <c:pt idx="0">
                  <c:v>Serbest Tüketici Adedi</c:v>
                </c:pt>
              </c:strCache>
            </c:strRef>
          </c:tx>
          <c:marker>
            <c:symbol val="none"/>
          </c:marker>
          <c:cat>
            <c:numRef>
              <c:f>'[serbest-tuketici (1).xls]Sheet0'!$G$62:$G$73</c:f>
              <c:numCache>
                <c:formatCode>mmm\-yy</c:formatCode>
                <c:ptCount val="12"/>
                <c:pt idx="0">
                  <c:v>42005</c:v>
                </c:pt>
                <c:pt idx="1">
                  <c:v>42036</c:v>
                </c:pt>
                <c:pt idx="2">
                  <c:v>42064</c:v>
                </c:pt>
                <c:pt idx="3">
                  <c:v>42095</c:v>
                </c:pt>
                <c:pt idx="4">
                  <c:v>42125</c:v>
                </c:pt>
                <c:pt idx="5">
                  <c:v>42156</c:v>
                </c:pt>
                <c:pt idx="6">
                  <c:v>42186</c:v>
                </c:pt>
                <c:pt idx="7">
                  <c:v>42217</c:v>
                </c:pt>
                <c:pt idx="8">
                  <c:v>42248</c:v>
                </c:pt>
                <c:pt idx="9">
                  <c:v>42278</c:v>
                </c:pt>
                <c:pt idx="10">
                  <c:v>42309</c:v>
                </c:pt>
                <c:pt idx="11">
                  <c:v>42339</c:v>
                </c:pt>
              </c:numCache>
            </c:numRef>
          </c:cat>
          <c:val>
            <c:numRef>
              <c:f>'[serbest-tuketici (1).xls]Sheet0'!$H$62:$H$73</c:f>
              <c:numCache>
                <c:formatCode>#,##0</c:formatCode>
                <c:ptCount val="12"/>
                <c:pt idx="0">
                  <c:v>1153905</c:v>
                </c:pt>
                <c:pt idx="1">
                  <c:v>1259958</c:v>
                </c:pt>
                <c:pt idx="2">
                  <c:v>1403033</c:v>
                </c:pt>
                <c:pt idx="3">
                  <c:v>1501144</c:v>
                </c:pt>
                <c:pt idx="4">
                  <c:v>1563690</c:v>
                </c:pt>
                <c:pt idx="5">
                  <c:v>1635515</c:v>
                </c:pt>
                <c:pt idx="6">
                  <c:v>1659789</c:v>
                </c:pt>
                <c:pt idx="7">
                  <c:v>1630976</c:v>
                </c:pt>
                <c:pt idx="8">
                  <c:v>1613278</c:v>
                </c:pt>
                <c:pt idx="9">
                  <c:v>1592769</c:v>
                </c:pt>
                <c:pt idx="10">
                  <c:v>1580533</c:v>
                </c:pt>
                <c:pt idx="11">
                  <c:v>1563418</c:v>
                </c:pt>
              </c:numCache>
            </c:numRef>
          </c:val>
          <c:smooth val="0"/>
        </c:ser>
        <c:ser>
          <c:idx val="1"/>
          <c:order val="1"/>
          <c:tx>
            <c:strRef>
              <c:f>'[serbest-tuketici (1).xls]Sheet0'!$I$61</c:f>
              <c:strCache>
                <c:ptCount val="1"/>
                <c:pt idx="0">
                  <c:v>Serbest Tüketici Sayaç Adedi</c:v>
                </c:pt>
              </c:strCache>
            </c:strRef>
          </c:tx>
          <c:marker>
            <c:symbol val="none"/>
          </c:marker>
          <c:cat>
            <c:numRef>
              <c:f>'[serbest-tuketici (1).xls]Sheet0'!$G$62:$G$73</c:f>
              <c:numCache>
                <c:formatCode>mmm\-yy</c:formatCode>
                <c:ptCount val="12"/>
                <c:pt idx="0">
                  <c:v>42005</c:v>
                </c:pt>
                <c:pt idx="1">
                  <c:v>42036</c:v>
                </c:pt>
                <c:pt idx="2">
                  <c:v>42064</c:v>
                </c:pt>
                <c:pt idx="3">
                  <c:v>42095</c:v>
                </c:pt>
                <c:pt idx="4">
                  <c:v>42125</c:v>
                </c:pt>
                <c:pt idx="5">
                  <c:v>42156</c:v>
                </c:pt>
                <c:pt idx="6">
                  <c:v>42186</c:v>
                </c:pt>
                <c:pt idx="7">
                  <c:v>42217</c:v>
                </c:pt>
                <c:pt idx="8">
                  <c:v>42248</c:v>
                </c:pt>
                <c:pt idx="9">
                  <c:v>42278</c:v>
                </c:pt>
                <c:pt idx="10">
                  <c:v>42309</c:v>
                </c:pt>
                <c:pt idx="11">
                  <c:v>42339</c:v>
                </c:pt>
              </c:numCache>
            </c:numRef>
          </c:cat>
          <c:val>
            <c:numRef>
              <c:f>'[serbest-tuketici (1).xls]Sheet0'!$I$62:$I$73</c:f>
              <c:numCache>
                <c:formatCode>#,##0</c:formatCode>
                <c:ptCount val="12"/>
                <c:pt idx="0">
                  <c:v>1338311</c:v>
                </c:pt>
                <c:pt idx="1">
                  <c:v>1445718</c:v>
                </c:pt>
                <c:pt idx="2">
                  <c:v>1589740</c:v>
                </c:pt>
                <c:pt idx="3">
                  <c:v>1689233</c:v>
                </c:pt>
                <c:pt idx="4">
                  <c:v>1753698</c:v>
                </c:pt>
                <c:pt idx="5">
                  <c:v>1826956</c:v>
                </c:pt>
                <c:pt idx="6">
                  <c:v>1851165</c:v>
                </c:pt>
                <c:pt idx="7">
                  <c:v>1892869</c:v>
                </c:pt>
                <c:pt idx="8">
                  <c:v>1924071</c:v>
                </c:pt>
                <c:pt idx="9">
                  <c:v>1952408</c:v>
                </c:pt>
                <c:pt idx="10">
                  <c:v>1992639</c:v>
                </c:pt>
                <c:pt idx="11">
                  <c:v>2037509</c:v>
                </c:pt>
              </c:numCache>
            </c:numRef>
          </c:val>
          <c:smooth val="0"/>
        </c:ser>
        <c:dLbls>
          <c:showLegendKey val="0"/>
          <c:showVal val="0"/>
          <c:showCatName val="0"/>
          <c:showSerName val="0"/>
          <c:showPercent val="0"/>
          <c:showBubbleSize val="0"/>
        </c:dLbls>
        <c:marker val="1"/>
        <c:smooth val="0"/>
        <c:axId val="193657088"/>
        <c:axId val="194211840"/>
      </c:lineChart>
      <c:dateAx>
        <c:axId val="193657088"/>
        <c:scaling>
          <c:orientation val="minMax"/>
        </c:scaling>
        <c:delete val="0"/>
        <c:axPos val="b"/>
        <c:numFmt formatCode="mmm\-yy" sourceLinked="1"/>
        <c:majorTickMark val="out"/>
        <c:minorTickMark val="none"/>
        <c:tickLblPos val="nextTo"/>
        <c:crossAx val="194211840"/>
        <c:crosses val="autoZero"/>
        <c:auto val="1"/>
        <c:lblOffset val="100"/>
        <c:baseTimeUnit val="months"/>
      </c:dateAx>
      <c:valAx>
        <c:axId val="194211840"/>
        <c:scaling>
          <c:orientation val="minMax"/>
        </c:scaling>
        <c:delete val="0"/>
        <c:axPos val="l"/>
        <c:majorGridlines/>
        <c:numFmt formatCode="#,##0" sourceLinked="1"/>
        <c:majorTickMark val="out"/>
        <c:minorTickMark val="none"/>
        <c:tickLblPos val="nextTo"/>
        <c:crossAx val="193657088"/>
        <c:crosses val="autoZero"/>
        <c:crossBetween val="between"/>
      </c:valAx>
    </c:plotArea>
    <c:legend>
      <c:legendPos val="b"/>
      <c:overlay val="0"/>
    </c:legend>
    <c:plotVisOnly val="1"/>
    <c:dispBlanksAs val="gap"/>
    <c:showDLblsOverMax val="0"/>
  </c:chart>
  <c:externalData r:id="rId2">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'[serbest-tuketici (1).xls]Sayfa2'!$C$3</c:f>
              <c:strCache>
                <c:ptCount val="1"/>
                <c:pt idx="0">
                  <c:v>Serbest Tüketici</c:v>
                </c:pt>
              </c:strCache>
            </c:strRef>
          </c:tx>
          <c:invertIfNegative val="0"/>
          <c:cat>
            <c:strRef>
              <c:f>'[serbest-tuketici (1).xls]Sayfa2'!$B$4:$B$24</c:f>
              <c:strCache>
                <c:ptCount val="21"/>
                <c:pt idx="0">
                  <c:v>BOĞAZİÇİ</c:v>
                </c:pt>
                <c:pt idx="1">
                  <c:v>GDZ</c:v>
                </c:pt>
                <c:pt idx="2">
                  <c:v>BAŞKENT</c:v>
                </c:pt>
                <c:pt idx="3">
                  <c:v>AKDENİZ</c:v>
                </c:pt>
                <c:pt idx="4">
                  <c:v>İST. ANADOLU</c:v>
                </c:pt>
                <c:pt idx="5">
                  <c:v>ADM</c:v>
                </c:pt>
                <c:pt idx="6">
                  <c:v>ULUDAĞ</c:v>
                </c:pt>
                <c:pt idx="7">
                  <c:v>TOROSLAR</c:v>
                </c:pt>
                <c:pt idx="8">
                  <c:v>MERAM</c:v>
                </c:pt>
                <c:pt idx="9">
                  <c:v>SAKARYA</c:v>
                </c:pt>
                <c:pt idx="10">
                  <c:v>ÇORUH</c:v>
                </c:pt>
                <c:pt idx="11">
                  <c:v>OSMANGAZİ</c:v>
                </c:pt>
                <c:pt idx="12">
                  <c:v>DİCLE</c:v>
                </c:pt>
                <c:pt idx="13">
                  <c:v>ÇAMLIBEL</c:v>
                </c:pt>
                <c:pt idx="14">
                  <c:v>TRAKYA</c:v>
                </c:pt>
                <c:pt idx="15">
                  <c:v>AKEDAŞ</c:v>
                </c:pt>
                <c:pt idx="16">
                  <c:v>YEŞİLIRMAK</c:v>
                </c:pt>
                <c:pt idx="17">
                  <c:v>VANGÖLÜ</c:v>
                </c:pt>
                <c:pt idx="18">
                  <c:v>FIRAT</c:v>
                </c:pt>
                <c:pt idx="19">
                  <c:v>ARAS</c:v>
                </c:pt>
                <c:pt idx="20">
                  <c:v>KAYSERİ VE C.</c:v>
                </c:pt>
              </c:strCache>
            </c:strRef>
          </c:cat>
          <c:val>
            <c:numRef>
              <c:f>'[serbest-tuketici (1).xls]Sayfa2'!$C$4:$C$24</c:f>
              <c:numCache>
                <c:formatCode>#,##0</c:formatCode>
                <c:ptCount val="21"/>
                <c:pt idx="0">
                  <c:v>365140</c:v>
                </c:pt>
                <c:pt idx="1">
                  <c:v>266695</c:v>
                </c:pt>
                <c:pt idx="2">
                  <c:v>191053</c:v>
                </c:pt>
                <c:pt idx="3">
                  <c:v>174688</c:v>
                </c:pt>
                <c:pt idx="4">
                  <c:v>146023</c:v>
                </c:pt>
                <c:pt idx="5">
                  <c:v>138929</c:v>
                </c:pt>
                <c:pt idx="6">
                  <c:v>125744</c:v>
                </c:pt>
                <c:pt idx="7">
                  <c:v>108358</c:v>
                </c:pt>
                <c:pt idx="8">
                  <c:v>69961</c:v>
                </c:pt>
                <c:pt idx="9">
                  <c:v>66331</c:v>
                </c:pt>
                <c:pt idx="10">
                  <c:v>56397</c:v>
                </c:pt>
                <c:pt idx="11">
                  <c:v>49126</c:v>
                </c:pt>
                <c:pt idx="12">
                  <c:v>31659</c:v>
                </c:pt>
                <c:pt idx="13">
                  <c:v>31459</c:v>
                </c:pt>
                <c:pt idx="14">
                  <c:v>29777</c:v>
                </c:pt>
                <c:pt idx="15">
                  <c:v>27063</c:v>
                </c:pt>
                <c:pt idx="16">
                  <c:v>24469</c:v>
                </c:pt>
                <c:pt idx="17">
                  <c:v>22446</c:v>
                </c:pt>
                <c:pt idx="18">
                  <c:v>11212</c:v>
                </c:pt>
                <c:pt idx="19">
                  <c:v>9223</c:v>
                </c:pt>
                <c:pt idx="20">
                  <c:v>7859</c:v>
                </c:pt>
              </c:numCache>
            </c:numRef>
          </c:val>
        </c:ser>
        <c:dLbls>
          <c:showLegendKey val="0"/>
          <c:showVal val="0"/>
          <c:showCatName val="0"/>
          <c:showSerName val="0"/>
          <c:showPercent val="0"/>
          <c:showBubbleSize val="0"/>
        </c:dLbls>
        <c:gapWidth val="150"/>
        <c:axId val="194232320"/>
        <c:axId val="194233856"/>
      </c:barChart>
      <c:catAx>
        <c:axId val="194232320"/>
        <c:scaling>
          <c:orientation val="minMax"/>
        </c:scaling>
        <c:delete val="0"/>
        <c:axPos val="b"/>
        <c:majorTickMark val="out"/>
        <c:minorTickMark val="none"/>
        <c:tickLblPos val="nextTo"/>
        <c:crossAx val="194233856"/>
        <c:crosses val="autoZero"/>
        <c:auto val="1"/>
        <c:lblAlgn val="ctr"/>
        <c:lblOffset val="100"/>
        <c:noMultiLvlLbl val="0"/>
      </c:catAx>
      <c:valAx>
        <c:axId val="194233856"/>
        <c:scaling>
          <c:orientation val="minMax"/>
        </c:scaling>
        <c:delete val="0"/>
        <c:axPos val="l"/>
        <c:majorGridlines/>
        <c:numFmt formatCode="#,##0" sourceLinked="1"/>
        <c:majorTickMark val="out"/>
        <c:minorTickMark val="none"/>
        <c:tickLblPos val="nextTo"/>
        <c:crossAx val="194232320"/>
        <c:crosses val="autoZero"/>
        <c:crossBetween val="between"/>
      </c:valAx>
    </c:plotArea>
    <c:plotVisOnly val="1"/>
    <c:dispBlanksAs val="gap"/>
    <c:showDLblsOverMax val="0"/>
  </c:chart>
  <c:externalData r:id="rId2">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'bölgelere göre ST tüketimi'!$C$29</c:f>
              <c:strCache>
                <c:ptCount val="1"/>
                <c:pt idx="0">
                  <c:v>Serbest tüketici tüketimi (MWh)</c:v>
                </c:pt>
              </c:strCache>
            </c:strRef>
          </c:tx>
          <c:invertIfNegative val="0"/>
          <c:cat>
            <c:strRef>
              <c:f>'bölgelere göre ST tüketimi'!$B$30:$B$50</c:f>
              <c:strCache>
                <c:ptCount val="21"/>
                <c:pt idx="0">
                  <c:v>BOĞAZİÇİ</c:v>
                </c:pt>
                <c:pt idx="1">
                  <c:v>GDZ</c:v>
                </c:pt>
                <c:pt idx="2">
                  <c:v>ULUDAĞ</c:v>
                </c:pt>
                <c:pt idx="3">
                  <c:v>TOROSLAR</c:v>
                </c:pt>
                <c:pt idx="4">
                  <c:v>SAKARYA</c:v>
                </c:pt>
                <c:pt idx="5">
                  <c:v>BAŞKENT</c:v>
                </c:pt>
                <c:pt idx="6">
                  <c:v>İST. ANADLU</c:v>
                </c:pt>
                <c:pt idx="7">
                  <c:v>AKDENİZ</c:v>
                </c:pt>
                <c:pt idx="8">
                  <c:v>TRAKYA</c:v>
                </c:pt>
                <c:pt idx="9">
                  <c:v>ADM</c:v>
                </c:pt>
                <c:pt idx="10">
                  <c:v>OSMAN</c:v>
                </c:pt>
                <c:pt idx="11">
                  <c:v>MERAM</c:v>
                </c:pt>
                <c:pt idx="12">
                  <c:v>AKEDAŞ</c:v>
                </c:pt>
                <c:pt idx="13">
                  <c:v>DİCLE</c:v>
                </c:pt>
                <c:pt idx="14">
                  <c:v>YEŞİLIRMAK</c:v>
                </c:pt>
                <c:pt idx="15">
                  <c:v>FIRAT</c:v>
                </c:pt>
                <c:pt idx="16">
                  <c:v>ÇORUH</c:v>
                </c:pt>
                <c:pt idx="17">
                  <c:v>KAYSERİ VE CİVARI</c:v>
                </c:pt>
                <c:pt idx="18">
                  <c:v>ÇAMLIBEL</c:v>
                </c:pt>
                <c:pt idx="19">
                  <c:v>ARAS</c:v>
                </c:pt>
                <c:pt idx="20">
                  <c:v>VANGÖLÜ</c:v>
                </c:pt>
              </c:strCache>
            </c:strRef>
          </c:cat>
          <c:val>
            <c:numRef>
              <c:f>'bölgelere göre ST tüketimi'!$C$30:$C$50</c:f>
              <c:numCache>
                <c:formatCode>#,##0.00</c:formatCode>
                <c:ptCount val="21"/>
                <c:pt idx="0">
                  <c:v>14172999.491889995</c:v>
                </c:pt>
                <c:pt idx="1">
                  <c:v>11324114.446999999</c:v>
                </c:pt>
                <c:pt idx="2">
                  <c:v>10184161.149300002</c:v>
                </c:pt>
                <c:pt idx="3">
                  <c:v>10091377.213639997</c:v>
                </c:pt>
                <c:pt idx="4">
                  <c:v>9503104.8562099934</c:v>
                </c:pt>
                <c:pt idx="5">
                  <c:v>7379101.9835299971</c:v>
                </c:pt>
                <c:pt idx="6">
                  <c:v>6508178.4470299985</c:v>
                </c:pt>
                <c:pt idx="7">
                  <c:v>5926610.1210899996</c:v>
                </c:pt>
                <c:pt idx="8">
                  <c:v>5662362.0813300004</c:v>
                </c:pt>
                <c:pt idx="9">
                  <c:v>5044093.5639999975</c:v>
                </c:pt>
                <c:pt idx="10">
                  <c:v>4787166.30119</c:v>
                </c:pt>
                <c:pt idx="11">
                  <c:v>3991142.1578899957</c:v>
                </c:pt>
                <c:pt idx="12">
                  <c:v>2537826.3297999999</c:v>
                </c:pt>
                <c:pt idx="13">
                  <c:v>2458811.4298800007</c:v>
                </c:pt>
                <c:pt idx="14">
                  <c:v>1847211.5362900004</c:v>
                </c:pt>
                <c:pt idx="15">
                  <c:v>1518586.0451499999</c:v>
                </c:pt>
                <c:pt idx="16">
                  <c:v>1468451.2013999978</c:v>
                </c:pt>
                <c:pt idx="17">
                  <c:v>1285819.3659999999</c:v>
                </c:pt>
                <c:pt idx="18">
                  <c:v>1143886.3809999991</c:v>
                </c:pt>
                <c:pt idx="19">
                  <c:v>592311.77855000028</c:v>
                </c:pt>
                <c:pt idx="20">
                  <c:v>403063.3524999998</c:v>
                </c:pt>
              </c:numCache>
            </c:numRef>
          </c:val>
        </c:ser>
        <c:dLbls>
          <c:showLegendKey val="0"/>
          <c:showVal val="0"/>
          <c:showCatName val="0"/>
          <c:showSerName val="0"/>
          <c:showPercent val="0"/>
          <c:showBubbleSize val="0"/>
        </c:dLbls>
        <c:gapWidth val="150"/>
        <c:axId val="214434560"/>
        <c:axId val="214436096"/>
      </c:barChart>
      <c:catAx>
        <c:axId val="214434560"/>
        <c:scaling>
          <c:orientation val="minMax"/>
        </c:scaling>
        <c:delete val="0"/>
        <c:axPos val="b"/>
        <c:majorTickMark val="out"/>
        <c:minorTickMark val="none"/>
        <c:tickLblPos val="nextTo"/>
        <c:crossAx val="214436096"/>
        <c:crosses val="autoZero"/>
        <c:auto val="1"/>
        <c:lblAlgn val="ctr"/>
        <c:lblOffset val="100"/>
        <c:noMultiLvlLbl val="0"/>
      </c:catAx>
      <c:valAx>
        <c:axId val="214436096"/>
        <c:scaling>
          <c:orientation val="minMax"/>
        </c:scaling>
        <c:delete val="0"/>
        <c:axPos val="l"/>
        <c:majorGridlines/>
        <c:numFmt formatCode="#,##0.00" sourceLinked="1"/>
        <c:majorTickMark val="out"/>
        <c:minorTickMark val="none"/>
        <c:tickLblPos val="nextTo"/>
        <c:crossAx val="214434560"/>
        <c:crosses val="autoZero"/>
        <c:crossBetween val="between"/>
      </c:valAx>
    </c:plotArea>
    <c:plotVisOnly val="1"/>
    <c:dispBlanksAs val="gap"/>
    <c:showDLblsOverMax val="0"/>
  </c:chart>
  <c:externalData r:id="rId2">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1"/>
          <c:order val="1"/>
          <c:tx>
            <c:v>Tedarikçi değiştiren ST tüketimleri</c:v>
          </c:tx>
          <c:invertIfNegative val="0"/>
          <c:cat>
            <c:strRef>
              <c:f>Sayfa2!$A$2:$A$13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Sayfa2!$C$2:$C$13</c:f>
              <c:numCache>
                <c:formatCode>General</c:formatCode>
                <c:ptCount val="12"/>
                <c:pt idx="0">
                  <c:v>366375.79449999996</c:v>
                </c:pt>
                <c:pt idx="1">
                  <c:v>31856.714500000002</c:v>
                </c:pt>
                <c:pt idx="2">
                  <c:v>38024.168899999997</c:v>
                </c:pt>
                <c:pt idx="3">
                  <c:v>77394.295099999988</c:v>
                </c:pt>
                <c:pt idx="4">
                  <c:v>81624.069700000007</c:v>
                </c:pt>
                <c:pt idx="5">
                  <c:v>80128.944400000008</c:v>
                </c:pt>
                <c:pt idx="6">
                  <c:v>293340.78320000001</c:v>
                </c:pt>
                <c:pt idx="7">
                  <c:v>155784.20669999998</c:v>
                </c:pt>
                <c:pt idx="8">
                  <c:v>93650.745299999995</c:v>
                </c:pt>
                <c:pt idx="9">
                  <c:v>130994.48699999998</c:v>
                </c:pt>
                <c:pt idx="10">
                  <c:v>83875.245700000014</c:v>
                </c:pt>
                <c:pt idx="11">
                  <c:v>111876.8725</c:v>
                </c:pt>
              </c:numCache>
            </c:numRef>
          </c:val>
        </c:ser>
        <c:dLbls>
          <c:showLegendKey val="0"/>
          <c:showVal val="0"/>
          <c:showCatName val="0"/>
          <c:showSerName val="0"/>
          <c:showPercent val="0"/>
          <c:showBubbleSize val="0"/>
        </c:dLbls>
        <c:gapWidth val="150"/>
        <c:axId val="214711296"/>
        <c:axId val="214721280"/>
      </c:barChart>
      <c:lineChart>
        <c:grouping val="standard"/>
        <c:varyColors val="0"/>
        <c:ser>
          <c:idx val="0"/>
          <c:order val="0"/>
          <c:tx>
            <c:v>Tedarikçi değiştiren ST sayısı</c:v>
          </c:tx>
          <c:marker>
            <c:symbol val="none"/>
          </c:marker>
          <c:cat>
            <c:strRef>
              <c:f>Sayfa2!$A$2:$A$13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Sayfa2!$B$2:$B$13</c:f>
              <c:numCache>
                <c:formatCode>General</c:formatCode>
                <c:ptCount val="12"/>
                <c:pt idx="0">
                  <c:v>28670</c:v>
                </c:pt>
                <c:pt idx="1">
                  <c:v>1832</c:v>
                </c:pt>
                <c:pt idx="2">
                  <c:v>1616</c:v>
                </c:pt>
                <c:pt idx="3">
                  <c:v>3343</c:v>
                </c:pt>
                <c:pt idx="4">
                  <c:v>3341</c:v>
                </c:pt>
                <c:pt idx="5">
                  <c:v>2308</c:v>
                </c:pt>
                <c:pt idx="6">
                  <c:v>6143</c:v>
                </c:pt>
                <c:pt idx="7">
                  <c:v>17410</c:v>
                </c:pt>
                <c:pt idx="8">
                  <c:v>9244</c:v>
                </c:pt>
                <c:pt idx="9">
                  <c:v>11706</c:v>
                </c:pt>
                <c:pt idx="10">
                  <c:v>7898</c:v>
                </c:pt>
                <c:pt idx="11">
                  <c:v>7492</c:v>
                </c:pt>
              </c:numCache>
            </c:numRef>
          </c:val>
          <c:smooth val="0"/>
        </c:ser>
        <c:dLbls>
          <c:showLegendKey val="0"/>
          <c:showVal val="0"/>
          <c:showCatName val="0"/>
          <c:showSerName val="0"/>
          <c:showPercent val="0"/>
          <c:showBubbleSize val="0"/>
        </c:dLbls>
        <c:marker val="1"/>
        <c:smooth val="0"/>
        <c:axId val="214733184"/>
        <c:axId val="214723200"/>
      </c:lineChart>
      <c:catAx>
        <c:axId val="214711296"/>
        <c:scaling>
          <c:orientation val="minMax"/>
        </c:scaling>
        <c:delete val="0"/>
        <c:axPos val="b"/>
        <c:majorTickMark val="out"/>
        <c:minorTickMark val="none"/>
        <c:tickLblPos val="nextTo"/>
        <c:crossAx val="214721280"/>
        <c:crosses val="autoZero"/>
        <c:auto val="1"/>
        <c:lblAlgn val="ctr"/>
        <c:lblOffset val="100"/>
        <c:noMultiLvlLbl val="0"/>
      </c:catAx>
      <c:valAx>
        <c:axId val="214721280"/>
        <c:scaling>
          <c:orientation val="minMax"/>
        </c:scaling>
        <c:delete val="0"/>
        <c:axPos val="l"/>
        <c:majorGridlines/>
        <c:title>
          <c:tx>
            <c:rich>
              <a:bodyPr rot="-5400000" vert="horz"/>
              <a:lstStyle/>
              <a:p>
                <a:pPr>
                  <a:defRPr/>
                </a:pPr>
                <a:r>
                  <a:rPr lang="en-US"/>
                  <a:t>MWh</a:t>
                </a:r>
              </a:p>
            </c:rich>
          </c:tx>
          <c:overlay val="0"/>
        </c:title>
        <c:numFmt formatCode="General" sourceLinked="1"/>
        <c:majorTickMark val="out"/>
        <c:minorTickMark val="none"/>
        <c:tickLblPos val="nextTo"/>
        <c:crossAx val="214711296"/>
        <c:crosses val="autoZero"/>
        <c:crossBetween val="between"/>
      </c:valAx>
      <c:valAx>
        <c:axId val="214723200"/>
        <c:scaling>
          <c:orientation val="minMax"/>
        </c:scaling>
        <c:delete val="0"/>
        <c:axPos val="r"/>
        <c:numFmt formatCode="General" sourceLinked="1"/>
        <c:majorTickMark val="out"/>
        <c:minorTickMark val="none"/>
        <c:tickLblPos val="nextTo"/>
        <c:crossAx val="214733184"/>
        <c:crosses val="max"/>
        <c:crossBetween val="between"/>
      </c:valAx>
      <c:catAx>
        <c:axId val="214733184"/>
        <c:scaling>
          <c:orientation val="minMax"/>
        </c:scaling>
        <c:delete val="1"/>
        <c:axPos val="b"/>
        <c:majorTickMark val="out"/>
        <c:minorTickMark val="none"/>
        <c:tickLblPos val="nextTo"/>
        <c:crossAx val="214723200"/>
        <c:crosses val="autoZero"/>
        <c:auto val="1"/>
        <c:lblAlgn val="ctr"/>
        <c:lblOffset val="100"/>
        <c:noMultiLvlLbl val="0"/>
      </c:catAx>
    </c:plotArea>
    <c:legend>
      <c:legendPos val="b"/>
      <c:overlay val="0"/>
    </c:legend>
    <c:plotVisOnly val="1"/>
    <c:dispBlanksAs val="gap"/>
    <c:showDLblsOverMax val="0"/>
  </c:chart>
  <c:externalData r:id="rId2">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1"/>
          <c:order val="1"/>
          <c:tx>
            <c:strRef>
              <c:f>Sayfa3!$C$2</c:f>
              <c:strCache>
                <c:ptCount val="1"/>
                <c:pt idx="0">
                  <c:v>Tedarikçisini değiştiren ST tüketimleri (MWh)</c:v>
                </c:pt>
              </c:strCache>
            </c:strRef>
          </c:tx>
          <c:invertIfNegative val="0"/>
          <c:cat>
            <c:strRef>
              <c:f>Sayfa3!$A$3:$A$23</c:f>
              <c:strCache>
                <c:ptCount val="21"/>
                <c:pt idx="0">
                  <c:v>BOĞAZİÇİ</c:v>
                </c:pt>
                <c:pt idx="1">
                  <c:v>BAŞKENT</c:v>
                </c:pt>
                <c:pt idx="2">
                  <c:v>GDZ</c:v>
                </c:pt>
                <c:pt idx="3">
                  <c:v>İSTANBUL</c:v>
                </c:pt>
                <c:pt idx="4">
                  <c:v>TOROSLAR</c:v>
                </c:pt>
                <c:pt idx="5">
                  <c:v>ULUDAĞ</c:v>
                </c:pt>
                <c:pt idx="6">
                  <c:v>AKDENİZ</c:v>
                </c:pt>
                <c:pt idx="7">
                  <c:v>ADM</c:v>
                </c:pt>
                <c:pt idx="8">
                  <c:v>MERAM</c:v>
                </c:pt>
                <c:pt idx="9">
                  <c:v>SAKARYA</c:v>
                </c:pt>
                <c:pt idx="10">
                  <c:v>OSMANGAZİ</c:v>
                </c:pt>
                <c:pt idx="11">
                  <c:v>TRAKYA</c:v>
                </c:pt>
                <c:pt idx="12">
                  <c:v>ÇORUH</c:v>
                </c:pt>
                <c:pt idx="13">
                  <c:v>YEŞİLIRMAK</c:v>
                </c:pt>
                <c:pt idx="14">
                  <c:v>ÇAMLIBEL</c:v>
                </c:pt>
                <c:pt idx="15">
                  <c:v>DİCLE</c:v>
                </c:pt>
                <c:pt idx="16">
                  <c:v>FIRAT</c:v>
                </c:pt>
                <c:pt idx="17">
                  <c:v>KAYSERİ ve C.</c:v>
                </c:pt>
                <c:pt idx="18">
                  <c:v>AKEDAŞ</c:v>
                </c:pt>
                <c:pt idx="19">
                  <c:v>ARAS</c:v>
                </c:pt>
                <c:pt idx="20">
                  <c:v>VAN GÖLÜ</c:v>
                </c:pt>
              </c:strCache>
            </c:strRef>
          </c:cat>
          <c:val>
            <c:numRef>
              <c:f>Sayfa3!$C$3:$C$23</c:f>
              <c:numCache>
                <c:formatCode>General</c:formatCode>
                <c:ptCount val="21"/>
                <c:pt idx="0">
                  <c:v>231952.08119999999</c:v>
                </c:pt>
                <c:pt idx="1">
                  <c:v>172035.3977</c:v>
                </c:pt>
                <c:pt idx="2">
                  <c:v>130342.219</c:v>
                </c:pt>
                <c:pt idx="3">
                  <c:v>94894.448300000004</c:v>
                </c:pt>
                <c:pt idx="4">
                  <c:v>86303.962499999994</c:v>
                </c:pt>
                <c:pt idx="5">
                  <c:v>106987.75170000002</c:v>
                </c:pt>
                <c:pt idx="6">
                  <c:v>69024.342800000013</c:v>
                </c:pt>
                <c:pt idx="7">
                  <c:v>59060.178999999996</c:v>
                </c:pt>
                <c:pt idx="8">
                  <c:v>64721.286799999994</c:v>
                </c:pt>
                <c:pt idx="9">
                  <c:v>117014.22840000001</c:v>
                </c:pt>
                <c:pt idx="10">
                  <c:v>101465.7818</c:v>
                </c:pt>
                <c:pt idx="11">
                  <c:v>62667.689200000001</c:v>
                </c:pt>
                <c:pt idx="12">
                  <c:v>21361.262600000002</c:v>
                </c:pt>
                <c:pt idx="13">
                  <c:v>58706.327100000002</c:v>
                </c:pt>
                <c:pt idx="14">
                  <c:v>7079.2266</c:v>
                </c:pt>
                <c:pt idx="15">
                  <c:v>27452.592499999999</c:v>
                </c:pt>
                <c:pt idx="16">
                  <c:v>17508.580099999999</c:v>
                </c:pt>
                <c:pt idx="17">
                  <c:v>45401.84689999999</c:v>
                </c:pt>
                <c:pt idx="18">
                  <c:v>60723.227900000005</c:v>
                </c:pt>
                <c:pt idx="19">
                  <c:v>7615.8680000000004</c:v>
                </c:pt>
                <c:pt idx="20">
                  <c:v>2608.0273999999999</c:v>
                </c:pt>
              </c:numCache>
            </c:numRef>
          </c:val>
        </c:ser>
        <c:dLbls>
          <c:showLegendKey val="0"/>
          <c:showVal val="0"/>
          <c:showCatName val="0"/>
          <c:showSerName val="0"/>
          <c:showPercent val="0"/>
          <c:showBubbleSize val="0"/>
        </c:dLbls>
        <c:gapWidth val="150"/>
        <c:axId val="214817408"/>
        <c:axId val="214827392"/>
      </c:barChart>
      <c:lineChart>
        <c:grouping val="standard"/>
        <c:varyColors val="0"/>
        <c:ser>
          <c:idx val="0"/>
          <c:order val="0"/>
          <c:tx>
            <c:strRef>
              <c:f>Sayfa3!$B$2</c:f>
              <c:strCache>
                <c:ptCount val="1"/>
                <c:pt idx="0">
                  <c:v>Tedarikçisini değiştiren ST sayısı</c:v>
                </c:pt>
              </c:strCache>
            </c:strRef>
          </c:tx>
          <c:marker>
            <c:symbol val="none"/>
          </c:marker>
          <c:cat>
            <c:strRef>
              <c:f>Sayfa3!$A$3:$A$23</c:f>
              <c:strCache>
                <c:ptCount val="21"/>
                <c:pt idx="0">
                  <c:v>BOĞAZİÇİ</c:v>
                </c:pt>
                <c:pt idx="1">
                  <c:v>BAŞKENT</c:v>
                </c:pt>
                <c:pt idx="2">
                  <c:v>GDZ</c:v>
                </c:pt>
                <c:pt idx="3">
                  <c:v>İSTANBUL</c:v>
                </c:pt>
                <c:pt idx="4">
                  <c:v>TOROSLAR</c:v>
                </c:pt>
                <c:pt idx="5">
                  <c:v>ULUDAĞ</c:v>
                </c:pt>
                <c:pt idx="6">
                  <c:v>AKDENİZ</c:v>
                </c:pt>
                <c:pt idx="7">
                  <c:v>ADM</c:v>
                </c:pt>
                <c:pt idx="8">
                  <c:v>MERAM</c:v>
                </c:pt>
                <c:pt idx="9">
                  <c:v>SAKARYA</c:v>
                </c:pt>
                <c:pt idx="10">
                  <c:v>OSMANGAZİ</c:v>
                </c:pt>
                <c:pt idx="11">
                  <c:v>TRAKYA</c:v>
                </c:pt>
                <c:pt idx="12">
                  <c:v>ÇORUH</c:v>
                </c:pt>
                <c:pt idx="13">
                  <c:v>YEŞİLIRMAK</c:v>
                </c:pt>
                <c:pt idx="14">
                  <c:v>ÇAMLIBEL</c:v>
                </c:pt>
                <c:pt idx="15">
                  <c:v>DİCLE</c:v>
                </c:pt>
                <c:pt idx="16">
                  <c:v>FIRAT</c:v>
                </c:pt>
                <c:pt idx="17">
                  <c:v>KAYSERİ ve C.</c:v>
                </c:pt>
                <c:pt idx="18">
                  <c:v>AKEDAŞ</c:v>
                </c:pt>
                <c:pt idx="19">
                  <c:v>ARAS</c:v>
                </c:pt>
                <c:pt idx="20">
                  <c:v>VAN GÖLÜ</c:v>
                </c:pt>
              </c:strCache>
            </c:strRef>
          </c:cat>
          <c:val>
            <c:numRef>
              <c:f>Sayfa3!$B$3:$B$23</c:f>
              <c:numCache>
                <c:formatCode>General</c:formatCode>
                <c:ptCount val="21"/>
                <c:pt idx="0">
                  <c:v>15154</c:v>
                </c:pt>
                <c:pt idx="1">
                  <c:v>12533</c:v>
                </c:pt>
                <c:pt idx="2">
                  <c:v>12065</c:v>
                </c:pt>
                <c:pt idx="3">
                  <c:v>7702</c:v>
                </c:pt>
                <c:pt idx="4">
                  <c:v>7096</c:v>
                </c:pt>
                <c:pt idx="5">
                  <c:v>6637</c:v>
                </c:pt>
                <c:pt idx="6">
                  <c:v>5695</c:v>
                </c:pt>
                <c:pt idx="7">
                  <c:v>5473</c:v>
                </c:pt>
                <c:pt idx="8">
                  <c:v>4545</c:v>
                </c:pt>
                <c:pt idx="9">
                  <c:v>4075</c:v>
                </c:pt>
                <c:pt idx="10">
                  <c:v>3578</c:v>
                </c:pt>
                <c:pt idx="11">
                  <c:v>2983</c:v>
                </c:pt>
                <c:pt idx="12">
                  <c:v>2726</c:v>
                </c:pt>
                <c:pt idx="13">
                  <c:v>2602</c:v>
                </c:pt>
                <c:pt idx="14">
                  <c:v>1606</c:v>
                </c:pt>
                <c:pt idx="15">
                  <c:v>1359</c:v>
                </c:pt>
                <c:pt idx="16">
                  <c:v>1344</c:v>
                </c:pt>
                <c:pt idx="17">
                  <c:v>1043</c:v>
                </c:pt>
                <c:pt idx="18">
                  <c:v>998</c:v>
                </c:pt>
                <c:pt idx="19">
                  <c:v>976</c:v>
                </c:pt>
                <c:pt idx="20">
                  <c:v>813</c:v>
                </c:pt>
              </c:numCache>
            </c:numRef>
          </c:val>
          <c:smooth val="0"/>
        </c:ser>
        <c:dLbls>
          <c:showLegendKey val="0"/>
          <c:showVal val="0"/>
          <c:showCatName val="0"/>
          <c:showSerName val="0"/>
          <c:showPercent val="0"/>
          <c:showBubbleSize val="0"/>
        </c:dLbls>
        <c:marker val="1"/>
        <c:smooth val="0"/>
        <c:axId val="216010752"/>
        <c:axId val="214829312"/>
      </c:lineChart>
      <c:catAx>
        <c:axId val="214817408"/>
        <c:scaling>
          <c:orientation val="minMax"/>
        </c:scaling>
        <c:delete val="0"/>
        <c:axPos val="b"/>
        <c:majorTickMark val="out"/>
        <c:minorTickMark val="none"/>
        <c:tickLblPos val="nextTo"/>
        <c:crossAx val="214827392"/>
        <c:crosses val="autoZero"/>
        <c:auto val="1"/>
        <c:lblAlgn val="ctr"/>
        <c:lblOffset val="100"/>
        <c:noMultiLvlLbl val="0"/>
      </c:catAx>
      <c:valAx>
        <c:axId val="214827392"/>
        <c:scaling>
          <c:orientation val="minMax"/>
        </c:scaling>
        <c:delete val="0"/>
        <c:axPos val="l"/>
        <c:majorGridlines/>
        <c:title>
          <c:tx>
            <c:rich>
              <a:bodyPr rot="-5400000" vert="horz"/>
              <a:lstStyle/>
              <a:p>
                <a:pPr>
                  <a:defRPr/>
                </a:pPr>
                <a:r>
                  <a:rPr lang="en-US"/>
                  <a:t>MWh</a:t>
                </a:r>
              </a:p>
            </c:rich>
          </c:tx>
          <c:overlay val="0"/>
        </c:title>
        <c:numFmt formatCode="General" sourceLinked="1"/>
        <c:majorTickMark val="out"/>
        <c:minorTickMark val="none"/>
        <c:tickLblPos val="nextTo"/>
        <c:crossAx val="214817408"/>
        <c:crosses val="autoZero"/>
        <c:crossBetween val="between"/>
      </c:valAx>
      <c:valAx>
        <c:axId val="214829312"/>
        <c:scaling>
          <c:orientation val="minMax"/>
        </c:scaling>
        <c:delete val="0"/>
        <c:axPos val="r"/>
        <c:numFmt formatCode="General" sourceLinked="1"/>
        <c:majorTickMark val="out"/>
        <c:minorTickMark val="none"/>
        <c:tickLblPos val="nextTo"/>
        <c:crossAx val="216010752"/>
        <c:crosses val="max"/>
        <c:crossBetween val="between"/>
      </c:valAx>
      <c:catAx>
        <c:axId val="216010752"/>
        <c:scaling>
          <c:orientation val="minMax"/>
        </c:scaling>
        <c:delete val="1"/>
        <c:axPos val="b"/>
        <c:majorTickMark val="out"/>
        <c:minorTickMark val="none"/>
        <c:tickLblPos val="nextTo"/>
        <c:crossAx val="214829312"/>
        <c:crosses val="autoZero"/>
        <c:auto val="1"/>
        <c:lblAlgn val="ctr"/>
        <c:lblOffset val="100"/>
        <c:noMultiLvlLbl val="0"/>
      </c:catAx>
    </c:plotArea>
    <c:legend>
      <c:legendPos val="b"/>
      <c:overlay val="0"/>
    </c:legend>
    <c:plotVisOnly val="1"/>
    <c:dispBlanksAs val="gap"/>
    <c:showDLblsOverMax val="0"/>
  </c:chart>
  <c:externalData r:id="rId2">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v>380 kV</c:v>
          </c:tx>
          <c:invertIfNegative val="0"/>
          <c:cat>
            <c:numRef>
              <c:f>Sayfa1!$B$3:$B$16</c:f>
              <c:numCache>
                <c:formatCode>General</c:formatCode>
                <c:ptCount val="14"/>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numCache>
            </c:numRef>
          </c:cat>
          <c:val>
            <c:numRef>
              <c:f>Sayfa1!$C$3:$C$16</c:f>
              <c:numCache>
                <c:formatCode>General</c:formatCode>
                <c:ptCount val="14"/>
                <c:pt idx="0">
                  <c:v>13625.5</c:v>
                </c:pt>
                <c:pt idx="1">
                  <c:v>13958.1</c:v>
                </c:pt>
                <c:pt idx="2">
                  <c:v>13970.4</c:v>
                </c:pt>
                <c:pt idx="3">
                  <c:v>13976.9</c:v>
                </c:pt>
                <c:pt idx="4">
                  <c:v>14307.3</c:v>
                </c:pt>
                <c:pt idx="5">
                  <c:v>14338.4</c:v>
                </c:pt>
                <c:pt idx="6">
                  <c:v>14420.4</c:v>
                </c:pt>
                <c:pt idx="7">
                  <c:v>14622.9</c:v>
                </c:pt>
                <c:pt idx="8">
                  <c:v>15559.2</c:v>
                </c:pt>
                <c:pt idx="9">
                  <c:v>15978.4</c:v>
                </c:pt>
                <c:pt idx="10">
                  <c:v>16343.7</c:v>
                </c:pt>
                <c:pt idx="11">
                  <c:v>16808.3</c:v>
                </c:pt>
                <c:pt idx="12">
                  <c:v>17682.8</c:v>
                </c:pt>
                <c:pt idx="13">
                  <c:v>19070.900000000001</c:v>
                </c:pt>
              </c:numCache>
            </c:numRef>
          </c:val>
        </c:ser>
        <c:ser>
          <c:idx val="1"/>
          <c:order val="1"/>
          <c:tx>
            <c:v>220 kV</c:v>
          </c:tx>
          <c:invertIfNegative val="0"/>
          <c:cat>
            <c:numRef>
              <c:f>Sayfa1!$B$3:$B$16</c:f>
              <c:numCache>
                <c:formatCode>General</c:formatCode>
                <c:ptCount val="14"/>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numCache>
            </c:numRef>
          </c:cat>
          <c:val>
            <c:numRef>
              <c:f>Sayfa1!$D$3:$D$16</c:f>
              <c:numCache>
                <c:formatCode>General</c:formatCode>
                <c:ptCount val="14"/>
                <c:pt idx="0">
                  <c:v>84.5</c:v>
                </c:pt>
                <c:pt idx="1">
                  <c:v>84.5</c:v>
                </c:pt>
                <c:pt idx="2">
                  <c:v>84.5</c:v>
                </c:pt>
                <c:pt idx="3">
                  <c:v>84.5</c:v>
                </c:pt>
                <c:pt idx="4">
                  <c:v>84.5</c:v>
                </c:pt>
                <c:pt idx="5">
                  <c:v>84.5</c:v>
                </c:pt>
                <c:pt idx="6">
                  <c:v>84.5</c:v>
                </c:pt>
                <c:pt idx="7">
                  <c:v>84.5</c:v>
                </c:pt>
                <c:pt idx="8">
                  <c:v>84.5</c:v>
                </c:pt>
                <c:pt idx="9">
                  <c:v>84.5</c:v>
                </c:pt>
                <c:pt idx="10">
                  <c:v>84.5</c:v>
                </c:pt>
                <c:pt idx="11">
                  <c:v>84.5</c:v>
                </c:pt>
                <c:pt idx="12">
                  <c:v>84.5</c:v>
                </c:pt>
                <c:pt idx="13">
                  <c:v>84.5</c:v>
                </c:pt>
              </c:numCache>
            </c:numRef>
          </c:val>
        </c:ser>
        <c:ser>
          <c:idx val="2"/>
          <c:order val="2"/>
          <c:tx>
            <c:v>154 kV</c:v>
          </c:tx>
          <c:invertIfNegative val="0"/>
          <c:cat>
            <c:numRef>
              <c:f>Sayfa1!$B$3:$B$16</c:f>
              <c:numCache>
                <c:formatCode>General</c:formatCode>
                <c:ptCount val="14"/>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numCache>
            </c:numRef>
          </c:cat>
          <c:val>
            <c:numRef>
              <c:f>Sayfa1!$E$3:$E$16</c:f>
              <c:numCache>
                <c:formatCode>General</c:formatCode>
                <c:ptCount val="14"/>
                <c:pt idx="0">
                  <c:v>28506</c:v>
                </c:pt>
                <c:pt idx="1">
                  <c:v>30961.7</c:v>
                </c:pt>
                <c:pt idx="2">
                  <c:v>31005.7</c:v>
                </c:pt>
                <c:pt idx="3">
                  <c:v>31030</c:v>
                </c:pt>
                <c:pt idx="4">
                  <c:v>31163.4</c:v>
                </c:pt>
                <c:pt idx="5">
                  <c:v>31383</c:v>
                </c:pt>
                <c:pt idx="6">
                  <c:v>31653.9</c:v>
                </c:pt>
                <c:pt idx="7">
                  <c:v>31931.7</c:v>
                </c:pt>
                <c:pt idx="8">
                  <c:v>32607.8</c:v>
                </c:pt>
                <c:pt idx="9">
                  <c:v>32878.400000000001</c:v>
                </c:pt>
                <c:pt idx="10">
                  <c:v>33480.800000000003</c:v>
                </c:pt>
                <c:pt idx="11">
                  <c:v>33942.5</c:v>
                </c:pt>
                <c:pt idx="12">
                  <c:v>35132</c:v>
                </c:pt>
                <c:pt idx="13">
                  <c:v>37449.1</c:v>
                </c:pt>
              </c:numCache>
            </c:numRef>
          </c:val>
        </c:ser>
        <c:ser>
          <c:idx val="3"/>
          <c:order val="3"/>
          <c:tx>
            <c:v>66 kV</c:v>
          </c:tx>
          <c:invertIfNegative val="0"/>
          <c:cat>
            <c:numRef>
              <c:f>Sayfa1!$B$3:$B$16</c:f>
              <c:numCache>
                <c:formatCode>General</c:formatCode>
                <c:ptCount val="14"/>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numCache>
            </c:numRef>
          </c:cat>
          <c:val>
            <c:numRef>
              <c:f>Sayfa1!$F$3:$F$16</c:f>
              <c:numCache>
                <c:formatCode>General</c:formatCode>
                <c:ptCount val="14"/>
                <c:pt idx="0">
                  <c:v>549.29999999999995</c:v>
                </c:pt>
                <c:pt idx="1">
                  <c:v>718.9</c:v>
                </c:pt>
                <c:pt idx="2">
                  <c:v>718.9</c:v>
                </c:pt>
                <c:pt idx="3">
                  <c:v>718.9</c:v>
                </c:pt>
                <c:pt idx="4">
                  <c:v>477.4</c:v>
                </c:pt>
                <c:pt idx="5">
                  <c:v>477.4</c:v>
                </c:pt>
                <c:pt idx="6">
                  <c:v>508.5</c:v>
                </c:pt>
                <c:pt idx="7">
                  <c:v>508.5</c:v>
                </c:pt>
                <c:pt idx="8">
                  <c:v>508.5</c:v>
                </c:pt>
                <c:pt idx="9">
                  <c:v>509.4</c:v>
                </c:pt>
                <c:pt idx="10">
                  <c:v>509.4</c:v>
                </c:pt>
                <c:pt idx="11">
                  <c:v>509.4</c:v>
                </c:pt>
                <c:pt idx="12">
                  <c:v>509.4</c:v>
                </c:pt>
                <c:pt idx="13">
                  <c:v>139.69999999999999</c:v>
                </c:pt>
              </c:numCache>
            </c:numRef>
          </c:val>
        </c:ser>
        <c:dLbls>
          <c:showLegendKey val="0"/>
          <c:showVal val="0"/>
          <c:showCatName val="0"/>
          <c:showSerName val="0"/>
          <c:showPercent val="0"/>
          <c:showBubbleSize val="0"/>
        </c:dLbls>
        <c:gapWidth val="150"/>
        <c:axId val="216070400"/>
        <c:axId val="216207744"/>
      </c:barChart>
      <c:lineChart>
        <c:grouping val="standard"/>
        <c:varyColors val="0"/>
        <c:ser>
          <c:idx val="4"/>
          <c:order val="4"/>
          <c:tx>
            <c:v>TOPLAM</c:v>
          </c:tx>
          <c:cat>
            <c:numRef>
              <c:f>Sayfa1!$B$3:$B$16</c:f>
              <c:numCache>
                <c:formatCode>General</c:formatCode>
                <c:ptCount val="14"/>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numCache>
            </c:numRef>
          </c:cat>
          <c:val>
            <c:numRef>
              <c:f>Sayfa1!$G$3:$G$16</c:f>
              <c:numCache>
                <c:formatCode>General</c:formatCode>
                <c:ptCount val="14"/>
                <c:pt idx="0">
                  <c:v>42765.3</c:v>
                </c:pt>
                <c:pt idx="1">
                  <c:v>45723.199999999997</c:v>
                </c:pt>
                <c:pt idx="2">
                  <c:v>45779.5</c:v>
                </c:pt>
                <c:pt idx="3">
                  <c:v>45810.3</c:v>
                </c:pt>
                <c:pt idx="4">
                  <c:v>46032.6</c:v>
                </c:pt>
                <c:pt idx="5">
                  <c:v>46283.3</c:v>
                </c:pt>
                <c:pt idx="6">
                  <c:v>46667.3</c:v>
                </c:pt>
                <c:pt idx="7">
                  <c:v>47147.6</c:v>
                </c:pt>
                <c:pt idx="8">
                  <c:v>48760</c:v>
                </c:pt>
                <c:pt idx="9">
                  <c:v>49450.7</c:v>
                </c:pt>
                <c:pt idx="10">
                  <c:v>50418.400000000001</c:v>
                </c:pt>
                <c:pt idx="11">
                  <c:v>51344.7</c:v>
                </c:pt>
                <c:pt idx="12">
                  <c:v>53408.5</c:v>
                </c:pt>
                <c:pt idx="13">
                  <c:v>56744.2</c:v>
                </c:pt>
              </c:numCache>
            </c:numRef>
          </c:val>
          <c:smooth val="0"/>
        </c:ser>
        <c:dLbls>
          <c:showLegendKey val="0"/>
          <c:showVal val="0"/>
          <c:showCatName val="0"/>
          <c:showSerName val="0"/>
          <c:showPercent val="0"/>
          <c:showBubbleSize val="0"/>
        </c:dLbls>
        <c:marker val="1"/>
        <c:smooth val="0"/>
        <c:axId val="216070400"/>
        <c:axId val="216207744"/>
      </c:lineChart>
      <c:catAx>
        <c:axId val="216070400"/>
        <c:scaling>
          <c:orientation val="minMax"/>
        </c:scaling>
        <c:delete val="0"/>
        <c:axPos val="b"/>
        <c:title>
          <c:tx>
            <c:rich>
              <a:bodyPr/>
              <a:lstStyle/>
              <a:p>
                <a:pPr>
                  <a:defRPr/>
                </a:pPr>
                <a:r>
                  <a:rPr lang="tr-TR"/>
                  <a:t>Yıllar</a:t>
                </a:r>
              </a:p>
            </c:rich>
          </c:tx>
          <c:overlay val="0"/>
        </c:title>
        <c:numFmt formatCode="General" sourceLinked="1"/>
        <c:majorTickMark val="out"/>
        <c:minorTickMark val="none"/>
        <c:tickLblPos val="nextTo"/>
        <c:crossAx val="216207744"/>
        <c:crosses val="autoZero"/>
        <c:auto val="1"/>
        <c:lblAlgn val="ctr"/>
        <c:lblOffset val="100"/>
        <c:noMultiLvlLbl val="0"/>
      </c:catAx>
      <c:valAx>
        <c:axId val="216207744"/>
        <c:scaling>
          <c:orientation val="minMax"/>
        </c:scaling>
        <c:delete val="0"/>
        <c:axPos val="l"/>
        <c:majorGridlines/>
        <c:title>
          <c:tx>
            <c:rich>
              <a:bodyPr rot="-5400000" vert="horz"/>
              <a:lstStyle/>
              <a:p>
                <a:pPr>
                  <a:defRPr/>
                </a:pPr>
                <a:r>
                  <a:rPr lang="tr-TR"/>
                  <a:t>Hat Uzunluğu (km)</a:t>
                </a:r>
              </a:p>
            </c:rich>
          </c:tx>
          <c:overlay val="0"/>
        </c:title>
        <c:numFmt formatCode="General" sourceLinked="1"/>
        <c:majorTickMark val="out"/>
        <c:minorTickMark val="none"/>
        <c:tickLblPos val="nextTo"/>
        <c:crossAx val="216070400"/>
        <c:crosses val="autoZero"/>
        <c:crossBetween val="between"/>
      </c:valAx>
    </c:plotArea>
    <c:legend>
      <c:legendPos val="r"/>
      <c:overlay val="0"/>
    </c:legend>
    <c:plotVisOnly val="1"/>
    <c:dispBlanksAs val="gap"/>
    <c:showDLblsOverMax val="0"/>
  </c:chart>
  <c:externalData r:id="rId2">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1"/>
          <c:order val="0"/>
          <c:tx>
            <c:v>Üretim</c:v>
          </c:tx>
          <c:val>
            <c:numRef>
              <c:f>Sayfa1!$B$4:$B$17</c:f>
              <c:numCache>
                <c:formatCode>#,##0.00</c:formatCode>
                <c:ptCount val="14"/>
                <c:pt idx="0">
                  <c:v>9898.94</c:v>
                </c:pt>
                <c:pt idx="1">
                  <c:v>11620.52</c:v>
                </c:pt>
                <c:pt idx="2">
                  <c:v>11810.56</c:v>
                </c:pt>
                <c:pt idx="3">
                  <c:v>12082.28</c:v>
                </c:pt>
                <c:pt idx="4">
                  <c:v>13007.14</c:v>
                </c:pt>
                <c:pt idx="5">
                  <c:v>14135.67</c:v>
                </c:pt>
                <c:pt idx="6">
                  <c:v>14269.5</c:v>
                </c:pt>
                <c:pt idx="7">
                  <c:v>16649.88</c:v>
                </c:pt>
                <c:pt idx="8">
                  <c:v>17664.91</c:v>
                </c:pt>
                <c:pt idx="9">
                  <c:v>20629.57</c:v>
                </c:pt>
                <c:pt idx="10">
                  <c:v>22217.91</c:v>
                </c:pt>
                <c:pt idx="11">
                  <c:v>23560.03</c:v>
                </c:pt>
                <c:pt idx="12">
                  <c:v>24963.63</c:v>
                </c:pt>
                <c:pt idx="13">
                  <c:v>27445.01</c:v>
                </c:pt>
              </c:numCache>
            </c:numRef>
          </c:val>
          <c:smooth val="0"/>
        </c:ser>
        <c:ser>
          <c:idx val="2"/>
          <c:order val="1"/>
          <c:tx>
            <c:v>Tüketim</c:v>
          </c:tx>
          <c:val>
            <c:numRef>
              <c:f>Sayfa1!$C$4:$C$17</c:f>
              <c:numCache>
                <c:formatCode>#,##0.00</c:formatCode>
                <c:ptCount val="14"/>
                <c:pt idx="0">
                  <c:v>37495.199999999997</c:v>
                </c:pt>
                <c:pt idx="1">
                  <c:v>35975.870000000003</c:v>
                </c:pt>
                <c:pt idx="2">
                  <c:v>36084.269999999997</c:v>
                </c:pt>
                <c:pt idx="3">
                  <c:v>35541.83</c:v>
                </c:pt>
                <c:pt idx="4">
                  <c:v>34733.870000000003</c:v>
                </c:pt>
                <c:pt idx="5">
                  <c:v>33381.57</c:v>
                </c:pt>
                <c:pt idx="6">
                  <c:v>32181.88</c:v>
                </c:pt>
                <c:pt idx="7">
                  <c:v>30741.91</c:v>
                </c:pt>
                <c:pt idx="8">
                  <c:v>29166.57</c:v>
                </c:pt>
                <c:pt idx="9">
                  <c:v>27032.48</c:v>
                </c:pt>
                <c:pt idx="10">
                  <c:v>25413.57</c:v>
                </c:pt>
                <c:pt idx="11">
                  <c:v>23950.11</c:v>
                </c:pt>
                <c:pt idx="12">
                  <c:v>22928.25</c:v>
                </c:pt>
                <c:pt idx="13">
                  <c:v>19880.05</c:v>
                </c:pt>
              </c:numCache>
            </c:numRef>
          </c:val>
          <c:smooth val="0"/>
        </c:ser>
        <c:dLbls>
          <c:showLegendKey val="0"/>
          <c:showVal val="0"/>
          <c:showCatName val="0"/>
          <c:showSerName val="0"/>
          <c:showPercent val="0"/>
          <c:showBubbleSize val="0"/>
        </c:dLbls>
        <c:marker val="1"/>
        <c:smooth val="0"/>
        <c:axId val="189437056"/>
        <c:axId val="189438976"/>
      </c:lineChart>
      <c:catAx>
        <c:axId val="189437056"/>
        <c:scaling>
          <c:orientation val="minMax"/>
        </c:scaling>
        <c:delete val="0"/>
        <c:axPos val="b"/>
        <c:title>
          <c:tx>
            <c:rich>
              <a:bodyPr/>
              <a:lstStyle/>
              <a:p>
                <a:pPr>
                  <a:defRPr/>
                </a:pPr>
                <a:r>
                  <a:rPr lang="en-US"/>
                  <a:t>Bölge</a:t>
                </a:r>
                <a:r>
                  <a:rPr lang="tr-TR"/>
                  <a:t> No</a:t>
                </a:r>
                <a:r>
                  <a:rPr lang="en-US"/>
                  <a:t> </a:t>
                </a:r>
              </a:p>
            </c:rich>
          </c:tx>
          <c:overlay val="0"/>
        </c:title>
        <c:majorTickMark val="out"/>
        <c:minorTickMark val="none"/>
        <c:tickLblPos val="nextTo"/>
        <c:crossAx val="189438976"/>
        <c:crosses val="autoZero"/>
        <c:auto val="1"/>
        <c:lblAlgn val="ctr"/>
        <c:lblOffset val="100"/>
        <c:noMultiLvlLbl val="0"/>
      </c:catAx>
      <c:valAx>
        <c:axId val="189438976"/>
        <c:scaling>
          <c:orientation val="minMax"/>
        </c:scaling>
        <c:delete val="0"/>
        <c:axPos val="l"/>
        <c:majorGridlines/>
        <c:title>
          <c:tx>
            <c:rich>
              <a:bodyPr rot="-5400000" vert="horz"/>
              <a:lstStyle/>
              <a:p>
                <a:pPr>
                  <a:defRPr/>
                </a:pPr>
                <a:r>
                  <a:rPr lang="tr-TR"/>
                  <a:t>TL/MW-Yıl</a:t>
                </a:r>
              </a:p>
            </c:rich>
          </c:tx>
          <c:overlay val="0"/>
        </c:title>
        <c:numFmt formatCode="#,##0.00" sourceLinked="1"/>
        <c:majorTickMark val="out"/>
        <c:minorTickMark val="none"/>
        <c:tickLblPos val="nextTo"/>
        <c:crossAx val="189437056"/>
        <c:crosses val="autoZero"/>
        <c:crossBetween val="between"/>
      </c:valAx>
    </c:plotArea>
    <c:legend>
      <c:legendPos val="b"/>
      <c:layout>
        <c:manualLayout>
          <c:xMode val="edge"/>
          <c:yMode val="edge"/>
          <c:x val="0.36846456692913387"/>
          <c:y val="0.91005447848430709"/>
          <c:w val="0.40983683942492261"/>
          <c:h val="6.7536557930258714E-2"/>
        </c:manualLayout>
      </c:layout>
      <c:overlay val="0"/>
    </c:legend>
    <c:plotVisOnly val="1"/>
    <c:dispBlanksAs val="gap"/>
    <c:showDLblsOverMax val="0"/>
  </c:chart>
  <c:externalData r:id="rId2">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572462817147856"/>
          <c:y val="5.1400554097404488E-2"/>
          <c:w val="0.5365214348206474"/>
          <c:h val="0.73444808982210552"/>
        </c:manualLayout>
      </c:layout>
      <c:lineChart>
        <c:grouping val="stacked"/>
        <c:varyColors val="0"/>
        <c:ser>
          <c:idx val="1"/>
          <c:order val="1"/>
          <c:tx>
            <c:v>Kayıp Enerji Miktarı </c:v>
          </c:tx>
          <c:cat>
            <c:numRef>
              <c:f>Sayfa1!$B$3:$B$12</c:f>
              <c:numCache>
                <c:formatCode>General</c:formatCode>
                <c:ptCount val="10"/>
                <c:pt idx="0">
                  <c:v>2006</c:v>
                </c:pt>
                <c:pt idx="1">
                  <c:v>2007</c:v>
                </c:pt>
                <c:pt idx="2">
                  <c:v>2008</c:v>
                </c:pt>
                <c:pt idx="3">
                  <c:v>2009</c:v>
                </c:pt>
                <c:pt idx="4">
                  <c:v>2010</c:v>
                </c:pt>
                <c:pt idx="5">
                  <c:v>2011</c:v>
                </c:pt>
                <c:pt idx="6">
                  <c:v>2012</c:v>
                </c:pt>
                <c:pt idx="7">
                  <c:v>2013</c:v>
                </c:pt>
                <c:pt idx="8">
                  <c:v>2014</c:v>
                </c:pt>
                <c:pt idx="9">
                  <c:v>2015</c:v>
                </c:pt>
              </c:numCache>
            </c:numRef>
          </c:cat>
          <c:val>
            <c:numRef>
              <c:f>Sayfa1!$D$3:$D$12</c:f>
              <c:numCache>
                <c:formatCode>General</c:formatCode>
                <c:ptCount val="10"/>
                <c:pt idx="0">
                  <c:v>4543.8</c:v>
                </c:pt>
                <c:pt idx="1">
                  <c:v>4523</c:v>
                </c:pt>
                <c:pt idx="2">
                  <c:v>4388.3999999999996</c:v>
                </c:pt>
                <c:pt idx="3">
                  <c:v>3973.4</c:v>
                </c:pt>
                <c:pt idx="4">
                  <c:v>5690.5</c:v>
                </c:pt>
                <c:pt idx="5">
                  <c:v>4189.3</c:v>
                </c:pt>
                <c:pt idx="6">
                  <c:v>6024.7</c:v>
                </c:pt>
                <c:pt idx="7">
                  <c:v>5639.4</c:v>
                </c:pt>
                <c:pt idx="8">
                  <c:v>6271.2</c:v>
                </c:pt>
                <c:pt idx="9">
                  <c:v>5338.1</c:v>
                </c:pt>
              </c:numCache>
            </c:numRef>
          </c:val>
          <c:smooth val="0"/>
        </c:ser>
        <c:dLbls>
          <c:showLegendKey val="0"/>
          <c:showVal val="0"/>
          <c:showCatName val="0"/>
          <c:showSerName val="0"/>
          <c:showPercent val="0"/>
          <c:showBubbleSize val="0"/>
        </c:dLbls>
        <c:hiLowLines/>
        <c:marker val="1"/>
        <c:smooth val="0"/>
        <c:axId val="216242048"/>
        <c:axId val="216784896"/>
      </c:lineChart>
      <c:lineChart>
        <c:grouping val="stacked"/>
        <c:varyColors val="0"/>
        <c:ser>
          <c:idx val="0"/>
          <c:order val="0"/>
          <c:tx>
            <c:v>Kayıp Oranı (%)</c:v>
          </c:tx>
          <c:cat>
            <c:numRef>
              <c:f>Sayfa1!$B$3:$B$12</c:f>
              <c:numCache>
                <c:formatCode>General</c:formatCode>
                <c:ptCount val="10"/>
                <c:pt idx="0">
                  <c:v>2006</c:v>
                </c:pt>
                <c:pt idx="1">
                  <c:v>2007</c:v>
                </c:pt>
                <c:pt idx="2">
                  <c:v>2008</c:v>
                </c:pt>
                <c:pt idx="3">
                  <c:v>2009</c:v>
                </c:pt>
                <c:pt idx="4">
                  <c:v>2010</c:v>
                </c:pt>
                <c:pt idx="5">
                  <c:v>2011</c:v>
                </c:pt>
                <c:pt idx="6">
                  <c:v>2012</c:v>
                </c:pt>
                <c:pt idx="7">
                  <c:v>2013</c:v>
                </c:pt>
                <c:pt idx="8">
                  <c:v>2014</c:v>
                </c:pt>
                <c:pt idx="9">
                  <c:v>2015</c:v>
                </c:pt>
              </c:numCache>
            </c:numRef>
          </c:cat>
          <c:val>
            <c:numRef>
              <c:f>Sayfa1!$C$3:$C$12</c:f>
              <c:numCache>
                <c:formatCode>General</c:formatCode>
                <c:ptCount val="10"/>
                <c:pt idx="0">
                  <c:v>2.7</c:v>
                </c:pt>
                <c:pt idx="1">
                  <c:v>2.5</c:v>
                </c:pt>
                <c:pt idx="2">
                  <c:v>2.2999999999999998</c:v>
                </c:pt>
                <c:pt idx="3">
                  <c:v>2.1</c:v>
                </c:pt>
                <c:pt idx="4">
                  <c:v>2.8</c:v>
                </c:pt>
                <c:pt idx="5">
                  <c:v>1.99</c:v>
                </c:pt>
                <c:pt idx="6">
                  <c:v>2.7</c:v>
                </c:pt>
                <c:pt idx="7">
                  <c:v>2.5</c:v>
                </c:pt>
                <c:pt idx="8">
                  <c:v>2.7</c:v>
                </c:pt>
                <c:pt idx="9">
                  <c:v>2.2000000000000002</c:v>
                </c:pt>
              </c:numCache>
            </c:numRef>
          </c:val>
          <c:smooth val="0"/>
        </c:ser>
        <c:dLbls>
          <c:showLegendKey val="0"/>
          <c:showVal val="0"/>
          <c:showCatName val="0"/>
          <c:showSerName val="0"/>
          <c:showPercent val="0"/>
          <c:showBubbleSize val="0"/>
        </c:dLbls>
        <c:hiLowLines/>
        <c:marker val="1"/>
        <c:smooth val="0"/>
        <c:axId val="216788352"/>
        <c:axId val="216786816"/>
      </c:lineChart>
      <c:catAx>
        <c:axId val="216242048"/>
        <c:scaling>
          <c:orientation val="minMax"/>
        </c:scaling>
        <c:delete val="0"/>
        <c:axPos val="b"/>
        <c:majorGridlines/>
        <c:title>
          <c:tx>
            <c:rich>
              <a:bodyPr/>
              <a:lstStyle/>
              <a:p>
                <a:pPr>
                  <a:defRPr/>
                </a:pPr>
                <a:r>
                  <a:rPr lang="tr-TR"/>
                  <a:t>Yıllar</a:t>
                </a:r>
              </a:p>
            </c:rich>
          </c:tx>
          <c:overlay val="0"/>
        </c:title>
        <c:numFmt formatCode="General" sourceLinked="0"/>
        <c:majorTickMark val="none"/>
        <c:minorTickMark val="none"/>
        <c:tickLblPos val="nextTo"/>
        <c:txPr>
          <a:bodyPr rot="-2100000"/>
          <a:lstStyle/>
          <a:p>
            <a:pPr>
              <a:defRPr/>
            </a:pPr>
            <a:endParaRPr lang="tr-TR"/>
          </a:p>
        </c:txPr>
        <c:crossAx val="216784896"/>
        <c:crosses val="autoZero"/>
        <c:auto val="0"/>
        <c:lblAlgn val="ctr"/>
        <c:lblOffset val="100"/>
        <c:tickLblSkip val="1"/>
        <c:tickMarkSkip val="1"/>
        <c:noMultiLvlLbl val="0"/>
      </c:catAx>
      <c:valAx>
        <c:axId val="216784896"/>
        <c:scaling>
          <c:orientation val="minMax"/>
        </c:scaling>
        <c:delete val="0"/>
        <c:axPos val="l"/>
        <c:majorGridlines/>
        <c:title>
          <c:tx>
            <c:rich>
              <a:bodyPr/>
              <a:lstStyle/>
              <a:p>
                <a:pPr>
                  <a:defRPr/>
                </a:pPr>
                <a:r>
                  <a:rPr lang="en-US"/>
                  <a:t>Miktar(GWh)</a:t>
                </a:r>
              </a:p>
            </c:rich>
          </c:tx>
          <c:overlay val="0"/>
        </c:title>
        <c:numFmt formatCode="General" sourceLinked="1"/>
        <c:majorTickMark val="out"/>
        <c:minorTickMark val="none"/>
        <c:tickLblPos val="nextTo"/>
        <c:crossAx val="216242048"/>
        <c:crosses val="autoZero"/>
        <c:crossBetween val="between"/>
      </c:valAx>
      <c:valAx>
        <c:axId val="216786816"/>
        <c:scaling>
          <c:orientation val="minMax"/>
        </c:scaling>
        <c:delete val="0"/>
        <c:axPos val="r"/>
        <c:numFmt formatCode="General" sourceLinked="1"/>
        <c:majorTickMark val="out"/>
        <c:minorTickMark val="none"/>
        <c:tickLblPos val="nextTo"/>
        <c:crossAx val="216788352"/>
        <c:crosses val="max"/>
        <c:crossBetween val="between"/>
      </c:valAx>
      <c:catAx>
        <c:axId val="216788352"/>
        <c:scaling>
          <c:orientation val="minMax"/>
        </c:scaling>
        <c:delete val="1"/>
        <c:axPos val="b"/>
        <c:numFmt formatCode="General" sourceLinked="1"/>
        <c:majorTickMark val="out"/>
        <c:minorTickMark val="none"/>
        <c:tickLblPos val="nextTo"/>
        <c:crossAx val="216786816"/>
        <c:crosses val="autoZero"/>
        <c:auto val="1"/>
        <c:lblAlgn val="ctr"/>
        <c:lblOffset val="100"/>
        <c:noMultiLvlLbl val="0"/>
      </c:catAx>
    </c:plotArea>
    <c:legend>
      <c:legendPos val="r"/>
      <c:overlay val="0"/>
    </c:legend>
    <c:plotVisOnly val="1"/>
    <c:dispBlanksAs val="zero"/>
    <c:showDLblsOverMax val="0"/>
  </c:chart>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1"/>
          <c:order val="1"/>
          <c:tx>
            <c:strRef>
              <c:f>'Tük Sayısı -dağıtımdan'!$C$1</c:f>
              <c:strCache>
                <c:ptCount val="1"/>
                <c:pt idx="0">
                  <c:v>Tüketim Miktarı MWh</c:v>
                </c:pt>
              </c:strCache>
            </c:strRef>
          </c:tx>
          <c:invertIfNegative val="0"/>
          <c:cat>
            <c:strRef>
              <c:f>'Tük Sayısı -dağıtımdan'!$A$2:$A$22</c:f>
              <c:strCache>
                <c:ptCount val="21"/>
                <c:pt idx="0">
                  <c:v>ADM</c:v>
                </c:pt>
                <c:pt idx="1">
                  <c:v>AKDENİZ</c:v>
                </c:pt>
                <c:pt idx="2">
                  <c:v>AKEDAŞ</c:v>
                </c:pt>
                <c:pt idx="3">
                  <c:v>ARAS</c:v>
                </c:pt>
                <c:pt idx="4">
                  <c:v>BAŞKENT</c:v>
                </c:pt>
                <c:pt idx="5">
                  <c:v>BOĞAZİÇİ</c:v>
                </c:pt>
                <c:pt idx="6">
                  <c:v>ÇAMLIBEL</c:v>
                </c:pt>
                <c:pt idx="7">
                  <c:v>ÇORUH</c:v>
                </c:pt>
                <c:pt idx="8">
                  <c:v>DİCLE</c:v>
                </c:pt>
                <c:pt idx="9">
                  <c:v>FIRAT</c:v>
                </c:pt>
                <c:pt idx="10">
                  <c:v>GDZ</c:v>
                </c:pt>
                <c:pt idx="11">
                  <c:v>İ.ANADOLU</c:v>
                </c:pt>
                <c:pt idx="12">
                  <c:v>KAYSERİ VE CİVARI</c:v>
                </c:pt>
                <c:pt idx="13">
                  <c:v>MERAM</c:v>
                </c:pt>
                <c:pt idx="14">
                  <c:v>OSMANGAZİ</c:v>
                </c:pt>
                <c:pt idx="15">
                  <c:v>SAKARYA</c:v>
                </c:pt>
                <c:pt idx="16">
                  <c:v>TOROSLAR</c:v>
                </c:pt>
                <c:pt idx="17">
                  <c:v>TRAKYA</c:v>
                </c:pt>
                <c:pt idx="18">
                  <c:v>ULUDAĞ</c:v>
                </c:pt>
                <c:pt idx="19">
                  <c:v>VANGÖLÜ</c:v>
                </c:pt>
                <c:pt idx="20">
                  <c:v>YEŞİLIRMAK</c:v>
                </c:pt>
              </c:strCache>
            </c:strRef>
          </c:cat>
          <c:val>
            <c:numRef>
              <c:f>'Tük Sayısı -dağıtımdan'!$C$2:$C$22</c:f>
              <c:numCache>
                <c:formatCode>#,##0</c:formatCode>
                <c:ptCount val="21"/>
                <c:pt idx="0">
                  <c:v>7694876.3914000019</c:v>
                </c:pt>
                <c:pt idx="1">
                  <c:v>7893062.5876900069</c:v>
                </c:pt>
                <c:pt idx="2">
                  <c:v>3624013.5639999993</c:v>
                </c:pt>
                <c:pt idx="3">
                  <c:v>2034402.1646399978</c:v>
                </c:pt>
                <c:pt idx="4">
                  <c:v>13926854.835910007</c:v>
                </c:pt>
                <c:pt idx="5">
                  <c:v>22934366.120579991</c:v>
                </c:pt>
                <c:pt idx="6">
                  <c:v>2266011.1350000044</c:v>
                </c:pt>
                <c:pt idx="7">
                  <c:v>3245678.9264000035</c:v>
                </c:pt>
                <c:pt idx="8">
                  <c:v>5695623.2633799966</c:v>
                </c:pt>
                <c:pt idx="9">
                  <c:v>2299736.8879499976</c:v>
                </c:pt>
                <c:pt idx="10">
                  <c:v>13236147.167009996</c:v>
                </c:pt>
                <c:pt idx="11">
                  <c:v>10784202.296389997</c:v>
                </c:pt>
                <c:pt idx="12">
                  <c:v>2090192.2729999996</c:v>
                </c:pt>
                <c:pt idx="13">
                  <c:v>7456608.4341400079</c:v>
                </c:pt>
                <c:pt idx="14">
                  <c:v>5703743.7468900075</c:v>
                </c:pt>
                <c:pt idx="15">
                  <c:v>8880088.9608699903</c:v>
                </c:pt>
                <c:pt idx="16">
                  <c:v>13757501.052280005</c:v>
                </c:pt>
                <c:pt idx="17">
                  <c:v>5994621.4458700037</c:v>
                </c:pt>
                <c:pt idx="18">
                  <c:v>10393432.308000017</c:v>
                </c:pt>
                <c:pt idx="19">
                  <c:v>1561155.5455000023</c:v>
                </c:pt>
                <c:pt idx="20">
                  <c:v>4694533.6274499977</c:v>
                </c:pt>
              </c:numCache>
            </c:numRef>
          </c:val>
        </c:ser>
        <c:dLbls>
          <c:showLegendKey val="0"/>
          <c:showVal val="0"/>
          <c:showCatName val="0"/>
          <c:showSerName val="0"/>
          <c:showPercent val="0"/>
          <c:showBubbleSize val="0"/>
        </c:dLbls>
        <c:gapWidth val="150"/>
        <c:axId val="223319936"/>
        <c:axId val="223321472"/>
      </c:barChart>
      <c:lineChart>
        <c:grouping val="standard"/>
        <c:varyColors val="0"/>
        <c:ser>
          <c:idx val="0"/>
          <c:order val="0"/>
          <c:tx>
            <c:strRef>
              <c:f>'Tük Sayısı -dağıtımdan'!$B$1</c:f>
              <c:strCache>
                <c:ptCount val="1"/>
                <c:pt idx="0">
                  <c:v>Tüketici sayısı</c:v>
                </c:pt>
              </c:strCache>
            </c:strRef>
          </c:tx>
          <c:cat>
            <c:strRef>
              <c:f>'Tük Sayısı -dağıtımdan'!$A$2:$A$22</c:f>
              <c:strCache>
                <c:ptCount val="21"/>
                <c:pt idx="0">
                  <c:v>ADM</c:v>
                </c:pt>
                <c:pt idx="1">
                  <c:v>AKDENİZ</c:v>
                </c:pt>
                <c:pt idx="2">
                  <c:v>AKEDAŞ</c:v>
                </c:pt>
                <c:pt idx="3">
                  <c:v>ARAS</c:v>
                </c:pt>
                <c:pt idx="4">
                  <c:v>BAŞKENT</c:v>
                </c:pt>
                <c:pt idx="5">
                  <c:v>BOĞAZİÇİ</c:v>
                </c:pt>
                <c:pt idx="6">
                  <c:v>ÇAMLIBEL</c:v>
                </c:pt>
                <c:pt idx="7">
                  <c:v>ÇORUH</c:v>
                </c:pt>
                <c:pt idx="8">
                  <c:v>DİCLE</c:v>
                </c:pt>
                <c:pt idx="9">
                  <c:v>FIRAT</c:v>
                </c:pt>
                <c:pt idx="10">
                  <c:v>GDZ</c:v>
                </c:pt>
                <c:pt idx="11">
                  <c:v>İ.ANADOLU</c:v>
                </c:pt>
                <c:pt idx="12">
                  <c:v>KAYSERİ VE CİVARI</c:v>
                </c:pt>
                <c:pt idx="13">
                  <c:v>MERAM</c:v>
                </c:pt>
                <c:pt idx="14">
                  <c:v>OSMANGAZİ</c:v>
                </c:pt>
                <c:pt idx="15">
                  <c:v>SAKARYA</c:v>
                </c:pt>
                <c:pt idx="16">
                  <c:v>TOROSLAR</c:v>
                </c:pt>
                <c:pt idx="17">
                  <c:v>TRAKYA</c:v>
                </c:pt>
                <c:pt idx="18">
                  <c:v>ULUDAĞ</c:v>
                </c:pt>
                <c:pt idx="19">
                  <c:v>VANGÖLÜ</c:v>
                </c:pt>
                <c:pt idx="20">
                  <c:v>YEŞİLIRMAK</c:v>
                </c:pt>
              </c:strCache>
            </c:strRef>
          </c:cat>
          <c:val>
            <c:numRef>
              <c:f>'Tük Sayısı -dağıtımdan'!$B$2:$B$22</c:f>
              <c:numCache>
                <c:formatCode>#,##0</c:formatCode>
                <c:ptCount val="21"/>
                <c:pt idx="0">
                  <c:v>1778772</c:v>
                </c:pt>
                <c:pt idx="1">
                  <c:v>1941193</c:v>
                </c:pt>
                <c:pt idx="2">
                  <c:v>631557</c:v>
                </c:pt>
                <c:pt idx="3">
                  <c:v>906537</c:v>
                </c:pt>
                <c:pt idx="4">
                  <c:v>3969789</c:v>
                </c:pt>
                <c:pt idx="5">
                  <c:v>4732112</c:v>
                </c:pt>
                <c:pt idx="6">
                  <c:v>898618</c:v>
                </c:pt>
                <c:pt idx="7">
                  <c:v>1237935</c:v>
                </c:pt>
                <c:pt idx="8">
                  <c:v>1531664</c:v>
                </c:pt>
                <c:pt idx="9">
                  <c:v>858178</c:v>
                </c:pt>
                <c:pt idx="10">
                  <c:v>2971756</c:v>
                </c:pt>
                <c:pt idx="11">
                  <c:v>2676318</c:v>
                </c:pt>
                <c:pt idx="12">
                  <c:v>654578</c:v>
                </c:pt>
                <c:pt idx="13">
                  <c:v>1889687</c:v>
                </c:pt>
                <c:pt idx="14">
                  <c:v>1611585</c:v>
                </c:pt>
                <c:pt idx="15">
                  <c:v>1578224</c:v>
                </c:pt>
                <c:pt idx="16">
                  <c:v>3505182</c:v>
                </c:pt>
                <c:pt idx="17">
                  <c:v>968459</c:v>
                </c:pt>
                <c:pt idx="18">
                  <c:v>2893903</c:v>
                </c:pt>
                <c:pt idx="19">
                  <c:v>599921</c:v>
                </c:pt>
                <c:pt idx="20">
                  <c:v>1884597</c:v>
                </c:pt>
              </c:numCache>
            </c:numRef>
          </c:val>
          <c:smooth val="0"/>
        </c:ser>
        <c:dLbls>
          <c:showLegendKey val="0"/>
          <c:showVal val="0"/>
          <c:showCatName val="0"/>
          <c:showSerName val="0"/>
          <c:showPercent val="0"/>
          <c:showBubbleSize val="0"/>
        </c:dLbls>
        <c:marker val="1"/>
        <c:smooth val="0"/>
        <c:axId val="223324800"/>
        <c:axId val="223323264"/>
      </c:lineChart>
      <c:catAx>
        <c:axId val="223319936"/>
        <c:scaling>
          <c:orientation val="minMax"/>
        </c:scaling>
        <c:delete val="0"/>
        <c:axPos val="b"/>
        <c:majorTickMark val="out"/>
        <c:minorTickMark val="none"/>
        <c:tickLblPos val="nextTo"/>
        <c:crossAx val="223321472"/>
        <c:crosses val="autoZero"/>
        <c:auto val="1"/>
        <c:lblAlgn val="ctr"/>
        <c:lblOffset val="100"/>
        <c:noMultiLvlLbl val="0"/>
      </c:catAx>
      <c:valAx>
        <c:axId val="223321472"/>
        <c:scaling>
          <c:orientation val="minMax"/>
        </c:scaling>
        <c:delete val="0"/>
        <c:axPos val="l"/>
        <c:majorGridlines/>
        <c:numFmt formatCode="#,##0" sourceLinked="1"/>
        <c:majorTickMark val="out"/>
        <c:minorTickMark val="none"/>
        <c:tickLblPos val="nextTo"/>
        <c:crossAx val="223319936"/>
        <c:crosses val="autoZero"/>
        <c:crossBetween val="between"/>
      </c:valAx>
      <c:valAx>
        <c:axId val="223323264"/>
        <c:scaling>
          <c:orientation val="minMax"/>
        </c:scaling>
        <c:delete val="0"/>
        <c:axPos val="r"/>
        <c:numFmt formatCode="#,##0" sourceLinked="1"/>
        <c:majorTickMark val="out"/>
        <c:minorTickMark val="none"/>
        <c:tickLblPos val="nextTo"/>
        <c:crossAx val="223324800"/>
        <c:crosses val="max"/>
        <c:crossBetween val="between"/>
      </c:valAx>
      <c:catAx>
        <c:axId val="223324800"/>
        <c:scaling>
          <c:orientation val="minMax"/>
        </c:scaling>
        <c:delete val="1"/>
        <c:axPos val="b"/>
        <c:majorTickMark val="out"/>
        <c:minorTickMark val="none"/>
        <c:tickLblPos val="nextTo"/>
        <c:crossAx val="223323264"/>
        <c:crosses val="autoZero"/>
        <c:auto val="1"/>
        <c:lblAlgn val="ctr"/>
        <c:lblOffset val="100"/>
        <c:noMultiLvlLbl val="0"/>
      </c:catAx>
    </c:plotArea>
    <c:legend>
      <c:legendPos val="b"/>
      <c:overlay val="0"/>
    </c:legend>
    <c:plotVisOnly val="1"/>
    <c:dispBlanksAs val="gap"/>
    <c:showDLblsOverMax val="0"/>
  </c:chart>
  <c:externalData r:id="rId2">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v>2015 Hedeflenen Kayıp Kaçak Oranı (%)</c:v>
          </c:tx>
          <c:invertIfNegative val="0"/>
          <c:cat>
            <c:strRef>
              <c:f>grafik!$A$2:$A$22</c:f>
              <c:strCache>
                <c:ptCount val="21"/>
                <c:pt idx="0">
                  <c:v>ARAS</c:v>
                </c:pt>
                <c:pt idx="1">
                  <c:v>TOROSLAR</c:v>
                </c:pt>
                <c:pt idx="2">
                  <c:v>OSMANGAZİ</c:v>
                </c:pt>
                <c:pt idx="3">
                  <c:v>İSTANBUL ANADOLU</c:v>
                </c:pt>
                <c:pt idx="4">
                  <c:v>GDZ</c:v>
                </c:pt>
                <c:pt idx="5">
                  <c:v>FIRAT</c:v>
                </c:pt>
                <c:pt idx="6">
                  <c:v>SAKARYA</c:v>
                </c:pt>
                <c:pt idx="7">
                  <c:v>ÇAMLIBEL</c:v>
                </c:pt>
                <c:pt idx="8">
                  <c:v>ULUDAĞ</c:v>
                </c:pt>
                <c:pt idx="9">
                  <c:v>VANGÖLÜ</c:v>
                </c:pt>
                <c:pt idx="10">
                  <c:v>TRAKYA</c:v>
                </c:pt>
                <c:pt idx="11">
                  <c:v>BOĞAZİÇİ</c:v>
                </c:pt>
                <c:pt idx="12">
                  <c:v>DİCLE</c:v>
                </c:pt>
                <c:pt idx="13">
                  <c:v>ÇORUH</c:v>
                </c:pt>
                <c:pt idx="14">
                  <c:v>YEŞİLIRMAK</c:v>
                </c:pt>
                <c:pt idx="15">
                  <c:v>BAŞKENT</c:v>
                </c:pt>
                <c:pt idx="16">
                  <c:v>MERAM</c:v>
                </c:pt>
                <c:pt idx="17">
                  <c:v>AKDENİZ</c:v>
                </c:pt>
                <c:pt idx="18">
                  <c:v>ADM</c:v>
                </c:pt>
                <c:pt idx="19">
                  <c:v>KAYSERİ VE CİVARI</c:v>
                </c:pt>
                <c:pt idx="20">
                  <c:v>AKEDAŞ</c:v>
                </c:pt>
              </c:strCache>
            </c:strRef>
          </c:cat>
          <c:val>
            <c:numRef>
              <c:f>grafik!$B$2:$B$22</c:f>
              <c:numCache>
                <c:formatCode>General</c:formatCode>
                <c:ptCount val="21"/>
                <c:pt idx="0">
                  <c:v>25.63</c:v>
                </c:pt>
                <c:pt idx="1">
                  <c:v>11.71</c:v>
                </c:pt>
                <c:pt idx="2">
                  <c:v>7.21</c:v>
                </c:pt>
                <c:pt idx="3">
                  <c:v>6.61</c:v>
                </c:pt>
                <c:pt idx="4">
                  <c:v>7</c:v>
                </c:pt>
                <c:pt idx="5">
                  <c:v>10.09</c:v>
                </c:pt>
                <c:pt idx="6">
                  <c:v>6.33</c:v>
                </c:pt>
                <c:pt idx="7">
                  <c:v>6.92</c:v>
                </c:pt>
                <c:pt idx="8">
                  <c:v>6.9</c:v>
                </c:pt>
                <c:pt idx="9">
                  <c:v>59.68</c:v>
                </c:pt>
                <c:pt idx="10">
                  <c:v>7.7</c:v>
                </c:pt>
                <c:pt idx="11">
                  <c:v>9.7799999999999994</c:v>
                </c:pt>
                <c:pt idx="12">
                  <c:v>72.52</c:v>
                </c:pt>
                <c:pt idx="13">
                  <c:v>10.15</c:v>
                </c:pt>
                <c:pt idx="14">
                  <c:v>8.7799999999999994</c:v>
                </c:pt>
                <c:pt idx="15">
                  <c:v>7.88</c:v>
                </c:pt>
                <c:pt idx="16">
                  <c:v>8.2799999999999994</c:v>
                </c:pt>
                <c:pt idx="17">
                  <c:v>8.02</c:v>
                </c:pt>
                <c:pt idx="18">
                  <c:v>8.09</c:v>
                </c:pt>
                <c:pt idx="19">
                  <c:v>10.01</c:v>
                </c:pt>
                <c:pt idx="20">
                  <c:v>10.029999999999999</c:v>
                </c:pt>
              </c:numCache>
            </c:numRef>
          </c:val>
        </c:ser>
        <c:ser>
          <c:idx val="1"/>
          <c:order val="1"/>
          <c:tx>
            <c:v>2015 Gerçekleşen Kayıp Kaçak Oranı (%)</c:v>
          </c:tx>
          <c:invertIfNegative val="0"/>
          <c:cat>
            <c:strRef>
              <c:f>grafik!$A$2:$A$22</c:f>
              <c:strCache>
                <c:ptCount val="21"/>
                <c:pt idx="0">
                  <c:v>ARAS</c:v>
                </c:pt>
                <c:pt idx="1">
                  <c:v>TOROSLAR</c:v>
                </c:pt>
                <c:pt idx="2">
                  <c:v>OSMANGAZİ</c:v>
                </c:pt>
                <c:pt idx="3">
                  <c:v>İSTANBUL ANADOLU</c:v>
                </c:pt>
                <c:pt idx="4">
                  <c:v>GDZ</c:v>
                </c:pt>
                <c:pt idx="5">
                  <c:v>FIRAT</c:v>
                </c:pt>
                <c:pt idx="6">
                  <c:v>SAKARYA</c:v>
                </c:pt>
                <c:pt idx="7">
                  <c:v>ÇAMLIBEL</c:v>
                </c:pt>
                <c:pt idx="8">
                  <c:v>ULUDAĞ</c:v>
                </c:pt>
                <c:pt idx="9">
                  <c:v>VANGÖLÜ</c:v>
                </c:pt>
                <c:pt idx="10">
                  <c:v>TRAKYA</c:v>
                </c:pt>
                <c:pt idx="11">
                  <c:v>BOĞAZİÇİ</c:v>
                </c:pt>
                <c:pt idx="12">
                  <c:v>DİCLE</c:v>
                </c:pt>
                <c:pt idx="13">
                  <c:v>ÇORUH</c:v>
                </c:pt>
                <c:pt idx="14">
                  <c:v>YEŞİLIRMAK</c:v>
                </c:pt>
                <c:pt idx="15">
                  <c:v>BAŞKENT</c:v>
                </c:pt>
                <c:pt idx="16">
                  <c:v>MERAM</c:v>
                </c:pt>
                <c:pt idx="17">
                  <c:v>AKDENİZ</c:v>
                </c:pt>
                <c:pt idx="18">
                  <c:v>ADM</c:v>
                </c:pt>
                <c:pt idx="19">
                  <c:v>KAYSERİ VE CİVARI</c:v>
                </c:pt>
                <c:pt idx="20">
                  <c:v>AKEDAŞ</c:v>
                </c:pt>
              </c:strCache>
            </c:strRef>
          </c:cat>
          <c:val>
            <c:numRef>
              <c:f>grafik!$C$2:$C$22</c:f>
              <c:numCache>
                <c:formatCode>General</c:formatCode>
                <c:ptCount val="21"/>
                <c:pt idx="0">
                  <c:v>26.6</c:v>
                </c:pt>
                <c:pt idx="1">
                  <c:v>12.5</c:v>
                </c:pt>
                <c:pt idx="2">
                  <c:v>7.62</c:v>
                </c:pt>
                <c:pt idx="3">
                  <c:v>7</c:v>
                </c:pt>
                <c:pt idx="4">
                  <c:v>7.36</c:v>
                </c:pt>
                <c:pt idx="5">
                  <c:v>10.44</c:v>
                </c:pt>
                <c:pt idx="6">
                  <c:v>6.68</c:v>
                </c:pt>
                <c:pt idx="7">
                  <c:v>7.06</c:v>
                </c:pt>
                <c:pt idx="8">
                  <c:v>6.94</c:v>
                </c:pt>
                <c:pt idx="9">
                  <c:v>59.7</c:v>
                </c:pt>
                <c:pt idx="10">
                  <c:v>7.39</c:v>
                </c:pt>
                <c:pt idx="11">
                  <c:v>9.44</c:v>
                </c:pt>
                <c:pt idx="12">
                  <c:v>72.12</c:v>
                </c:pt>
                <c:pt idx="13">
                  <c:v>9.2799999999999994</c:v>
                </c:pt>
                <c:pt idx="14">
                  <c:v>7.9</c:v>
                </c:pt>
                <c:pt idx="15">
                  <c:v>7</c:v>
                </c:pt>
                <c:pt idx="16">
                  <c:v>7.3</c:v>
                </c:pt>
                <c:pt idx="17">
                  <c:v>7.02</c:v>
                </c:pt>
                <c:pt idx="18">
                  <c:v>7.03</c:v>
                </c:pt>
                <c:pt idx="19">
                  <c:v>5.25</c:v>
                </c:pt>
                <c:pt idx="20">
                  <c:v>4.9800000000000004</c:v>
                </c:pt>
              </c:numCache>
            </c:numRef>
          </c:val>
        </c:ser>
        <c:dLbls>
          <c:showLegendKey val="0"/>
          <c:showVal val="0"/>
          <c:showCatName val="0"/>
          <c:showSerName val="0"/>
          <c:showPercent val="0"/>
          <c:showBubbleSize val="0"/>
        </c:dLbls>
        <c:gapWidth val="150"/>
        <c:axId val="242621440"/>
        <c:axId val="242946816"/>
      </c:barChart>
      <c:catAx>
        <c:axId val="242621440"/>
        <c:scaling>
          <c:orientation val="minMax"/>
        </c:scaling>
        <c:delete val="0"/>
        <c:axPos val="b"/>
        <c:majorTickMark val="out"/>
        <c:minorTickMark val="none"/>
        <c:tickLblPos val="nextTo"/>
        <c:crossAx val="242946816"/>
        <c:crosses val="autoZero"/>
        <c:auto val="1"/>
        <c:lblAlgn val="ctr"/>
        <c:lblOffset val="100"/>
        <c:noMultiLvlLbl val="0"/>
      </c:catAx>
      <c:valAx>
        <c:axId val="242946816"/>
        <c:scaling>
          <c:orientation val="minMax"/>
        </c:scaling>
        <c:delete val="0"/>
        <c:axPos val="l"/>
        <c:majorGridlines/>
        <c:numFmt formatCode="General" sourceLinked="1"/>
        <c:majorTickMark val="out"/>
        <c:minorTickMark val="none"/>
        <c:tickLblPos val="nextTo"/>
        <c:crossAx val="242621440"/>
        <c:crosses val="autoZero"/>
        <c:crossBetween val="between"/>
      </c:valAx>
    </c:plotArea>
    <c:legend>
      <c:legendPos val="b"/>
      <c:overlay val="0"/>
    </c:legend>
    <c:plotVisOnly val="1"/>
    <c:dispBlanksAs val="gap"/>
    <c:showDLblsOverMax val="0"/>
  </c:chart>
  <c:externalData r:id="rId2">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'personel sayısı'!$B$1</c:f>
              <c:strCache>
                <c:ptCount val="1"/>
                <c:pt idx="0">
                  <c:v>Kadrolu Personel Sayısı</c:v>
                </c:pt>
              </c:strCache>
            </c:strRef>
          </c:tx>
          <c:invertIfNegative val="0"/>
          <c:cat>
            <c:strRef>
              <c:f>'personel sayısı'!$A$2:$A$22</c:f>
              <c:strCache>
                <c:ptCount val="21"/>
                <c:pt idx="0">
                  <c:v>ADM</c:v>
                </c:pt>
                <c:pt idx="1">
                  <c:v>AKDENİZ</c:v>
                </c:pt>
                <c:pt idx="2">
                  <c:v>AKEDAŞ</c:v>
                </c:pt>
                <c:pt idx="3">
                  <c:v>ARAS</c:v>
                </c:pt>
                <c:pt idx="4">
                  <c:v>BAŞKENT</c:v>
                </c:pt>
                <c:pt idx="5">
                  <c:v>BOĞAZİÇİ</c:v>
                </c:pt>
                <c:pt idx="6">
                  <c:v>ÇAMLIBEL</c:v>
                </c:pt>
                <c:pt idx="7">
                  <c:v>ÇORUH</c:v>
                </c:pt>
                <c:pt idx="8">
                  <c:v>DİCLE </c:v>
                </c:pt>
                <c:pt idx="9">
                  <c:v>FIRAT </c:v>
                </c:pt>
                <c:pt idx="10">
                  <c:v>GDZ</c:v>
                </c:pt>
                <c:pt idx="11">
                  <c:v>İ. ANADOLU</c:v>
                </c:pt>
                <c:pt idx="12">
                  <c:v>KAYSERİ VE CİVARI </c:v>
                </c:pt>
                <c:pt idx="13">
                  <c:v>MERAM</c:v>
                </c:pt>
                <c:pt idx="14">
                  <c:v>OSMANGAZİ</c:v>
                </c:pt>
                <c:pt idx="15">
                  <c:v>SAKARYA</c:v>
                </c:pt>
                <c:pt idx="16">
                  <c:v>TOROSLAR</c:v>
                </c:pt>
                <c:pt idx="17">
                  <c:v>TRAKYA</c:v>
                </c:pt>
                <c:pt idx="18">
                  <c:v>ULUDAĞ</c:v>
                </c:pt>
                <c:pt idx="19">
                  <c:v>VANGÖLÜ</c:v>
                </c:pt>
                <c:pt idx="20">
                  <c:v>YEŞİLIRMAK</c:v>
                </c:pt>
              </c:strCache>
            </c:strRef>
          </c:cat>
          <c:val>
            <c:numRef>
              <c:f>'personel sayısı'!$B$2:$B$22</c:f>
              <c:numCache>
                <c:formatCode>#,##0</c:formatCode>
                <c:ptCount val="21"/>
                <c:pt idx="0">
                  <c:v>507</c:v>
                </c:pt>
                <c:pt idx="1">
                  <c:v>418</c:v>
                </c:pt>
                <c:pt idx="2">
                  <c:v>384</c:v>
                </c:pt>
                <c:pt idx="3">
                  <c:v>797</c:v>
                </c:pt>
                <c:pt idx="4">
                  <c:v>948</c:v>
                </c:pt>
                <c:pt idx="5">
                  <c:v>525</c:v>
                </c:pt>
                <c:pt idx="6">
                  <c:v>360</c:v>
                </c:pt>
                <c:pt idx="7">
                  <c:v>409</c:v>
                </c:pt>
                <c:pt idx="8">
                  <c:v>1664</c:v>
                </c:pt>
                <c:pt idx="9">
                  <c:v>333</c:v>
                </c:pt>
                <c:pt idx="10">
                  <c:v>668</c:v>
                </c:pt>
                <c:pt idx="11">
                  <c:v>1444</c:v>
                </c:pt>
                <c:pt idx="12">
                  <c:v>530</c:v>
                </c:pt>
                <c:pt idx="13">
                  <c:v>523</c:v>
                </c:pt>
                <c:pt idx="14">
                  <c:v>1001</c:v>
                </c:pt>
                <c:pt idx="15">
                  <c:v>1696</c:v>
                </c:pt>
                <c:pt idx="16">
                  <c:v>806</c:v>
                </c:pt>
                <c:pt idx="17">
                  <c:v>314</c:v>
                </c:pt>
                <c:pt idx="18">
                  <c:v>649</c:v>
                </c:pt>
                <c:pt idx="19">
                  <c:v>742</c:v>
                </c:pt>
                <c:pt idx="20">
                  <c:v>754</c:v>
                </c:pt>
              </c:numCache>
            </c:numRef>
          </c:val>
        </c:ser>
        <c:ser>
          <c:idx val="1"/>
          <c:order val="1"/>
          <c:tx>
            <c:strRef>
              <c:f>'personel sayısı'!$C$1</c:f>
              <c:strCache>
                <c:ptCount val="1"/>
                <c:pt idx="0">
                  <c:v>Taşeron Firma Personel Sayısı</c:v>
                </c:pt>
              </c:strCache>
            </c:strRef>
          </c:tx>
          <c:invertIfNegative val="0"/>
          <c:cat>
            <c:strRef>
              <c:f>'personel sayısı'!$A$2:$A$22</c:f>
              <c:strCache>
                <c:ptCount val="21"/>
                <c:pt idx="0">
                  <c:v>ADM</c:v>
                </c:pt>
                <c:pt idx="1">
                  <c:v>AKDENİZ</c:v>
                </c:pt>
                <c:pt idx="2">
                  <c:v>AKEDAŞ</c:v>
                </c:pt>
                <c:pt idx="3">
                  <c:v>ARAS</c:v>
                </c:pt>
                <c:pt idx="4">
                  <c:v>BAŞKENT</c:v>
                </c:pt>
                <c:pt idx="5">
                  <c:v>BOĞAZİÇİ</c:v>
                </c:pt>
                <c:pt idx="6">
                  <c:v>ÇAMLIBEL</c:v>
                </c:pt>
                <c:pt idx="7">
                  <c:v>ÇORUH</c:v>
                </c:pt>
                <c:pt idx="8">
                  <c:v>DİCLE </c:v>
                </c:pt>
                <c:pt idx="9">
                  <c:v>FIRAT </c:v>
                </c:pt>
                <c:pt idx="10">
                  <c:v>GDZ</c:v>
                </c:pt>
                <c:pt idx="11">
                  <c:v>İ. ANADOLU</c:v>
                </c:pt>
                <c:pt idx="12">
                  <c:v>KAYSERİ VE CİVARI </c:v>
                </c:pt>
                <c:pt idx="13">
                  <c:v>MERAM</c:v>
                </c:pt>
                <c:pt idx="14">
                  <c:v>OSMANGAZİ</c:v>
                </c:pt>
                <c:pt idx="15">
                  <c:v>SAKARYA</c:v>
                </c:pt>
                <c:pt idx="16">
                  <c:v>TOROSLAR</c:v>
                </c:pt>
                <c:pt idx="17">
                  <c:v>TRAKYA</c:v>
                </c:pt>
                <c:pt idx="18">
                  <c:v>ULUDAĞ</c:v>
                </c:pt>
                <c:pt idx="19">
                  <c:v>VANGÖLÜ</c:v>
                </c:pt>
                <c:pt idx="20">
                  <c:v>YEŞİLIRMAK</c:v>
                </c:pt>
              </c:strCache>
            </c:strRef>
          </c:cat>
          <c:val>
            <c:numRef>
              <c:f>'personel sayısı'!$C$2:$C$22</c:f>
              <c:numCache>
                <c:formatCode>#,##0</c:formatCode>
                <c:ptCount val="21"/>
                <c:pt idx="0">
                  <c:v>1166</c:v>
                </c:pt>
                <c:pt idx="1">
                  <c:v>2784</c:v>
                </c:pt>
                <c:pt idx="2">
                  <c:v>779</c:v>
                </c:pt>
                <c:pt idx="3">
                  <c:v>1647</c:v>
                </c:pt>
                <c:pt idx="4">
                  <c:v>3431</c:v>
                </c:pt>
                <c:pt idx="5">
                  <c:v>4908</c:v>
                </c:pt>
                <c:pt idx="6">
                  <c:v>1322</c:v>
                </c:pt>
                <c:pt idx="7">
                  <c:v>1637</c:v>
                </c:pt>
                <c:pt idx="8">
                  <c:v>2821</c:v>
                </c:pt>
                <c:pt idx="9">
                  <c:v>1526</c:v>
                </c:pt>
                <c:pt idx="10">
                  <c:v>1572</c:v>
                </c:pt>
                <c:pt idx="11">
                  <c:v>915</c:v>
                </c:pt>
                <c:pt idx="12">
                  <c:v>398</c:v>
                </c:pt>
                <c:pt idx="13">
                  <c:v>2177</c:v>
                </c:pt>
                <c:pt idx="14">
                  <c:v>944</c:v>
                </c:pt>
                <c:pt idx="15">
                  <c:v>579</c:v>
                </c:pt>
                <c:pt idx="16">
                  <c:v>3271</c:v>
                </c:pt>
                <c:pt idx="17">
                  <c:v>886</c:v>
                </c:pt>
                <c:pt idx="18">
                  <c:v>3328</c:v>
                </c:pt>
                <c:pt idx="19">
                  <c:v>940</c:v>
                </c:pt>
                <c:pt idx="20">
                  <c:v>2048</c:v>
                </c:pt>
              </c:numCache>
            </c:numRef>
          </c:val>
        </c:ser>
        <c:ser>
          <c:idx val="2"/>
          <c:order val="2"/>
          <c:tx>
            <c:strRef>
              <c:f>'personel sayısı'!$D$1</c:f>
              <c:strCache>
                <c:ptCount val="1"/>
                <c:pt idx="0">
                  <c:v>Toplam</c:v>
                </c:pt>
              </c:strCache>
            </c:strRef>
          </c:tx>
          <c:invertIfNegative val="0"/>
          <c:cat>
            <c:strRef>
              <c:f>'personel sayısı'!$A$2:$A$22</c:f>
              <c:strCache>
                <c:ptCount val="21"/>
                <c:pt idx="0">
                  <c:v>ADM</c:v>
                </c:pt>
                <c:pt idx="1">
                  <c:v>AKDENİZ</c:v>
                </c:pt>
                <c:pt idx="2">
                  <c:v>AKEDAŞ</c:v>
                </c:pt>
                <c:pt idx="3">
                  <c:v>ARAS</c:v>
                </c:pt>
                <c:pt idx="4">
                  <c:v>BAŞKENT</c:v>
                </c:pt>
                <c:pt idx="5">
                  <c:v>BOĞAZİÇİ</c:v>
                </c:pt>
                <c:pt idx="6">
                  <c:v>ÇAMLIBEL</c:v>
                </c:pt>
                <c:pt idx="7">
                  <c:v>ÇORUH</c:v>
                </c:pt>
                <c:pt idx="8">
                  <c:v>DİCLE </c:v>
                </c:pt>
                <c:pt idx="9">
                  <c:v>FIRAT </c:v>
                </c:pt>
                <c:pt idx="10">
                  <c:v>GDZ</c:v>
                </c:pt>
                <c:pt idx="11">
                  <c:v>İ. ANADOLU</c:v>
                </c:pt>
                <c:pt idx="12">
                  <c:v>KAYSERİ VE CİVARI </c:v>
                </c:pt>
                <c:pt idx="13">
                  <c:v>MERAM</c:v>
                </c:pt>
                <c:pt idx="14">
                  <c:v>OSMANGAZİ</c:v>
                </c:pt>
                <c:pt idx="15">
                  <c:v>SAKARYA</c:v>
                </c:pt>
                <c:pt idx="16">
                  <c:v>TOROSLAR</c:v>
                </c:pt>
                <c:pt idx="17">
                  <c:v>TRAKYA</c:v>
                </c:pt>
                <c:pt idx="18">
                  <c:v>ULUDAĞ</c:v>
                </c:pt>
                <c:pt idx="19">
                  <c:v>VANGÖLÜ</c:v>
                </c:pt>
                <c:pt idx="20">
                  <c:v>YEŞİLIRMAK</c:v>
                </c:pt>
              </c:strCache>
            </c:strRef>
          </c:cat>
          <c:val>
            <c:numRef>
              <c:f>'personel sayısı'!$D$2:$D$22</c:f>
              <c:numCache>
                <c:formatCode>#,##0</c:formatCode>
                <c:ptCount val="21"/>
                <c:pt idx="0">
                  <c:v>1673</c:v>
                </c:pt>
                <c:pt idx="1">
                  <c:v>3202</c:v>
                </c:pt>
                <c:pt idx="2">
                  <c:v>1163</c:v>
                </c:pt>
                <c:pt idx="3">
                  <c:v>2444</c:v>
                </c:pt>
                <c:pt idx="4">
                  <c:v>4379</c:v>
                </c:pt>
                <c:pt idx="5">
                  <c:v>5433</c:v>
                </c:pt>
                <c:pt idx="6">
                  <c:v>1682</c:v>
                </c:pt>
                <c:pt idx="7">
                  <c:v>2046</c:v>
                </c:pt>
                <c:pt idx="8">
                  <c:v>4485</c:v>
                </c:pt>
                <c:pt idx="9">
                  <c:v>1859</c:v>
                </c:pt>
                <c:pt idx="10">
                  <c:v>2240</c:v>
                </c:pt>
                <c:pt idx="11">
                  <c:v>2359</c:v>
                </c:pt>
                <c:pt idx="12">
                  <c:v>928</c:v>
                </c:pt>
                <c:pt idx="13">
                  <c:v>2700</c:v>
                </c:pt>
                <c:pt idx="14">
                  <c:v>1945</c:v>
                </c:pt>
                <c:pt idx="15">
                  <c:v>2275</c:v>
                </c:pt>
                <c:pt idx="16">
                  <c:v>4077</c:v>
                </c:pt>
                <c:pt idx="17">
                  <c:v>1200</c:v>
                </c:pt>
                <c:pt idx="18">
                  <c:v>3977</c:v>
                </c:pt>
                <c:pt idx="19">
                  <c:v>1682</c:v>
                </c:pt>
                <c:pt idx="20">
                  <c:v>2802</c:v>
                </c:pt>
              </c:numCache>
            </c:numRef>
          </c:val>
        </c:ser>
        <c:dLbls>
          <c:showLegendKey val="0"/>
          <c:showVal val="0"/>
          <c:showCatName val="0"/>
          <c:showSerName val="0"/>
          <c:showPercent val="0"/>
          <c:showBubbleSize val="0"/>
        </c:dLbls>
        <c:gapWidth val="150"/>
        <c:axId val="242616576"/>
        <c:axId val="242962432"/>
      </c:barChart>
      <c:catAx>
        <c:axId val="242616576"/>
        <c:scaling>
          <c:orientation val="minMax"/>
        </c:scaling>
        <c:delete val="0"/>
        <c:axPos val="b"/>
        <c:majorTickMark val="out"/>
        <c:minorTickMark val="none"/>
        <c:tickLblPos val="nextTo"/>
        <c:txPr>
          <a:bodyPr rot="-5400000" vert="horz"/>
          <a:lstStyle/>
          <a:p>
            <a:pPr>
              <a:defRPr/>
            </a:pPr>
            <a:endParaRPr lang="tr-TR"/>
          </a:p>
        </c:txPr>
        <c:crossAx val="242962432"/>
        <c:crosses val="autoZero"/>
        <c:auto val="1"/>
        <c:lblAlgn val="ctr"/>
        <c:lblOffset val="100"/>
        <c:noMultiLvlLbl val="0"/>
      </c:catAx>
      <c:valAx>
        <c:axId val="242962432"/>
        <c:scaling>
          <c:orientation val="minMax"/>
        </c:scaling>
        <c:delete val="0"/>
        <c:axPos val="l"/>
        <c:majorGridlines/>
        <c:numFmt formatCode="#,##0" sourceLinked="1"/>
        <c:majorTickMark val="out"/>
        <c:minorTickMark val="none"/>
        <c:tickLblPos val="nextTo"/>
        <c:crossAx val="242616576"/>
        <c:crosses val="autoZero"/>
        <c:crossBetween val="between"/>
      </c:valAx>
    </c:plotArea>
    <c:legend>
      <c:legendPos val="b"/>
      <c:overlay val="0"/>
    </c:legend>
    <c:plotVisOnly val="1"/>
    <c:dispBlanksAs val="gap"/>
    <c:showDLblsOverMax val="0"/>
  </c:chart>
  <c:externalData r:id="rId2">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v>Hat Uzunluğu (km)</c:v>
          </c:tx>
          <c:invertIfNegative val="0"/>
          <c:cat>
            <c:strRef>
              <c:f>Sayfa5!$A$2:$A$22</c:f>
              <c:strCache>
                <c:ptCount val="21"/>
                <c:pt idx="0">
                  <c:v>ADM</c:v>
                </c:pt>
                <c:pt idx="1">
                  <c:v>AKDENİZ</c:v>
                </c:pt>
                <c:pt idx="2">
                  <c:v>AKEDAŞ</c:v>
                </c:pt>
                <c:pt idx="3">
                  <c:v>ARAS</c:v>
                </c:pt>
                <c:pt idx="4">
                  <c:v>BAŞKENT</c:v>
                </c:pt>
                <c:pt idx="5">
                  <c:v>BOĞAZİÇİ</c:v>
                </c:pt>
                <c:pt idx="6">
                  <c:v>ÇAMLIBEL</c:v>
                </c:pt>
                <c:pt idx="7">
                  <c:v>ÇORUH</c:v>
                </c:pt>
                <c:pt idx="8">
                  <c:v>DİCLE </c:v>
                </c:pt>
                <c:pt idx="9">
                  <c:v>FIRAT </c:v>
                </c:pt>
                <c:pt idx="10">
                  <c:v>GDZ</c:v>
                </c:pt>
                <c:pt idx="11">
                  <c:v>İSTANBUL ANADOLU</c:v>
                </c:pt>
                <c:pt idx="12">
                  <c:v>KAYSERİ VE CİVARI </c:v>
                </c:pt>
                <c:pt idx="13">
                  <c:v>MERAM</c:v>
                </c:pt>
                <c:pt idx="14">
                  <c:v>OSMANGAZİ</c:v>
                </c:pt>
                <c:pt idx="15">
                  <c:v>SAKARYA</c:v>
                </c:pt>
                <c:pt idx="16">
                  <c:v>TOROSLAR</c:v>
                </c:pt>
                <c:pt idx="17">
                  <c:v>TRAKYA</c:v>
                </c:pt>
                <c:pt idx="18">
                  <c:v>ULUDAĞ</c:v>
                </c:pt>
                <c:pt idx="19">
                  <c:v>VANGÖLÜ</c:v>
                </c:pt>
                <c:pt idx="20">
                  <c:v>YEŞİLIRMAK</c:v>
                </c:pt>
              </c:strCache>
            </c:strRef>
          </c:cat>
          <c:val>
            <c:numRef>
              <c:f>Sayfa5!$B$2:$B$22</c:f>
              <c:numCache>
                <c:formatCode>#,##0</c:formatCode>
                <c:ptCount val="21"/>
                <c:pt idx="0">
                  <c:v>63278.67</c:v>
                </c:pt>
                <c:pt idx="1">
                  <c:v>50350.718599999993</c:v>
                </c:pt>
                <c:pt idx="2">
                  <c:v>24223.64</c:v>
                </c:pt>
                <c:pt idx="3">
                  <c:v>53794.939999999988</c:v>
                </c:pt>
                <c:pt idx="4">
                  <c:v>108415.13870000001</c:v>
                </c:pt>
                <c:pt idx="5">
                  <c:v>31536</c:v>
                </c:pt>
                <c:pt idx="6">
                  <c:v>42922.482199999999</c:v>
                </c:pt>
                <c:pt idx="7">
                  <c:v>55683.133999999991</c:v>
                </c:pt>
                <c:pt idx="8">
                  <c:v>64511.203320000001</c:v>
                </c:pt>
                <c:pt idx="9">
                  <c:v>44631.827140000001</c:v>
                </c:pt>
                <c:pt idx="10">
                  <c:v>52194.749410000004</c:v>
                </c:pt>
                <c:pt idx="11">
                  <c:v>21717.463</c:v>
                </c:pt>
                <c:pt idx="12">
                  <c:v>20566.04</c:v>
                </c:pt>
                <c:pt idx="13">
                  <c:v>79561.489389999988</c:v>
                </c:pt>
                <c:pt idx="14">
                  <c:v>43246.1</c:v>
                </c:pt>
                <c:pt idx="15">
                  <c:v>35131.645700000008</c:v>
                </c:pt>
                <c:pt idx="16">
                  <c:v>82287.75149000001</c:v>
                </c:pt>
                <c:pt idx="17">
                  <c:v>19439.281230000001</c:v>
                </c:pt>
                <c:pt idx="18">
                  <c:v>59606.189999999995</c:v>
                </c:pt>
                <c:pt idx="19">
                  <c:v>37939.285599999988</c:v>
                </c:pt>
                <c:pt idx="20">
                  <c:v>79299.910199999998</c:v>
                </c:pt>
              </c:numCache>
            </c:numRef>
          </c:val>
        </c:ser>
        <c:ser>
          <c:idx val="1"/>
          <c:order val="1"/>
          <c:tx>
            <c:v>Trafo Kapasitesi (MVA)</c:v>
          </c:tx>
          <c:invertIfNegative val="0"/>
          <c:cat>
            <c:strRef>
              <c:f>Sayfa5!$A$2:$A$22</c:f>
              <c:strCache>
                <c:ptCount val="21"/>
                <c:pt idx="0">
                  <c:v>ADM</c:v>
                </c:pt>
                <c:pt idx="1">
                  <c:v>AKDENİZ</c:v>
                </c:pt>
                <c:pt idx="2">
                  <c:v>AKEDAŞ</c:v>
                </c:pt>
                <c:pt idx="3">
                  <c:v>ARAS</c:v>
                </c:pt>
                <c:pt idx="4">
                  <c:v>BAŞKENT</c:v>
                </c:pt>
                <c:pt idx="5">
                  <c:v>BOĞAZİÇİ</c:v>
                </c:pt>
                <c:pt idx="6">
                  <c:v>ÇAMLIBEL</c:v>
                </c:pt>
                <c:pt idx="7">
                  <c:v>ÇORUH</c:v>
                </c:pt>
                <c:pt idx="8">
                  <c:v>DİCLE </c:v>
                </c:pt>
                <c:pt idx="9">
                  <c:v>FIRAT </c:v>
                </c:pt>
                <c:pt idx="10">
                  <c:v>GDZ</c:v>
                </c:pt>
                <c:pt idx="11">
                  <c:v>İSTANBUL ANADOLU</c:v>
                </c:pt>
                <c:pt idx="12">
                  <c:v>KAYSERİ VE CİVARI </c:v>
                </c:pt>
                <c:pt idx="13">
                  <c:v>MERAM</c:v>
                </c:pt>
                <c:pt idx="14">
                  <c:v>OSMANGAZİ</c:v>
                </c:pt>
                <c:pt idx="15">
                  <c:v>SAKARYA</c:v>
                </c:pt>
                <c:pt idx="16">
                  <c:v>TOROSLAR</c:v>
                </c:pt>
                <c:pt idx="17">
                  <c:v>TRAKYA</c:v>
                </c:pt>
                <c:pt idx="18">
                  <c:v>ULUDAĞ</c:v>
                </c:pt>
                <c:pt idx="19">
                  <c:v>VANGÖLÜ</c:v>
                </c:pt>
                <c:pt idx="20">
                  <c:v>YEŞİLIRMAK</c:v>
                </c:pt>
              </c:strCache>
            </c:strRef>
          </c:cat>
          <c:val>
            <c:numRef>
              <c:f>Sayfa5!$C$2:$C$22</c:f>
              <c:numCache>
                <c:formatCode>#,##0</c:formatCode>
                <c:ptCount val="21"/>
                <c:pt idx="0">
                  <c:v>7017.866</c:v>
                </c:pt>
                <c:pt idx="1">
                  <c:v>7085.3899999999994</c:v>
                </c:pt>
                <c:pt idx="2">
                  <c:v>3009.8199999999997</c:v>
                </c:pt>
                <c:pt idx="3">
                  <c:v>2582.64</c:v>
                </c:pt>
                <c:pt idx="4">
                  <c:v>13262.897750000004</c:v>
                </c:pt>
                <c:pt idx="5">
                  <c:v>16217.126</c:v>
                </c:pt>
                <c:pt idx="6">
                  <c:v>2216.0349999999999</c:v>
                </c:pt>
                <c:pt idx="7">
                  <c:v>2790.37246</c:v>
                </c:pt>
                <c:pt idx="8">
                  <c:v>11519.5</c:v>
                </c:pt>
                <c:pt idx="9">
                  <c:v>2363.3739999999998</c:v>
                </c:pt>
                <c:pt idx="10">
                  <c:v>12954.314999999999</c:v>
                </c:pt>
                <c:pt idx="11">
                  <c:v>7327.15</c:v>
                </c:pt>
                <c:pt idx="12">
                  <c:v>2249.9299999999998</c:v>
                </c:pt>
                <c:pt idx="13">
                  <c:v>8440.5409999999993</c:v>
                </c:pt>
                <c:pt idx="14">
                  <c:v>5393.732</c:v>
                </c:pt>
                <c:pt idx="15">
                  <c:v>7652.4809999999998</c:v>
                </c:pt>
                <c:pt idx="16">
                  <c:v>12014.759999999998</c:v>
                </c:pt>
                <c:pt idx="17">
                  <c:v>4119.768</c:v>
                </c:pt>
                <c:pt idx="18">
                  <c:v>8759.9</c:v>
                </c:pt>
                <c:pt idx="19">
                  <c:v>2550.7199999999998</c:v>
                </c:pt>
                <c:pt idx="20">
                  <c:v>4239.3090000000002</c:v>
                </c:pt>
              </c:numCache>
            </c:numRef>
          </c:val>
        </c:ser>
        <c:dLbls>
          <c:showLegendKey val="0"/>
          <c:showVal val="0"/>
          <c:showCatName val="0"/>
          <c:showSerName val="0"/>
          <c:showPercent val="0"/>
          <c:showBubbleSize val="0"/>
        </c:dLbls>
        <c:gapWidth val="150"/>
        <c:axId val="246808576"/>
        <c:axId val="246810112"/>
      </c:barChart>
      <c:catAx>
        <c:axId val="246808576"/>
        <c:scaling>
          <c:orientation val="minMax"/>
        </c:scaling>
        <c:delete val="0"/>
        <c:axPos val="b"/>
        <c:majorTickMark val="out"/>
        <c:minorTickMark val="none"/>
        <c:tickLblPos val="nextTo"/>
        <c:crossAx val="246810112"/>
        <c:crosses val="autoZero"/>
        <c:auto val="1"/>
        <c:lblAlgn val="ctr"/>
        <c:lblOffset val="100"/>
        <c:noMultiLvlLbl val="0"/>
      </c:catAx>
      <c:valAx>
        <c:axId val="246810112"/>
        <c:scaling>
          <c:orientation val="minMax"/>
        </c:scaling>
        <c:delete val="0"/>
        <c:axPos val="l"/>
        <c:majorGridlines/>
        <c:numFmt formatCode="#,##0" sourceLinked="1"/>
        <c:majorTickMark val="out"/>
        <c:minorTickMark val="none"/>
        <c:tickLblPos val="nextTo"/>
        <c:crossAx val="246808576"/>
        <c:crosses val="autoZero"/>
        <c:crossBetween val="between"/>
      </c:valAx>
    </c:plotArea>
    <c:legend>
      <c:legendPos val="b"/>
      <c:overlay val="0"/>
    </c:legend>
    <c:plotVisOnly val="1"/>
    <c:dispBlanksAs val="gap"/>
    <c:showDLblsOverMax val="0"/>
  </c:chart>
  <c:externalData r:id="rId2">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cat>
            <c:strRef>
              <c:f>Sayfa3!$A$2:$A$22</c:f>
              <c:strCache>
                <c:ptCount val="21"/>
                <c:pt idx="0">
                  <c:v>BAŞKENT</c:v>
                </c:pt>
                <c:pt idx="1">
                  <c:v>BOĞAZİÇİ</c:v>
                </c:pt>
                <c:pt idx="2">
                  <c:v>TOROSLAR</c:v>
                </c:pt>
                <c:pt idx="3">
                  <c:v>ULUDAĞ</c:v>
                </c:pt>
                <c:pt idx="4">
                  <c:v>DİCLE</c:v>
                </c:pt>
                <c:pt idx="5">
                  <c:v>GDZ</c:v>
                </c:pt>
                <c:pt idx="6">
                  <c:v>İST. AND. YAKASI</c:v>
                </c:pt>
                <c:pt idx="7">
                  <c:v>ADM </c:v>
                </c:pt>
                <c:pt idx="8">
                  <c:v>MERAM</c:v>
                </c:pt>
                <c:pt idx="9">
                  <c:v>ARAS</c:v>
                </c:pt>
                <c:pt idx="10">
                  <c:v>AKDENİZ</c:v>
                </c:pt>
                <c:pt idx="11">
                  <c:v>YEŞİLIRMAK</c:v>
                </c:pt>
                <c:pt idx="12">
                  <c:v>AKEDAŞ</c:v>
                </c:pt>
                <c:pt idx="13">
                  <c:v>ÇAMLIBEL</c:v>
                </c:pt>
                <c:pt idx="14">
                  <c:v>SAKARYA</c:v>
                </c:pt>
                <c:pt idx="15">
                  <c:v>VANGÖLÜ</c:v>
                </c:pt>
                <c:pt idx="16">
                  <c:v>FIRAT</c:v>
                </c:pt>
                <c:pt idx="17">
                  <c:v>ÇORUH</c:v>
                </c:pt>
                <c:pt idx="18">
                  <c:v>TRAKYA</c:v>
                </c:pt>
                <c:pt idx="19">
                  <c:v>KAYSERİ VE CİVARI</c:v>
                </c:pt>
                <c:pt idx="20">
                  <c:v>OSMANGAZİ</c:v>
                </c:pt>
              </c:strCache>
            </c:strRef>
          </c:cat>
          <c:val>
            <c:numRef>
              <c:f>Sayfa3!$B$2:$B$22</c:f>
              <c:numCache>
                <c:formatCode>#,##0</c:formatCode>
                <c:ptCount val="21"/>
                <c:pt idx="0">
                  <c:v>404.658323</c:v>
                </c:pt>
                <c:pt idx="1">
                  <c:v>354.54867200000001</c:v>
                </c:pt>
                <c:pt idx="2">
                  <c:v>344.56787600000001</c:v>
                </c:pt>
                <c:pt idx="3">
                  <c:v>272.47787399999999</c:v>
                </c:pt>
                <c:pt idx="4">
                  <c:v>242.38332</c:v>
                </c:pt>
                <c:pt idx="5">
                  <c:v>232.16235599999999</c:v>
                </c:pt>
                <c:pt idx="6">
                  <c:v>201.41066499999999</c:v>
                </c:pt>
                <c:pt idx="7">
                  <c:v>199.27293</c:v>
                </c:pt>
                <c:pt idx="8">
                  <c:v>191.29928799999999</c:v>
                </c:pt>
                <c:pt idx="9">
                  <c:v>172.97641899999999</c:v>
                </c:pt>
                <c:pt idx="10">
                  <c:v>165.391029</c:v>
                </c:pt>
                <c:pt idx="11">
                  <c:v>134.71440799999999</c:v>
                </c:pt>
                <c:pt idx="12">
                  <c:v>102.957497</c:v>
                </c:pt>
                <c:pt idx="13">
                  <c:v>98.330538000000004</c:v>
                </c:pt>
                <c:pt idx="14">
                  <c:v>85.419067999999996</c:v>
                </c:pt>
                <c:pt idx="15">
                  <c:v>83.858438000000007</c:v>
                </c:pt>
                <c:pt idx="16">
                  <c:v>67.605159</c:v>
                </c:pt>
                <c:pt idx="17">
                  <c:v>60.795515000000002</c:v>
                </c:pt>
                <c:pt idx="18">
                  <c:v>54.984537000000003</c:v>
                </c:pt>
                <c:pt idx="19">
                  <c:v>49.631354000000002</c:v>
                </c:pt>
                <c:pt idx="20">
                  <c:v>44.831955000000001</c:v>
                </c:pt>
              </c:numCache>
            </c:numRef>
          </c:val>
        </c:ser>
        <c:dLbls>
          <c:showLegendKey val="0"/>
          <c:showVal val="0"/>
          <c:showCatName val="0"/>
          <c:showSerName val="0"/>
          <c:showPercent val="0"/>
          <c:showBubbleSize val="0"/>
        </c:dLbls>
        <c:gapWidth val="150"/>
        <c:axId val="246870784"/>
        <c:axId val="246872320"/>
      </c:barChart>
      <c:catAx>
        <c:axId val="246870784"/>
        <c:scaling>
          <c:orientation val="minMax"/>
        </c:scaling>
        <c:delete val="0"/>
        <c:axPos val="b"/>
        <c:majorTickMark val="out"/>
        <c:minorTickMark val="none"/>
        <c:tickLblPos val="nextTo"/>
        <c:crossAx val="246872320"/>
        <c:crosses val="autoZero"/>
        <c:auto val="1"/>
        <c:lblAlgn val="ctr"/>
        <c:lblOffset val="100"/>
        <c:noMultiLvlLbl val="0"/>
      </c:catAx>
      <c:valAx>
        <c:axId val="246872320"/>
        <c:scaling>
          <c:orientation val="minMax"/>
        </c:scaling>
        <c:delete val="0"/>
        <c:axPos val="l"/>
        <c:majorGridlines/>
        <c:title>
          <c:tx>
            <c:rich>
              <a:bodyPr rot="-5400000" vert="horz"/>
              <a:lstStyle/>
              <a:p>
                <a:pPr>
                  <a:defRPr/>
                </a:pPr>
                <a:r>
                  <a:rPr lang="tr-TR"/>
                  <a:t>2015 Gerçekleşen</a:t>
                </a:r>
                <a:r>
                  <a:rPr lang="tr-TR" baseline="0"/>
                  <a:t> Yatırım (milyon TL)</a:t>
                </a:r>
                <a:endParaRPr lang="tr-TR"/>
              </a:p>
            </c:rich>
          </c:tx>
          <c:overlay val="0"/>
        </c:title>
        <c:numFmt formatCode="#,##0" sourceLinked="1"/>
        <c:majorTickMark val="out"/>
        <c:minorTickMark val="none"/>
        <c:tickLblPos val="nextTo"/>
        <c:crossAx val="246870784"/>
        <c:crosses val="autoZero"/>
        <c:crossBetween val="between"/>
      </c:valAx>
    </c:plotArea>
    <c:plotVisOnly val="1"/>
    <c:dispBlanksAs val="gap"/>
    <c:showDLblsOverMax val="0"/>
  </c:chart>
  <c:externalData r:id="rId2">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invertIfNegative val="0"/>
          <c:cat>
            <c:strRef>
              <c:f>Sayfa5!$A$1:$A$11</c:f>
              <c:strCache>
                <c:ptCount val="11"/>
                <c:pt idx="0">
                  <c:v>Şebeke Kapasite Artış </c:v>
                </c:pt>
                <c:pt idx="1">
                  <c:v>Şebeke İyileştirme</c:v>
                </c:pt>
                <c:pt idx="2">
                  <c:v>Şebeke İşletim Sistemi</c:v>
                </c:pt>
                <c:pt idx="3">
                  <c:v>Diğer Yatırım Harcamaları</c:v>
                </c:pt>
                <c:pt idx="4">
                  <c:v>Çevre, Güvenlik ve Diğer Yasal Yatırımlar</c:v>
                </c:pt>
                <c:pt idx="5">
                  <c:v>Şebeke Yenileme</c:v>
                </c:pt>
                <c:pt idx="6">
                  <c:v>Aydınlatma</c:v>
                </c:pt>
                <c:pt idx="7">
                  <c:v>Sayaç</c:v>
                </c:pt>
                <c:pt idx="8">
                  <c:v>Yük Dağılım Değişime Bağlı Yatırımlar</c:v>
                </c:pt>
                <c:pt idx="9">
                  <c:v>Yeni Standart Olmayan Bağlantı Yatırımları</c:v>
                </c:pt>
                <c:pt idx="10">
                  <c:v>Yeni Standart Bağlantı Yatırımları</c:v>
                </c:pt>
              </c:strCache>
            </c:strRef>
          </c:cat>
          <c:val>
            <c:numRef>
              <c:f>Sayfa5!$B$1:$B$11</c:f>
              <c:numCache>
                <c:formatCode>#,##0</c:formatCode>
                <c:ptCount val="11"/>
                <c:pt idx="0">
                  <c:v>1203.930914</c:v>
                </c:pt>
                <c:pt idx="1">
                  <c:v>504.34709400000003</c:v>
                </c:pt>
                <c:pt idx="2">
                  <c:v>466.91632399999997</c:v>
                </c:pt>
                <c:pt idx="3">
                  <c:v>334.59265399999998</c:v>
                </c:pt>
                <c:pt idx="4">
                  <c:v>285.51300500000002</c:v>
                </c:pt>
                <c:pt idx="5">
                  <c:v>214.88395800000001</c:v>
                </c:pt>
                <c:pt idx="6">
                  <c:v>209.63348199999999</c:v>
                </c:pt>
                <c:pt idx="7">
                  <c:v>128.73156299999999</c:v>
                </c:pt>
                <c:pt idx="8">
                  <c:v>99.312090999999995</c:v>
                </c:pt>
                <c:pt idx="9">
                  <c:v>96.352315000000004</c:v>
                </c:pt>
                <c:pt idx="10">
                  <c:v>20.063824</c:v>
                </c:pt>
              </c:numCache>
            </c:numRef>
          </c:val>
        </c:ser>
        <c:dLbls>
          <c:showLegendKey val="0"/>
          <c:showVal val="0"/>
          <c:showCatName val="0"/>
          <c:showSerName val="0"/>
          <c:showPercent val="0"/>
          <c:showBubbleSize val="0"/>
        </c:dLbls>
        <c:gapWidth val="150"/>
        <c:overlap val="100"/>
        <c:axId val="247924224"/>
        <c:axId val="247925760"/>
      </c:barChart>
      <c:catAx>
        <c:axId val="247924224"/>
        <c:scaling>
          <c:orientation val="minMax"/>
        </c:scaling>
        <c:delete val="0"/>
        <c:axPos val="b"/>
        <c:majorTickMark val="out"/>
        <c:minorTickMark val="none"/>
        <c:tickLblPos val="nextTo"/>
        <c:txPr>
          <a:bodyPr rot="-5400000" vert="horz"/>
          <a:lstStyle/>
          <a:p>
            <a:pPr>
              <a:defRPr/>
            </a:pPr>
            <a:endParaRPr lang="tr-TR"/>
          </a:p>
        </c:txPr>
        <c:crossAx val="247925760"/>
        <c:crosses val="autoZero"/>
        <c:auto val="1"/>
        <c:lblAlgn val="ctr"/>
        <c:lblOffset val="100"/>
        <c:noMultiLvlLbl val="0"/>
      </c:catAx>
      <c:valAx>
        <c:axId val="247925760"/>
        <c:scaling>
          <c:orientation val="minMax"/>
        </c:scaling>
        <c:delete val="0"/>
        <c:axPos val="l"/>
        <c:majorGridlines/>
        <c:numFmt formatCode="#,##0" sourceLinked="1"/>
        <c:majorTickMark val="out"/>
        <c:minorTickMark val="none"/>
        <c:tickLblPos val="nextTo"/>
        <c:crossAx val="247924224"/>
        <c:crosses val="autoZero"/>
        <c:crossBetween val="between"/>
      </c:valAx>
    </c:plotArea>
    <c:plotVisOnly val="1"/>
    <c:dispBlanksAs val="gap"/>
    <c:showDLblsOverMax val="0"/>
  </c:chart>
  <c:externalData r:id="rId2">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sz="1200" b="0"/>
              <a:t>Elektrik</a:t>
            </a:r>
            <a:r>
              <a:rPr lang="tr-TR" sz="1200" b="0" baseline="0"/>
              <a:t> Enerjisi Tarifesi (kr./kWh)</a:t>
            </a:r>
            <a:endParaRPr lang="tr-TR" sz="1200" b="0"/>
          </a:p>
        </c:rich>
      </c:tx>
      <c:overlay val="0"/>
    </c:title>
    <c:autoTitleDeleted val="0"/>
    <c:plotArea>
      <c:layout/>
      <c:lineChart>
        <c:grouping val="standard"/>
        <c:varyColors val="0"/>
        <c:ser>
          <c:idx val="0"/>
          <c:order val="0"/>
          <c:tx>
            <c:strRef>
              <c:f>'TARİFE DEĞİŞİM'!$C$4</c:f>
              <c:strCache>
                <c:ptCount val="1"/>
                <c:pt idx="0">
                  <c:v>Sanayi</c:v>
                </c:pt>
              </c:strCache>
            </c:strRef>
          </c:tx>
          <c:marker>
            <c:symbol val="none"/>
          </c:marker>
          <c:cat>
            <c:strRef>
              <c:f>'TARİFE DEĞİŞİM'!$B$5:$B$34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DEĞİŞİM'!$C$5:$C$34</c:f>
              <c:numCache>
                <c:formatCode>General</c:formatCode>
                <c:ptCount val="30"/>
                <c:pt idx="3" formatCode="#,##0.000">
                  <c:v>9.6817613520147621</c:v>
                </c:pt>
                <c:pt idx="4" formatCode="#,##0.000">
                  <c:v>9.3877686206519257</c:v>
                </c:pt>
                <c:pt idx="5" formatCode="#,##0.000">
                  <c:v>9.0739999999999998</c:v>
                </c:pt>
                <c:pt idx="6" formatCode="#,##0.000">
                  <c:v>12.983000000000001</c:v>
                </c:pt>
                <c:pt idx="7" formatCode="#,##0.000">
                  <c:v>14.371520855890211</c:v>
                </c:pt>
                <c:pt idx="8" formatCode="#,##0.000">
                  <c:v>14.145662747448251</c:v>
                </c:pt>
                <c:pt idx="9" formatCode="#,##0.000">
                  <c:v>13.878209037381687</c:v>
                </c:pt>
                <c:pt idx="10" formatCode="#,##0.000">
                  <c:v>15.401022923175995</c:v>
                </c:pt>
                <c:pt idx="11" formatCode="#,##0.000">
                  <c:v>15.30599</c:v>
                </c:pt>
                <c:pt idx="12" formatCode="#,##0.000">
                  <c:v>14.943759256935687</c:v>
                </c:pt>
                <c:pt idx="13" formatCode="#,##0.000">
                  <c:v>15.44926918208151</c:v>
                </c:pt>
                <c:pt idx="14" formatCode="#,##0.000">
                  <c:v>15.423906841346721</c:v>
                </c:pt>
                <c:pt idx="15" formatCode="#,##0.000">
                  <c:v>16.904997000000002</c:v>
                </c:pt>
                <c:pt idx="16" formatCode="#,##0.000">
                  <c:v>16.904997000000002</c:v>
                </c:pt>
                <c:pt idx="17" formatCode="#,##0.000">
                  <c:v>17.77</c:v>
                </c:pt>
                <c:pt idx="18" formatCode="#,##0.000">
                  <c:v>17.77</c:v>
                </c:pt>
                <c:pt idx="19" formatCode="#,##0.000">
                  <c:v>17.718609313361394</c:v>
                </c:pt>
                <c:pt idx="20" formatCode="#,##0.000">
                  <c:v>17.715199999999999</c:v>
                </c:pt>
                <c:pt idx="21" formatCode="#,##0.000">
                  <c:v>17.725300000000001</c:v>
                </c:pt>
                <c:pt idx="22" formatCode="#,##0.000">
                  <c:v>17.595099999999999</c:v>
                </c:pt>
                <c:pt idx="23" formatCode="#,##0.000">
                  <c:v>17.415600000000001</c:v>
                </c:pt>
                <c:pt idx="24" formatCode="#,##0.000">
                  <c:v>17.566600000000001</c:v>
                </c:pt>
                <c:pt idx="25" formatCode="#,##0.000">
                  <c:v>18.444600000000001</c:v>
                </c:pt>
                <c:pt idx="26" formatCode="#,##0.000">
                  <c:v>18.5426</c:v>
                </c:pt>
                <c:pt idx="27" formatCode="#,##0.000">
                  <c:v>18.287099999999999</c:v>
                </c:pt>
                <c:pt idx="28" formatCode="#,##0.000">
                  <c:v>18.59</c:v>
                </c:pt>
                <c:pt idx="29" formatCode="#,##0.000">
                  <c:v>18.559000000000001</c:v>
                </c:pt>
              </c:numCache>
            </c:numRef>
          </c:val>
          <c:smooth val="0"/>
        </c:ser>
        <c:ser>
          <c:idx val="1"/>
          <c:order val="1"/>
          <c:tx>
            <c:strRef>
              <c:f>'TARİFE DEĞİŞİM'!$D$4</c:f>
              <c:strCache>
                <c:ptCount val="1"/>
                <c:pt idx="0">
                  <c:v>Çift Terimli Sanayi </c:v>
                </c:pt>
              </c:strCache>
            </c:strRef>
          </c:tx>
          <c:marker>
            <c:symbol val="none"/>
          </c:marker>
          <c:cat>
            <c:strRef>
              <c:f>'TARİFE DEĞİŞİM'!$B$5:$B$34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DEĞİŞİM'!$D$5:$D$34</c:f>
              <c:numCache>
                <c:formatCode>#,##0.000</c:formatCode>
                <c:ptCount val="30"/>
                <c:pt idx="0">
                  <c:v>8.625</c:v>
                </c:pt>
                <c:pt idx="1">
                  <c:v>8.2769999999999992</c:v>
                </c:pt>
                <c:pt idx="2">
                  <c:v>10.265000000000001</c:v>
                </c:pt>
                <c:pt idx="3">
                  <c:v>8.4660180661931719</c:v>
                </c:pt>
                <c:pt idx="4">
                  <c:v>8.4490672076952418</c:v>
                </c:pt>
                <c:pt idx="5">
                  <c:v>7.7939999999999996</c:v>
                </c:pt>
                <c:pt idx="6">
                  <c:v>10.622999999999999</c:v>
                </c:pt>
                <c:pt idx="7">
                  <c:v>11.75959312498537</c:v>
                </c:pt>
                <c:pt idx="8">
                  <c:v>11.574783216146271</c:v>
                </c:pt>
                <c:pt idx="9">
                  <c:v>11.35593742788987</c:v>
                </c:pt>
                <c:pt idx="10">
                  <c:v>12.601990081717354</c:v>
                </c:pt>
                <c:pt idx="11">
                  <c:v>12.524229</c:v>
                </c:pt>
                <c:pt idx="12">
                  <c:v>11.774363219500941</c:v>
                </c:pt>
                <c:pt idx="13">
                  <c:v>14.985791106619066</c:v>
                </c:pt>
                <c:pt idx="14">
                  <c:v>15.001840120791787</c:v>
                </c:pt>
                <c:pt idx="15">
                  <c:v>16.600501999999999</c:v>
                </c:pt>
                <c:pt idx="16">
                  <c:v>16.600501999999999</c:v>
                </c:pt>
                <c:pt idx="17">
                  <c:v>17.77</c:v>
                </c:pt>
                <c:pt idx="18">
                  <c:v>17.77</c:v>
                </c:pt>
                <c:pt idx="19">
                  <c:v>17.718609313361394</c:v>
                </c:pt>
                <c:pt idx="20">
                  <c:v>17.715199999999999</c:v>
                </c:pt>
                <c:pt idx="21">
                  <c:v>17.725300000000001</c:v>
                </c:pt>
                <c:pt idx="22">
                  <c:v>17.595099999999999</c:v>
                </c:pt>
                <c:pt idx="23">
                  <c:v>17.415600000000001</c:v>
                </c:pt>
                <c:pt idx="24">
                  <c:v>17.566600000000001</c:v>
                </c:pt>
                <c:pt idx="25">
                  <c:v>18.444600000000001</c:v>
                </c:pt>
                <c:pt idx="26">
                  <c:v>18.5426</c:v>
                </c:pt>
                <c:pt idx="27">
                  <c:v>18.287099999999999</c:v>
                </c:pt>
                <c:pt idx="28">
                  <c:v>18.59</c:v>
                </c:pt>
                <c:pt idx="29">
                  <c:v>18.559000000000001</c:v>
                </c:pt>
              </c:numCache>
            </c:numRef>
          </c:val>
          <c:smooth val="0"/>
        </c:ser>
        <c:ser>
          <c:idx val="2"/>
          <c:order val="2"/>
          <c:tx>
            <c:strRef>
              <c:f>'TARİFE DEĞİŞİM'!$E$4</c:f>
              <c:strCache>
                <c:ptCount val="1"/>
                <c:pt idx="0">
                  <c:v>Tek Terimli Sanayi OG</c:v>
                </c:pt>
              </c:strCache>
            </c:strRef>
          </c:tx>
          <c:marker>
            <c:symbol val="none"/>
          </c:marker>
          <c:cat>
            <c:strRef>
              <c:f>'TARİFE DEĞİŞİM'!$B$5:$B$34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DEĞİŞİM'!$E$5:$E$34</c:f>
              <c:numCache>
                <c:formatCode>#,##0.000</c:formatCode>
                <c:ptCount val="30"/>
                <c:pt idx="0">
                  <c:v>10.377000000000001</c:v>
                </c:pt>
                <c:pt idx="1">
                  <c:v>9.9749999999999996</c:v>
                </c:pt>
                <c:pt idx="2">
                  <c:v>11.98</c:v>
                </c:pt>
                <c:pt idx="3">
                  <c:v>8.4660180661931719</c:v>
                </c:pt>
                <c:pt idx="4">
                  <c:v>8.4490672076952418</c:v>
                </c:pt>
                <c:pt idx="5">
                  <c:v>8.4450000000000003</c:v>
                </c:pt>
                <c:pt idx="6">
                  <c:v>12.09</c:v>
                </c:pt>
                <c:pt idx="7">
                  <c:v>13.293604682603426</c:v>
                </c:pt>
                <c:pt idx="8">
                  <c:v>13.08468675122406</c:v>
                </c:pt>
                <c:pt idx="9">
                  <c:v>12.837293039161684</c:v>
                </c:pt>
                <c:pt idx="10">
                  <c:v>14.245890362014388</c:v>
                </c:pt>
                <c:pt idx="11">
                  <c:v>14.157985</c:v>
                </c:pt>
                <c:pt idx="12">
                  <c:v>13.376935053875631</c:v>
                </c:pt>
                <c:pt idx="13">
                  <c:v>15.44926918208151</c:v>
                </c:pt>
                <c:pt idx="14">
                  <c:v>15.376823003842212</c:v>
                </c:pt>
                <c:pt idx="15">
                  <c:v>17.015443999999999</c:v>
                </c:pt>
                <c:pt idx="16">
                  <c:v>17.015443999999999</c:v>
                </c:pt>
                <c:pt idx="17">
                  <c:v>17.77</c:v>
                </c:pt>
                <c:pt idx="18">
                  <c:v>17.77</c:v>
                </c:pt>
                <c:pt idx="19">
                  <c:v>17.718609313361394</c:v>
                </c:pt>
                <c:pt idx="20">
                  <c:v>17.715199999999999</c:v>
                </c:pt>
                <c:pt idx="21">
                  <c:v>17.725300000000001</c:v>
                </c:pt>
                <c:pt idx="22">
                  <c:v>17.595099999999999</c:v>
                </c:pt>
                <c:pt idx="23">
                  <c:v>17.415600000000001</c:v>
                </c:pt>
                <c:pt idx="24">
                  <c:v>17.566600000000001</c:v>
                </c:pt>
                <c:pt idx="25">
                  <c:v>18.444600000000001</c:v>
                </c:pt>
                <c:pt idx="26">
                  <c:v>18.5426</c:v>
                </c:pt>
                <c:pt idx="27">
                  <c:v>18.287099999999999</c:v>
                </c:pt>
                <c:pt idx="28">
                  <c:v>18.59</c:v>
                </c:pt>
                <c:pt idx="29">
                  <c:v>18.559000000000001</c:v>
                </c:pt>
              </c:numCache>
            </c:numRef>
          </c:val>
          <c:smooth val="0"/>
        </c:ser>
        <c:ser>
          <c:idx val="3"/>
          <c:order val="3"/>
          <c:tx>
            <c:strRef>
              <c:f>'TARİFE DEĞİŞİM'!$F$4</c:f>
              <c:strCache>
                <c:ptCount val="1"/>
                <c:pt idx="0">
                  <c:v>Tek Terimli Sanayi AG</c:v>
                </c:pt>
              </c:strCache>
            </c:strRef>
          </c:tx>
          <c:marker>
            <c:symbol val="none"/>
          </c:marker>
          <c:cat>
            <c:strRef>
              <c:f>'TARİFE DEĞİŞİM'!$B$5:$B$34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DEĞİŞİM'!$F$5:$F$34</c:f>
              <c:numCache>
                <c:formatCode>#,##0.000</c:formatCode>
                <c:ptCount val="30"/>
                <c:pt idx="0">
                  <c:v>10.377000000000001</c:v>
                </c:pt>
                <c:pt idx="1">
                  <c:v>9.9749999999999996</c:v>
                </c:pt>
                <c:pt idx="2">
                  <c:v>11.98</c:v>
                </c:pt>
                <c:pt idx="3">
                  <c:v>8.4660180661931719</c:v>
                </c:pt>
                <c:pt idx="4">
                  <c:v>8.4490672076952418</c:v>
                </c:pt>
                <c:pt idx="5">
                  <c:v>8.4879999999999995</c:v>
                </c:pt>
                <c:pt idx="6">
                  <c:v>12.21</c:v>
                </c:pt>
                <c:pt idx="7">
                  <c:v>13.515433396057661</c:v>
                </c:pt>
                <c:pt idx="8">
                  <c:v>13.303029277369291</c:v>
                </c:pt>
                <c:pt idx="9">
                  <c:v>13.051507337473025</c:v>
                </c:pt>
                <c:pt idx="10">
                  <c:v>14.483609747122269</c:v>
                </c:pt>
                <c:pt idx="11">
                  <c:v>14.394238</c:v>
                </c:pt>
                <c:pt idx="12">
                  <c:v>13.594100417401291</c:v>
                </c:pt>
                <c:pt idx="13">
                  <c:v>15.051339046589945</c:v>
                </c:pt>
                <c:pt idx="14">
                  <c:v>14.925678514680595</c:v>
                </c:pt>
                <c:pt idx="15">
                  <c:v>17.015443999999999</c:v>
                </c:pt>
                <c:pt idx="16">
                  <c:v>17.015443999999999</c:v>
                </c:pt>
                <c:pt idx="17">
                  <c:v>17.77</c:v>
                </c:pt>
                <c:pt idx="18">
                  <c:v>17.77</c:v>
                </c:pt>
                <c:pt idx="19">
                  <c:v>17.718609313361394</c:v>
                </c:pt>
                <c:pt idx="20">
                  <c:v>17.715199999999999</c:v>
                </c:pt>
                <c:pt idx="21">
                  <c:v>17.725300000000001</c:v>
                </c:pt>
                <c:pt idx="22">
                  <c:v>17.595099999999999</c:v>
                </c:pt>
                <c:pt idx="23">
                  <c:v>17.415600000000001</c:v>
                </c:pt>
                <c:pt idx="24">
                  <c:v>17.566600000000001</c:v>
                </c:pt>
                <c:pt idx="25">
                  <c:v>18.444600000000001</c:v>
                </c:pt>
                <c:pt idx="26">
                  <c:v>18.5426</c:v>
                </c:pt>
                <c:pt idx="27">
                  <c:v>18.287099999999999</c:v>
                </c:pt>
                <c:pt idx="28">
                  <c:v>18.59</c:v>
                </c:pt>
                <c:pt idx="29">
                  <c:v>18.559000000000001</c:v>
                </c:pt>
              </c:numCache>
            </c:numRef>
          </c:val>
          <c:smooth val="0"/>
        </c:ser>
        <c:ser>
          <c:idx val="4"/>
          <c:order val="4"/>
          <c:tx>
            <c:strRef>
              <c:f>'TARİFE DEĞİŞİM'!$G$4</c:f>
              <c:strCache>
                <c:ptCount val="1"/>
                <c:pt idx="0">
                  <c:v>Tarımsal Sulama</c:v>
                </c:pt>
              </c:strCache>
            </c:strRef>
          </c:tx>
          <c:marker>
            <c:symbol val="none"/>
          </c:marker>
          <c:cat>
            <c:strRef>
              <c:f>'TARİFE DEĞİŞİM'!$B$5:$B$34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DEĞİŞİM'!$G$5:$G$34</c:f>
              <c:numCache>
                <c:formatCode>#,##0.000</c:formatCode>
                <c:ptCount val="30"/>
                <c:pt idx="0">
                  <c:v>9.3539999999999992</c:v>
                </c:pt>
                <c:pt idx="1">
                  <c:v>9.4770000000000003</c:v>
                </c:pt>
                <c:pt idx="2">
                  <c:v>11.525</c:v>
                </c:pt>
                <c:pt idx="3">
                  <c:v>8.9429816311074077</c:v>
                </c:pt>
                <c:pt idx="4">
                  <c:v>8.9189961812581693</c:v>
                </c:pt>
                <c:pt idx="5">
                  <c:v>7.0010000000000003</c:v>
                </c:pt>
                <c:pt idx="6">
                  <c:v>10.157</c:v>
                </c:pt>
                <c:pt idx="7">
                  <c:v>11.243789311143219</c:v>
                </c:pt>
                <c:pt idx="8">
                  <c:v>11.067085605877821</c:v>
                </c:pt>
                <c:pt idx="9">
                  <c:v>10.857838916078842</c:v>
                </c:pt>
                <c:pt idx="10">
                  <c:v>12.049236727322803</c:v>
                </c:pt>
                <c:pt idx="11">
                  <c:v>11.974886</c:v>
                </c:pt>
                <c:pt idx="12">
                  <c:v>11.08876109800574</c:v>
                </c:pt>
                <c:pt idx="13">
                  <c:v>12.740757255606042</c:v>
                </c:pt>
                <c:pt idx="14">
                  <c:v>12.595216577329055</c:v>
                </c:pt>
                <c:pt idx="15">
                  <c:v>14.33563</c:v>
                </c:pt>
                <c:pt idx="16">
                  <c:v>14.33563</c:v>
                </c:pt>
                <c:pt idx="17">
                  <c:v>16.61</c:v>
                </c:pt>
                <c:pt idx="18">
                  <c:v>16.61</c:v>
                </c:pt>
                <c:pt idx="19">
                  <c:v>17.384629605443443</c:v>
                </c:pt>
                <c:pt idx="20">
                  <c:v>17.505400000000002</c:v>
                </c:pt>
                <c:pt idx="21">
                  <c:v>17.735900000000001</c:v>
                </c:pt>
                <c:pt idx="22">
                  <c:v>17.806100000000001</c:v>
                </c:pt>
                <c:pt idx="23">
                  <c:v>17.536200000000001</c:v>
                </c:pt>
                <c:pt idx="24">
                  <c:v>17.736499999999999</c:v>
                </c:pt>
                <c:pt idx="25">
                  <c:v>18.623000000000001</c:v>
                </c:pt>
                <c:pt idx="26">
                  <c:v>19.243099999999998</c:v>
                </c:pt>
                <c:pt idx="27">
                  <c:v>19.046600000000002</c:v>
                </c:pt>
                <c:pt idx="28">
                  <c:v>18.0212</c:v>
                </c:pt>
                <c:pt idx="29">
                  <c:v>17.940999999999999</c:v>
                </c:pt>
              </c:numCache>
            </c:numRef>
          </c:val>
          <c:smooth val="0"/>
        </c:ser>
        <c:ser>
          <c:idx val="5"/>
          <c:order val="5"/>
          <c:tx>
            <c:strRef>
              <c:f>'TARİFE DEĞİŞİM'!$H$4</c:f>
              <c:strCache>
                <c:ptCount val="1"/>
                <c:pt idx="0">
                  <c:v>Ticarethane</c:v>
                </c:pt>
              </c:strCache>
            </c:strRef>
          </c:tx>
          <c:marker>
            <c:symbol val="none"/>
          </c:marker>
          <c:cat>
            <c:strRef>
              <c:f>'TARİFE DEĞİŞİM'!$B$5:$B$34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DEĞİŞİM'!$H$5:$H$34</c:f>
              <c:numCache>
                <c:formatCode>#,##0.000</c:formatCode>
                <c:ptCount val="30"/>
                <c:pt idx="0">
                  <c:v>12.571999999999999</c:v>
                </c:pt>
                <c:pt idx="1">
                  <c:v>12.776</c:v>
                </c:pt>
                <c:pt idx="2">
                  <c:v>15.195</c:v>
                </c:pt>
                <c:pt idx="3">
                  <c:v>9.2495450938249046</c:v>
                </c:pt>
                <c:pt idx="4">
                  <c:v>9.2248584559660358</c:v>
                </c:pt>
                <c:pt idx="5">
                  <c:v>10.254</c:v>
                </c:pt>
                <c:pt idx="6">
                  <c:v>15.93</c:v>
                </c:pt>
                <c:pt idx="7">
                  <c:v>17.633118070250209</c:v>
                </c:pt>
                <c:pt idx="8">
                  <c:v>17.356001769671057</c:v>
                </c:pt>
                <c:pt idx="9">
                  <c:v>17.027849801955178</c:v>
                </c:pt>
                <c:pt idx="10">
                  <c:v>18.896264238846332</c:v>
                </c:pt>
                <c:pt idx="11">
                  <c:v>18.779664</c:v>
                </c:pt>
                <c:pt idx="12">
                  <c:v>17.904230793954056</c:v>
                </c:pt>
                <c:pt idx="13">
                  <c:v>17.876500774775863</c:v>
                </c:pt>
                <c:pt idx="14">
                  <c:v>17.694936913442561</c:v>
                </c:pt>
                <c:pt idx="15">
                  <c:v>18.648178000000001</c:v>
                </c:pt>
                <c:pt idx="16">
                  <c:v>18.648178000000001</c:v>
                </c:pt>
                <c:pt idx="17">
                  <c:v>20.53</c:v>
                </c:pt>
                <c:pt idx="18">
                  <c:v>20.53</c:v>
                </c:pt>
                <c:pt idx="19">
                  <c:v>21.317360467505811</c:v>
                </c:pt>
                <c:pt idx="20">
                  <c:v>20.419599999999999</c:v>
                </c:pt>
                <c:pt idx="21">
                  <c:v>20.551400000000001</c:v>
                </c:pt>
                <c:pt idx="22">
                  <c:v>20.804200000000002</c:v>
                </c:pt>
                <c:pt idx="23">
                  <c:v>20.5641</c:v>
                </c:pt>
                <c:pt idx="24">
                  <c:v>20.7927</c:v>
                </c:pt>
                <c:pt idx="25">
                  <c:v>21.831900000000001</c:v>
                </c:pt>
                <c:pt idx="26">
                  <c:v>22.408200000000001</c:v>
                </c:pt>
                <c:pt idx="27">
                  <c:v>22.204799999999999</c:v>
                </c:pt>
                <c:pt idx="28">
                  <c:v>21.2941</c:v>
                </c:pt>
                <c:pt idx="29">
                  <c:v>21.213999999999999</c:v>
                </c:pt>
              </c:numCache>
            </c:numRef>
          </c:val>
          <c:smooth val="0"/>
        </c:ser>
        <c:ser>
          <c:idx val="6"/>
          <c:order val="6"/>
          <c:tx>
            <c:strRef>
              <c:f>'TARİFE DEĞİŞİM'!$I$4</c:f>
              <c:strCache>
                <c:ptCount val="1"/>
                <c:pt idx="0">
                  <c:v>Mesken</c:v>
                </c:pt>
              </c:strCache>
            </c:strRef>
          </c:tx>
          <c:marker>
            <c:symbol val="none"/>
          </c:marker>
          <c:cat>
            <c:strRef>
              <c:f>'TARİFE DEĞİŞİM'!$B$5:$B$34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DEĞİŞİM'!$I$5:$I$34</c:f>
              <c:numCache>
                <c:formatCode>#,##0.000</c:formatCode>
                <c:ptCount val="30"/>
                <c:pt idx="0">
                  <c:v>10.462</c:v>
                </c:pt>
                <c:pt idx="1">
                  <c:v>10.474</c:v>
                </c:pt>
                <c:pt idx="2">
                  <c:v>12.78</c:v>
                </c:pt>
                <c:pt idx="3">
                  <c:v>9.157488323763765</c:v>
                </c:pt>
                <c:pt idx="4">
                  <c:v>9.1221078694919928</c:v>
                </c:pt>
                <c:pt idx="5">
                  <c:v>8.9019999999999992</c:v>
                </c:pt>
                <c:pt idx="6">
                  <c:v>13.238</c:v>
                </c:pt>
                <c:pt idx="7">
                  <c:v>14.653220415069693</c:v>
                </c:pt>
                <c:pt idx="8">
                  <c:v>14.422935208742743</c:v>
                </c:pt>
                <c:pt idx="9">
                  <c:v>14.150239075624219</c:v>
                </c:pt>
                <c:pt idx="10">
                  <c:v>15.702901994422216</c:v>
                </c:pt>
                <c:pt idx="11">
                  <c:v>15.606007</c:v>
                </c:pt>
                <c:pt idx="12">
                  <c:v>14.769304673939663</c:v>
                </c:pt>
                <c:pt idx="13">
                  <c:v>16.343219836987782</c:v>
                </c:pt>
                <c:pt idx="14">
                  <c:v>16.108625121717889</c:v>
                </c:pt>
                <c:pt idx="15">
                  <c:v>18.164759</c:v>
                </c:pt>
                <c:pt idx="16">
                  <c:v>18.164759</c:v>
                </c:pt>
                <c:pt idx="17">
                  <c:v>20.463000000000001</c:v>
                </c:pt>
                <c:pt idx="18">
                  <c:v>20.463000000000001</c:v>
                </c:pt>
                <c:pt idx="19">
                  <c:v>21.387417007395133</c:v>
                </c:pt>
                <c:pt idx="20">
                  <c:v>20.3752</c:v>
                </c:pt>
                <c:pt idx="21">
                  <c:v>20.622599999999998</c:v>
                </c:pt>
                <c:pt idx="22">
                  <c:v>20.79</c:v>
                </c:pt>
                <c:pt idx="23">
                  <c:v>20.558</c:v>
                </c:pt>
                <c:pt idx="24">
                  <c:v>20.7728</c:v>
                </c:pt>
                <c:pt idx="25">
                  <c:v>21.8111</c:v>
                </c:pt>
                <c:pt idx="26">
                  <c:v>21.6738</c:v>
                </c:pt>
                <c:pt idx="27">
                  <c:v>21.458100000000002</c:v>
                </c:pt>
                <c:pt idx="28">
                  <c:v>20.128499999999999</c:v>
                </c:pt>
                <c:pt idx="29">
                  <c:v>19.850000000000001</c:v>
                </c:pt>
              </c:numCache>
            </c:numRef>
          </c:val>
          <c:smooth val="0"/>
        </c:ser>
        <c:dLbls>
          <c:showLegendKey val="0"/>
          <c:showVal val="0"/>
          <c:showCatName val="0"/>
          <c:showSerName val="0"/>
          <c:showPercent val="0"/>
          <c:showBubbleSize val="0"/>
        </c:dLbls>
        <c:marker val="1"/>
        <c:smooth val="0"/>
        <c:axId val="247969664"/>
        <c:axId val="247971200"/>
      </c:lineChart>
      <c:catAx>
        <c:axId val="247969664"/>
        <c:scaling>
          <c:orientation val="minMax"/>
        </c:scaling>
        <c:delete val="0"/>
        <c:axPos val="b"/>
        <c:numFmt formatCode="General" sourceLinked="0"/>
        <c:majorTickMark val="out"/>
        <c:minorTickMark val="none"/>
        <c:tickLblPos val="nextTo"/>
        <c:crossAx val="247971200"/>
        <c:crosses val="autoZero"/>
        <c:auto val="1"/>
        <c:lblAlgn val="ctr"/>
        <c:lblOffset val="100"/>
        <c:noMultiLvlLbl val="0"/>
      </c:catAx>
      <c:valAx>
        <c:axId val="247971200"/>
        <c:scaling>
          <c:orientation val="minMax"/>
        </c:scaling>
        <c:delete val="0"/>
        <c:axPos val="l"/>
        <c:majorGridlines/>
        <c:numFmt formatCode="General" sourceLinked="1"/>
        <c:majorTickMark val="out"/>
        <c:minorTickMark val="none"/>
        <c:tickLblPos val="nextTo"/>
        <c:crossAx val="247969664"/>
        <c:crosses val="autoZero"/>
        <c:crossBetween val="between"/>
      </c:valAx>
    </c:plotArea>
    <c:legend>
      <c:legendPos val="r"/>
      <c:overlay val="0"/>
    </c:legend>
    <c:plotVisOnly val="1"/>
    <c:dispBlanksAs val="gap"/>
    <c:showDLblsOverMax val="0"/>
  </c:chart>
  <c:externalData r:id="rId2">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a:t> </a:t>
            </a:r>
            <a:r>
              <a:rPr lang="tr-TR" sz="1200" b="0"/>
              <a:t>İletim</a:t>
            </a:r>
            <a:r>
              <a:rPr lang="tr-TR" sz="1200" b="0" baseline="0"/>
              <a:t> Tarifesi (kr./kWh)</a:t>
            </a:r>
            <a:endParaRPr lang="tr-TR" sz="1200" b="0"/>
          </a:p>
        </c:rich>
      </c:tx>
      <c:layout>
        <c:manualLayout>
          <c:xMode val="edge"/>
          <c:yMode val="edge"/>
          <c:x val="0.35531497956694807"/>
          <c:y val="3.7267080745341616E-2"/>
        </c:manualLayout>
      </c:layout>
      <c:overlay val="0"/>
    </c:title>
    <c:autoTitleDeleted val="0"/>
    <c:plotArea>
      <c:layout/>
      <c:lineChart>
        <c:grouping val="standard"/>
        <c:varyColors val="0"/>
        <c:ser>
          <c:idx val="0"/>
          <c:order val="0"/>
          <c:tx>
            <c:strRef>
              <c:f>'TARİFE DEĞİŞİM'!$W$4</c:f>
              <c:strCache>
                <c:ptCount val="1"/>
                <c:pt idx="0">
                  <c:v>Sanayi</c:v>
                </c:pt>
              </c:strCache>
            </c:strRef>
          </c:tx>
          <c:marker>
            <c:symbol val="none"/>
          </c:marker>
          <c:cat>
            <c:strRef>
              <c:f>'TARİFE DEĞİŞİM'!$V$5:$V$34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DEĞİŞİM'!$W$5:$W$34</c:f>
              <c:numCache>
                <c:formatCode>General</c:formatCode>
                <c:ptCount val="30"/>
              </c:numCache>
            </c:numRef>
          </c:val>
          <c:smooth val="0"/>
        </c:ser>
        <c:ser>
          <c:idx val="1"/>
          <c:order val="1"/>
          <c:tx>
            <c:strRef>
              <c:f>'TARİFE DEĞİŞİM'!$X$4</c:f>
              <c:strCache>
                <c:ptCount val="1"/>
                <c:pt idx="0">
                  <c:v>Çift Terimli Sanayi </c:v>
                </c:pt>
              </c:strCache>
            </c:strRef>
          </c:tx>
          <c:marker>
            <c:symbol val="none"/>
          </c:marker>
          <c:cat>
            <c:strRef>
              <c:f>'TARİFE DEĞİŞİM'!$V$5:$V$34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DEĞİŞİM'!$X$5:$X$34</c:f>
              <c:numCache>
                <c:formatCode>#,##0.000</c:formatCode>
                <c:ptCount val="30"/>
                <c:pt idx="0">
                  <c:v>0.30299999999999999</c:v>
                </c:pt>
                <c:pt idx="1">
                  <c:v>0.40400000000000003</c:v>
                </c:pt>
                <c:pt idx="2">
                  <c:v>0.40400000000000003</c:v>
                </c:pt>
                <c:pt idx="3">
                  <c:v>0.40566947031082901</c:v>
                </c:pt>
                <c:pt idx="4">
                  <c:v>0.39881948749012802</c:v>
                </c:pt>
                <c:pt idx="5">
                  <c:v>0.46899999999999997</c:v>
                </c:pt>
                <c:pt idx="6">
                  <c:v>0.46899999999999997</c:v>
                </c:pt>
                <c:pt idx="7">
                  <c:v>0.46899999999999997</c:v>
                </c:pt>
                <c:pt idx="8">
                  <c:v>0.48312223153708389</c:v>
                </c:pt>
                <c:pt idx="9">
                  <c:v>0.48312223153708389</c:v>
                </c:pt>
                <c:pt idx="10">
                  <c:v>0.48312223153708389</c:v>
                </c:pt>
                <c:pt idx="11">
                  <c:v>0.44018309293297819</c:v>
                </c:pt>
                <c:pt idx="12">
                  <c:v>0.72433565284753243</c:v>
                </c:pt>
                <c:pt idx="13">
                  <c:v>0.72433565284753243</c:v>
                </c:pt>
                <c:pt idx="14">
                  <c:v>0.83618256467726604</c:v>
                </c:pt>
                <c:pt idx="15">
                  <c:v>0.86584265516939962</c:v>
                </c:pt>
                <c:pt idx="16">
                  <c:v>0.86584265516939962</c:v>
                </c:pt>
                <c:pt idx="17">
                  <c:v>0.85088670069652772</c:v>
                </c:pt>
                <c:pt idx="18">
                  <c:v>0.85088670069652772</c:v>
                </c:pt>
                <c:pt idx="19">
                  <c:v>0.66905799168556424</c:v>
                </c:pt>
                <c:pt idx="20">
                  <c:v>0.72050000000000003</c:v>
                </c:pt>
                <c:pt idx="21">
                  <c:v>0.72050000000000003</c:v>
                </c:pt>
                <c:pt idx="22">
                  <c:v>0.86680000000000001</c:v>
                </c:pt>
                <c:pt idx="23">
                  <c:v>0.87060000000000004</c:v>
                </c:pt>
                <c:pt idx="24">
                  <c:v>0.89449999999999996</c:v>
                </c:pt>
                <c:pt idx="25">
                  <c:v>0.89029999999999998</c:v>
                </c:pt>
                <c:pt idx="26">
                  <c:v>0.87480000000000002</c:v>
                </c:pt>
                <c:pt idx="27">
                  <c:v>0.89490000000000003</c:v>
                </c:pt>
                <c:pt idx="28">
                  <c:v>0.8992</c:v>
                </c:pt>
                <c:pt idx="29">
                  <c:v>0.95</c:v>
                </c:pt>
              </c:numCache>
            </c:numRef>
          </c:val>
          <c:smooth val="0"/>
        </c:ser>
        <c:ser>
          <c:idx val="2"/>
          <c:order val="2"/>
          <c:tx>
            <c:strRef>
              <c:f>'TARİFE DEĞİŞİM'!$Y$4</c:f>
              <c:strCache>
                <c:ptCount val="1"/>
                <c:pt idx="0">
                  <c:v>Tek Terimli Sanayi OG</c:v>
                </c:pt>
              </c:strCache>
            </c:strRef>
          </c:tx>
          <c:marker>
            <c:symbol val="none"/>
          </c:marker>
          <c:cat>
            <c:strRef>
              <c:f>'TARİFE DEĞİŞİM'!$V$5:$V$34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DEĞİŞİM'!$Y$5:$Y$34</c:f>
              <c:numCache>
                <c:formatCode>#,##0.000</c:formatCode>
                <c:ptCount val="30"/>
                <c:pt idx="0">
                  <c:v>0.30299999999999999</c:v>
                </c:pt>
                <c:pt idx="1">
                  <c:v>0.40400000000000003</c:v>
                </c:pt>
                <c:pt idx="2">
                  <c:v>0.40400000000000003</c:v>
                </c:pt>
                <c:pt idx="3">
                  <c:v>0.40566947031082901</c:v>
                </c:pt>
                <c:pt idx="4">
                  <c:v>0.39881948749012802</c:v>
                </c:pt>
                <c:pt idx="5">
                  <c:v>0.51300000000000001</c:v>
                </c:pt>
                <c:pt idx="6">
                  <c:v>0.51300000000000001</c:v>
                </c:pt>
                <c:pt idx="7">
                  <c:v>0.51300000000000001</c:v>
                </c:pt>
                <c:pt idx="8">
                  <c:v>0.50397044348379127</c:v>
                </c:pt>
                <c:pt idx="9">
                  <c:v>0.50397044348379127</c:v>
                </c:pt>
                <c:pt idx="10">
                  <c:v>0.50397044348379127</c:v>
                </c:pt>
                <c:pt idx="11">
                  <c:v>0.44018309293297819</c:v>
                </c:pt>
                <c:pt idx="12">
                  <c:v>0.72433565284753243</c:v>
                </c:pt>
                <c:pt idx="13">
                  <c:v>0.72433565284753243</c:v>
                </c:pt>
                <c:pt idx="14">
                  <c:v>0.83618256467726604</c:v>
                </c:pt>
                <c:pt idx="15">
                  <c:v>0.86584265516939962</c:v>
                </c:pt>
                <c:pt idx="16">
                  <c:v>0.86584265516939962</c:v>
                </c:pt>
                <c:pt idx="17">
                  <c:v>0.85088670069652772</c:v>
                </c:pt>
                <c:pt idx="18">
                  <c:v>0.85088670069652772</c:v>
                </c:pt>
                <c:pt idx="19">
                  <c:v>0.66905799168556424</c:v>
                </c:pt>
                <c:pt idx="20">
                  <c:v>0.72050000000000003</c:v>
                </c:pt>
                <c:pt idx="21">
                  <c:v>0.72050000000000003</c:v>
                </c:pt>
                <c:pt idx="22">
                  <c:v>0.86680000000000001</c:v>
                </c:pt>
                <c:pt idx="23">
                  <c:v>0.87060000000000004</c:v>
                </c:pt>
                <c:pt idx="24">
                  <c:v>0.89449999999999996</c:v>
                </c:pt>
                <c:pt idx="25">
                  <c:v>0.89029999999999998</c:v>
                </c:pt>
                <c:pt idx="26">
                  <c:v>0.87480000000000002</c:v>
                </c:pt>
                <c:pt idx="27">
                  <c:v>0.89490000000000003</c:v>
                </c:pt>
                <c:pt idx="28">
                  <c:v>0.8992</c:v>
                </c:pt>
                <c:pt idx="29">
                  <c:v>0.95</c:v>
                </c:pt>
              </c:numCache>
            </c:numRef>
          </c:val>
          <c:smooth val="0"/>
        </c:ser>
        <c:ser>
          <c:idx val="3"/>
          <c:order val="3"/>
          <c:tx>
            <c:strRef>
              <c:f>'TARİFE DEĞİŞİM'!$Z$4</c:f>
              <c:strCache>
                <c:ptCount val="1"/>
                <c:pt idx="0">
                  <c:v>Tek Terimli Sanayi AG</c:v>
                </c:pt>
              </c:strCache>
            </c:strRef>
          </c:tx>
          <c:marker>
            <c:symbol val="none"/>
          </c:marker>
          <c:cat>
            <c:strRef>
              <c:f>'TARİFE DEĞİŞİM'!$V$5:$V$34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DEĞİŞİM'!$Z$5:$Z$34</c:f>
              <c:numCache>
                <c:formatCode>#,##0.000</c:formatCode>
                <c:ptCount val="30"/>
                <c:pt idx="0">
                  <c:v>0.30299999999999999</c:v>
                </c:pt>
                <c:pt idx="1">
                  <c:v>0.40400000000000003</c:v>
                </c:pt>
                <c:pt idx="2">
                  <c:v>0.40400000000000003</c:v>
                </c:pt>
                <c:pt idx="3">
                  <c:v>0.40566947031082901</c:v>
                </c:pt>
                <c:pt idx="4">
                  <c:v>0.39881948749012802</c:v>
                </c:pt>
                <c:pt idx="5">
                  <c:v>0.40100000000000002</c:v>
                </c:pt>
                <c:pt idx="6">
                  <c:v>0.40100000000000002</c:v>
                </c:pt>
                <c:pt idx="7">
                  <c:v>0.40100000000000002</c:v>
                </c:pt>
                <c:pt idx="8">
                  <c:v>0.44967996087029127</c:v>
                </c:pt>
                <c:pt idx="9">
                  <c:v>0.44967996087029127</c:v>
                </c:pt>
                <c:pt idx="10">
                  <c:v>0.44929428514366776</c:v>
                </c:pt>
                <c:pt idx="11">
                  <c:v>0.44018309293297819</c:v>
                </c:pt>
                <c:pt idx="12">
                  <c:v>0.72433565284753243</c:v>
                </c:pt>
                <c:pt idx="13">
                  <c:v>0.72433565284753243</c:v>
                </c:pt>
                <c:pt idx="14">
                  <c:v>0.83618256467726604</c:v>
                </c:pt>
                <c:pt idx="15">
                  <c:v>0.86584265516939962</c:v>
                </c:pt>
                <c:pt idx="16">
                  <c:v>0.86584265516939962</c:v>
                </c:pt>
                <c:pt idx="17">
                  <c:v>0.85088670069652772</c:v>
                </c:pt>
                <c:pt idx="18">
                  <c:v>0.85088670069652772</c:v>
                </c:pt>
                <c:pt idx="19">
                  <c:v>0.66905799168556424</c:v>
                </c:pt>
                <c:pt idx="20">
                  <c:v>0.72050000000000003</c:v>
                </c:pt>
                <c:pt idx="21">
                  <c:v>0.72050000000000003</c:v>
                </c:pt>
                <c:pt idx="22">
                  <c:v>0.86680000000000001</c:v>
                </c:pt>
                <c:pt idx="23">
                  <c:v>0.87060000000000004</c:v>
                </c:pt>
                <c:pt idx="24">
                  <c:v>0.89449999999999996</c:v>
                </c:pt>
                <c:pt idx="25">
                  <c:v>0.89029999999999998</c:v>
                </c:pt>
                <c:pt idx="26">
                  <c:v>0.87480000000000002</c:v>
                </c:pt>
                <c:pt idx="27">
                  <c:v>0.89490000000000003</c:v>
                </c:pt>
                <c:pt idx="28">
                  <c:v>0.8992</c:v>
                </c:pt>
                <c:pt idx="29">
                  <c:v>0.95</c:v>
                </c:pt>
              </c:numCache>
            </c:numRef>
          </c:val>
          <c:smooth val="0"/>
        </c:ser>
        <c:ser>
          <c:idx val="4"/>
          <c:order val="4"/>
          <c:tx>
            <c:strRef>
              <c:f>'TARİFE DEĞİŞİM'!$AA$4</c:f>
              <c:strCache>
                <c:ptCount val="1"/>
                <c:pt idx="0">
                  <c:v>Tarımsal Sulama</c:v>
                </c:pt>
              </c:strCache>
            </c:strRef>
          </c:tx>
          <c:marker>
            <c:symbol val="none"/>
          </c:marker>
          <c:cat>
            <c:strRef>
              <c:f>'TARİFE DEĞİŞİM'!$V$5:$V$34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DEĞİŞİM'!$AA$5:$AA$34</c:f>
              <c:numCache>
                <c:formatCode>#,##0.000</c:formatCode>
                <c:ptCount val="30"/>
                <c:pt idx="0">
                  <c:v>0.30299999999999999</c:v>
                </c:pt>
                <c:pt idx="1">
                  <c:v>0.40400000000000003</c:v>
                </c:pt>
                <c:pt idx="2">
                  <c:v>0.40400000000000003</c:v>
                </c:pt>
                <c:pt idx="3">
                  <c:v>0.40566947031082901</c:v>
                </c:pt>
                <c:pt idx="4">
                  <c:v>0.39881948749012802</c:v>
                </c:pt>
                <c:pt idx="5">
                  <c:v>0.42799999999999999</c:v>
                </c:pt>
                <c:pt idx="6">
                  <c:v>0.42799999999999999</c:v>
                </c:pt>
                <c:pt idx="7">
                  <c:v>0.42799999999999999</c:v>
                </c:pt>
                <c:pt idx="8">
                  <c:v>0.46362176847504438</c:v>
                </c:pt>
                <c:pt idx="9">
                  <c:v>0.46362176847504438</c:v>
                </c:pt>
                <c:pt idx="10">
                  <c:v>0.46322413531814532</c:v>
                </c:pt>
                <c:pt idx="11">
                  <c:v>0.44018309293297819</c:v>
                </c:pt>
                <c:pt idx="12">
                  <c:v>0.72433565284753243</c:v>
                </c:pt>
                <c:pt idx="13">
                  <c:v>0.72433565284753243</c:v>
                </c:pt>
                <c:pt idx="14">
                  <c:v>0.83618256467726604</c:v>
                </c:pt>
                <c:pt idx="15">
                  <c:v>0.86584265516939962</c:v>
                </c:pt>
                <c:pt idx="16">
                  <c:v>0.86584265516939962</c:v>
                </c:pt>
                <c:pt idx="17">
                  <c:v>0.85088670069652772</c:v>
                </c:pt>
                <c:pt idx="18">
                  <c:v>0.85088670069652772</c:v>
                </c:pt>
                <c:pt idx="19">
                  <c:v>0.66905799168556424</c:v>
                </c:pt>
                <c:pt idx="20">
                  <c:v>0.72050000000000003</c:v>
                </c:pt>
                <c:pt idx="21">
                  <c:v>0.72050000000000003</c:v>
                </c:pt>
                <c:pt idx="22">
                  <c:v>0.86680000000000001</c:v>
                </c:pt>
                <c:pt idx="23">
                  <c:v>0.87060000000000004</c:v>
                </c:pt>
                <c:pt idx="24">
                  <c:v>0.89449999999999996</c:v>
                </c:pt>
                <c:pt idx="25">
                  <c:v>0.89029999999999998</c:v>
                </c:pt>
                <c:pt idx="26">
                  <c:v>0.87480000000000002</c:v>
                </c:pt>
                <c:pt idx="27">
                  <c:v>0.89490000000000003</c:v>
                </c:pt>
                <c:pt idx="28">
                  <c:v>0.8992</c:v>
                </c:pt>
                <c:pt idx="29">
                  <c:v>0.95</c:v>
                </c:pt>
              </c:numCache>
            </c:numRef>
          </c:val>
          <c:smooth val="0"/>
        </c:ser>
        <c:ser>
          <c:idx val="5"/>
          <c:order val="5"/>
          <c:tx>
            <c:strRef>
              <c:f>'TARİFE DEĞİŞİM'!$AB$4</c:f>
              <c:strCache>
                <c:ptCount val="1"/>
                <c:pt idx="0">
                  <c:v>Ticarethane</c:v>
                </c:pt>
              </c:strCache>
            </c:strRef>
          </c:tx>
          <c:marker>
            <c:symbol val="none"/>
          </c:marker>
          <c:cat>
            <c:strRef>
              <c:f>'TARİFE DEĞİŞİM'!$V$5:$V$34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DEĞİŞİM'!$AB$5:$AB$34</c:f>
              <c:numCache>
                <c:formatCode>#,##0.000</c:formatCode>
                <c:ptCount val="30"/>
                <c:pt idx="0">
                  <c:v>0.30299999999999999</c:v>
                </c:pt>
                <c:pt idx="1">
                  <c:v>0.40400000000000003</c:v>
                </c:pt>
                <c:pt idx="2">
                  <c:v>0.40400000000000003</c:v>
                </c:pt>
                <c:pt idx="3">
                  <c:v>0.40566947031082901</c:v>
                </c:pt>
                <c:pt idx="4">
                  <c:v>0.39881948749012802</c:v>
                </c:pt>
                <c:pt idx="5">
                  <c:v>0.41699999999999998</c:v>
                </c:pt>
                <c:pt idx="6">
                  <c:v>0.41699999999999998</c:v>
                </c:pt>
                <c:pt idx="7">
                  <c:v>0.41699999999999998</c:v>
                </c:pt>
                <c:pt idx="8">
                  <c:v>0.4580808232249069</c:v>
                </c:pt>
                <c:pt idx="9">
                  <c:v>0.4580808232249069</c:v>
                </c:pt>
                <c:pt idx="10">
                  <c:v>0.4580808232249069</c:v>
                </c:pt>
                <c:pt idx="11">
                  <c:v>0.44018309293297819</c:v>
                </c:pt>
                <c:pt idx="12">
                  <c:v>0.72433565284753243</c:v>
                </c:pt>
                <c:pt idx="13">
                  <c:v>0.72433565284753243</c:v>
                </c:pt>
                <c:pt idx="14">
                  <c:v>0.83618256467726604</c:v>
                </c:pt>
                <c:pt idx="15">
                  <c:v>0.86584265516939962</c:v>
                </c:pt>
                <c:pt idx="16">
                  <c:v>0.86584265516939962</c:v>
                </c:pt>
                <c:pt idx="17">
                  <c:v>0.85088670069652772</c:v>
                </c:pt>
                <c:pt idx="18">
                  <c:v>0.85088670069652772</c:v>
                </c:pt>
                <c:pt idx="19">
                  <c:v>0.66905799168556424</c:v>
                </c:pt>
                <c:pt idx="20">
                  <c:v>0.72050000000000003</c:v>
                </c:pt>
                <c:pt idx="21">
                  <c:v>0.72050000000000003</c:v>
                </c:pt>
                <c:pt idx="22">
                  <c:v>0.86680000000000001</c:v>
                </c:pt>
                <c:pt idx="23">
                  <c:v>0.87060000000000004</c:v>
                </c:pt>
                <c:pt idx="24">
                  <c:v>0.89449999999999996</c:v>
                </c:pt>
                <c:pt idx="25">
                  <c:v>0.89029999999999998</c:v>
                </c:pt>
                <c:pt idx="26">
                  <c:v>0.87480000000000002</c:v>
                </c:pt>
                <c:pt idx="27">
                  <c:v>0.89490000000000003</c:v>
                </c:pt>
                <c:pt idx="28">
                  <c:v>0.8992</c:v>
                </c:pt>
                <c:pt idx="29">
                  <c:v>0.95</c:v>
                </c:pt>
              </c:numCache>
            </c:numRef>
          </c:val>
          <c:smooth val="0"/>
        </c:ser>
        <c:ser>
          <c:idx val="6"/>
          <c:order val="6"/>
          <c:tx>
            <c:strRef>
              <c:f>'TARİFE DEĞİŞİM'!$AC$4</c:f>
              <c:strCache>
                <c:ptCount val="1"/>
                <c:pt idx="0">
                  <c:v>Mesken</c:v>
                </c:pt>
              </c:strCache>
            </c:strRef>
          </c:tx>
          <c:marker>
            <c:symbol val="none"/>
          </c:marker>
          <c:cat>
            <c:strRef>
              <c:f>'TARİFE DEĞİŞİM'!$V$5:$V$34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DEĞİŞİM'!$AC$5:$AC$34</c:f>
              <c:numCache>
                <c:formatCode>#,##0.000</c:formatCode>
                <c:ptCount val="30"/>
                <c:pt idx="0">
                  <c:v>0.30299999999999999</c:v>
                </c:pt>
                <c:pt idx="1">
                  <c:v>0.40400000000000003</c:v>
                </c:pt>
                <c:pt idx="2">
                  <c:v>0.40400000000000003</c:v>
                </c:pt>
                <c:pt idx="3">
                  <c:v>0.40566947031082901</c:v>
                </c:pt>
                <c:pt idx="4">
                  <c:v>0.39881948749012802</c:v>
                </c:pt>
                <c:pt idx="5">
                  <c:v>0.42099999999999999</c:v>
                </c:pt>
                <c:pt idx="6">
                  <c:v>0.42099999999999999</c:v>
                </c:pt>
                <c:pt idx="7">
                  <c:v>0.42099999999999999</c:v>
                </c:pt>
                <c:pt idx="8">
                  <c:v>0.45961003192179745</c:v>
                </c:pt>
                <c:pt idx="9">
                  <c:v>0.45961003192179745</c:v>
                </c:pt>
                <c:pt idx="10">
                  <c:v>0.45921583949952044</c:v>
                </c:pt>
                <c:pt idx="11">
                  <c:v>0.44018309293297819</c:v>
                </c:pt>
                <c:pt idx="12">
                  <c:v>0.72433565284753243</c:v>
                </c:pt>
                <c:pt idx="13">
                  <c:v>0.72433565284753243</c:v>
                </c:pt>
                <c:pt idx="14">
                  <c:v>0.83618256467726604</c:v>
                </c:pt>
                <c:pt idx="15">
                  <c:v>0.86584265516939962</c:v>
                </c:pt>
                <c:pt idx="16">
                  <c:v>0.86584265516939962</c:v>
                </c:pt>
                <c:pt idx="17">
                  <c:v>0.85088670069652772</c:v>
                </c:pt>
                <c:pt idx="18">
                  <c:v>0.85088670069652772</c:v>
                </c:pt>
                <c:pt idx="19">
                  <c:v>0.66905799168556424</c:v>
                </c:pt>
                <c:pt idx="20">
                  <c:v>0.72050000000000003</c:v>
                </c:pt>
                <c:pt idx="21">
                  <c:v>0.72050000000000003</c:v>
                </c:pt>
                <c:pt idx="22">
                  <c:v>0.86680000000000001</c:v>
                </c:pt>
                <c:pt idx="23">
                  <c:v>0.87060000000000004</c:v>
                </c:pt>
                <c:pt idx="24">
                  <c:v>0.89449999999999996</c:v>
                </c:pt>
                <c:pt idx="25">
                  <c:v>0.89029999999999998</c:v>
                </c:pt>
                <c:pt idx="26">
                  <c:v>0.87480000000000002</c:v>
                </c:pt>
                <c:pt idx="27">
                  <c:v>0.89490000000000003</c:v>
                </c:pt>
                <c:pt idx="28">
                  <c:v>0.8992</c:v>
                </c:pt>
                <c:pt idx="29">
                  <c:v>0.95</c:v>
                </c:pt>
              </c:numCache>
            </c:numRef>
          </c:val>
          <c:smooth val="0"/>
        </c:ser>
        <c:dLbls>
          <c:showLegendKey val="0"/>
          <c:showVal val="0"/>
          <c:showCatName val="0"/>
          <c:showSerName val="0"/>
          <c:showPercent val="0"/>
          <c:showBubbleSize val="0"/>
        </c:dLbls>
        <c:marker val="1"/>
        <c:smooth val="0"/>
        <c:axId val="248484224"/>
        <c:axId val="248485760"/>
      </c:lineChart>
      <c:catAx>
        <c:axId val="248484224"/>
        <c:scaling>
          <c:orientation val="minMax"/>
        </c:scaling>
        <c:delete val="0"/>
        <c:axPos val="b"/>
        <c:numFmt formatCode="General" sourceLinked="0"/>
        <c:majorTickMark val="out"/>
        <c:minorTickMark val="none"/>
        <c:tickLblPos val="nextTo"/>
        <c:crossAx val="248485760"/>
        <c:crosses val="autoZero"/>
        <c:auto val="1"/>
        <c:lblAlgn val="ctr"/>
        <c:lblOffset val="100"/>
        <c:noMultiLvlLbl val="0"/>
      </c:catAx>
      <c:valAx>
        <c:axId val="248485760"/>
        <c:scaling>
          <c:orientation val="minMax"/>
        </c:scaling>
        <c:delete val="0"/>
        <c:axPos val="l"/>
        <c:majorGridlines/>
        <c:numFmt formatCode="General" sourceLinked="1"/>
        <c:majorTickMark val="out"/>
        <c:minorTickMark val="none"/>
        <c:tickLblPos val="nextTo"/>
        <c:crossAx val="248484224"/>
        <c:crosses val="autoZero"/>
        <c:crossBetween val="between"/>
      </c:valAx>
    </c:plotArea>
    <c:legend>
      <c:legendPos val="r"/>
      <c:overlay val="0"/>
    </c:legend>
    <c:plotVisOnly val="1"/>
    <c:dispBlanksAs val="gap"/>
    <c:showDLblsOverMax val="0"/>
  </c:chart>
  <c:externalData r:id="rId2">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sz="1200" b="0"/>
              <a:t>Dağıtım</a:t>
            </a:r>
            <a:r>
              <a:rPr lang="tr-TR" sz="1200" b="0" baseline="0"/>
              <a:t> Tarifesi (kr./kWh)</a:t>
            </a:r>
            <a:endParaRPr lang="tr-TR" sz="1200" b="0"/>
          </a:p>
        </c:rich>
      </c:tx>
      <c:overlay val="0"/>
    </c:title>
    <c:autoTitleDeleted val="0"/>
    <c:plotArea>
      <c:layout/>
      <c:lineChart>
        <c:grouping val="standard"/>
        <c:varyColors val="0"/>
        <c:ser>
          <c:idx val="0"/>
          <c:order val="0"/>
          <c:tx>
            <c:strRef>
              <c:f>'TARİFE DEĞİŞİM'!$M$4</c:f>
              <c:strCache>
                <c:ptCount val="1"/>
                <c:pt idx="0">
                  <c:v>Sanayi</c:v>
                </c:pt>
              </c:strCache>
            </c:strRef>
          </c:tx>
          <c:marker>
            <c:symbol val="none"/>
          </c:marker>
          <c:cat>
            <c:strRef>
              <c:f>'TARİFE DEĞİŞİM'!$L$5:$L$34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DEĞİŞİM'!$M$5:$M$34</c:f>
              <c:numCache>
                <c:formatCode>General</c:formatCode>
                <c:ptCount val="30"/>
              </c:numCache>
            </c:numRef>
          </c:val>
          <c:smooth val="0"/>
        </c:ser>
        <c:ser>
          <c:idx val="1"/>
          <c:order val="1"/>
          <c:tx>
            <c:strRef>
              <c:f>'TARİFE DEĞİŞİM'!$N$4</c:f>
              <c:strCache>
                <c:ptCount val="1"/>
                <c:pt idx="0">
                  <c:v>Çift Terimli Sanayi </c:v>
                </c:pt>
              </c:strCache>
            </c:strRef>
          </c:tx>
          <c:marker>
            <c:symbol val="none"/>
          </c:marker>
          <c:cat>
            <c:strRef>
              <c:f>'TARİFE DEĞİŞİM'!$L$5:$L$34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DEĞİŞİM'!$N$5:$N$34</c:f>
              <c:numCache>
                <c:formatCode>#,##0.000</c:formatCode>
                <c:ptCount val="30"/>
                <c:pt idx="0">
                  <c:v>1.482</c:v>
                </c:pt>
                <c:pt idx="1">
                  <c:v>1.482</c:v>
                </c:pt>
                <c:pt idx="2">
                  <c:v>1.482</c:v>
                </c:pt>
                <c:pt idx="3">
                  <c:v>0.45283823461161765</c:v>
                </c:pt>
                <c:pt idx="4">
                  <c:v>0.55215916567373213</c:v>
                </c:pt>
                <c:pt idx="5">
                  <c:v>0.80200000000000005</c:v>
                </c:pt>
                <c:pt idx="6">
                  <c:v>0.80200000000000005</c:v>
                </c:pt>
                <c:pt idx="7">
                  <c:v>0.80245577956269731</c:v>
                </c:pt>
                <c:pt idx="8">
                  <c:v>0.9674868277052272</c:v>
                </c:pt>
                <c:pt idx="9">
                  <c:v>0.9674868277052272</c:v>
                </c:pt>
                <c:pt idx="10">
                  <c:v>0.98021973691016273</c:v>
                </c:pt>
                <c:pt idx="11">
                  <c:v>1.18918128958471</c:v>
                </c:pt>
                <c:pt idx="12">
                  <c:v>1.2200482643529766</c:v>
                </c:pt>
                <c:pt idx="13">
                  <c:v>1.2105618138232273</c:v>
                </c:pt>
                <c:pt idx="14">
                  <c:v>1.4614498984447051</c:v>
                </c:pt>
                <c:pt idx="15">
                  <c:v>1.391532611640609</c:v>
                </c:pt>
                <c:pt idx="16">
                  <c:v>1.391532611640609</c:v>
                </c:pt>
                <c:pt idx="17">
                  <c:v>1.3845535167054048</c:v>
                </c:pt>
                <c:pt idx="18">
                  <c:v>1.3845535167054048</c:v>
                </c:pt>
                <c:pt idx="19">
                  <c:v>0.79543827867440708</c:v>
                </c:pt>
                <c:pt idx="20">
                  <c:v>0.85919999999999996</c:v>
                </c:pt>
                <c:pt idx="21">
                  <c:v>0.83430000000000004</c:v>
                </c:pt>
                <c:pt idx="22">
                  <c:v>1.0375000000000001</c:v>
                </c:pt>
                <c:pt idx="23">
                  <c:v>1.0439000000000001</c:v>
                </c:pt>
                <c:pt idx="24">
                  <c:v>1.0663</c:v>
                </c:pt>
                <c:pt idx="25">
                  <c:v>1.0575000000000001</c:v>
                </c:pt>
                <c:pt idx="26">
                  <c:v>1.3708</c:v>
                </c:pt>
                <c:pt idx="27">
                  <c:v>1.3831</c:v>
                </c:pt>
                <c:pt idx="28">
                  <c:v>1.4079999999999999</c:v>
                </c:pt>
                <c:pt idx="29">
                  <c:v>1.4790000000000001</c:v>
                </c:pt>
              </c:numCache>
            </c:numRef>
          </c:val>
          <c:smooth val="0"/>
        </c:ser>
        <c:ser>
          <c:idx val="2"/>
          <c:order val="2"/>
          <c:tx>
            <c:strRef>
              <c:f>'TARİFE DEĞİŞİM'!$O$4</c:f>
              <c:strCache>
                <c:ptCount val="1"/>
                <c:pt idx="0">
                  <c:v>Tek Terimli Sanayi OG</c:v>
                </c:pt>
              </c:strCache>
            </c:strRef>
          </c:tx>
          <c:marker>
            <c:symbol val="none"/>
          </c:marker>
          <c:cat>
            <c:strRef>
              <c:f>'TARİFE DEĞİŞİM'!$L$5:$L$34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DEĞİŞİM'!$O$5:$O$34</c:f>
              <c:numCache>
                <c:formatCode>#,##0.000</c:formatCode>
                <c:ptCount val="30"/>
                <c:pt idx="0">
                  <c:v>1.482</c:v>
                </c:pt>
                <c:pt idx="1">
                  <c:v>1.482</c:v>
                </c:pt>
                <c:pt idx="2">
                  <c:v>1.482</c:v>
                </c:pt>
                <c:pt idx="3">
                  <c:v>0.61256685131310384</c:v>
                </c:pt>
                <c:pt idx="4">
                  <c:v>0.74692103203370064</c:v>
                </c:pt>
                <c:pt idx="5">
                  <c:v>1.1870000000000001</c:v>
                </c:pt>
                <c:pt idx="6">
                  <c:v>1.1870000000000001</c:v>
                </c:pt>
                <c:pt idx="7">
                  <c:v>1.1870000000000001</c:v>
                </c:pt>
                <c:pt idx="8">
                  <c:v>1.3652227228732698</c:v>
                </c:pt>
                <c:pt idx="9">
                  <c:v>1.3652227228732698</c:v>
                </c:pt>
                <c:pt idx="10">
                  <c:v>1.3831901581675481</c:v>
                </c:pt>
                <c:pt idx="11">
                  <c:v>1.6086385435764472</c:v>
                </c:pt>
                <c:pt idx="12">
                  <c:v>1.6503931572511843</c:v>
                </c:pt>
                <c:pt idx="13">
                  <c:v>1.6375605722638984</c:v>
                </c:pt>
                <c:pt idx="14">
                  <c:v>1.9769438492973952</c:v>
                </c:pt>
                <c:pt idx="15">
                  <c:v>1.8823647944464434</c:v>
                </c:pt>
                <c:pt idx="16">
                  <c:v>1.8823647944464434</c:v>
                </c:pt>
                <c:pt idx="17">
                  <c:v>1.872923978979216</c:v>
                </c:pt>
                <c:pt idx="18">
                  <c:v>1.872923978979216</c:v>
                </c:pt>
                <c:pt idx="19">
                  <c:v>1.0760114419211986</c:v>
                </c:pt>
                <c:pt idx="20">
                  <c:v>1.1623000000000001</c:v>
                </c:pt>
                <c:pt idx="21">
                  <c:v>1.1286</c:v>
                </c:pt>
                <c:pt idx="22">
                  <c:v>1.4035</c:v>
                </c:pt>
                <c:pt idx="23">
                  <c:v>1.4120999999999999</c:v>
                </c:pt>
                <c:pt idx="24">
                  <c:v>1.4423999999999999</c:v>
                </c:pt>
                <c:pt idx="25">
                  <c:v>1.4305000000000001</c:v>
                </c:pt>
                <c:pt idx="26">
                  <c:v>1.8543000000000001</c:v>
                </c:pt>
                <c:pt idx="27">
                  <c:v>1.8709</c:v>
                </c:pt>
                <c:pt idx="28">
                  <c:v>1.9046000000000001</c:v>
                </c:pt>
                <c:pt idx="29">
                  <c:v>2.0019999999999998</c:v>
                </c:pt>
              </c:numCache>
            </c:numRef>
          </c:val>
          <c:smooth val="0"/>
        </c:ser>
        <c:ser>
          <c:idx val="3"/>
          <c:order val="3"/>
          <c:tx>
            <c:strRef>
              <c:f>'TARİFE DEĞİŞİM'!$P$4</c:f>
              <c:strCache>
                <c:ptCount val="1"/>
                <c:pt idx="0">
                  <c:v>Tek Terimli Sanayi AG</c:v>
                </c:pt>
              </c:strCache>
            </c:strRef>
          </c:tx>
          <c:marker>
            <c:symbol val="none"/>
          </c:marker>
          <c:cat>
            <c:strRef>
              <c:f>'TARİFE DEĞİŞİM'!$L$5:$L$34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DEĞİŞİM'!$P$5:$P$34</c:f>
              <c:numCache>
                <c:formatCode>#,##0.000</c:formatCode>
                <c:ptCount val="30"/>
                <c:pt idx="0">
                  <c:v>1.482</c:v>
                </c:pt>
                <c:pt idx="1">
                  <c:v>1.482</c:v>
                </c:pt>
                <c:pt idx="2">
                  <c:v>1.482</c:v>
                </c:pt>
                <c:pt idx="3">
                  <c:v>1.1125696189521614</c:v>
                </c:pt>
                <c:pt idx="4">
                  <c:v>1.3612621778730205</c:v>
                </c:pt>
                <c:pt idx="5">
                  <c:v>1.5960000000000001</c:v>
                </c:pt>
                <c:pt idx="6">
                  <c:v>1.5960000000000001</c:v>
                </c:pt>
                <c:pt idx="7">
                  <c:v>1.5960000000000001</c:v>
                </c:pt>
                <c:pt idx="8">
                  <c:v>1.9797600822427153</c:v>
                </c:pt>
                <c:pt idx="9">
                  <c:v>1.9797600822427153</c:v>
                </c:pt>
                <c:pt idx="10">
                  <c:v>2.0058153262552287</c:v>
                </c:pt>
                <c:pt idx="11">
                  <c:v>2.5126774370666465</c:v>
                </c:pt>
                <c:pt idx="12">
                  <c:v>2.5778977291533258</c:v>
                </c:pt>
                <c:pt idx="13">
                  <c:v>2.5578533587846377</c:v>
                </c:pt>
                <c:pt idx="14">
                  <c:v>3.0879666686546625</c:v>
                </c:pt>
                <c:pt idx="15">
                  <c:v>2.9402351238076014</c:v>
                </c:pt>
                <c:pt idx="16">
                  <c:v>2.9402351238076014</c:v>
                </c:pt>
                <c:pt idx="17">
                  <c:v>2.9254886637611621</c:v>
                </c:pt>
                <c:pt idx="18">
                  <c:v>2.9254886637611621</c:v>
                </c:pt>
                <c:pt idx="19">
                  <c:v>1.6807191913541626</c:v>
                </c:pt>
                <c:pt idx="20">
                  <c:v>1.8154999999999999</c:v>
                </c:pt>
                <c:pt idx="21">
                  <c:v>1.7628999999999999</c:v>
                </c:pt>
                <c:pt idx="22">
                  <c:v>2.1924000000000001</c:v>
                </c:pt>
                <c:pt idx="23">
                  <c:v>2.2059000000000002</c:v>
                </c:pt>
                <c:pt idx="24">
                  <c:v>2.2532999999999999</c:v>
                </c:pt>
                <c:pt idx="25">
                  <c:v>2.2347000000000001</c:v>
                </c:pt>
                <c:pt idx="26">
                  <c:v>2.8967999999999998</c:v>
                </c:pt>
                <c:pt idx="27">
                  <c:v>2.9228000000000001</c:v>
                </c:pt>
                <c:pt idx="28">
                  <c:v>2.9754</c:v>
                </c:pt>
                <c:pt idx="29">
                  <c:v>3.1269999999999998</c:v>
                </c:pt>
              </c:numCache>
            </c:numRef>
          </c:val>
          <c:smooth val="0"/>
        </c:ser>
        <c:ser>
          <c:idx val="4"/>
          <c:order val="4"/>
          <c:tx>
            <c:strRef>
              <c:f>'TARİFE DEĞİŞİM'!$Q$4</c:f>
              <c:strCache>
                <c:ptCount val="1"/>
                <c:pt idx="0">
                  <c:v>Tarımsal Sulama</c:v>
                </c:pt>
              </c:strCache>
            </c:strRef>
          </c:tx>
          <c:marker>
            <c:symbol val="none"/>
          </c:marker>
          <c:cat>
            <c:strRef>
              <c:f>'TARİFE DEĞİŞİM'!$L$5:$L$34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DEĞİŞİM'!$Q$5:$Q$34</c:f>
              <c:numCache>
                <c:formatCode>#,##0.000</c:formatCode>
                <c:ptCount val="30"/>
                <c:pt idx="0">
                  <c:v>1.53</c:v>
                </c:pt>
                <c:pt idx="1">
                  <c:v>1.53</c:v>
                </c:pt>
                <c:pt idx="2">
                  <c:v>1.53</c:v>
                </c:pt>
                <c:pt idx="3">
                  <c:v>1.6457493650111463</c:v>
                </c:pt>
                <c:pt idx="4">
                  <c:v>1.7509138165154476</c:v>
                </c:pt>
                <c:pt idx="5">
                  <c:v>2.1819999999999999</c:v>
                </c:pt>
                <c:pt idx="6">
                  <c:v>2.1819999999999999</c:v>
                </c:pt>
                <c:pt idx="7">
                  <c:v>2.1818967095340533</c:v>
                </c:pt>
                <c:pt idx="8">
                  <c:v>2.6084821158467646</c:v>
                </c:pt>
                <c:pt idx="9">
                  <c:v>2.6084821158467646</c:v>
                </c:pt>
                <c:pt idx="10">
                  <c:v>2.642811850363723</c:v>
                </c:pt>
                <c:pt idx="11">
                  <c:v>3.2135521934310662</c:v>
                </c:pt>
                <c:pt idx="12">
                  <c:v>3.2969647356060143</c:v>
                </c:pt>
                <c:pt idx="13">
                  <c:v>3.2713292802093039</c:v>
                </c:pt>
                <c:pt idx="14">
                  <c:v>3.9493099730628112</c:v>
                </c:pt>
                <c:pt idx="15">
                  <c:v>3.7603708665229529</c:v>
                </c:pt>
                <c:pt idx="16">
                  <c:v>3.7603708665229529</c:v>
                </c:pt>
                <c:pt idx="17">
                  <c:v>3.7415110963317972</c:v>
                </c:pt>
                <c:pt idx="18">
                  <c:v>3.7415110963317972</c:v>
                </c:pt>
                <c:pt idx="19">
                  <c:v>2.1495313183626115</c:v>
                </c:pt>
                <c:pt idx="20">
                  <c:v>2.3218999999999999</c:v>
                </c:pt>
                <c:pt idx="21">
                  <c:v>2.2545999999999999</c:v>
                </c:pt>
                <c:pt idx="22">
                  <c:v>2.8037999999999998</c:v>
                </c:pt>
                <c:pt idx="23">
                  <c:v>2.8210000000000002</c:v>
                </c:pt>
                <c:pt idx="24">
                  <c:v>2.8816000000000002</c:v>
                </c:pt>
                <c:pt idx="25">
                  <c:v>2.8578999999999999</c:v>
                </c:pt>
                <c:pt idx="26">
                  <c:v>3.6074999999999999</c:v>
                </c:pt>
                <c:pt idx="27">
                  <c:v>3.7378999999999998</c:v>
                </c:pt>
                <c:pt idx="28">
                  <c:v>3.8050999999999999</c:v>
                </c:pt>
                <c:pt idx="29">
                  <c:v>3.9980000000000002</c:v>
                </c:pt>
              </c:numCache>
            </c:numRef>
          </c:val>
          <c:smooth val="0"/>
        </c:ser>
        <c:ser>
          <c:idx val="5"/>
          <c:order val="5"/>
          <c:tx>
            <c:strRef>
              <c:f>'TARİFE DEĞİŞİM'!$R$4</c:f>
              <c:strCache>
                <c:ptCount val="1"/>
                <c:pt idx="0">
                  <c:v>Ticarethane</c:v>
                </c:pt>
              </c:strCache>
            </c:strRef>
          </c:tx>
          <c:marker>
            <c:symbol val="none"/>
          </c:marker>
          <c:cat>
            <c:strRef>
              <c:f>'TARİFE DEĞİŞİM'!$L$5:$L$34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DEĞİŞİM'!$R$5:$R$34</c:f>
              <c:numCache>
                <c:formatCode>#,##0.000</c:formatCode>
                <c:ptCount val="30"/>
                <c:pt idx="0">
                  <c:v>1.875</c:v>
                </c:pt>
                <c:pt idx="1">
                  <c:v>1.875</c:v>
                </c:pt>
                <c:pt idx="2">
                  <c:v>1.875</c:v>
                </c:pt>
                <c:pt idx="3">
                  <c:v>1.5024837658299477</c:v>
                </c:pt>
                <c:pt idx="4">
                  <c:v>1.6925943863956159</c:v>
                </c:pt>
                <c:pt idx="5">
                  <c:v>2.0649999999999999</c:v>
                </c:pt>
                <c:pt idx="6">
                  <c:v>2.0649999999999999</c:v>
                </c:pt>
                <c:pt idx="7">
                  <c:v>2.0649999999999999</c:v>
                </c:pt>
                <c:pt idx="8">
                  <c:v>2.507794308780928</c:v>
                </c:pt>
                <c:pt idx="9">
                  <c:v>2.507794308780928</c:v>
                </c:pt>
                <c:pt idx="10">
                  <c:v>2.5407989103155035</c:v>
                </c:pt>
                <c:pt idx="11">
                  <c:v>3.1293036662385343</c:v>
                </c:pt>
                <c:pt idx="12">
                  <c:v>3.2105294121815779</c:v>
                </c:pt>
                <c:pt idx="13">
                  <c:v>3.1855660321802808</c:v>
                </c:pt>
                <c:pt idx="14">
                  <c:v>3.845772352190354</c:v>
                </c:pt>
                <c:pt idx="15">
                  <c:v>3.6617865933781575</c:v>
                </c:pt>
                <c:pt idx="16">
                  <c:v>3.6617865933781575</c:v>
                </c:pt>
                <c:pt idx="17">
                  <c:v>3.6434212629116911</c:v>
                </c:pt>
                <c:pt idx="18">
                  <c:v>3.6434212629116911</c:v>
                </c:pt>
                <c:pt idx="19">
                  <c:v>2.0931778388403384</c:v>
                </c:pt>
                <c:pt idx="20">
                  <c:v>2.2610000000000001</c:v>
                </c:pt>
                <c:pt idx="21">
                  <c:v>2.1955</c:v>
                </c:pt>
                <c:pt idx="22">
                  <c:v>2.7303000000000002</c:v>
                </c:pt>
                <c:pt idx="23">
                  <c:v>2.7471000000000001</c:v>
                </c:pt>
                <c:pt idx="24">
                  <c:v>2.8060999999999998</c:v>
                </c:pt>
                <c:pt idx="25">
                  <c:v>2.7829999999999999</c:v>
                </c:pt>
                <c:pt idx="26">
                  <c:v>3.7046000000000001</c:v>
                </c:pt>
                <c:pt idx="27">
                  <c:v>3.6398999999999999</c:v>
                </c:pt>
                <c:pt idx="28">
                  <c:v>3.7057000000000002</c:v>
                </c:pt>
                <c:pt idx="29">
                  <c:v>3.8940000000000001</c:v>
                </c:pt>
              </c:numCache>
            </c:numRef>
          </c:val>
          <c:smooth val="0"/>
        </c:ser>
        <c:ser>
          <c:idx val="6"/>
          <c:order val="6"/>
          <c:tx>
            <c:strRef>
              <c:f>'TARİFE DEĞİŞİM'!$S$4</c:f>
              <c:strCache>
                <c:ptCount val="1"/>
                <c:pt idx="0">
                  <c:v>Mesken</c:v>
                </c:pt>
              </c:strCache>
            </c:strRef>
          </c:tx>
          <c:marker>
            <c:symbol val="none"/>
          </c:marker>
          <c:cat>
            <c:strRef>
              <c:f>'TARİFE DEĞİŞİM'!$L$5:$L$34</c:f>
              <c:strCache>
                <c:ptCount val="30"/>
                <c:pt idx="0">
                  <c:v>2003</c:v>
                </c:pt>
                <c:pt idx="1">
                  <c:v>2004</c:v>
                </c:pt>
                <c:pt idx="2">
                  <c:v>2005</c:v>
                </c:pt>
                <c:pt idx="3">
                  <c:v>2006</c:v>
                </c:pt>
                <c:pt idx="4">
                  <c:v>2007</c:v>
                </c:pt>
                <c:pt idx="5">
                  <c:v>2008-1</c:v>
                </c:pt>
                <c:pt idx="6">
                  <c:v>2008-2</c:v>
                </c:pt>
                <c:pt idx="7">
                  <c:v>2008-3</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DEĞİŞİM'!$S$5:$S$34</c:f>
              <c:numCache>
                <c:formatCode>#,##0.000</c:formatCode>
                <c:ptCount val="30"/>
                <c:pt idx="0">
                  <c:v>1.7749999999999999</c:v>
                </c:pt>
                <c:pt idx="1">
                  <c:v>1.7749999999999999</c:v>
                </c:pt>
                <c:pt idx="2">
                  <c:v>1.7749999999999999</c:v>
                </c:pt>
                <c:pt idx="3">
                  <c:v>1.5811995434756934</c:v>
                </c:pt>
                <c:pt idx="4">
                  <c:v>1.746013013236843</c:v>
                </c:pt>
                <c:pt idx="5">
                  <c:v>2.145</c:v>
                </c:pt>
                <c:pt idx="6">
                  <c:v>2.145</c:v>
                </c:pt>
                <c:pt idx="7">
                  <c:v>2.1447112095512399</c:v>
                </c:pt>
                <c:pt idx="8">
                  <c:v>2.5908377350049956</c:v>
                </c:pt>
                <c:pt idx="9">
                  <c:v>2.5908377350049956</c:v>
                </c:pt>
                <c:pt idx="10">
                  <c:v>2.624935255198408</c:v>
                </c:pt>
                <c:pt idx="11">
                  <c:v>3.2184460463943987</c:v>
                </c:pt>
                <c:pt idx="12">
                  <c:v>3.3019856158252097</c:v>
                </c:pt>
                <c:pt idx="13">
                  <c:v>3.2763111207173607</c:v>
                </c:pt>
                <c:pt idx="14">
                  <c:v>3.9553242965128246</c:v>
                </c:pt>
                <c:pt idx="15">
                  <c:v>3.7660974584687694</c:v>
                </c:pt>
                <c:pt idx="16">
                  <c:v>3.7660974584687694</c:v>
                </c:pt>
                <c:pt idx="17">
                  <c:v>3.7472089671190076</c:v>
                </c:pt>
                <c:pt idx="18">
                  <c:v>3.7472089671190076</c:v>
                </c:pt>
                <c:pt idx="19">
                  <c:v>2.1528047956795966</c:v>
                </c:pt>
                <c:pt idx="20">
                  <c:v>2.3254000000000001</c:v>
                </c:pt>
                <c:pt idx="21">
                  <c:v>2.258</c:v>
                </c:pt>
                <c:pt idx="22">
                  <c:v>2.8081</c:v>
                </c:pt>
                <c:pt idx="23">
                  <c:v>2.8254000000000001</c:v>
                </c:pt>
                <c:pt idx="24">
                  <c:v>2.8860999999999999</c:v>
                </c:pt>
                <c:pt idx="25">
                  <c:v>2.8622999999999998</c:v>
                </c:pt>
                <c:pt idx="26">
                  <c:v>3.7103999999999999</c:v>
                </c:pt>
                <c:pt idx="27">
                  <c:v>3.7437</c:v>
                </c:pt>
                <c:pt idx="28">
                  <c:v>3.8109999999999999</c:v>
                </c:pt>
                <c:pt idx="29">
                  <c:v>4.0049999999999999</c:v>
                </c:pt>
              </c:numCache>
            </c:numRef>
          </c:val>
          <c:smooth val="0"/>
        </c:ser>
        <c:dLbls>
          <c:showLegendKey val="0"/>
          <c:showVal val="0"/>
          <c:showCatName val="0"/>
          <c:showSerName val="0"/>
          <c:showPercent val="0"/>
          <c:showBubbleSize val="0"/>
        </c:dLbls>
        <c:marker val="1"/>
        <c:smooth val="0"/>
        <c:axId val="266726016"/>
        <c:axId val="266727808"/>
      </c:lineChart>
      <c:catAx>
        <c:axId val="266726016"/>
        <c:scaling>
          <c:orientation val="minMax"/>
        </c:scaling>
        <c:delete val="0"/>
        <c:axPos val="b"/>
        <c:numFmt formatCode="General" sourceLinked="0"/>
        <c:majorTickMark val="out"/>
        <c:minorTickMark val="none"/>
        <c:tickLblPos val="nextTo"/>
        <c:crossAx val="266727808"/>
        <c:crosses val="autoZero"/>
        <c:auto val="1"/>
        <c:lblAlgn val="ctr"/>
        <c:lblOffset val="100"/>
        <c:noMultiLvlLbl val="0"/>
      </c:catAx>
      <c:valAx>
        <c:axId val="266727808"/>
        <c:scaling>
          <c:orientation val="minMax"/>
        </c:scaling>
        <c:delete val="0"/>
        <c:axPos val="l"/>
        <c:majorGridlines/>
        <c:numFmt formatCode="General" sourceLinked="1"/>
        <c:majorTickMark val="out"/>
        <c:minorTickMark val="none"/>
        <c:tickLblPos val="nextTo"/>
        <c:crossAx val="266726016"/>
        <c:crosses val="autoZero"/>
        <c:crossBetween val="between"/>
      </c:valAx>
    </c:plotArea>
    <c:legend>
      <c:legendPos val="r"/>
      <c:overlay val="0"/>
    </c:legend>
    <c:plotVisOnly val="1"/>
    <c:dispBlanksAs val="gap"/>
    <c:showDLblsOverMax val="0"/>
  </c:chart>
  <c:externalData r:id="rId2">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tr-TR" sz="1200" b="0"/>
              <a:t>Vergi ve Fonlar Hariç Elektri</a:t>
            </a:r>
            <a:r>
              <a:rPr lang="tr-TR" sz="1200" b="0" baseline="0"/>
              <a:t>k Tarifesi (kr./kWh)</a:t>
            </a:r>
            <a:endParaRPr lang="tr-TR" sz="1200" b="0"/>
          </a:p>
        </c:rich>
      </c:tx>
      <c:overlay val="0"/>
    </c:title>
    <c:autoTitleDeleted val="0"/>
    <c:plotArea>
      <c:layout/>
      <c:lineChart>
        <c:grouping val="standard"/>
        <c:varyColors val="0"/>
        <c:ser>
          <c:idx val="0"/>
          <c:order val="0"/>
          <c:tx>
            <c:strRef>
              <c:f>'TARİFE DEĞİŞİM'!$C$42</c:f>
              <c:strCache>
                <c:ptCount val="1"/>
                <c:pt idx="0">
                  <c:v>Sanayi</c:v>
                </c:pt>
              </c:strCache>
            </c:strRef>
          </c:tx>
          <c:marker>
            <c:symbol val="none"/>
          </c:marker>
          <c:cat>
            <c:strRef>
              <c:f>'TARİFE DEĞİŞİM'!$B$43:$B$72</c:f>
              <c:strCache>
                <c:ptCount val="30"/>
                <c:pt idx="0">
                  <c:v>2003</c:v>
                </c:pt>
                <c:pt idx="1">
                  <c:v>2004</c:v>
                </c:pt>
                <c:pt idx="2">
                  <c:v>2005</c:v>
                </c:pt>
                <c:pt idx="3">
                  <c:v>2006</c:v>
                </c:pt>
                <c:pt idx="4">
                  <c:v>2007</c:v>
                </c:pt>
                <c:pt idx="5">
                  <c:v>2008-1</c:v>
                </c:pt>
                <c:pt idx="6">
                  <c:v>2008-3</c:v>
                </c:pt>
                <c:pt idx="7">
                  <c:v>2008-4</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DEĞİŞİM'!$C$43:$C$72</c:f>
              <c:numCache>
                <c:formatCode>General</c:formatCode>
                <c:ptCount val="30"/>
                <c:pt idx="3" formatCode="#,##0.000">
                  <c:v>9.702</c:v>
                </c:pt>
                <c:pt idx="4" formatCode="#,##0.000">
                  <c:v>9.3877686206519257</c:v>
                </c:pt>
                <c:pt idx="5" formatCode="#,##0.000">
                  <c:v>9.0739999999999998</c:v>
                </c:pt>
                <c:pt idx="6" formatCode="#,##0.000">
                  <c:v>12.983000000000001</c:v>
                </c:pt>
                <c:pt idx="7" formatCode="#,##0.000">
                  <c:v>14.371520855890211</c:v>
                </c:pt>
                <c:pt idx="8" formatCode="#,##0.000">
                  <c:v>14.145662747448251</c:v>
                </c:pt>
                <c:pt idx="9" formatCode="#,##0.000">
                  <c:v>13.878209037381687</c:v>
                </c:pt>
                <c:pt idx="10" formatCode="#,##0.000">
                  <c:v>15.401022923175995</c:v>
                </c:pt>
                <c:pt idx="11" formatCode="#,##0.000">
                  <c:v>15.30599</c:v>
                </c:pt>
                <c:pt idx="12" formatCode="#,##0.000">
                  <c:v>15.30599</c:v>
                </c:pt>
                <c:pt idx="13" formatCode="#,##0.000">
                  <c:v>15.811499925145823</c:v>
                </c:pt>
                <c:pt idx="14" formatCode="#,##0.000">
                  <c:v>15.811499925145823</c:v>
                </c:pt>
                <c:pt idx="15" formatCode="#,##0.000">
                  <c:v>17.305547390091139</c:v>
                </c:pt>
                <c:pt idx="16" formatCode="#,##0.000">
                  <c:v>17.305547390091139</c:v>
                </c:pt>
                <c:pt idx="17" formatCode="#,##0.000">
                  <c:v>18.164020747190069</c:v>
                </c:pt>
                <c:pt idx="18" formatCode="#,##0.000">
                  <c:v>18.164020747190069</c:v>
                </c:pt>
                <c:pt idx="19" formatCode="#,##0.000">
                  <c:v>18.164020747190069</c:v>
                </c:pt>
                <c:pt idx="20" formatCode="#,##0.000">
                  <c:v>18.164020747190069</c:v>
                </c:pt>
                <c:pt idx="21" formatCode="#,##0.000">
                  <c:v>18.164020747190069</c:v>
                </c:pt>
                <c:pt idx="22" formatCode="#,##0.000">
                  <c:v>18.164020747190069</c:v>
                </c:pt>
                <c:pt idx="23" formatCode="#,##0.000">
                  <c:v>18.174100000000003</c:v>
                </c:pt>
                <c:pt idx="24" formatCode="#,##0.000">
                  <c:v>18.174100000000003</c:v>
                </c:pt>
                <c:pt idx="25" formatCode="#,##0.000">
                  <c:v>19.282300000000003</c:v>
                </c:pt>
                <c:pt idx="26" formatCode="#,##0.000">
                  <c:v>19.282300000000003</c:v>
                </c:pt>
                <c:pt idx="27" formatCode="#,##0.000">
                  <c:v>19.282300000000003</c:v>
                </c:pt>
                <c:pt idx="28" formatCode="#,##0.000">
                  <c:v>19.282300000000003</c:v>
                </c:pt>
                <c:pt idx="29" formatCode="#,##0.000">
                  <c:v>19.282</c:v>
                </c:pt>
              </c:numCache>
            </c:numRef>
          </c:val>
          <c:smooth val="0"/>
        </c:ser>
        <c:ser>
          <c:idx val="1"/>
          <c:order val="1"/>
          <c:tx>
            <c:strRef>
              <c:f>'TARİFE DEĞİŞİM'!$D$42</c:f>
              <c:strCache>
                <c:ptCount val="1"/>
                <c:pt idx="0">
                  <c:v>Çift Terimli Sanayi </c:v>
                </c:pt>
              </c:strCache>
            </c:strRef>
          </c:tx>
          <c:marker>
            <c:symbol val="none"/>
          </c:marker>
          <c:cat>
            <c:strRef>
              <c:f>'TARİFE DEĞİŞİM'!$B$43:$B$72</c:f>
              <c:strCache>
                <c:ptCount val="30"/>
                <c:pt idx="0">
                  <c:v>2003</c:v>
                </c:pt>
                <c:pt idx="1">
                  <c:v>2004</c:v>
                </c:pt>
                <c:pt idx="2">
                  <c:v>2005</c:v>
                </c:pt>
                <c:pt idx="3">
                  <c:v>2006</c:v>
                </c:pt>
                <c:pt idx="4">
                  <c:v>2007</c:v>
                </c:pt>
                <c:pt idx="5">
                  <c:v>2008-1</c:v>
                </c:pt>
                <c:pt idx="6">
                  <c:v>2008-3</c:v>
                </c:pt>
                <c:pt idx="7">
                  <c:v>2008-4</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DEĞİŞİM'!$D$43:$D$72</c:f>
              <c:numCache>
                <c:formatCode>#,##0.000</c:formatCode>
                <c:ptCount val="30"/>
                <c:pt idx="0">
                  <c:v>10.41</c:v>
                </c:pt>
                <c:pt idx="1">
                  <c:v>10.162999999999998</c:v>
                </c:pt>
                <c:pt idx="2">
                  <c:v>12.151</c:v>
                </c:pt>
                <c:pt idx="3">
                  <c:v>9.9640846437584933</c:v>
                </c:pt>
                <c:pt idx="4">
                  <c:v>9.9640846437584933</c:v>
                </c:pt>
                <c:pt idx="5">
                  <c:v>10.428000000000001</c:v>
                </c:pt>
                <c:pt idx="6">
                  <c:v>13.686999999999999</c:v>
                </c:pt>
                <c:pt idx="7">
                  <c:v>14.995236151927296</c:v>
                </c:pt>
                <c:pt idx="8">
                  <c:v>14.961994340701091</c:v>
                </c:pt>
                <c:pt idx="9">
                  <c:v>14.709917173093048</c:v>
                </c:pt>
                <c:pt idx="10">
                  <c:v>16.21370541530754</c:v>
                </c:pt>
                <c:pt idx="11">
                  <c:v>16.136343197155515</c:v>
                </c:pt>
                <c:pt idx="12">
                  <c:v>16.136343197155515</c:v>
                </c:pt>
                <c:pt idx="13">
                  <c:v>19.225308812491971</c:v>
                </c:pt>
                <c:pt idx="14">
                  <c:v>19.225308812491971</c:v>
                </c:pt>
                <c:pt idx="15">
                  <c:v>20.949359938078317</c:v>
                </c:pt>
                <c:pt idx="16">
                  <c:v>20.949359938078317</c:v>
                </c:pt>
                <c:pt idx="17">
                  <c:v>22.24232776982117</c:v>
                </c:pt>
                <c:pt idx="18">
                  <c:v>22.24232776982117</c:v>
                </c:pt>
                <c:pt idx="19">
                  <c:v>22.24232776982117</c:v>
                </c:pt>
                <c:pt idx="20">
                  <c:v>22.24232776982117</c:v>
                </c:pt>
                <c:pt idx="21">
                  <c:v>22.24232776982117</c:v>
                </c:pt>
                <c:pt idx="22">
                  <c:v>22.24232776982117</c:v>
                </c:pt>
                <c:pt idx="23">
                  <c:v>22.341300000000004</c:v>
                </c:pt>
                <c:pt idx="24">
                  <c:v>22.341300000000004</c:v>
                </c:pt>
                <c:pt idx="25">
                  <c:v>24.313600000000005</c:v>
                </c:pt>
                <c:pt idx="26">
                  <c:v>24.313600000000005</c:v>
                </c:pt>
                <c:pt idx="27">
                  <c:v>24.313600000000005</c:v>
                </c:pt>
                <c:pt idx="28">
                  <c:v>24.313600000000005</c:v>
                </c:pt>
                <c:pt idx="29">
                  <c:v>24.314</c:v>
                </c:pt>
              </c:numCache>
            </c:numRef>
          </c:val>
          <c:smooth val="0"/>
        </c:ser>
        <c:ser>
          <c:idx val="2"/>
          <c:order val="2"/>
          <c:tx>
            <c:strRef>
              <c:f>'TARİFE DEĞİŞİM'!$E$42</c:f>
              <c:strCache>
                <c:ptCount val="1"/>
                <c:pt idx="0">
                  <c:v>Tek Terimli Sanayi OG</c:v>
                </c:pt>
              </c:strCache>
            </c:strRef>
          </c:tx>
          <c:marker>
            <c:symbol val="none"/>
          </c:marker>
          <c:cat>
            <c:strRef>
              <c:f>'TARİFE DEĞİŞİM'!$B$43:$B$72</c:f>
              <c:strCache>
                <c:ptCount val="30"/>
                <c:pt idx="0">
                  <c:v>2003</c:v>
                </c:pt>
                <c:pt idx="1">
                  <c:v>2004</c:v>
                </c:pt>
                <c:pt idx="2">
                  <c:v>2005</c:v>
                </c:pt>
                <c:pt idx="3">
                  <c:v>2006</c:v>
                </c:pt>
                <c:pt idx="4">
                  <c:v>2007</c:v>
                </c:pt>
                <c:pt idx="5">
                  <c:v>2008-1</c:v>
                </c:pt>
                <c:pt idx="6">
                  <c:v>2008-3</c:v>
                </c:pt>
                <c:pt idx="7">
                  <c:v>2008-4</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DEĞİŞİM'!$E$43:$E$72</c:f>
              <c:numCache>
                <c:formatCode>#,##0.000</c:formatCode>
                <c:ptCount val="30"/>
                <c:pt idx="0">
                  <c:v>12.162000000000001</c:v>
                </c:pt>
                <c:pt idx="1">
                  <c:v>11.860999999999999</c:v>
                </c:pt>
                <c:pt idx="2">
                  <c:v>13.866</c:v>
                </c:pt>
                <c:pt idx="3">
                  <c:v>11.628809939817511</c:v>
                </c:pt>
                <c:pt idx="4">
                  <c:v>11.518042400567348</c:v>
                </c:pt>
                <c:pt idx="5">
                  <c:v>11.627000000000001</c:v>
                </c:pt>
                <c:pt idx="6">
                  <c:v>15.736000000000001</c:v>
                </c:pt>
                <c:pt idx="7">
                  <c:v>17.216033578759202</c:v>
                </c:pt>
                <c:pt idx="8">
                  <c:v>17.136662548887426</c:v>
                </c:pt>
                <c:pt idx="9">
                  <c:v>16.851528930495068</c:v>
                </c:pt>
                <c:pt idx="10">
                  <c:v>18.556144211195484</c:v>
                </c:pt>
                <c:pt idx="11">
                  <c:v>18.434067451147254</c:v>
                </c:pt>
                <c:pt idx="12">
                  <c:v>18.434067451147254</c:v>
                </c:pt>
                <c:pt idx="13">
                  <c:v>20.115785646395086</c:v>
                </c:pt>
                <c:pt idx="14">
                  <c:v>20.115785646395086</c:v>
                </c:pt>
                <c:pt idx="15">
                  <c:v>21.855134120884149</c:v>
                </c:pt>
                <c:pt idx="16">
                  <c:v>21.855134120884149</c:v>
                </c:pt>
                <c:pt idx="17">
                  <c:v>22.73069823209498</c:v>
                </c:pt>
                <c:pt idx="18">
                  <c:v>22.73069823209498</c:v>
                </c:pt>
                <c:pt idx="19">
                  <c:v>22.73069823209498</c:v>
                </c:pt>
                <c:pt idx="20">
                  <c:v>22.73069823209498</c:v>
                </c:pt>
                <c:pt idx="21">
                  <c:v>22.73069823209498</c:v>
                </c:pt>
                <c:pt idx="22">
                  <c:v>22.73069823209498</c:v>
                </c:pt>
                <c:pt idx="23">
                  <c:v>22.836300000000001</c:v>
                </c:pt>
                <c:pt idx="24">
                  <c:v>22.836300000000001</c:v>
                </c:pt>
                <c:pt idx="25">
                  <c:v>24.852800000000002</c:v>
                </c:pt>
                <c:pt idx="26">
                  <c:v>24.852800000000002</c:v>
                </c:pt>
                <c:pt idx="27">
                  <c:v>24.852800000000002</c:v>
                </c:pt>
                <c:pt idx="28">
                  <c:v>24.852800000000002</c:v>
                </c:pt>
                <c:pt idx="29">
                  <c:v>24.853000000000002</c:v>
                </c:pt>
              </c:numCache>
            </c:numRef>
          </c:val>
          <c:smooth val="0"/>
        </c:ser>
        <c:ser>
          <c:idx val="3"/>
          <c:order val="3"/>
          <c:tx>
            <c:strRef>
              <c:f>'TARİFE DEĞİŞİM'!$F$42</c:f>
              <c:strCache>
                <c:ptCount val="1"/>
                <c:pt idx="0">
                  <c:v>Tek Terimli Sanayi AG</c:v>
                </c:pt>
              </c:strCache>
            </c:strRef>
          </c:tx>
          <c:marker>
            <c:symbol val="none"/>
          </c:marker>
          <c:cat>
            <c:strRef>
              <c:f>'TARİFE DEĞİŞİM'!$B$43:$B$72</c:f>
              <c:strCache>
                <c:ptCount val="30"/>
                <c:pt idx="0">
                  <c:v>2003</c:v>
                </c:pt>
                <c:pt idx="1">
                  <c:v>2004</c:v>
                </c:pt>
                <c:pt idx="2">
                  <c:v>2005</c:v>
                </c:pt>
                <c:pt idx="3">
                  <c:v>2006</c:v>
                </c:pt>
                <c:pt idx="4">
                  <c:v>2007</c:v>
                </c:pt>
                <c:pt idx="5">
                  <c:v>2008-1</c:v>
                </c:pt>
                <c:pt idx="6">
                  <c:v>2008-3</c:v>
                </c:pt>
                <c:pt idx="7">
                  <c:v>2008-4</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DEĞİŞİM'!$F$43:$F$72</c:f>
              <c:numCache>
                <c:formatCode>#,##0.000</c:formatCode>
                <c:ptCount val="30"/>
                <c:pt idx="0">
                  <c:v>12.162000000000001</c:v>
                </c:pt>
                <c:pt idx="1">
                  <c:v>11.860999999999999</c:v>
                </c:pt>
                <c:pt idx="2">
                  <c:v>13.866</c:v>
                </c:pt>
                <c:pt idx="3">
                  <c:v>11.628809939817511</c:v>
                </c:pt>
                <c:pt idx="4">
                  <c:v>11.628809939817511</c:v>
                </c:pt>
                <c:pt idx="5">
                  <c:v>11.877000000000001</c:v>
                </c:pt>
                <c:pt idx="6">
                  <c:v>16.143000000000001</c:v>
                </c:pt>
                <c:pt idx="7">
                  <c:v>17.640119568304119</c:v>
                </c:pt>
                <c:pt idx="8">
                  <c:v>17.843702141000435</c:v>
                </c:pt>
                <c:pt idx="9">
                  <c:v>17.555412800463177</c:v>
                </c:pt>
                <c:pt idx="10">
                  <c:v>19.284278702032278</c:v>
                </c:pt>
                <c:pt idx="11">
                  <c:v>19.521617344637452</c:v>
                </c:pt>
                <c:pt idx="12">
                  <c:v>19.521617344637452</c:v>
                </c:pt>
                <c:pt idx="13">
                  <c:v>21.479314864621163</c:v>
                </c:pt>
                <c:pt idx="14">
                  <c:v>21.479314864621163</c:v>
                </c:pt>
                <c:pt idx="15">
                  <c:v>23.686501153473255</c:v>
                </c:pt>
                <c:pt idx="16">
                  <c:v>23.686501153473255</c:v>
                </c:pt>
                <c:pt idx="17">
                  <c:v>24.626260246930045</c:v>
                </c:pt>
                <c:pt idx="18">
                  <c:v>24.626260246930045</c:v>
                </c:pt>
                <c:pt idx="19">
                  <c:v>24.626260246930045</c:v>
                </c:pt>
                <c:pt idx="20">
                  <c:v>24.626260246930045</c:v>
                </c:pt>
                <c:pt idx="21">
                  <c:v>24.626260246930045</c:v>
                </c:pt>
                <c:pt idx="22">
                  <c:v>24.626260246930045</c:v>
                </c:pt>
                <c:pt idx="23">
                  <c:v>24.776800000000001</c:v>
                </c:pt>
                <c:pt idx="24">
                  <c:v>24.776800000000001</c:v>
                </c:pt>
                <c:pt idx="25">
                  <c:v>27.235700000000005</c:v>
                </c:pt>
                <c:pt idx="26">
                  <c:v>27.235700000000005</c:v>
                </c:pt>
                <c:pt idx="27">
                  <c:v>27.235700000000005</c:v>
                </c:pt>
                <c:pt idx="28">
                  <c:v>27.235700000000005</c:v>
                </c:pt>
                <c:pt idx="29">
                  <c:v>27.236000000000001</c:v>
                </c:pt>
              </c:numCache>
            </c:numRef>
          </c:val>
          <c:smooth val="0"/>
        </c:ser>
        <c:ser>
          <c:idx val="4"/>
          <c:order val="4"/>
          <c:tx>
            <c:strRef>
              <c:f>'TARİFE DEĞİŞİM'!$G$42</c:f>
              <c:strCache>
                <c:ptCount val="1"/>
                <c:pt idx="0">
                  <c:v>Tarımsal Sulama</c:v>
                </c:pt>
              </c:strCache>
            </c:strRef>
          </c:tx>
          <c:marker>
            <c:symbol val="none"/>
          </c:marker>
          <c:cat>
            <c:strRef>
              <c:f>'TARİFE DEĞİŞİM'!$B$43:$B$72</c:f>
              <c:strCache>
                <c:ptCount val="30"/>
                <c:pt idx="0">
                  <c:v>2003</c:v>
                </c:pt>
                <c:pt idx="1">
                  <c:v>2004</c:v>
                </c:pt>
                <c:pt idx="2">
                  <c:v>2005</c:v>
                </c:pt>
                <c:pt idx="3">
                  <c:v>2006</c:v>
                </c:pt>
                <c:pt idx="4">
                  <c:v>2007</c:v>
                </c:pt>
                <c:pt idx="5">
                  <c:v>2008-1</c:v>
                </c:pt>
                <c:pt idx="6">
                  <c:v>2008-3</c:v>
                </c:pt>
                <c:pt idx="7">
                  <c:v>2008-4</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DEĞİŞİM'!$G$43:$G$72</c:f>
              <c:numCache>
                <c:formatCode>#,##0.000</c:formatCode>
                <c:ptCount val="30"/>
                <c:pt idx="0">
                  <c:v>11.186999999999999</c:v>
                </c:pt>
                <c:pt idx="1">
                  <c:v>11.411</c:v>
                </c:pt>
                <c:pt idx="2">
                  <c:v>13.459</c:v>
                </c:pt>
                <c:pt idx="3">
                  <c:v>11.186999999999999</c:v>
                </c:pt>
                <c:pt idx="4">
                  <c:v>11.186999999999999</c:v>
                </c:pt>
                <c:pt idx="5">
                  <c:v>11.507999999999999</c:v>
                </c:pt>
                <c:pt idx="6">
                  <c:v>15.446</c:v>
                </c:pt>
                <c:pt idx="7">
                  <c:v>16.800921603706815</c:v>
                </c:pt>
                <c:pt idx="8">
                  <c:v>17.05208757189726</c:v>
                </c:pt>
                <c:pt idx="9">
                  <c:v>16.791013961871773</c:v>
                </c:pt>
                <c:pt idx="10">
                  <c:v>18.397598101017937</c:v>
                </c:pt>
                <c:pt idx="11">
                  <c:v>18.619863101001872</c:v>
                </c:pt>
                <c:pt idx="12">
                  <c:v>18.619863101001872</c:v>
                </c:pt>
                <c:pt idx="13">
                  <c:v>20.665091246174846</c:v>
                </c:pt>
                <c:pt idx="14">
                  <c:v>20.665091246174846</c:v>
                </c:pt>
                <c:pt idx="15">
                  <c:v>22.546724118926782</c:v>
                </c:pt>
                <c:pt idx="16">
                  <c:v>22.546724118926782</c:v>
                </c:pt>
                <c:pt idx="17">
                  <c:v>25.066868840162581</c:v>
                </c:pt>
                <c:pt idx="18">
                  <c:v>25.066868840162581</c:v>
                </c:pt>
                <c:pt idx="19">
                  <c:v>25.066868840162581</c:v>
                </c:pt>
                <c:pt idx="20">
                  <c:v>25.066868840162581</c:v>
                </c:pt>
                <c:pt idx="21">
                  <c:v>25.066868840162581</c:v>
                </c:pt>
                <c:pt idx="22">
                  <c:v>25.0669</c:v>
                </c:pt>
                <c:pt idx="23">
                  <c:v>25.116900000000005</c:v>
                </c:pt>
                <c:pt idx="24">
                  <c:v>25.116900000000001</c:v>
                </c:pt>
                <c:pt idx="25">
                  <c:v>27.397100000000002</c:v>
                </c:pt>
                <c:pt idx="26">
                  <c:v>27.397100000000002</c:v>
                </c:pt>
                <c:pt idx="27">
                  <c:v>27.397100000000002</c:v>
                </c:pt>
                <c:pt idx="28">
                  <c:v>27.397100000000002</c:v>
                </c:pt>
                <c:pt idx="29">
                  <c:v>27.396999999999998</c:v>
                </c:pt>
              </c:numCache>
            </c:numRef>
          </c:val>
          <c:smooth val="0"/>
        </c:ser>
        <c:ser>
          <c:idx val="5"/>
          <c:order val="5"/>
          <c:tx>
            <c:strRef>
              <c:f>'TARİFE DEĞİŞİM'!$H$42</c:f>
              <c:strCache>
                <c:ptCount val="1"/>
                <c:pt idx="0">
                  <c:v>Ticarethane</c:v>
                </c:pt>
              </c:strCache>
            </c:strRef>
          </c:tx>
          <c:marker>
            <c:symbol val="none"/>
          </c:marker>
          <c:cat>
            <c:strRef>
              <c:f>'TARİFE DEĞİŞİM'!$B$43:$B$72</c:f>
              <c:strCache>
                <c:ptCount val="30"/>
                <c:pt idx="0">
                  <c:v>2003</c:v>
                </c:pt>
                <c:pt idx="1">
                  <c:v>2004</c:v>
                </c:pt>
                <c:pt idx="2">
                  <c:v>2005</c:v>
                </c:pt>
                <c:pt idx="3">
                  <c:v>2006</c:v>
                </c:pt>
                <c:pt idx="4">
                  <c:v>2007</c:v>
                </c:pt>
                <c:pt idx="5">
                  <c:v>2008-1</c:v>
                </c:pt>
                <c:pt idx="6">
                  <c:v>2008-3</c:v>
                </c:pt>
                <c:pt idx="7">
                  <c:v>2008-4</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DEĞİŞİM'!$H$43:$H$72</c:f>
              <c:numCache>
                <c:formatCode>#,##0.000</c:formatCode>
                <c:ptCount val="30"/>
                <c:pt idx="0">
                  <c:v>14.75</c:v>
                </c:pt>
                <c:pt idx="1">
                  <c:v>15.055</c:v>
                </c:pt>
                <c:pt idx="2">
                  <c:v>17.474</c:v>
                </c:pt>
                <c:pt idx="3">
                  <c:v>14.749563191613278</c:v>
                </c:pt>
                <c:pt idx="4">
                  <c:v>14.504918407563512</c:v>
                </c:pt>
                <c:pt idx="5">
                  <c:v>14.454000000000001</c:v>
                </c:pt>
                <c:pt idx="6">
                  <c:v>20.994</c:v>
                </c:pt>
                <c:pt idx="7">
                  <c:v>22.957015491694854</c:v>
                </c:pt>
                <c:pt idx="8">
                  <c:v>23.132800794272082</c:v>
                </c:pt>
                <c:pt idx="9">
                  <c:v>22.754711131003795</c:v>
                </c:pt>
                <c:pt idx="10">
                  <c:v>25.023152318187055</c:v>
                </c:pt>
                <c:pt idx="11">
                  <c:v>25.237934573809344</c:v>
                </c:pt>
                <c:pt idx="12">
                  <c:v>25.237934573809344</c:v>
                </c:pt>
                <c:pt idx="13">
                  <c:v>25.38599845674489</c:v>
                </c:pt>
                <c:pt idx="14">
                  <c:v>25.385998456744893</c:v>
                </c:pt>
                <c:pt idx="15">
                  <c:v>26.458087935848777</c:v>
                </c:pt>
                <c:pt idx="16">
                  <c:v>26.458087935848777</c:v>
                </c:pt>
                <c:pt idx="17">
                  <c:v>28.558989732808318</c:v>
                </c:pt>
                <c:pt idx="18">
                  <c:v>28.558989732808318</c:v>
                </c:pt>
                <c:pt idx="19">
                  <c:v>28.558989732808318</c:v>
                </c:pt>
                <c:pt idx="20">
                  <c:v>28.558989732808318</c:v>
                </c:pt>
                <c:pt idx="21">
                  <c:v>28.558989732808318</c:v>
                </c:pt>
                <c:pt idx="22">
                  <c:v>28.558989732808318</c:v>
                </c:pt>
                <c:pt idx="23">
                  <c:v>28.659000000000002</c:v>
                </c:pt>
                <c:pt idx="24">
                  <c:v>28.659000000000002</c:v>
                </c:pt>
                <c:pt idx="25">
                  <c:v>31.315600000000003</c:v>
                </c:pt>
                <c:pt idx="26">
                  <c:v>31.315600000000003</c:v>
                </c:pt>
                <c:pt idx="27">
                  <c:v>31.315600000000003</c:v>
                </c:pt>
                <c:pt idx="28">
                  <c:v>31.315600000000003</c:v>
                </c:pt>
                <c:pt idx="29">
                  <c:v>31.315999999999999</c:v>
                </c:pt>
              </c:numCache>
            </c:numRef>
          </c:val>
          <c:smooth val="0"/>
        </c:ser>
        <c:ser>
          <c:idx val="6"/>
          <c:order val="6"/>
          <c:tx>
            <c:strRef>
              <c:f>'TARİFE DEĞİŞİM'!$I$42</c:f>
              <c:strCache>
                <c:ptCount val="1"/>
                <c:pt idx="0">
                  <c:v>Mesken</c:v>
                </c:pt>
              </c:strCache>
            </c:strRef>
          </c:tx>
          <c:marker>
            <c:symbol val="none"/>
          </c:marker>
          <c:cat>
            <c:strRef>
              <c:f>'TARİFE DEĞİŞİM'!$B$43:$B$72</c:f>
              <c:strCache>
                <c:ptCount val="30"/>
                <c:pt idx="0">
                  <c:v>2003</c:v>
                </c:pt>
                <c:pt idx="1">
                  <c:v>2004</c:v>
                </c:pt>
                <c:pt idx="2">
                  <c:v>2005</c:v>
                </c:pt>
                <c:pt idx="3">
                  <c:v>2006</c:v>
                </c:pt>
                <c:pt idx="4">
                  <c:v>2007</c:v>
                </c:pt>
                <c:pt idx="5">
                  <c:v>2008-1</c:v>
                </c:pt>
                <c:pt idx="6">
                  <c:v>2008-3</c:v>
                </c:pt>
                <c:pt idx="7">
                  <c:v>2008-4</c:v>
                </c:pt>
                <c:pt idx="8">
                  <c:v>2009-1</c:v>
                </c:pt>
                <c:pt idx="9">
                  <c:v>2009-2</c:v>
                </c:pt>
                <c:pt idx="10">
                  <c:v>2009-4</c:v>
                </c:pt>
                <c:pt idx="11">
                  <c:v>2010</c:v>
                </c:pt>
                <c:pt idx="12">
                  <c:v>2011-1</c:v>
                </c:pt>
                <c:pt idx="13">
                  <c:v>2011-4</c:v>
                </c:pt>
                <c:pt idx="14">
                  <c:v>2012-1</c:v>
                </c:pt>
                <c:pt idx="15">
                  <c:v>2012-2</c:v>
                </c:pt>
                <c:pt idx="16">
                  <c:v>2012-3</c:v>
                </c:pt>
                <c:pt idx="17">
                  <c:v>2012-4</c:v>
                </c:pt>
                <c:pt idx="18">
                  <c:v>2013-1</c:v>
                </c:pt>
                <c:pt idx="19">
                  <c:v>2013-2</c:v>
                </c:pt>
                <c:pt idx="20">
                  <c:v>2013-3</c:v>
                </c:pt>
                <c:pt idx="21">
                  <c:v>2013-4</c:v>
                </c:pt>
                <c:pt idx="22">
                  <c:v>2014-1</c:v>
                </c:pt>
                <c:pt idx="23">
                  <c:v>2014-2</c:v>
                </c:pt>
                <c:pt idx="24">
                  <c:v>2014-3</c:v>
                </c:pt>
                <c:pt idx="25">
                  <c:v>2014-4</c:v>
                </c:pt>
                <c:pt idx="26">
                  <c:v>2015-1</c:v>
                </c:pt>
                <c:pt idx="27">
                  <c:v>2015-2</c:v>
                </c:pt>
                <c:pt idx="28">
                  <c:v>2015-3</c:v>
                </c:pt>
                <c:pt idx="29">
                  <c:v>2015-4</c:v>
                </c:pt>
              </c:strCache>
            </c:strRef>
          </c:cat>
          <c:val>
            <c:numRef>
              <c:f>'TARİFE DEĞİŞİM'!$I$43:$I$72</c:f>
              <c:numCache>
                <c:formatCode>#,##0.000</c:formatCode>
                <c:ptCount val="30"/>
                <c:pt idx="0">
                  <c:v>12.540000000000001</c:v>
                </c:pt>
                <c:pt idx="1">
                  <c:v>12.653</c:v>
                </c:pt>
                <c:pt idx="2">
                  <c:v>14.959</c:v>
                </c:pt>
                <c:pt idx="3">
                  <c:v>12.404999999999999</c:v>
                </c:pt>
                <c:pt idx="4">
                  <c:v>12.404999999999999</c:v>
                </c:pt>
                <c:pt idx="5">
                  <c:v>12.96</c:v>
                </c:pt>
                <c:pt idx="6">
                  <c:v>17.943999999999999</c:v>
                </c:pt>
                <c:pt idx="7">
                  <c:v>19.571634322485028</c:v>
                </c:pt>
                <c:pt idx="8">
                  <c:v>19.802653774728803</c:v>
                </c:pt>
                <c:pt idx="9">
                  <c:v>19.489137329602901</c:v>
                </c:pt>
                <c:pt idx="10">
                  <c:v>21.376276341221189</c:v>
                </c:pt>
                <c:pt idx="11">
                  <c:v>21.658956953965205</c:v>
                </c:pt>
                <c:pt idx="12">
                  <c:v>21.658956953965205</c:v>
                </c:pt>
                <c:pt idx="13">
                  <c:v>23.734118602395043</c:v>
                </c:pt>
                <c:pt idx="14">
                  <c:v>23.734118602395043</c:v>
                </c:pt>
                <c:pt idx="15">
                  <c:v>25.886477026698017</c:v>
                </c:pt>
                <c:pt idx="16">
                  <c:v>25.886477026698017</c:v>
                </c:pt>
                <c:pt idx="17">
                  <c:v>28.385977803693255</c:v>
                </c:pt>
                <c:pt idx="18">
                  <c:v>28.385977803693255</c:v>
                </c:pt>
                <c:pt idx="19">
                  <c:v>28.385977803693255</c:v>
                </c:pt>
                <c:pt idx="20">
                  <c:v>28.385977803693255</c:v>
                </c:pt>
                <c:pt idx="21">
                  <c:v>28.385977803693255</c:v>
                </c:pt>
                <c:pt idx="22">
                  <c:v>28.385977803693255</c:v>
                </c:pt>
                <c:pt idx="23">
                  <c:v>28.486000000000004</c:v>
                </c:pt>
                <c:pt idx="24">
                  <c:v>28.486000000000001</c:v>
                </c:pt>
                <c:pt idx="25">
                  <c:v>31.048400000000004</c:v>
                </c:pt>
                <c:pt idx="26">
                  <c:v>31.048400000000004</c:v>
                </c:pt>
                <c:pt idx="27">
                  <c:v>31.048400000000004</c:v>
                </c:pt>
                <c:pt idx="28">
                  <c:v>31.048400000000004</c:v>
                </c:pt>
                <c:pt idx="29">
                  <c:v>31.047999999999998</c:v>
                </c:pt>
              </c:numCache>
            </c:numRef>
          </c:val>
          <c:smooth val="0"/>
        </c:ser>
        <c:dLbls>
          <c:showLegendKey val="0"/>
          <c:showVal val="0"/>
          <c:showCatName val="0"/>
          <c:showSerName val="0"/>
          <c:showPercent val="0"/>
          <c:showBubbleSize val="0"/>
        </c:dLbls>
        <c:marker val="1"/>
        <c:smooth val="0"/>
        <c:axId val="268444800"/>
        <c:axId val="268446336"/>
      </c:lineChart>
      <c:catAx>
        <c:axId val="268444800"/>
        <c:scaling>
          <c:orientation val="minMax"/>
        </c:scaling>
        <c:delete val="0"/>
        <c:axPos val="b"/>
        <c:numFmt formatCode="General" sourceLinked="0"/>
        <c:majorTickMark val="out"/>
        <c:minorTickMark val="none"/>
        <c:tickLblPos val="nextTo"/>
        <c:crossAx val="268446336"/>
        <c:crosses val="autoZero"/>
        <c:auto val="1"/>
        <c:lblAlgn val="ctr"/>
        <c:lblOffset val="100"/>
        <c:noMultiLvlLbl val="0"/>
      </c:catAx>
      <c:valAx>
        <c:axId val="268446336"/>
        <c:scaling>
          <c:orientation val="minMax"/>
        </c:scaling>
        <c:delete val="0"/>
        <c:axPos val="l"/>
        <c:majorGridlines/>
        <c:numFmt formatCode="General" sourceLinked="1"/>
        <c:majorTickMark val="out"/>
        <c:minorTickMark val="none"/>
        <c:tickLblPos val="nextTo"/>
        <c:crossAx val="268444800"/>
        <c:crosses val="autoZero"/>
        <c:crossBetween val="between"/>
      </c:valAx>
    </c:plotArea>
    <c:legend>
      <c:legendPos val="r"/>
      <c:overlay val="0"/>
    </c:legend>
    <c:plotVisOnly val="1"/>
    <c:dispBlanksAs val="gap"/>
    <c:showDLblsOverMax val="0"/>
  </c:chart>
  <c:externalData r:id="rId2">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Lbls>
            <c:showLegendKey val="0"/>
            <c:showVal val="0"/>
            <c:showCatName val="1"/>
            <c:showSerName val="0"/>
            <c:showPercent val="1"/>
            <c:showBubbleSize val="0"/>
            <c:showLeaderLines val="1"/>
          </c:dLbls>
          <c:cat>
            <c:strRef>
              <c:f>Sayfa2!$A$1:$D$1</c:f>
              <c:strCache>
                <c:ptCount val="4"/>
                <c:pt idx="0">
                  <c:v>Enerji Tutarı</c:v>
                </c:pt>
                <c:pt idx="1">
                  <c:v>Şebeke Tutarı</c:v>
                </c:pt>
                <c:pt idx="2">
                  <c:v>Vergi Fon ve Pay Tutarı</c:v>
                </c:pt>
                <c:pt idx="3">
                  <c:v>KDV tutarı</c:v>
                </c:pt>
              </c:strCache>
            </c:strRef>
          </c:cat>
          <c:val>
            <c:numRef>
              <c:f>Sayfa2!$A$2:$D$2</c:f>
              <c:numCache>
                <c:formatCode>#,##0</c:formatCode>
                <c:ptCount val="4"/>
                <c:pt idx="0">
                  <c:v>10184164503.149086</c:v>
                </c:pt>
                <c:pt idx="1">
                  <c:v>5156111189.7254925</c:v>
                </c:pt>
                <c:pt idx="2">
                  <c:v>967980806.54473948</c:v>
                </c:pt>
                <c:pt idx="3">
                  <c:v>2967897278.6444087</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Lbls>
            <c:showLegendKey val="0"/>
            <c:showVal val="0"/>
            <c:showCatName val="1"/>
            <c:showSerName val="0"/>
            <c:showPercent val="1"/>
            <c:showBubbleSize val="0"/>
            <c:showLeaderLines val="1"/>
          </c:dLbls>
          <c:cat>
            <c:strRef>
              <c:f>SANAYİ!$A$1:$D$1</c:f>
              <c:strCache>
                <c:ptCount val="4"/>
                <c:pt idx="0">
                  <c:v>Enerji Tutarı </c:v>
                </c:pt>
                <c:pt idx="1">
                  <c:v>Şebeke Tutarı</c:v>
                </c:pt>
                <c:pt idx="2">
                  <c:v>Vergi Fon ve Pay Tutarı</c:v>
                </c:pt>
                <c:pt idx="3">
                  <c:v>KDV tutarı</c:v>
                </c:pt>
              </c:strCache>
            </c:strRef>
          </c:cat>
          <c:val>
            <c:numRef>
              <c:f>SANAYİ!$A$2:$D$2</c:f>
              <c:numCache>
                <c:formatCode>#,##0</c:formatCode>
                <c:ptCount val="4"/>
                <c:pt idx="0">
                  <c:v>12436538228.31123</c:v>
                </c:pt>
                <c:pt idx="1">
                  <c:v>2479211288.1687107</c:v>
                </c:pt>
                <c:pt idx="2">
                  <c:v>526963935.55306977</c:v>
                </c:pt>
                <c:pt idx="3">
                  <c:v>2851769079.7349191</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7.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8.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9.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0.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7.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8.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9.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0.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7.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8.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9.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E8C0CB-6EDE-4375-B3DD-6DAE08C7D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16376</Words>
  <Characters>93349</Characters>
  <Application>Microsoft Office Word</Application>
  <DocSecurity>0</DocSecurity>
  <Lines>777</Lines>
  <Paragraphs>219</Paragraphs>
  <ScaleCrop>false</ScaleCrop>
  <HeadingPairs>
    <vt:vector size="2" baseType="variant">
      <vt:variant>
        <vt:lpstr>Konu Başlığı</vt:lpstr>
      </vt:variant>
      <vt:variant>
        <vt:i4>1</vt:i4>
      </vt:variant>
    </vt:vector>
  </HeadingPairs>
  <TitlesOfParts>
    <vt:vector size="1" baseType="lpstr">
      <vt:lpstr>ELEKTRİK PİYASASI GELİŞİM RAPORU 2013</vt:lpstr>
    </vt:vector>
  </TitlesOfParts>
  <Company>ENERJİ PİYASASI DÜZENLEME KURUMU</Company>
  <LinksUpToDate>false</LinksUpToDate>
  <CharactersWithSpaces>109506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creator>STRATEJİ GELİŞTİRME DAİRESİ BAŞKANLIĞI</dc:creator>
  <cp:lastModifiedBy>Muhammed DEMİR</cp:lastModifiedBy>
  <cp:revision>4</cp:revision>
  <cp:lastPrinted>2015-10-21T07:41:00Z</cp:lastPrinted>
  <dcterms:created xsi:type="dcterms:W3CDTF">2016-05-27T11:05:00Z</dcterms:created>
  <dcterms:modified xsi:type="dcterms:W3CDTF">2016-06-09T13:13:00Z</dcterms:modified>
</cp:coreProperties>
</file>