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517" w:rsidRPr="00830517" w:rsidRDefault="00830517" w:rsidP="00830517">
      <w:pPr>
        <w:autoSpaceDE w:val="0"/>
        <w:autoSpaceDN w:val="0"/>
        <w:adjustRightInd w:val="0"/>
        <w:spacing w:line="240" w:lineRule="auto"/>
        <w:jc w:val="center"/>
        <w:rPr>
          <w:b/>
        </w:rPr>
      </w:pPr>
      <w:bookmarkStart w:id="0" w:name="_GoBack"/>
      <w:r w:rsidRPr="00830517">
        <w:rPr>
          <w:b/>
        </w:rPr>
        <w:t>Elektrik Piyasası Kapasite Mekanizmasına İlişkin Duyuru</w:t>
      </w:r>
      <w:r>
        <w:rPr>
          <w:b/>
        </w:rPr>
        <w:t>lar</w:t>
      </w:r>
    </w:p>
    <w:bookmarkEnd w:id="0"/>
    <w:p w:rsidR="00830517" w:rsidRDefault="00830517" w:rsidP="00830517">
      <w:pPr>
        <w:autoSpaceDE w:val="0"/>
        <w:autoSpaceDN w:val="0"/>
        <w:adjustRightInd w:val="0"/>
        <w:spacing w:line="240" w:lineRule="auto"/>
      </w:pPr>
    </w:p>
    <w:p w:rsidR="00830517" w:rsidRDefault="00830517" w:rsidP="00830517">
      <w:pPr>
        <w:autoSpaceDE w:val="0"/>
        <w:autoSpaceDN w:val="0"/>
        <w:adjustRightInd w:val="0"/>
        <w:spacing w:line="240" w:lineRule="auto"/>
      </w:pPr>
    </w:p>
    <w:p w:rsidR="00830517" w:rsidRPr="00830517" w:rsidRDefault="00830517" w:rsidP="00830517">
      <w:pPr>
        <w:autoSpaceDE w:val="0"/>
        <w:autoSpaceDN w:val="0"/>
        <w:adjustRightInd w:val="0"/>
        <w:spacing w:line="240" w:lineRule="auto"/>
        <w:rPr>
          <w:b/>
        </w:rPr>
      </w:pPr>
      <w:r w:rsidRPr="00830517">
        <w:rPr>
          <w:b/>
        </w:rPr>
        <w:t xml:space="preserve">I. </w:t>
      </w:r>
      <w:r w:rsidR="00C32F27" w:rsidRPr="00830517">
        <w:rPr>
          <w:b/>
        </w:rPr>
        <w:t>20</w:t>
      </w:r>
      <w:r w:rsidR="00C32F27">
        <w:rPr>
          <w:b/>
        </w:rPr>
        <w:t>22</w:t>
      </w:r>
      <w:r w:rsidR="00C32F27" w:rsidRPr="00830517">
        <w:rPr>
          <w:b/>
        </w:rPr>
        <w:t xml:space="preserve"> </w:t>
      </w:r>
      <w:r w:rsidRPr="00830517">
        <w:rPr>
          <w:b/>
        </w:rPr>
        <w:t>Yılı İçin Kapasite Ödemelerine Esas Bütçe</w:t>
      </w:r>
      <w:r w:rsidR="004016D2">
        <w:rPr>
          <w:b/>
        </w:rPr>
        <w:t xml:space="preserve"> Hakkında</w:t>
      </w:r>
    </w:p>
    <w:p w:rsidR="00830517" w:rsidRDefault="00830517" w:rsidP="00830517">
      <w:pPr>
        <w:autoSpaceDE w:val="0"/>
        <w:autoSpaceDN w:val="0"/>
        <w:adjustRightInd w:val="0"/>
        <w:spacing w:line="240" w:lineRule="auto"/>
      </w:pPr>
    </w:p>
    <w:p w:rsidR="00830517" w:rsidRDefault="00C32F27" w:rsidP="0010338F">
      <w:pPr>
        <w:autoSpaceDE w:val="0"/>
        <w:autoSpaceDN w:val="0"/>
        <w:adjustRightInd w:val="0"/>
        <w:spacing w:line="240" w:lineRule="auto"/>
        <w:ind w:firstLine="708"/>
      </w:pPr>
      <w:r>
        <w:t xml:space="preserve">Enerji Piyasası Düzenleme Kurulu’nun </w:t>
      </w:r>
      <w:r>
        <w:t xml:space="preserve">13/01/2022 tarihli ve </w:t>
      </w:r>
      <w:proofErr w:type="gramStart"/>
      <w:r>
        <w:t xml:space="preserve">10723 </w:t>
      </w:r>
      <w:r w:rsidR="00830517">
        <w:t xml:space="preserve"> sayılı</w:t>
      </w:r>
      <w:proofErr w:type="gramEnd"/>
      <w:r w:rsidR="00830517">
        <w:t xml:space="preserve"> </w:t>
      </w:r>
      <w:r>
        <w:t>k</w:t>
      </w:r>
      <w:r>
        <w:t xml:space="preserve">ararı </w:t>
      </w:r>
      <w:r w:rsidR="00830517">
        <w:t xml:space="preserve">ile </w:t>
      </w:r>
      <w:r>
        <w:t>20</w:t>
      </w:r>
      <w:r>
        <w:t>22</w:t>
      </w:r>
      <w:r>
        <w:t xml:space="preserve"> </w:t>
      </w:r>
      <w:r w:rsidR="00830517">
        <w:t xml:space="preserve">yılı için Elektrik Piyasası Kapasite Mekanizması Yönetmeliğinin 7 </w:t>
      </w:r>
      <w:proofErr w:type="spellStart"/>
      <w:r w:rsidR="00830517">
        <w:t>nci</w:t>
      </w:r>
      <w:proofErr w:type="spellEnd"/>
      <w:r w:rsidR="00830517">
        <w:t xml:space="preserve"> maddesi kapsamında kapasite ödemelerine esas bütçe</w:t>
      </w:r>
      <w:r w:rsidR="00496B15">
        <w:t>nin</w:t>
      </w:r>
      <w:r w:rsidR="00830517" w:rsidRPr="00D10207">
        <w:t xml:space="preserve"> </w:t>
      </w:r>
      <w:r w:rsidR="00830517">
        <w:t xml:space="preserve">aşağıdaki tabloda yer aldığı </w:t>
      </w:r>
      <w:r w:rsidR="00496B15">
        <w:t>şekilde</w:t>
      </w:r>
      <w:r w:rsidR="00830517">
        <w:t>;</w:t>
      </w:r>
    </w:p>
    <w:p w:rsidR="00830517" w:rsidRDefault="00830517" w:rsidP="00830517"/>
    <w:tbl>
      <w:tblPr>
        <w:tblOverlap w:val="never"/>
        <w:tblW w:w="359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6"/>
        <w:gridCol w:w="3271"/>
      </w:tblGrid>
      <w:tr w:rsidR="00C32F27" w:rsidRPr="00A60744" w:rsidTr="000F495D">
        <w:trPr>
          <w:trHeight w:val="28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7D9F0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202</w:t>
            </w:r>
            <w:r w:rsidRPr="00A60744">
              <w:rPr>
                <w:b/>
                <w:bCs/>
                <w:color w:val="000000"/>
                <w:lang w:bidi="tr-TR"/>
              </w:rPr>
              <w:t xml:space="preserve">2 </w:t>
            </w:r>
            <w:r w:rsidRPr="006D4723">
              <w:rPr>
                <w:b/>
                <w:bCs/>
                <w:color w:val="000000"/>
                <w:lang w:bidi="tr-TR"/>
              </w:rPr>
              <w:t>Yılı İçin Kapasite Ödemelerine Esas Bütçe (TL)</w:t>
            </w:r>
          </w:p>
        </w:tc>
      </w:tr>
      <w:tr w:rsidR="00C32F27" w:rsidRPr="00A60744" w:rsidTr="000F495D">
        <w:trPr>
          <w:trHeight w:val="29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Ocak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136.683.392,13</w:t>
            </w:r>
          </w:p>
        </w:tc>
      </w:tr>
      <w:tr w:rsidR="00C32F27" w:rsidRPr="00A60744" w:rsidTr="000F495D">
        <w:trPr>
          <w:trHeight w:val="28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Şubat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167.421.715,66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Mart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300.808.078,11</w:t>
            </w:r>
          </w:p>
        </w:tc>
      </w:tr>
      <w:tr w:rsidR="00C32F27" w:rsidRPr="00A60744" w:rsidTr="000F495D">
        <w:trPr>
          <w:trHeight w:val="28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Nisan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323.723.869,52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Mayıs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284.726.970,69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Haziran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344.914.784,09</w:t>
            </w:r>
          </w:p>
        </w:tc>
      </w:tr>
      <w:tr w:rsidR="00C32F27" w:rsidRPr="00A60744" w:rsidTr="000F495D">
        <w:trPr>
          <w:trHeight w:val="28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Temmuz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191.803.087,14</w:t>
            </w:r>
          </w:p>
        </w:tc>
      </w:tr>
      <w:tr w:rsidR="00C32F27" w:rsidRPr="00A60744" w:rsidTr="000F495D">
        <w:trPr>
          <w:trHeight w:val="28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Ağustos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197.237.543,35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Eylül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162.998.150,52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Ekim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308.388.007,63</w:t>
            </w:r>
          </w:p>
        </w:tc>
      </w:tr>
      <w:tr w:rsidR="00C32F27" w:rsidRPr="00A60744" w:rsidTr="000F495D">
        <w:trPr>
          <w:trHeight w:val="28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Kasım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242.849.767,39</w:t>
            </w:r>
          </w:p>
        </w:tc>
      </w:tr>
      <w:tr w:rsidR="00C32F27" w:rsidRPr="00A60744" w:rsidTr="000F495D">
        <w:trPr>
          <w:trHeight w:val="28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Aralık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338.444.633,77</w:t>
            </w:r>
          </w:p>
        </w:tc>
      </w:tr>
      <w:tr w:rsidR="00C32F27" w:rsidRPr="00A60744" w:rsidTr="000F495D">
        <w:trPr>
          <w:trHeight w:val="293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32F27" w:rsidRPr="006D4723" w:rsidRDefault="00C32F27" w:rsidP="000F495D">
            <w:pPr>
              <w:widowControl w:val="0"/>
              <w:spacing w:line="240" w:lineRule="auto"/>
              <w:rPr>
                <w:color w:val="000000"/>
                <w:lang w:bidi="tr-TR"/>
              </w:rPr>
            </w:pPr>
            <w:r w:rsidRPr="006D4723">
              <w:rPr>
                <w:b/>
                <w:bCs/>
                <w:color w:val="000000"/>
                <w:lang w:bidi="tr-TR"/>
              </w:rPr>
              <w:t>Yıllık Toplam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32F27" w:rsidRPr="006D4723" w:rsidRDefault="00C32F27" w:rsidP="000F495D">
            <w:pPr>
              <w:widowControl w:val="0"/>
              <w:spacing w:line="240" w:lineRule="auto"/>
              <w:jc w:val="center"/>
              <w:rPr>
                <w:color w:val="000000"/>
                <w:lang w:bidi="tr-TR"/>
              </w:rPr>
            </w:pPr>
            <w:r w:rsidRPr="00A60744">
              <w:rPr>
                <w:color w:val="000000"/>
                <w:lang w:bidi="tr-TR"/>
              </w:rPr>
              <w:t>3.000.000.000,00</w:t>
            </w:r>
          </w:p>
        </w:tc>
      </w:tr>
    </w:tbl>
    <w:p w:rsidR="00C32F27" w:rsidRDefault="00C32F27" w:rsidP="00830517"/>
    <w:p w:rsidR="00C32F27" w:rsidRPr="006170B3" w:rsidRDefault="00C32F27" w:rsidP="00830517"/>
    <w:p w:rsidR="00830517" w:rsidRDefault="00830517" w:rsidP="00830517">
      <w:pPr>
        <w:autoSpaceDE w:val="0"/>
        <w:autoSpaceDN w:val="0"/>
        <w:adjustRightInd w:val="0"/>
        <w:spacing w:line="240" w:lineRule="auto"/>
      </w:pPr>
      <w:r>
        <w:t xml:space="preserve"> </w:t>
      </w:r>
    </w:p>
    <w:p w:rsidR="00830517" w:rsidRPr="007169F1" w:rsidRDefault="002B63A9" w:rsidP="004016D2">
      <w:pPr>
        <w:autoSpaceDE w:val="0"/>
        <w:autoSpaceDN w:val="0"/>
        <w:adjustRightInd w:val="0"/>
        <w:spacing w:line="240" w:lineRule="auto"/>
        <w:rPr>
          <w:color w:val="BFBFBF" w:themeColor="background1" w:themeShade="BF"/>
        </w:rPr>
      </w:pPr>
      <w:proofErr w:type="gramStart"/>
      <w:r>
        <w:t>b</w:t>
      </w:r>
      <w:r w:rsidR="00830517">
        <w:t>elirlenm</w:t>
      </w:r>
      <w:r>
        <w:t>esine</w:t>
      </w:r>
      <w:proofErr w:type="gramEnd"/>
      <w:r>
        <w:t xml:space="preserve"> karar verilmiştir.</w:t>
      </w:r>
    </w:p>
    <w:p w:rsidR="00830517" w:rsidRDefault="00830517" w:rsidP="00830517">
      <w:r>
        <w:br w:type="page"/>
      </w:r>
    </w:p>
    <w:p w:rsidR="00830517" w:rsidRDefault="00830517" w:rsidP="00830517">
      <w:pPr>
        <w:contextualSpacing/>
        <w:rPr>
          <w:b/>
        </w:rPr>
      </w:pPr>
    </w:p>
    <w:p w:rsidR="004016D2" w:rsidRPr="00830517" w:rsidRDefault="004016D2" w:rsidP="004016D2">
      <w:pPr>
        <w:autoSpaceDE w:val="0"/>
        <w:autoSpaceDN w:val="0"/>
        <w:adjustRightInd w:val="0"/>
        <w:spacing w:line="240" w:lineRule="auto"/>
        <w:rPr>
          <w:b/>
        </w:rPr>
      </w:pPr>
      <w:r w:rsidRPr="00830517">
        <w:rPr>
          <w:b/>
        </w:rPr>
        <w:t>I</w:t>
      </w:r>
      <w:r>
        <w:rPr>
          <w:b/>
        </w:rPr>
        <w:t>I</w:t>
      </w:r>
      <w:r w:rsidRPr="00830517">
        <w:rPr>
          <w:b/>
        </w:rPr>
        <w:t xml:space="preserve">. </w:t>
      </w:r>
      <w:r>
        <w:rPr>
          <w:b/>
        </w:rPr>
        <w:t xml:space="preserve">Kapasite Mekanizması </w:t>
      </w:r>
      <w:r w:rsidRPr="004016D2">
        <w:rPr>
          <w:b/>
        </w:rPr>
        <w:t>Sabit Maliyet Bileş</w:t>
      </w:r>
      <w:r>
        <w:rPr>
          <w:b/>
        </w:rPr>
        <w:t>eni, Değişken Maliyet Bileşeni v</w:t>
      </w:r>
      <w:r w:rsidRPr="004016D2">
        <w:rPr>
          <w:b/>
        </w:rPr>
        <w:t>e Öngörülen Kapasite Kullanım Oranının Belirlenmesi Hakkında</w:t>
      </w:r>
    </w:p>
    <w:p w:rsidR="004016D2" w:rsidRPr="001E6F73" w:rsidRDefault="004016D2" w:rsidP="00830517">
      <w:pPr>
        <w:contextualSpacing/>
        <w:rPr>
          <w:b/>
        </w:rPr>
      </w:pPr>
    </w:p>
    <w:p w:rsidR="00830517" w:rsidRDefault="0010338F" w:rsidP="0010338F">
      <w:pPr>
        <w:autoSpaceDE w:val="0"/>
        <w:autoSpaceDN w:val="0"/>
        <w:adjustRightInd w:val="0"/>
        <w:spacing w:line="240" w:lineRule="auto"/>
        <w:ind w:firstLine="708"/>
      </w:pPr>
      <w:r>
        <w:t>Enerji Piyasası Düzenleme Kurulu’nun</w:t>
      </w:r>
      <w:r>
        <w:t xml:space="preserve"> </w:t>
      </w:r>
      <w:r>
        <w:t>17/02/2022 tarihli</w:t>
      </w:r>
      <w:r>
        <w:t xml:space="preserve"> ve</w:t>
      </w:r>
      <w:r>
        <w:t xml:space="preserve"> 10792-1 sayılı </w:t>
      </w:r>
      <w:r>
        <w:t xml:space="preserve">kararı </w:t>
      </w:r>
      <w:r w:rsidR="004016D2">
        <w:t>ile</w:t>
      </w:r>
      <w:r w:rsidR="00830517">
        <w:t xml:space="preserve"> Elektrik Piyasası Kapasite Mekanizması Yönetmeliğinin </w:t>
      </w:r>
      <w:r>
        <w:t>1</w:t>
      </w:r>
      <w:r>
        <w:t>1</w:t>
      </w:r>
      <w:r>
        <w:t xml:space="preserve"> </w:t>
      </w:r>
      <w:r>
        <w:t>i</w:t>
      </w:r>
      <w:r>
        <w:t>nc</w:t>
      </w:r>
      <w:r>
        <w:t>i</w:t>
      </w:r>
      <w:r>
        <w:t xml:space="preserve"> </w:t>
      </w:r>
      <w:r w:rsidR="00830517">
        <w:t>maddesi kapsamında hesaplanan sabit maliyet bileşeni</w:t>
      </w:r>
      <w:r w:rsidR="00496B15">
        <w:t>nin</w:t>
      </w:r>
      <w:r w:rsidR="00830517">
        <w:t>, değişken maliyet bileşeni</w:t>
      </w:r>
      <w:r w:rsidR="00496B15">
        <w:t>nin</w:t>
      </w:r>
      <w:r w:rsidR="00830517">
        <w:t xml:space="preserve"> ve </w:t>
      </w:r>
      <w:r w:rsidR="00830517" w:rsidRPr="00654CFC">
        <w:t>öngörülen kapasite kullanım oranının</w:t>
      </w:r>
      <w:r w:rsidR="00830517">
        <w:t xml:space="preserve"> farklı kaynak tipindeki tesisler için</w:t>
      </w:r>
      <w:r w:rsidR="00830517" w:rsidRPr="00D10207">
        <w:t xml:space="preserve"> </w:t>
      </w:r>
      <w:r w:rsidR="00830517">
        <w:t>aşağıdaki tabloda yer aldığı şekilde;</w:t>
      </w:r>
    </w:p>
    <w:p w:rsidR="00830517" w:rsidRDefault="00830517" w:rsidP="00830517">
      <w:pPr>
        <w:autoSpaceDE w:val="0"/>
        <w:autoSpaceDN w:val="0"/>
        <w:adjustRightInd w:val="0"/>
        <w:spacing w:line="240" w:lineRule="auto"/>
      </w:pPr>
    </w:p>
    <w:tbl>
      <w:tblPr>
        <w:tblStyle w:val="TabloKlavuzu"/>
        <w:tblW w:w="0" w:type="auto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888"/>
        <w:gridCol w:w="1883"/>
        <w:gridCol w:w="1891"/>
        <w:gridCol w:w="1891"/>
        <w:gridCol w:w="1509"/>
      </w:tblGrid>
      <w:tr w:rsidR="0010338F" w:rsidTr="0010338F">
        <w:trPr>
          <w:jc w:val="center"/>
        </w:trPr>
        <w:tc>
          <w:tcPr>
            <w:tcW w:w="1888" w:type="dxa"/>
            <w:shd w:val="clear" w:color="auto" w:fill="FFFFFF" w:themeFill="background1"/>
            <w:vAlign w:val="center"/>
          </w:tcPr>
          <w:p w:rsidR="0010338F" w:rsidRPr="00746FA6" w:rsidRDefault="0010338F" w:rsidP="0010338F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>
              <w:rPr>
                <w:rFonts w:eastAsia="Times New Roman"/>
                <w:b/>
                <w:lang w:eastAsia="tr-TR"/>
              </w:rPr>
              <w:t>Yakıt Tipi</w:t>
            </w:r>
          </w:p>
        </w:tc>
        <w:tc>
          <w:tcPr>
            <w:tcW w:w="1883" w:type="dxa"/>
            <w:shd w:val="clear" w:color="auto" w:fill="FFFFFF" w:themeFill="background1"/>
          </w:tcPr>
          <w:p w:rsidR="0010338F" w:rsidRPr="00746FA6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746FA6">
              <w:rPr>
                <w:rFonts w:eastAsia="Times New Roman"/>
                <w:b/>
                <w:lang w:eastAsia="tr-TR"/>
              </w:rPr>
              <w:t>Sabit Maliyet Bileşeni (TL/</w:t>
            </w:r>
            <w:proofErr w:type="spellStart"/>
            <w:r w:rsidRPr="00746FA6">
              <w:rPr>
                <w:rFonts w:eastAsia="Times New Roman"/>
                <w:b/>
                <w:lang w:eastAsia="tr-TR"/>
              </w:rPr>
              <w:t>MWh</w:t>
            </w:r>
            <w:proofErr w:type="spellEnd"/>
            <w:r w:rsidRPr="00746FA6">
              <w:rPr>
                <w:rFonts w:eastAsia="Times New Roman"/>
                <w:b/>
                <w:lang w:eastAsia="tr-TR"/>
              </w:rPr>
              <w:t>)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746FA6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746FA6">
              <w:rPr>
                <w:rFonts w:eastAsia="Times New Roman"/>
                <w:b/>
                <w:lang w:eastAsia="tr-TR"/>
              </w:rPr>
              <w:t>Değişken Maliyet Bileşeni (TL/</w:t>
            </w:r>
            <w:proofErr w:type="spellStart"/>
            <w:r w:rsidRPr="00746FA6">
              <w:rPr>
                <w:rFonts w:eastAsia="Times New Roman"/>
                <w:b/>
                <w:lang w:eastAsia="tr-TR"/>
              </w:rPr>
              <w:t>MWh</w:t>
            </w:r>
            <w:proofErr w:type="spellEnd"/>
            <w:r w:rsidRPr="00746FA6">
              <w:rPr>
                <w:rFonts w:eastAsia="Times New Roman"/>
                <w:b/>
                <w:lang w:eastAsia="tr-TR"/>
              </w:rPr>
              <w:t>)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746FA6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746FA6">
              <w:rPr>
                <w:rFonts w:eastAsia="Times New Roman"/>
                <w:b/>
                <w:lang w:eastAsia="tr-TR"/>
              </w:rPr>
              <w:t>Toplam Maliyet Bileşeni (TL/</w:t>
            </w:r>
            <w:proofErr w:type="spellStart"/>
            <w:r w:rsidRPr="00746FA6">
              <w:rPr>
                <w:rFonts w:eastAsia="Times New Roman"/>
                <w:b/>
                <w:lang w:eastAsia="tr-TR"/>
              </w:rPr>
              <w:t>MWh</w:t>
            </w:r>
            <w:proofErr w:type="spellEnd"/>
            <w:r w:rsidRPr="00746FA6">
              <w:rPr>
                <w:rFonts w:eastAsia="Times New Roman"/>
                <w:b/>
                <w:lang w:eastAsia="tr-TR"/>
              </w:rPr>
              <w:t>)</w:t>
            </w:r>
          </w:p>
        </w:tc>
        <w:tc>
          <w:tcPr>
            <w:tcW w:w="1509" w:type="dxa"/>
            <w:shd w:val="clear" w:color="auto" w:fill="FFFFFF" w:themeFill="background1"/>
          </w:tcPr>
          <w:p w:rsidR="0010338F" w:rsidRPr="00746FA6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0B0214">
              <w:rPr>
                <w:rFonts w:eastAsia="Times New Roman"/>
                <w:b/>
                <w:lang w:eastAsia="tr-TR"/>
              </w:rPr>
              <w:t>Kapasite Kullanım Oranı (%)</w:t>
            </w:r>
          </w:p>
        </w:tc>
      </w:tr>
      <w:tr w:rsidR="0010338F" w:rsidTr="000F495D">
        <w:trPr>
          <w:jc w:val="center"/>
        </w:trPr>
        <w:tc>
          <w:tcPr>
            <w:tcW w:w="1888" w:type="dxa"/>
            <w:shd w:val="clear" w:color="auto" w:fill="FFFFFF" w:themeFill="background1"/>
          </w:tcPr>
          <w:p w:rsidR="0010338F" w:rsidRPr="006B7680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BB1DD6">
              <w:rPr>
                <w:b/>
              </w:rPr>
              <w:t>Yerli Kömür</w:t>
            </w:r>
          </w:p>
        </w:tc>
        <w:tc>
          <w:tcPr>
            <w:tcW w:w="1883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240,492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368,616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609,109</w:t>
            </w:r>
          </w:p>
        </w:tc>
        <w:tc>
          <w:tcPr>
            <w:tcW w:w="1509" w:type="dxa"/>
            <w:shd w:val="clear" w:color="auto" w:fill="FFFFFF" w:themeFill="background1"/>
          </w:tcPr>
          <w:p w:rsidR="0010338F" w:rsidRPr="00D814D3" w:rsidRDefault="0010338F" w:rsidP="000F495D">
            <w:pPr>
              <w:jc w:val="center"/>
            </w:pPr>
            <w:r>
              <w:t>50</w:t>
            </w:r>
          </w:p>
        </w:tc>
      </w:tr>
      <w:tr w:rsidR="0010338F" w:rsidTr="000F495D">
        <w:trPr>
          <w:jc w:val="center"/>
        </w:trPr>
        <w:tc>
          <w:tcPr>
            <w:tcW w:w="1888" w:type="dxa"/>
            <w:shd w:val="clear" w:color="auto" w:fill="FFFFFF" w:themeFill="background1"/>
          </w:tcPr>
          <w:p w:rsidR="0010338F" w:rsidRPr="006B7680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BB1DD6">
              <w:rPr>
                <w:b/>
              </w:rPr>
              <w:t>İthal Kömür</w:t>
            </w:r>
          </w:p>
        </w:tc>
        <w:tc>
          <w:tcPr>
            <w:tcW w:w="1883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262,363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558,006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820,369</w:t>
            </w:r>
          </w:p>
        </w:tc>
        <w:tc>
          <w:tcPr>
            <w:tcW w:w="1509" w:type="dxa"/>
            <w:shd w:val="clear" w:color="auto" w:fill="FFFFFF" w:themeFill="background1"/>
          </w:tcPr>
          <w:p w:rsidR="0010338F" w:rsidRPr="00D814D3" w:rsidRDefault="0010338F" w:rsidP="000F495D">
            <w:pPr>
              <w:jc w:val="center"/>
            </w:pPr>
            <w:r>
              <w:t>78</w:t>
            </w:r>
          </w:p>
        </w:tc>
      </w:tr>
      <w:tr w:rsidR="0010338F" w:rsidTr="000F495D">
        <w:trPr>
          <w:jc w:val="center"/>
        </w:trPr>
        <w:tc>
          <w:tcPr>
            <w:tcW w:w="1888" w:type="dxa"/>
            <w:shd w:val="clear" w:color="auto" w:fill="FFFFFF" w:themeFill="background1"/>
          </w:tcPr>
          <w:p w:rsidR="0010338F" w:rsidRPr="006B7680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BB1DD6">
              <w:rPr>
                <w:b/>
              </w:rPr>
              <w:t>Doğalgaz</w:t>
            </w:r>
          </w:p>
        </w:tc>
        <w:tc>
          <w:tcPr>
            <w:tcW w:w="1883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115,728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1.244,140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1.359,868</w:t>
            </w:r>
          </w:p>
        </w:tc>
        <w:tc>
          <w:tcPr>
            <w:tcW w:w="1509" w:type="dxa"/>
            <w:shd w:val="clear" w:color="auto" w:fill="FFFFFF" w:themeFill="background1"/>
          </w:tcPr>
          <w:p w:rsidR="0010338F" w:rsidRPr="00D814D3" w:rsidRDefault="0010338F" w:rsidP="000F495D">
            <w:pPr>
              <w:jc w:val="center"/>
            </w:pPr>
            <w:r>
              <w:t>70</w:t>
            </w:r>
          </w:p>
        </w:tc>
      </w:tr>
      <w:tr w:rsidR="0010338F" w:rsidTr="000F495D">
        <w:trPr>
          <w:jc w:val="center"/>
        </w:trPr>
        <w:tc>
          <w:tcPr>
            <w:tcW w:w="1888" w:type="dxa"/>
            <w:shd w:val="clear" w:color="auto" w:fill="FFFFFF" w:themeFill="background1"/>
          </w:tcPr>
          <w:p w:rsidR="0010338F" w:rsidRPr="00091F30" w:rsidRDefault="0010338F" w:rsidP="000F495D">
            <w:pPr>
              <w:contextualSpacing/>
              <w:jc w:val="center"/>
              <w:rPr>
                <w:rFonts w:eastAsia="Times New Roman"/>
                <w:b/>
                <w:lang w:eastAsia="tr-TR"/>
              </w:rPr>
            </w:pPr>
            <w:r w:rsidRPr="00BB1DD6">
              <w:rPr>
                <w:b/>
              </w:rPr>
              <w:t>Hidrolik</w:t>
            </w:r>
            <w:r>
              <w:rPr>
                <w:b/>
              </w:rPr>
              <w:t xml:space="preserve"> </w:t>
            </w:r>
          </w:p>
        </w:tc>
        <w:tc>
          <w:tcPr>
            <w:tcW w:w="1883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232,264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45,435</w:t>
            </w:r>
          </w:p>
        </w:tc>
        <w:tc>
          <w:tcPr>
            <w:tcW w:w="1891" w:type="dxa"/>
            <w:shd w:val="clear" w:color="auto" w:fill="FFFFFF" w:themeFill="background1"/>
          </w:tcPr>
          <w:p w:rsidR="0010338F" w:rsidRPr="00091F30" w:rsidRDefault="0010338F" w:rsidP="000F495D">
            <w:pPr>
              <w:jc w:val="center"/>
            </w:pPr>
            <w:r w:rsidRPr="00B12574">
              <w:t>277,699</w:t>
            </w:r>
          </w:p>
        </w:tc>
        <w:tc>
          <w:tcPr>
            <w:tcW w:w="1509" w:type="dxa"/>
            <w:shd w:val="clear" w:color="auto" w:fill="FFFFFF" w:themeFill="background1"/>
          </w:tcPr>
          <w:p w:rsidR="0010338F" w:rsidRDefault="0010338F" w:rsidP="000F495D">
            <w:pPr>
              <w:jc w:val="center"/>
            </w:pPr>
            <w:r>
              <w:t>77</w:t>
            </w:r>
          </w:p>
        </w:tc>
      </w:tr>
    </w:tbl>
    <w:p w:rsidR="0010338F" w:rsidRDefault="0010338F" w:rsidP="00830517">
      <w:pPr>
        <w:autoSpaceDE w:val="0"/>
        <w:autoSpaceDN w:val="0"/>
        <w:adjustRightInd w:val="0"/>
        <w:spacing w:line="240" w:lineRule="auto"/>
      </w:pPr>
    </w:p>
    <w:p w:rsidR="0010338F" w:rsidRDefault="0010338F" w:rsidP="00830517">
      <w:pPr>
        <w:autoSpaceDE w:val="0"/>
        <w:autoSpaceDN w:val="0"/>
        <w:adjustRightInd w:val="0"/>
        <w:spacing w:line="240" w:lineRule="auto"/>
      </w:pPr>
    </w:p>
    <w:p w:rsidR="00830517" w:rsidRDefault="00830517" w:rsidP="00830517">
      <w:pPr>
        <w:autoSpaceDE w:val="0"/>
        <w:autoSpaceDN w:val="0"/>
        <w:adjustRightInd w:val="0"/>
        <w:spacing w:line="240" w:lineRule="auto"/>
      </w:pPr>
    </w:p>
    <w:p w:rsidR="00830517" w:rsidRPr="004016D2" w:rsidRDefault="004016D2" w:rsidP="004016D2">
      <w:pPr>
        <w:autoSpaceDE w:val="0"/>
        <w:autoSpaceDN w:val="0"/>
        <w:adjustRightInd w:val="0"/>
        <w:spacing w:line="240" w:lineRule="auto"/>
      </w:pPr>
      <w:proofErr w:type="gramStart"/>
      <w:r>
        <w:t>u</w:t>
      </w:r>
      <w:r w:rsidR="00830517">
        <w:t>ygulanmasına</w:t>
      </w:r>
      <w:proofErr w:type="gramEnd"/>
      <w:r>
        <w:t xml:space="preserve"> </w:t>
      </w:r>
      <w:r w:rsidR="00830517" w:rsidRPr="007169F1">
        <w:t>karar verilmiştir.</w:t>
      </w:r>
      <w:r w:rsidR="00830517">
        <w:t xml:space="preserve"> </w:t>
      </w:r>
    </w:p>
    <w:p w:rsidR="00830517" w:rsidRDefault="00830517" w:rsidP="00830517">
      <w:pPr>
        <w:jc w:val="center"/>
      </w:pPr>
      <w:r>
        <w:br w:type="page"/>
      </w:r>
    </w:p>
    <w:p w:rsidR="00830517" w:rsidRDefault="00830517" w:rsidP="00830517">
      <w:pPr>
        <w:contextualSpacing/>
        <w:rPr>
          <w:b/>
        </w:rPr>
      </w:pPr>
    </w:p>
    <w:p w:rsidR="004016D2" w:rsidRPr="00830517" w:rsidRDefault="004016D2" w:rsidP="004016D2">
      <w:pPr>
        <w:autoSpaceDE w:val="0"/>
        <w:autoSpaceDN w:val="0"/>
        <w:adjustRightInd w:val="0"/>
        <w:spacing w:line="240" w:lineRule="auto"/>
        <w:rPr>
          <w:b/>
        </w:rPr>
      </w:pPr>
      <w:r w:rsidRPr="00830517">
        <w:rPr>
          <w:b/>
        </w:rPr>
        <w:t>I</w:t>
      </w:r>
      <w:r>
        <w:rPr>
          <w:b/>
        </w:rPr>
        <w:t>II</w:t>
      </w:r>
      <w:r w:rsidRPr="00830517">
        <w:rPr>
          <w:b/>
        </w:rPr>
        <w:t xml:space="preserve">. </w:t>
      </w:r>
      <w:r>
        <w:rPr>
          <w:b/>
        </w:rPr>
        <w:t xml:space="preserve">Kapasite </w:t>
      </w:r>
      <w:r w:rsidRPr="004016D2">
        <w:rPr>
          <w:b/>
        </w:rPr>
        <w:t>Mekanizması Sabit Maliyet Bileşeni ve Değişken Maliyet Bileşeninin Güncellenmesine İlişkin Formüllerin Belirlenmesi Hakkında</w:t>
      </w:r>
    </w:p>
    <w:p w:rsidR="004016D2" w:rsidRPr="001E6F73" w:rsidRDefault="004016D2" w:rsidP="00830517">
      <w:pPr>
        <w:contextualSpacing/>
        <w:rPr>
          <w:b/>
        </w:rPr>
      </w:pPr>
    </w:p>
    <w:p w:rsidR="004016D2" w:rsidRDefault="0010338F" w:rsidP="0010338F">
      <w:pPr>
        <w:autoSpaceDE w:val="0"/>
        <w:autoSpaceDN w:val="0"/>
        <w:adjustRightInd w:val="0"/>
        <w:spacing w:line="240" w:lineRule="auto"/>
        <w:ind w:firstLine="708"/>
      </w:pPr>
      <w:r>
        <w:t>Enerji Piyasası Düzenleme Kurulu’nun 17/02/2022 tarihli ve 10792-2 sayılı</w:t>
      </w:r>
      <w:r w:rsidDel="0010338F">
        <w:t xml:space="preserve"> </w:t>
      </w:r>
      <w:r>
        <w:t xml:space="preserve">kararı </w:t>
      </w:r>
      <w:r w:rsidR="004016D2">
        <w:t xml:space="preserve">ile Elektrik Piyasası Kapasite Mekanizması Yönetmeliğinin </w:t>
      </w:r>
      <w:r>
        <w:t>1</w:t>
      </w:r>
      <w:r>
        <w:t>1</w:t>
      </w:r>
      <w:r>
        <w:t xml:space="preserve"> </w:t>
      </w:r>
      <w:r>
        <w:t>i</w:t>
      </w:r>
      <w:r>
        <w:t>nc</w:t>
      </w:r>
      <w:r>
        <w:t>i</w:t>
      </w:r>
      <w:r>
        <w:t xml:space="preserve"> </w:t>
      </w:r>
      <w:r w:rsidR="004016D2">
        <w:t xml:space="preserve">maddesi kapsamında </w:t>
      </w:r>
      <w:r w:rsidR="004016D2" w:rsidRPr="004016D2">
        <w:t>sabit maliyet bileşeni</w:t>
      </w:r>
      <w:r w:rsidR="00496B15">
        <w:t>nin</w:t>
      </w:r>
      <w:r w:rsidR="004016D2" w:rsidRPr="004016D2">
        <w:t xml:space="preserve"> ve değişken maliyet bileşeninin güncellenmesine ilişkin formüllerin a</w:t>
      </w:r>
      <w:r w:rsidR="004016D2">
        <w:t>şağıdaki şekilde belirlenmesine karar verilmiştir:</w:t>
      </w:r>
    </w:p>
    <w:p w:rsidR="004016D2" w:rsidRDefault="004016D2" w:rsidP="004016D2">
      <w:pPr>
        <w:autoSpaceDE w:val="0"/>
        <w:autoSpaceDN w:val="0"/>
        <w:adjustRightInd w:val="0"/>
        <w:spacing w:line="240" w:lineRule="auto"/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SMB_YERLİKÖMÜR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SMB_YERLİKÖMÜR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*(0,28*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+0,67*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+0,05*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DMB_YERLİKÖMÜR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DMB_YERLİKÖMÜR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*(0,93*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+0,07*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Default="0010338F" w:rsidP="0010338F">
      <w:pPr>
        <w:spacing w:line="240" w:lineRule="auto"/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SMB_İTHALKÖMÜR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SMB_İTHALKÖMÜR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*(0,24*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+0,73*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+0,03*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DMB_İTHALKÖMÜR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DMB_İTHALKÖMÜR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*(0,96*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+0,04*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Default="0010338F" w:rsidP="0010338F">
      <w:pPr>
        <w:spacing w:line="240" w:lineRule="auto"/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SMB_DGAZ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SMB_DGAZ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*(0,21*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+0,72*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+0,07*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DMB_DGAZ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DMB_DGAZ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*(0,97*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BOTAŞ_F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BOTAŞ_F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+0,01*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ÖTV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ÖTV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+0,02*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Pr="00D814D3" w:rsidRDefault="0010338F" w:rsidP="0010338F">
      <w:pPr>
        <w:spacing w:line="240" w:lineRule="auto"/>
      </w:pPr>
    </w:p>
    <w:p w:rsidR="0010338F" w:rsidRDefault="0010338F" w:rsidP="0010338F">
      <w:pPr>
        <w:spacing w:line="240" w:lineRule="auto"/>
        <w:rPr>
          <w:sz w:val="20"/>
          <w:szCs w:val="20"/>
        </w:rPr>
      </w:pPr>
    </w:p>
    <w:p w:rsidR="0010338F" w:rsidRPr="00DD6939" w:rsidRDefault="0010338F" w:rsidP="0010338F">
      <w:pPr>
        <w:spacing w:line="240" w:lineRule="auto"/>
        <w:rPr>
          <w:rFonts w:eastAsiaTheme="minorEastAsia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SMB_HES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SMB_HES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*(0,07*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+0,9*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Kur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+0,03*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Default="0010338F" w:rsidP="0010338F">
      <w:pPr>
        <w:spacing w:line="240" w:lineRule="auto"/>
        <w:rPr>
          <w:rFonts w:eastAsiaTheme="minorEastAsia"/>
          <w:sz w:val="20"/>
          <w:szCs w:val="20"/>
        </w:rPr>
      </w:pPr>
    </w:p>
    <w:p w:rsidR="0010338F" w:rsidRPr="00D814D3" w:rsidRDefault="0010338F" w:rsidP="0010338F">
      <w:pPr>
        <w:spacing w:line="240" w:lineRule="auto"/>
        <w:rPr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DMB_HES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t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DMB_HES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0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*(0,46*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ÜFE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+0,54*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İletim_D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  <w:sz w:val="20"/>
              <w:szCs w:val="20"/>
            </w:rPr>
            <m:t>)</m:t>
          </m:r>
        </m:oMath>
      </m:oMathPara>
    </w:p>
    <w:p w:rsidR="0010338F" w:rsidRPr="004140F7" w:rsidRDefault="0010338F" w:rsidP="0010338F">
      <w:pPr>
        <w:spacing w:line="240" w:lineRule="auto"/>
        <w:rPr>
          <w:sz w:val="20"/>
          <w:szCs w:val="20"/>
        </w:rPr>
      </w:pPr>
    </w:p>
    <w:p w:rsidR="0010338F" w:rsidRPr="00BA1CD7" w:rsidRDefault="0010338F" w:rsidP="0010338F">
      <w:pPr>
        <w:spacing w:line="240" w:lineRule="auto"/>
      </w:pPr>
      <w:r w:rsidRPr="00BA1CD7">
        <w:t>Bu formüllerde geçen;</w:t>
      </w:r>
    </w:p>
    <w:p w:rsidR="0010338F" w:rsidRPr="00BA1CD7" w:rsidRDefault="0010338F" w:rsidP="0010338F">
      <w:pPr>
        <w:spacing w:line="240" w:lineRule="auto"/>
      </w:pPr>
      <w:r w:rsidRPr="00BA1CD7">
        <w:tab/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SMB_YERLİKÖMÜR</w:t>
      </w:r>
      <w:r>
        <w:rPr>
          <w:vertAlign w:val="subscript"/>
        </w:rPr>
        <w:t>t</w:t>
      </w:r>
      <w:proofErr w:type="spellEnd"/>
      <w:r>
        <w:t>: Yerli kömür santralleri için t fatura döneminde uygulanacak sabit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SMB_YERLİKÖMÜR</w:t>
      </w:r>
      <w:r>
        <w:rPr>
          <w:vertAlign w:val="subscript"/>
        </w:rPr>
        <w:t>0</w:t>
      </w:r>
      <w:r>
        <w:t>: Yerli kömür santralleri için Kurul Kararıyla belirlenen sabit maliyet bileşeni uygulama başlangıç değeri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DMB_</w:t>
      </w:r>
      <w:proofErr w:type="gramStart"/>
      <w:r>
        <w:t>YERLİKÖMÜR</w:t>
      </w:r>
      <w:r>
        <w:rPr>
          <w:vertAlign w:val="subscript"/>
        </w:rPr>
        <w:t>t</w:t>
      </w:r>
      <w:proofErr w:type="spellEnd"/>
      <w:r>
        <w:rPr>
          <w:vertAlign w:val="subscript"/>
        </w:rPr>
        <w:t xml:space="preserve"> </w:t>
      </w:r>
      <w:r>
        <w:t>: Yerli</w:t>
      </w:r>
      <w:proofErr w:type="gramEnd"/>
      <w:r>
        <w:t xml:space="preserve"> kömür santralleri için t fatura döneminde uygulanacak değişken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DMB_YERLİKÖMÜR</w:t>
      </w:r>
      <w:r>
        <w:rPr>
          <w:vertAlign w:val="subscript"/>
        </w:rPr>
        <w:t>0</w:t>
      </w:r>
      <w:r>
        <w:t xml:space="preserve">: Yerli kömür santralleri için Kurul Kararıyla belirlenen değişken maliyet bileşeni uygulama başlangıç değeri </w:t>
      </w:r>
      <w:r w:rsidRPr="00BA1CD7">
        <w:t>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SMB_İTHALKÖMÜR</w:t>
      </w:r>
      <w:r>
        <w:rPr>
          <w:vertAlign w:val="subscript"/>
        </w:rPr>
        <w:t>t</w:t>
      </w:r>
      <w:proofErr w:type="spellEnd"/>
      <w:r>
        <w:t>: İthal kömür santralleri için t fatura döneminde uygulanacak sabit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SMB_İTHALKÖMÜR</w:t>
      </w:r>
      <w:r>
        <w:rPr>
          <w:vertAlign w:val="subscript"/>
        </w:rPr>
        <w:t>0</w:t>
      </w:r>
      <w:r>
        <w:t xml:space="preserve">: İthal kömür santralleri için Kurul Kararıyla belirlenen sabit maliyet bileşeni uygulama başlangıç değeri </w:t>
      </w:r>
      <w:r w:rsidRPr="00BA1CD7">
        <w:t>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DMB_</w:t>
      </w:r>
      <w:proofErr w:type="gramStart"/>
      <w:r>
        <w:t>İTHALKÖMÜR</w:t>
      </w:r>
      <w:r>
        <w:rPr>
          <w:vertAlign w:val="subscript"/>
        </w:rPr>
        <w:t>t</w:t>
      </w:r>
      <w:proofErr w:type="spellEnd"/>
      <w:r>
        <w:rPr>
          <w:vertAlign w:val="subscript"/>
        </w:rPr>
        <w:t xml:space="preserve"> </w:t>
      </w:r>
      <w:r>
        <w:t>: İthal</w:t>
      </w:r>
      <w:proofErr w:type="gramEnd"/>
      <w:r>
        <w:t xml:space="preserve"> kömür santralleri için t fatura döneminde uygulanacak değişken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DMB_</w:t>
      </w:r>
      <w:proofErr w:type="gramStart"/>
      <w:r>
        <w:t>İTHALKÖMÜR</w:t>
      </w:r>
      <w:r>
        <w:rPr>
          <w:vertAlign w:val="subscript"/>
        </w:rPr>
        <w:t xml:space="preserve">0 </w:t>
      </w:r>
      <w:r>
        <w:t>: İthal</w:t>
      </w:r>
      <w:proofErr w:type="gramEnd"/>
      <w:r>
        <w:t xml:space="preserve"> kömür santralleri için Kurul Kararıyla belirlenen değişken maliyet bileşeni uygulama başlangıç değeri </w:t>
      </w:r>
      <w:r w:rsidRPr="00BA1CD7">
        <w:t>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lastRenderedPageBreak/>
        <w:t>SMB_DGAZ</w:t>
      </w:r>
      <w:r>
        <w:rPr>
          <w:vertAlign w:val="subscript"/>
        </w:rPr>
        <w:t>t</w:t>
      </w:r>
      <w:proofErr w:type="spellEnd"/>
      <w:r w:rsidRPr="00BA1CD7">
        <w:tab/>
      </w:r>
      <w:r>
        <w:t>: Doğalgaz santralleri için t fatura döneminde uygulanacak sabit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SMB_DGAZ</w:t>
      </w:r>
      <w:r>
        <w:rPr>
          <w:vertAlign w:val="subscript"/>
        </w:rPr>
        <w:t>0</w:t>
      </w:r>
      <w:r w:rsidRPr="00BA1CD7">
        <w:tab/>
      </w:r>
      <w:r>
        <w:t>: Doğalgaz santralleri için Kurul Kararıyla belirlenen sabit maliyet bileşeni uygulama başlangıç değeri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DMB_DGAZ</w:t>
      </w:r>
      <w:r>
        <w:rPr>
          <w:vertAlign w:val="subscript"/>
        </w:rPr>
        <w:t>t</w:t>
      </w:r>
      <w:proofErr w:type="spellEnd"/>
      <w:r>
        <w:t xml:space="preserve"> </w:t>
      </w:r>
      <w:r>
        <w:tab/>
        <w:t>: Doğalgaz santralleri için t fatura döneminde uygulanacak değişken maliyet bileşenini</w:t>
      </w:r>
      <w:r w:rsidRPr="00BA1CD7">
        <w:t xml:space="preserve"> 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r>
        <w:t>DMB_DGAZ</w:t>
      </w:r>
      <w:r>
        <w:rPr>
          <w:vertAlign w:val="subscript"/>
        </w:rPr>
        <w:t>0</w:t>
      </w:r>
      <w:r>
        <w:t xml:space="preserve"> </w:t>
      </w:r>
      <w:r>
        <w:tab/>
        <w:t xml:space="preserve">: Doğalgaz santralleri için Kurul Kararıyla belirlenen değişken maliyet bileşeni uygulama başlangıç değeri </w:t>
      </w:r>
      <w:r w:rsidRPr="00BA1CD7">
        <w:t>(</w:t>
      </w:r>
      <w:r>
        <w:t>TL/</w:t>
      </w:r>
      <w:proofErr w:type="spellStart"/>
      <w:r w:rsidRPr="00BA1CD7">
        <w:t>MWh</w:t>
      </w:r>
      <w:proofErr w:type="spellEnd"/>
      <w:r w:rsidRPr="00BA1CD7"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ÜFE</w:t>
      </w:r>
      <w:r w:rsidRPr="003A55E6">
        <w:rPr>
          <w:vertAlign w:val="subscript"/>
        </w:rPr>
        <w:t>t</w:t>
      </w:r>
      <w:proofErr w:type="spellEnd"/>
      <w:r>
        <w:tab/>
        <w:t>: t fatura dönemine ait,</w:t>
      </w:r>
      <w:r w:rsidRPr="006A4934">
        <w:t xml:space="preserve"> </w:t>
      </w:r>
      <w:r>
        <w:t>TÜİK tarafından yayımlanan üretici fiyat endeksini,</w:t>
      </w:r>
    </w:p>
    <w:p w:rsidR="0010338F" w:rsidRDefault="0010338F" w:rsidP="0010338F">
      <w:pPr>
        <w:spacing w:line="100" w:lineRule="atLeast"/>
        <w:ind w:left="1984" w:hanging="1417"/>
      </w:pPr>
      <w:r>
        <w:t>ÜFE</w:t>
      </w:r>
      <w:r>
        <w:rPr>
          <w:vertAlign w:val="subscript"/>
        </w:rPr>
        <w:t>0</w:t>
      </w:r>
      <w:r>
        <w:tab/>
        <w:t>: Ocak 2022 dönemine ait, TÜİK tarafından yayımlanan üretici fiyat endeksini,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BOTAŞ_F</w:t>
      </w:r>
      <w:r w:rsidRPr="003D2492">
        <w:rPr>
          <w:vertAlign w:val="subscript"/>
        </w:rPr>
        <w:t>t</w:t>
      </w:r>
      <w:proofErr w:type="spellEnd"/>
      <w:r>
        <w:tab/>
        <w:t>: t fatura dönemine ait BOTAŞ tarafından elektrik üretim tesislerine uygulanan gaz fiyatını (TL/tSm</w:t>
      </w:r>
      <w:r w:rsidRPr="003D2492">
        <w:rPr>
          <w:vertAlign w:val="superscript"/>
        </w:rPr>
        <w:t>3</w:t>
      </w:r>
      <w:r>
        <w:t>),</w:t>
      </w:r>
    </w:p>
    <w:p w:rsidR="0010338F" w:rsidRDefault="0010338F" w:rsidP="0010338F">
      <w:pPr>
        <w:spacing w:line="100" w:lineRule="atLeast"/>
        <w:ind w:left="1984" w:hanging="1417"/>
      </w:pPr>
      <w:r>
        <w:t>BOTAŞ_F</w:t>
      </w:r>
      <w:r>
        <w:rPr>
          <w:vertAlign w:val="subscript"/>
        </w:rPr>
        <w:t>0</w:t>
      </w:r>
      <w:r>
        <w:tab/>
        <w:t>: Ocak 2022 dönemine ait BOTAŞ tarafından elektrik üretim tesislerine uygulanan gaz fiyatını (TL/tSm</w:t>
      </w:r>
      <w:r w:rsidRPr="003D2492">
        <w:rPr>
          <w:vertAlign w:val="superscript"/>
        </w:rPr>
        <w:t>3</w:t>
      </w:r>
      <w:r>
        <w:t>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ÖTV</w:t>
      </w:r>
      <w:r w:rsidRPr="005B6253">
        <w:rPr>
          <w:vertAlign w:val="subscript"/>
        </w:rPr>
        <w:t>t</w:t>
      </w:r>
      <w:proofErr w:type="spellEnd"/>
      <w:r>
        <w:tab/>
        <w:t>: t fatura döneminde uygulanan doğal gaz özel tüketim vergisini (TL/tSm</w:t>
      </w:r>
      <w:r w:rsidRPr="003D2492">
        <w:rPr>
          <w:vertAlign w:val="superscript"/>
        </w:rPr>
        <w:t>3</w:t>
      </w:r>
      <w:r>
        <w:t>),</w:t>
      </w:r>
    </w:p>
    <w:p w:rsidR="0010338F" w:rsidRDefault="0010338F" w:rsidP="0010338F">
      <w:pPr>
        <w:spacing w:line="100" w:lineRule="atLeast"/>
        <w:ind w:left="1984" w:hanging="1417"/>
      </w:pPr>
      <w:r>
        <w:t>ÖTV</w:t>
      </w:r>
      <w:r w:rsidRPr="005B6253">
        <w:rPr>
          <w:vertAlign w:val="subscript"/>
        </w:rPr>
        <w:t>0</w:t>
      </w:r>
      <w:r>
        <w:tab/>
        <w:t>: Ocak 2022 döneminde uygulanan doğal gaz özel tüketim vergisini (TL/tSm</w:t>
      </w:r>
      <w:r w:rsidRPr="003D2492">
        <w:rPr>
          <w:vertAlign w:val="superscript"/>
        </w:rPr>
        <w:t>3</w:t>
      </w:r>
      <w:r>
        <w:t>),</w:t>
      </w:r>
    </w:p>
    <w:p w:rsidR="0010338F" w:rsidRDefault="0010338F" w:rsidP="0010338F">
      <w:pPr>
        <w:spacing w:line="100" w:lineRule="atLeast"/>
        <w:ind w:left="1984" w:hanging="1417"/>
      </w:pPr>
      <w:r>
        <w:t>Kur</w:t>
      </w:r>
      <w:r w:rsidRPr="00A32118">
        <w:rPr>
          <w:vertAlign w:val="subscript"/>
        </w:rPr>
        <w:t>t</w:t>
      </w:r>
      <w:r>
        <w:tab/>
      </w:r>
      <w:r w:rsidRPr="00285593">
        <w:t>: t fatura dönemi için TCMB tarafından açıklanan efektif USD satış döviz kuru ortalama değerini,</w:t>
      </w:r>
      <w:r>
        <w:t xml:space="preserve"> </w:t>
      </w:r>
    </w:p>
    <w:p w:rsidR="0010338F" w:rsidRDefault="0010338F" w:rsidP="0010338F">
      <w:pPr>
        <w:spacing w:line="100" w:lineRule="atLeast"/>
        <w:ind w:left="1984" w:hanging="1417"/>
      </w:pPr>
      <w:r>
        <w:t>Kur</w:t>
      </w:r>
      <w:r>
        <w:rPr>
          <w:vertAlign w:val="subscript"/>
        </w:rPr>
        <w:t>0</w:t>
      </w:r>
      <w:r>
        <w:tab/>
        <w:t>: TCMB tarafından açıklanan gösterge niteliğindeki 2022 Ocak ayı günlük efektif USD satış döviz kuru ortalama değeri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İletim_S</w:t>
      </w:r>
      <w:r w:rsidRPr="00FE5D19">
        <w:rPr>
          <w:vertAlign w:val="subscript"/>
        </w:rPr>
        <w:t>t</w:t>
      </w:r>
      <w:proofErr w:type="spellEnd"/>
      <w:r>
        <w:tab/>
        <w:t>: t fatura döneminde üretim tesislerine uygulanan iletim sistemi kullanım tarifesinin sabit bileşenlerinin ortalamasını (TL/MW),</w:t>
      </w:r>
    </w:p>
    <w:p w:rsidR="0010338F" w:rsidRDefault="0010338F" w:rsidP="0010338F">
      <w:pPr>
        <w:spacing w:line="100" w:lineRule="atLeast"/>
        <w:ind w:left="1984" w:hanging="1417"/>
      </w:pPr>
      <w:r>
        <w:t>İletim_S</w:t>
      </w:r>
      <w:r>
        <w:rPr>
          <w:vertAlign w:val="subscript"/>
        </w:rPr>
        <w:t>0</w:t>
      </w:r>
      <w:r>
        <w:tab/>
        <w:t>: 2022 yılına ait üretim tesislerine uygulanan iletim sistemi kullanım tarifesinin sabit bileşenlerinin ortalamasını (TL/MW),</w:t>
      </w:r>
    </w:p>
    <w:p w:rsidR="0010338F" w:rsidRDefault="0010338F" w:rsidP="0010338F">
      <w:pPr>
        <w:spacing w:line="100" w:lineRule="atLeast"/>
        <w:ind w:left="1984" w:hanging="1417"/>
      </w:pPr>
      <w:proofErr w:type="spellStart"/>
      <w:r>
        <w:t>İletim_D</w:t>
      </w:r>
      <w:r w:rsidRPr="00FE5D19">
        <w:rPr>
          <w:vertAlign w:val="subscript"/>
        </w:rPr>
        <w:t>t</w:t>
      </w:r>
      <w:proofErr w:type="spellEnd"/>
      <w:r>
        <w:tab/>
        <w:t>: t fatura döneminde üretim tesislerine uygulanan iletim sistemi kullanım ve sistem işletim tarifelerinin değişken bileşenlerinin ortalamasını (TL/</w:t>
      </w:r>
      <w:proofErr w:type="spellStart"/>
      <w:r>
        <w:t>MWh</w:t>
      </w:r>
      <w:proofErr w:type="spellEnd"/>
      <w:r>
        <w:t>),</w:t>
      </w:r>
    </w:p>
    <w:p w:rsidR="0010338F" w:rsidRDefault="0010338F" w:rsidP="0010338F">
      <w:pPr>
        <w:spacing w:line="100" w:lineRule="atLeast"/>
        <w:ind w:left="1984" w:hanging="1417"/>
      </w:pPr>
      <w:r>
        <w:t>İletim_D</w:t>
      </w:r>
      <w:r>
        <w:rPr>
          <w:vertAlign w:val="subscript"/>
        </w:rPr>
        <w:t>0</w:t>
      </w:r>
      <w:r>
        <w:tab/>
        <w:t>: 2022 yılına ait üretim tesislerine uygulanan iletim sistemi kullanım ve sistem işletim tarifelerinin değişken bileşenlerinin ortalamasını (TL/</w:t>
      </w:r>
      <w:proofErr w:type="spellStart"/>
      <w:r>
        <w:t>MWh</w:t>
      </w:r>
      <w:proofErr w:type="spellEnd"/>
      <w:r>
        <w:t>),</w:t>
      </w:r>
    </w:p>
    <w:p w:rsidR="0010338F" w:rsidRPr="00BA1CD7" w:rsidRDefault="0010338F" w:rsidP="0010338F">
      <w:pPr>
        <w:spacing w:line="240" w:lineRule="auto"/>
        <w:ind w:left="1984" w:hanging="1417"/>
      </w:pPr>
    </w:p>
    <w:p w:rsidR="0010338F" w:rsidRPr="00BA1CD7" w:rsidRDefault="0010338F" w:rsidP="0010338F">
      <w:pPr>
        <w:spacing w:line="240" w:lineRule="auto"/>
      </w:pPr>
      <w:proofErr w:type="gramStart"/>
      <w:r>
        <w:t>ifade</w:t>
      </w:r>
      <w:proofErr w:type="gramEnd"/>
      <w:r>
        <w:t xml:space="preserve"> eder.</w:t>
      </w:r>
    </w:p>
    <w:p w:rsidR="00830517" w:rsidRDefault="00830517" w:rsidP="00830517">
      <w:r>
        <w:t xml:space="preserve"> </w:t>
      </w:r>
    </w:p>
    <w:p w:rsidR="00AC4E8D" w:rsidRDefault="00AC4E8D"/>
    <w:sectPr w:rsidR="00AC4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517"/>
    <w:rsid w:val="0010338F"/>
    <w:rsid w:val="002B63A9"/>
    <w:rsid w:val="004016D2"/>
    <w:rsid w:val="00496753"/>
    <w:rsid w:val="00496B15"/>
    <w:rsid w:val="00830517"/>
    <w:rsid w:val="008B7CC5"/>
    <w:rsid w:val="00A33927"/>
    <w:rsid w:val="00AC4E8D"/>
    <w:rsid w:val="00C32F27"/>
    <w:rsid w:val="00C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6386"/>
  <w15:docId w15:val="{904323DF-D681-4D16-AD55-9531FBE7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517"/>
    <w:pPr>
      <w:spacing w:after="0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30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59"/>
    <w:rsid w:val="00830517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3051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05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EPDK2</dc:creator>
  <cp:lastModifiedBy>MELİH YETİŞ</cp:lastModifiedBy>
  <cp:revision>5</cp:revision>
  <dcterms:created xsi:type="dcterms:W3CDTF">2018-02-23T12:05:00Z</dcterms:created>
  <dcterms:modified xsi:type="dcterms:W3CDTF">2022-02-23T08:12:00Z</dcterms:modified>
</cp:coreProperties>
</file>