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7E6" w:rsidRDefault="00DB57E6" w:rsidP="00DB57E6">
      <w:pPr>
        <w:contextualSpacing/>
        <w:jc w:val="center"/>
      </w:pPr>
      <w:r>
        <w:t>(17 Kasım 2018 tarihli ve 30598 sayılı Resmi Gazete’de yayımlanmıştır.)</w:t>
      </w:r>
    </w:p>
    <w:p w:rsidR="00DB57E6" w:rsidRPr="00DB57E6" w:rsidRDefault="00DB57E6" w:rsidP="00DB57E6">
      <w:pPr>
        <w:contextualSpacing/>
        <w:jc w:val="center"/>
      </w:pPr>
    </w:p>
    <w:p w:rsidR="00C55EFE" w:rsidRPr="001E6F73" w:rsidRDefault="00C55EFE" w:rsidP="00C55EFE">
      <w:pPr>
        <w:contextualSpacing/>
        <w:rPr>
          <w:b/>
          <w:u w:val="single"/>
        </w:rPr>
      </w:pPr>
      <w:r w:rsidRPr="001E6F73">
        <w:rPr>
          <w:b/>
          <w:u w:val="single"/>
        </w:rPr>
        <w:t>Enerji Piyasası Düzenleme Kurumundan :</w:t>
      </w:r>
    </w:p>
    <w:p w:rsidR="00C55EFE" w:rsidRPr="001E6F73" w:rsidRDefault="00C55EFE" w:rsidP="00C55EFE">
      <w:pPr>
        <w:contextualSpacing/>
        <w:rPr>
          <w:b/>
          <w:u w:val="single"/>
        </w:rPr>
      </w:pPr>
    </w:p>
    <w:p w:rsidR="00C55EFE" w:rsidRPr="001E6F73" w:rsidRDefault="00C55EFE" w:rsidP="00C55EFE">
      <w:pPr>
        <w:contextualSpacing/>
        <w:rPr>
          <w:b/>
          <w:u w:val="single"/>
        </w:rPr>
      </w:pPr>
    </w:p>
    <w:p w:rsidR="00C55EFE" w:rsidRPr="001E6F73" w:rsidRDefault="00C55EFE" w:rsidP="00C55EFE">
      <w:pPr>
        <w:contextualSpacing/>
        <w:rPr>
          <w:b/>
          <w:u w:val="single"/>
        </w:rPr>
      </w:pPr>
    </w:p>
    <w:p w:rsidR="00C55EFE" w:rsidRPr="001E6F73" w:rsidRDefault="00C55EFE" w:rsidP="00C55EFE">
      <w:pPr>
        <w:tabs>
          <w:tab w:val="left" w:pos="1455"/>
          <w:tab w:val="center" w:pos="4536"/>
        </w:tabs>
        <w:contextualSpacing/>
        <w:rPr>
          <w:b/>
        </w:rPr>
      </w:pPr>
      <w:r w:rsidRPr="001E6F73">
        <w:rPr>
          <w:b/>
        </w:rPr>
        <w:tab/>
      </w:r>
      <w:r w:rsidRPr="001E6F73">
        <w:rPr>
          <w:b/>
        </w:rPr>
        <w:tab/>
        <w:t>KURUL KARARI</w:t>
      </w:r>
    </w:p>
    <w:p w:rsidR="00C55EFE" w:rsidRPr="001E6F73" w:rsidRDefault="00C55EFE" w:rsidP="00C55EFE">
      <w:pPr>
        <w:contextualSpacing/>
        <w:jc w:val="center"/>
        <w:rPr>
          <w:b/>
        </w:rPr>
      </w:pPr>
    </w:p>
    <w:p w:rsidR="00C55EFE" w:rsidRPr="001E6F73" w:rsidRDefault="00C55EFE" w:rsidP="00DB57E6">
      <w:pPr>
        <w:tabs>
          <w:tab w:val="left" w:pos="6096"/>
        </w:tabs>
        <w:contextualSpacing/>
      </w:pPr>
      <w:r w:rsidRPr="001E6F73">
        <w:rPr>
          <w:b/>
        </w:rPr>
        <w:t>Karar No :</w:t>
      </w:r>
      <w:r>
        <w:t xml:space="preserve"> </w:t>
      </w:r>
      <w:r w:rsidR="00DB57E6">
        <w:t>8142-2</w:t>
      </w:r>
      <w:r>
        <w:t xml:space="preserve">  </w:t>
      </w:r>
      <w:r w:rsidRPr="001E6F73">
        <w:t xml:space="preserve"> </w:t>
      </w:r>
      <w:r w:rsidRPr="001E6F73">
        <w:rPr>
          <w:b/>
        </w:rPr>
        <w:t xml:space="preserve">                                       </w:t>
      </w:r>
      <w:r w:rsidR="00DB57E6">
        <w:rPr>
          <w:b/>
        </w:rPr>
        <w:t xml:space="preserve">                           </w:t>
      </w:r>
      <w:r w:rsidRPr="001E6F73">
        <w:rPr>
          <w:b/>
        </w:rPr>
        <w:t>Karar Tarihi :</w:t>
      </w:r>
      <w:r>
        <w:t xml:space="preserve">  </w:t>
      </w:r>
      <w:r w:rsidR="00DB57E6">
        <w:t>25/10/2018</w:t>
      </w:r>
    </w:p>
    <w:p w:rsidR="00C55EFE" w:rsidRPr="001E6F73" w:rsidRDefault="00C55EFE" w:rsidP="00C55EFE">
      <w:pPr>
        <w:contextualSpacing/>
      </w:pPr>
    </w:p>
    <w:p w:rsidR="00C55EFE" w:rsidRPr="001E6F73" w:rsidRDefault="00C55EFE" w:rsidP="00C55EFE">
      <w:pPr>
        <w:contextualSpacing/>
        <w:rPr>
          <w:b/>
        </w:rPr>
      </w:pPr>
    </w:p>
    <w:p w:rsidR="00C55EFE" w:rsidRDefault="00C55EFE" w:rsidP="00C55EFE">
      <w:pPr>
        <w:autoSpaceDE w:val="0"/>
        <w:autoSpaceDN w:val="0"/>
        <w:adjustRightInd w:val="0"/>
        <w:jc w:val="both"/>
      </w:pPr>
      <w:r>
        <w:t>Elektrik Piyasası</w:t>
      </w:r>
      <w:r w:rsidRPr="00513336">
        <w:t xml:space="preserve"> Dairesi </w:t>
      </w:r>
      <w:r w:rsidR="00DB57E6">
        <w:t>Başkanlığının 25/10</w:t>
      </w:r>
      <w:r>
        <w:t>/2018</w:t>
      </w:r>
      <w:r w:rsidRPr="006A3F50">
        <w:t xml:space="preserve"> tarihli </w:t>
      </w:r>
      <w:r w:rsidR="00DB57E6">
        <w:t xml:space="preserve">toplantısında; </w:t>
      </w:r>
      <w:r>
        <w:t>13/05/2016 tarihli ve 6282-3 sayılı</w:t>
      </w:r>
      <w:r w:rsidRPr="00513336">
        <w:t xml:space="preserve"> </w:t>
      </w:r>
      <w:r>
        <w:t>Kurul Kararı ile onaylanan ve 28/05/2016 tarihli ve 29725 sayılı Resmi Gazete’de yayımlanan “Teminat Usul ve Esasları”nda değişiklik öngören</w:t>
      </w:r>
      <w:r w:rsidR="00DB57E6">
        <w:t xml:space="preserve"> ekteki</w:t>
      </w:r>
      <w:r>
        <w:t xml:space="preserve"> “Teminat Usul ve Esaslarında Değişiklik Yapılmasına Dair Kurul Kararı”nın kabul edilerek </w:t>
      </w:r>
      <w:r w:rsidRPr="00774334">
        <w:t>Resmi Gazetede yayımlanmasına</w:t>
      </w:r>
      <w:r>
        <w:t xml:space="preserve"> </w:t>
      </w:r>
    </w:p>
    <w:p w:rsidR="00C55EFE" w:rsidRDefault="00C55EFE" w:rsidP="00C55EFE">
      <w:pPr>
        <w:autoSpaceDE w:val="0"/>
        <w:autoSpaceDN w:val="0"/>
        <w:adjustRightInd w:val="0"/>
        <w:jc w:val="both"/>
      </w:pPr>
    </w:p>
    <w:p w:rsidR="00C55EFE" w:rsidRDefault="00C55EFE" w:rsidP="00C55EFE">
      <w:pPr>
        <w:autoSpaceDE w:val="0"/>
        <w:autoSpaceDN w:val="0"/>
        <w:adjustRightInd w:val="0"/>
        <w:jc w:val="both"/>
      </w:pPr>
      <w:r>
        <w:t>Karar verilmiştir.</w:t>
      </w:r>
    </w:p>
    <w:p w:rsidR="00C55EFE" w:rsidRDefault="00C55EFE" w:rsidP="00974125">
      <w:pPr>
        <w:tabs>
          <w:tab w:val="left" w:pos="1800"/>
        </w:tabs>
        <w:jc w:val="both"/>
        <w:rPr>
          <w:color w:val="000000"/>
          <w:sz w:val="16"/>
          <w:szCs w:val="16"/>
        </w:rPr>
      </w:pPr>
    </w:p>
    <w:p w:rsidR="00C55EFE" w:rsidRDefault="00C55EFE" w:rsidP="00974125">
      <w:pPr>
        <w:tabs>
          <w:tab w:val="left" w:pos="1800"/>
        </w:tabs>
        <w:jc w:val="both"/>
        <w:rPr>
          <w:color w:val="000000"/>
          <w:sz w:val="16"/>
          <w:szCs w:val="16"/>
        </w:rPr>
      </w:pPr>
    </w:p>
    <w:p w:rsidR="00DB57E6" w:rsidRPr="00DB57E6" w:rsidRDefault="00DB57E6" w:rsidP="00DB57E6">
      <w:pPr>
        <w:tabs>
          <w:tab w:val="left" w:pos="1800"/>
        </w:tabs>
        <w:jc w:val="right"/>
        <w:rPr>
          <w:b/>
          <w:color w:val="000000"/>
          <w:u w:val="single"/>
        </w:rPr>
      </w:pPr>
      <w:r>
        <w:rPr>
          <w:b/>
          <w:color w:val="000000"/>
          <w:u w:val="single"/>
        </w:rPr>
        <w:t>EK</w:t>
      </w:r>
    </w:p>
    <w:p w:rsidR="00974125" w:rsidRDefault="00974125" w:rsidP="00974125">
      <w:pPr>
        <w:spacing w:after="200" w:line="276" w:lineRule="auto"/>
        <w:jc w:val="both"/>
        <w:rPr>
          <w:b/>
        </w:rPr>
      </w:pPr>
    </w:p>
    <w:p w:rsidR="00C55EFE" w:rsidRDefault="00C55EFE" w:rsidP="00974125">
      <w:pPr>
        <w:jc w:val="center"/>
        <w:rPr>
          <w:b/>
        </w:rPr>
      </w:pPr>
      <w:bookmarkStart w:id="0" w:name="_GoBack"/>
      <w:bookmarkEnd w:id="0"/>
    </w:p>
    <w:p w:rsidR="00C55EFE" w:rsidRDefault="00C55EFE" w:rsidP="00974125">
      <w:pPr>
        <w:jc w:val="center"/>
        <w:rPr>
          <w:b/>
        </w:rPr>
      </w:pPr>
    </w:p>
    <w:p w:rsidR="00974125" w:rsidRPr="00F3126A" w:rsidRDefault="00974125" w:rsidP="00974125">
      <w:pPr>
        <w:jc w:val="center"/>
        <w:rPr>
          <w:b/>
        </w:rPr>
      </w:pPr>
      <w:r w:rsidRPr="00F3126A">
        <w:rPr>
          <w:b/>
        </w:rPr>
        <w:t>TEMİNAT USUL VE ESASLARINDA DEĞİŞİKLİK YAPILMASINA DAİR KURUL KARARI</w:t>
      </w:r>
    </w:p>
    <w:p w:rsidR="00974125" w:rsidRPr="00836222" w:rsidRDefault="00974125" w:rsidP="00974125">
      <w:pPr>
        <w:jc w:val="center"/>
      </w:pPr>
    </w:p>
    <w:p w:rsidR="00974125" w:rsidRDefault="00974125" w:rsidP="00974125">
      <w:pPr>
        <w:jc w:val="both"/>
      </w:pPr>
      <w:r>
        <w:rPr>
          <w:b/>
        </w:rPr>
        <w:t xml:space="preserve">MADDE 1- </w:t>
      </w:r>
      <w:r w:rsidRPr="00B47550">
        <w:t>13/05/2016</w:t>
      </w:r>
      <w:r>
        <w:t xml:space="preserve"> tarihli ve 6282-3 sayılı Kurul Kararı ile yürürlüğe giren Teminat Usul ve Esaslarının 4 üncü maddesinin birinci fıkrasının (a) bendi yürürlükten kaldırılmıştır.</w:t>
      </w:r>
    </w:p>
    <w:p w:rsidR="00974125" w:rsidRPr="00836222" w:rsidRDefault="00974125" w:rsidP="00974125">
      <w:pPr>
        <w:jc w:val="both"/>
      </w:pPr>
    </w:p>
    <w:p w:rsidR="00974125" w:rsidRDefault="00974125" w:rsidP="00974125">
      <w:pPr>
        <w:autoSpaceDE w:val="0"/>
        <w:autoSpaceDN w:val="0"/>
        <w:adjustRightInd w:val="0"/>
        <w:jc w:val="both"/>
      </w:pPr>
      <w:r>
        <w:rPr>
          <w:b/>
        </w:rPr>
        <w:t xml:space="preserve">MADDE 2-  </w:t>
      </w:r>
      <w:r>
        <w:t>Aynı Usul ve Esasların 5 inci maddesinin birinci fıkrasının (b) bendi</w:t>
      </w:r>
      <w:r w:rsidR="001A119E">
        <w:t xml:space="preserve"> yürürlükten kaldırılmış, (c) bendi aşağıdaki şekilde değiştirilmiştir.</w:t>
      </w:r>
    </w:p>
    <w:p w:rsidR="001A119E" w:rsidRDefault="001A119E" w:rsidP="00974125">
      <w:pPr>
        <w:autoSpaceDE w:val="0"/>
        <w:autoSpaceDN w:val="0"/>
        <w:adjustRightInd w:val="0"/>
        <w:jc w:val="both"/>
      </w:pPr>
    </w:p>
    <w:p w:rsidR="001A119E" w:rsidRPr="00477E0C" w:rsidRDefault="00E0353A" w:rsidP="001A119E">
      <w:pPr>
        <w:pStyle w:val="Madde"/>
        <w:tabs>
          <w:tab w:val="left" w:pos="540"/>
          <w:tab w:val="left" w:pos="851"/>
        </w:tabs>
        <w:spacing w:before="0"/>
        <w:ind w:firstLine="0"/>
        <w:rPr>
          <w:rStyle w:val="grame"/>
          <w:rFonts w:eastAsia="Calibri"/>
          <w:b w:val="0"/>
          <w:color w:val="auto"/>
        </w:rPr>
      </w:pPr>
      <w:r>
        <w:rPr>
          <w:b w:val="0"/>
          <w:bCs w:val="0"/>
          <w:color w:val="auto"/>
        </w:rPr>
        <w:tab/>
      </w:r>
      <w:r w:rsidR="001A119E">
        <w:rPr>
          <w:b w:val="0"/>
          <w:bCs w:val="0"/>
          <w:color w:val="auto"/>
        </w:rPr>
        <w:t>“</w:t>
      </w:r>
      <w:r w:rsidR="001A119E" w:rsidRPr="00477E0C">
        <w:rPr>
          <w:b w:val="0"/>
          <w:bCs w:val="0"/>
          <w:color w:val="auto"/>
        </w:rPr>
        <w:t xml:space="preserve">c) </w:t>
      </w:r>
      <w:r w:rsidR="001A119E" w:rsidRPr="00477E0C">
        <w:rPr>
          <w:rStyle w:val="grame"/>
          <w:rFonts w:eastAsia="Calibri"/>
          <w:b w:val="0"/>
          <w:color w:val="auto"/>
        </w:rPr>
        <w:t xml:space="preserve">Bir piyasa katılımcısının piyasa faaliyetlerine ilişkin olarak sunmuş olduğu toplam </w:t>
      </w:r>
      <w:r w:rsidR="001A119E" w:rsidRPr="003F3477">
        <w:rPr>
          <w:rStyle w:val="grame"/>
          <w:rFonts w:eastAsia="Calibri"/>
          <w:b w:val="0"/>
          <w:color w:val="auto"/>
        </w:rPr>
        <w:t xml:space="preserve">teminat </w:t>
      </w:r>
      <w:r w:rsidR="001A119E" w:rsidRPr="00477E0C">
        <w:rPr>
          <w:rStyle w:val="grame"/>
          <w:rFonts w:eastAsia="Calibri"/>
          <w:b w:val="0"/>
          <w:color w:val="auto"/>
        </w:rPr>
        <w:t>tutarının, sağlaması gereken seviyenin altına düşmesi durumunda, ilgili katılımcıya sunması gereken toplam teminat tutarına ilişkin teminat tamamlama çağrısının PYS üzerinden ve/veya merkezi uzlaştırma bankası aracılığıyla yapılmasından</w:t>
      </w:r>
      <w:r w:rsidR="001A119E">
        <w:rPr>
          <w:rStyle w:val="grame"/>
          <w:rFonts w:eastAsia="Calibri"/>
          <w:b w:val="0"/>
          <w:color w:val="auto"/>
        </w:rPr>
        <w:t>”</w:t>
      </w:r>
    </w:p>
    <w:p w:rsidR="001A119E" w:rsidRDefault="001A119E" w:rsidP="00974125">
      <w:pPr>
        <w:autoSpaceDE w:val="0"/>
        <w:autoSpaceDN w:val="0"/>
        <w:adjustRightInd w:val="0"/>
        <w:jc w:val="both"/>
      </w:pPr>
    </w:p>
    <w:p w:rsidR="00974125" w:rsidRDefault="00974125" w:rsidP="00974125">
      <w:pPr>
        <w:autoSpaceDE w:val="0"/>
        <w:autoSpaceDN w:val="0"/>
        <w:adjustRightInd w:val="0"/>
        <w:jc w:val="both"/>
      </w:pPr>
      <w:r>
        <w:rPr>
          <w:b/>
        </w:rPr>
        <w:t xml:space="preserve">MADDE 3-  </w:t>
      </w:r>
      <w:r>
        <w:t>Aynı Usul ve Esasların 7 nci maddesinin dördünc</w:t>
      </w:r>
      <w:r w:rsidR="001A119E">
        <w:t>ü, yedinci, sekizinci, dokuzuncu, dokuzuncu fıkranın (a) ve (b) bentleri, onuncu fıkranın (b), (c) ve (d) bentleri aşağıdaki şekilde değiştirilmiştir.</w:t>
      </w:r>
    </w:p>
    <w:p w:rsidR="001A119E" w:rsidRDefault="001A119E" w:rsidP="00974125">
      <w:pPr>
        <w:autoSpaceDE w:val="0"/>
        <w:autoSpaceDN w:val="0"/>
        <w:adjustRightInd w:val="0"/>
        <w:jc w:val="both"/>
      </w:pPr>
    </w:p>
    <w:p w:rsidR="001A119E" w:rsidRDefault="00E0353A" w:rsidP="001A119E">
      <w:pPr>
        <w:tabs>
          <w:tab w:val="left" w:pos="540"/>
          <w:tab w:val="left" w:pos="566"/>
        </w:tabs>
        <w:jc w:val="both"/>
        <w:rPr>
          <w:w w:val="105"/>
        </w:rPr>
      </w:pPr>
      <w:r>
        <w:tab/>
      </w:r>
      <w:r w:rsidR="001A119E">
        <w:t>“</w:t>
      </w:r>
      <w:r w:rsidR="001A119E" w:rsidRPr="00477E0C">
        <w:t xml:space="preserve">(4) Gün öncesi piyasası ve gün içi piyasası için her iş günü saat 11:00’da yapılan teminat kontrolünde, bir önceki iş günü </w:t>
      </w:r>
      <w:r w:rsidR="001A119E" w:rsidRPr="00477E0C">
        <w:rPr>
          <w:w w:val="105"/>
        </w:rPr>
        <w:t xml:space="preserve">bu maddenin birinci fıkrası kapsamında Teminat Hesaplama Prosedürüne göre hesaplanan </w:t>
      </w:r>
      <w:r w:rsidR="001A119E">
        <w:rPr>
          <w:w w:val="105"/>
        </w:rPr>
        <w:t>toplam teminat tutar</w:t>
      </w:r>
      <w:r w:rsidR="001A119E" w:rsidRPr="00477E0C">
        <w:rPr>
          <w:w w:val="105"/>
        </w:rPr>
        <w:t>ı dikkate alınır.</w:t>
      </w:r>
    </w:p>
    <w:p w:rsidR="001A119E" w:rsidRDefault="001A119E" w:rsidP="001A119E">
      <w:pPr>
        <w:tabs>
          <w:tab w:val="left" w:pos="540"/>
          <w:tab w:val="left" w:pos="566"/>
        </w:tabs>
        <w:jc w:val="both"/>
      </w:pPr>
    </w:p>
    <w:p w:rsidR="001A119E" w:rsidRPr="00477E0C" w:rsidRDefault="00E0353A" w:rsidP="001A119E">
      <w:pPr>
        <w:tabs>
          <w:tab w:val="left" w:pos="540"/>
          <w:tab w:val="left" w:pos="566"/>
        </w:tabs>
        <w:jc w:val="both"/>
      </w:pPr>
      <w:r>
        <w:tab/>
      </w:r>
      <w:r w:rsidR="001A119E" w:rsidRPr="00477E0C">
        <w:t xml:space="preserve">(7) Gün öncesi dengeleme ve gün içi piyasası faaliyetleri kapsamında avans ödemelerinin gerçekleştirilmesini müteakiben, bir piyasa katılımcısının sunmuş olduğu toplam teminat tutarının, sağlaması gereken seviyenin altına düşmesi durumunda, merkezi </w:t>
      </w:r>
      <w:r w:rsidR="001A119E" w:rsidRPr="00477E0C">
        <w:lastRenderedPageBreak/>
        <w:t xml:space="preserve">uzlaştırma bankası en geç saat </w:t>
      </w:r>
      <w:r w:rsidR="001A119E" w:rsidRPr="00477E0C">
        <w:rPr>
          <w:rStyle w:val="grame"/>
        </w:rPr>
        <w:t>16:00’a</w:t>
      </w:r>
      <w:r w:rsidR="001A119E" w:rsidRPr="00477E0C">
        <w:t xml:space="preserve"> kadar, ilgili piyasa katılımcısına toplam teminat tamamlama çağrısı yapar.</w:t>
      </w:r>
    </w:p>
    <w:p w:rsidR="001A119E" w:rsidRDefault="001A119E" w:rsidP="001A119E">
      <w:pPr>
        <w:tabs>
          <w:tab w:val="left" w:pos="540"/>
          <w:tab w:val="left" w:pos="566"/>
        </w:tabs>
        <w:jc w:val="both"/>
      </w:pPr>
    </w:p>
    <w:p w:rsidR="001A119E" w:rsidRPr="00477E0C" w:rsidRDefault="00E0353A" w:rsidP="001A119E">
      <w:pPr>
        <w:tabs>
          <w:tab w:val="left" w:pos="567"/>
        </w:tabs>
        <w:jc w:val="both"/>
      </w:pPr>
      <w:r>
        <w:tab/>
      </w:r>
      <w:r w:rsidR="001A119E" w:rsidRPr="00477E0C">
        <w:t>(8) Kendisine teminat tamamlama çağrısı yapılan bir piyasa katılımcısı, ilgili piyasa faaliyetlerine devam edebilmek için toplam teminatını, teminatın niteliğine göre merkezi uzlaştırma bankasına ve/veya Piyasa İşletmecisine sunar.</w:t>
      </w:r>
    </w:p>
    <w:p w:rsidR="001A119E" w:rsidRDefault="001A119E" w:rsidP="001A119E">
      <w:pPr>
        <w:tabs>
          <w:tab w:val="left" w:pos="540"/>
          <w:tab w:val="left" w:pos="566"/>
        </w:tabs>
        <w:jc w:val="both"/>
      </w:pPr>
    </w:p>
    <w:p w:rsidR="001A119E" w:rsidRPr="00477E0C" w:rsidRDefault="00E0353A" w:rsidP="001A119E">
      <w:pPr>
        <w:tabs>
          <w:tab w:val="left" w:pos="540"/>
          <w:tab w:val="left" w:pos="567"/>
        </w:tabs>
        <w:jc w:val="both"/>
      </w:pPr>
      <w:r>
        <w:tab/>
      </w:r>
      <w:r w:rsidR="001A119E" w:rsidRPr="00477E0C">
        <w:t xml:space="preserve">(9) Gün öncesi piyasasına ilişkin olarak hafta sonu ve/veya resmi tatil gününden bir önceki iş günü </w:t>
      </w:r>
      <w:r w:rsidR="001A119E" w:rsidRPr="00477E0C">
        <w:rPr>
          <w:w w:val="105"/>
        </w:rPr>
        <w:t>Piyasa İşletmecisi tarafından saat 11:00’da ve 17:00’da olmak üzere iki kez teminat kontrolü yapılır. Saat 17:00’da yapılacak teminat kontrolünde aynı gün Piyasa İşletmecisi tarafından bu maddenin birinci fıkrası kapsamında Teminat Hesaplama Prosedürüne göre hesaplanan ve PYS’de ve/veya merkezi uzlaştırma kuruluşun</w:t>
      </w:r>
      <w:r w:rsidR="00FA70F2">
        <w:rPr>
          <w:w w:val="105"/>
        </w:rPr>
        <w:t xml:space="preserve">ca yayımlanan sunulması gereken </w:t>
      </w:r>
      <w:r w:rsidR="001A119E" w:rsidRPr="00477E0C">
        <w:rPr>
          <w:w w:val="105"/>
        </w:rPr>
        <w:t>toplam teminat tutarı dikkate alınır.</w:t>
      </w:r>
    </w:p>
    <w:p w:rsidR="001A119E" w:rsidRDefault="001A119E" w:rsidP="001A119E">
      <w:pPr>
        <w:tabs>
          <w:tab w:val="left" w:pos="540"/>
          <w:tab w:val="left" w:pos="566"/>
        </w:tabs>
        <w:jc w:val="both"/>
      </w:pPr>
    </w:p>
    <w:p w:rsidR="001A119E" w:rsidRPr="00477E0C" w:rsidRDefault="00E0353A" w:rsidP="001A119E">
      <w:pPr>
        <w:tabs>
          <w:tab w:val="left" w:pos="540"/>
          <w:tab w:val="left" w:pos="567"/>
        </w:tabs>
        <w:jc w:val="both"/>
      </w:pPr>
      <w:r>
        <w:tab/>
      </w:r>
      <w:r w:rsidR="001A119E" w:rsidRPr="00477E0C">
        <w:t xml:space="preserve">a) Piyasa katılımcıları, hafta sonu veya resmi tatilin ilk gününe ilişkin gün öncesi piyasasına sundukları tekliflerin değerlendirilebilmesi için </w:t>
      </w:r>
      <w:r w:rsidR="001A119E" w:rsidRPr="00477E0C">
        <w:rPr>
          <w:w w:val="105"/>
        </w:rPr>
        <w:t xml:space="preserve">hafta sonu veya resmi tatil gününden bir önceki iş günü en geç saat </w:t>
      </w:r>
      <w:r w:rsidR="001A119E" w:rsidRPr="00477E0C">
        <w:rPr>
          <w:rStyle w:val="grame"/>
        </w:rPr>
        <w:t>10:30’a</w:t>
      </w:r>
      <w:r w:rsidR="001A119E" w:rsidRPr="00477E0C">
        <w:t xml:space="preserve"> kadar teminat mektuplarını, 11:00’a kadar ise teminat mektubu dışındaki diğer teminatlarını sunarak toplam teminatını tamamlar.</w:t>
      </w:r>
    </w:p>
    <w:p w:rsidR="001A119E" w:rsidRDefault="001A119E" w:rsidP="001A119E">
      <w:pPr>
        <w:tabs>
          <w:tab w:val="left" w:pos="540"/>
          <w:tab w:val="left" w:pos="566"/>
        </w:tabs>
        <w:jc w:val="both"/>
      </w:pPr>
    </w:p>
    <w:p w:rsidR="001A119E" w:rsidRPr="00477E0C" w:rsidRDefault="001A119E" w:rsidP="00E0353A">
      <w:pPr>
        <w:pStyle w:val="3-normalyaz"/>
        <w:spacing w:before="0" w:beforeAutospacing="0" w:after="0" w:afterAutospacing="0"/>
        <w:ind w:firstLine="708"/>
        <w:jc w:val="both"/>
      </w:pPr>
      <w:r w:rsidRPr="00477E0C">
        <w:t xml:space="preserve">b) Piyasa katılımcıları, hafta sonu veya resmi tatilin ikinci ve takip eden günleri ile hafta sonu veya resmi tatilden sonraki ilk iş gününe ilişkin gün öncesi piyasasına sundukları tekliflerin değerlendirilebilmesi için </w:t>
      </w:r>
      <w:r w:rsidRPr="00477E0C">
        <w:rPr>
          <w:w w:val="105"/>
        </w:rPr>
        <w:t xml:space="preserve">hafta sonu veya resmi tatil gününden bir önceki iş günü saat 17:00’da yapılacak olan teminat kontrolünden önce, en geç saat </w:t>
      </w:r>
      <w:r w:rsidRPr="00477E0C">
        <w:rPr>
          <w:rStyle w:val="grame"/>
          <w:rFonts w:eastAsia="Calibri"/>
        </w:rPr>
        <w:t>16:30’a</w:t>
      </w:r>
      <w:r w:rsidRPr="00477E0C">
        <w:t xml:space="preserve"> kadar teminat mektuplarını, 17:00’a kadar ise teminat mektubu dışındaki diğer teminatlarını sunarak </w:t>
      </w:r>
      <w:r w:rsidR="00FA70F2">
        <w:t>toplam teminat</w:t>
      </w:r>
      <w:r w:rsidRPr="00477E0C">
        <w:t>ını tamamlar.</w:t>
      </w:r>
    </w:p>
    <w:p w:rsidR="001A119E" w:rsidRDefault="001A119E" w:rsidP="00974125">
      <w:pPr>
        <w:autoSpaceDE w:val="0"/>
        <w:autoSpaceDN w:val="0"/>
        <w:adjustRightInd w:val="0"/>
        <w:jc w:val="both"/>
      </w:pPr>
    </w:p>
    <w:p w:rsidR="00FA70F2" w:rsidRPr="00477E0C" w:rsidRDefault="00FA70F2" w:rsidP="00E0353A">
      <w:pPr>
        <w:ind w:firstLine="708"/>
        <w:jc w:val="both"/>
        <w:rPr>
          <w:w w:val="105"/>
        </w:rPr>
      </w:pPr>
      <w:r w:rsidRPr="00477E0C">
        <w:rPr>
          <w:w w:val="105"/>
        </w:rPr>
        <w:t>(10) Gün içi piyasasına ilişkin olarak;</w:t>
      </w:r>
    </w:p>
    <w:p w:rsidR="00FA70F2" w:rsidRDefault="00FA70F2" w:rsidP="00FA70F2">
      <w:pPr>
        <w:tabs>
          <w:tab w:val="left" w:pos="540"/>
          <w:tab w:val="left" w:pos="566"/>
        </w:tabs>
        <w:jc w:val="both"/>
      </w:pPr>
    </w:p>
    <w:p w:rsidR="00FA70F2" w:rsidRPr="00477E0C" w:rsidRDefault="00FA70F2" w:rsidP="00E0353A">
      <w:pPr>
        <w:spacing w:after="240"/>
        <w:ind w:firstLine="708"/>
        <w:jc w:val="both"/>
        <w:rPr>
          <w:w w:val="105"/>
        </w:rPr>
      </w:pPr>
      <w:r w:rsidRPr="00477E0C">
        <w:rPr>
          <w:w w:val="105"/>
        </w:rPr>
        <w:t>b) Piyasa katılımcısı, saat 17:00 itibarıyla gün içi piyasası faaliyetlerine devam edebilmek için Piyasa İşletmecisi tarafından aynı gün bu maddenin birinci fıkrası kapsamında Teminat Hesaplama Prosedürüne göre hesaplanan ve PYS’de ve/veya merkezi uzlaştırma kuruluşunca yayımlanan, sunması gereken toplam teminatını bu maddenin üçüncü fıkrası kapsamında saat 17:00’da yapılan teminat kontrolü için belirtilen sürelerde tamamlar.</w:t>
      </w:r>
    </w:p>
    <w:p w:rsidR="00E0353A" w:rsidRDefault="00E0353A" w:rsidP="00E0353A">
      <w:pPr>
        <w:tabs>
          <w:tab w:val="left" w:pos="567"/>
        </w:tabs>
        <w:spacing w:after="240"/>
        <w:jc w:val="both"/>
        <w:rPr>
          <w:w w:val="105"/>
        </w:rPr>
      </w:pPr>
      <w:r>
        <w:rPr>
          <w:w w:val="105"/>
        </w:rPr>
        <w:tab/>
      </w:r>
      <w:r w:rsidR="00FA70F2" w:rsidRPr="00477E0C">
        <w:rPr>
          <w:w w:val="105"/>
        </w:rPr>
        <w:t>c) Saat 17:00 itibarıyla yeterli teminatı bulunmadığından gün içi piyasasına katılamayan piyasa katılımcıları, sunmaları gereken toplam teminatını ertesi iş günü bu maddenin üçüncü fıkrası kapsamında saat 11:00’da yapılan teminat kontrolü için belirtilen sürelerde tamamlamaları halinde saat 11:00 itibarıyla gün içi piyasası faaliyetlerine devam edebilir.</w:t>
      </w:r>
    </w:p>
    <w:p w:rsidR="001A119E" w:rsidRPr="00E0353A" w:rsidRDefault="00FA70F2" w:rsidP="00E0353A">
      <w:pPr>
        <w:ind w:firstLine="708"/>
        <w:jc w:val="both"/>
        <w:rPr>
          <w:strike/>
        </w:rPr>
      </w:pPr>
      <w:r w:rsidRPr="00477E0C">
        <w:rPr>
          <w:w w:val="105"/>
        </w:rPr>
        <w:t>d) Bir piyasa katılımcısı, hafta sonunda veya resmi tatil gününde gün içi piyasası faaliyetine devam edebilmek için hafta sonu veya resmi tatil gününden bir önceki iş günü en geç saat 16:30’a kadar teminat mektuplarını, 17:00’a kadar ise teminat mektubu dışındaki diğer teminatlarını sunarak toplam teminatını tamamlar.</w:t>
      </w:r>
      <w:r>
        <w:rPr>
          <w:w w:val="105"/>
        </w:rPr>
        <w:t>”</w:t>
      </w:r>
    </w:p>
    <w:p w:rsidR="001A119E" w:rsidRDefault="001A119E" w:rsidP="00974125">
      <w:pPr>
        <w:autoSpaceDE w:val="0"/>
        <w:autoSpaceDN w:val="0"/>
        <w:adjustRightInd w:val="0"/>
        <w:jc w:val="both"/>
      </w:pPr>
    </w:p>
    <w:p w:rsidR="00974125" w:rsidRDefault="00974125" w:rsidP="00974125">
      <w:pPr>
        <w:autoSpaceDE w:val="0"/>
        <w:autoSpaceDN w:val="0"/>
        <w:adjustRightInd w:val="0"/>
        <w:jc w:val="both"/>
      </w:pPr>
      <w:r>
        <w:rPr>
          <w:b/>
        </w:rPr>
        <w:t xml:space="preserve">MADDE 4-  </w:t>
      </w:r>
      <w:r>
        <w:t xml:space="preserve">Aynı Usul ve Esasların 8 inci maddesinin üçüncü fıkrası </w:t>
      </w:r>
      <w:r w:rsidR="00FA70F2">
        <w:t>yürürlükten kaldırılmış ve dördüncü fıkrası aşağıdaki şekilde değiştirilmiştir</w:t>
      </w:r>
      <w:r>
        <w:t>.</w:t>
      </w:r>
    </w:p>
    <w:p w:rsidR="00FA70F2" w:rsidRDefault="00FA70F2" w:rsidP="00974125">
      <w:pPr>
        <w:autoSpaceDE w:val="0"/>
        <w:autoSpaceDN w:val="0"/>
        <w:adjustRightInd w:val="0"/>
        <w:jc w:val="both"/>
      </w:pPr>
    </w:p>
    <w:p w:rsidR="00FA70F2" w:rsidRPr="00477E0C" w:rsidRDefault="00FA70F2" w:rsidP="00FA70F2">
      <w:pPr>
        <w:tabs>
          <w:tab w:val="left" w:pos="540"/>
          <w:tab w:val="left" w:pos="566"/>
        </w:tabs>
        <w:jc w:val="both"/>
      </w:pPr>
      <w:r>
        <w:tab/>
        <w:t>“</w:t>
      </w:r>
      <w:r w:rsidRPr="00477E0C">
        <w:t xml:space="preserve">(4) Piyasa katılımcıları, sağlamaları gereken teminatları, bu maddenin birinci fıkrasında belirtilen teminat olarak kabul edilebilecek kıymetlerden sadece biri ile sağlayabilecekleri </w:t>
      </w:r>
      <w:r w:rsidRPr="00477E0C">
        <w:lastRenderedPageBreak/>
        <w:t>gibi, belirtilen kıymetlerden birden fazlası ile de sağlayabilirler. Verilen teminatlar kısmen veya tamamen, teminat olarak kabul edilen diğe</w:t>
      </w:r>
      <w:r>
        <w:t>r kıymetlerle değiştirilebilir.”</w:t>
      </w:r>
    </w:p>
    <w:p w:rsidR="00974125" w:rsidRDefault="00974125" w:rsidP="00974125">
      <w:pPr>
        <w:autoSpaceDE w:val="0"/>
        <w:autoSpaceDN w:val="0"/>
        <w:adjustRightInd w:val="0"/>
        <w:jc w:val="both"/>
      </w:pPr>
    </w:p>
    <w:p w:rsidR="00974125" w:rsidRDefault="00974125" w:rsidP="00974125">
      <w:pPr>
        <w:autoSpaceDE w:val="0"/>
        <w:autoSpaceDN w:val="0"/>
        <w:adjustRightInd w:val="0"/>
        <w:jc w:val="both"/>
      </w:pPr>
      <w:r>
        <w:rPr>
          <w:b/>
        </w:rPr>
        <w:t xml:space="preserve">MADDE 5-  </w:t>
      </w:r>
      <w:r>
        <w:t>Aynı Usul ve Esasların 10 unc</w:t>
      </w:r>
      <w:r w:rsidR="00FA70F2">
        <w:t>u maddesinin birinci fıkrası aşağıdaki şekilde değiştirilmiştir.</w:t>
      </w:r>
    </w:p>
    <w:p w:rsidR="00FA70F2" w:rsidRDefault="00FA70F2" w:rsidP="00974125">
      <w:pPr>
        <w:autoSpaceDE w:val="0"/>
        <w:autoSpaceDN w:val="0"/>
        <w:adjustRightInd w:val="0"/>
        <w:jc w:val="both"/>
      </w:pPr>
    </w:p>
    <w:p w:rsidR="00FA70F2" w:rsidRDefault="00FA70F2" w:rsidP="00FA70F2">
      <w:pPr>
        <w:autoSpaceDE w:val="0"/>
        <w:autoSpaceDN w:val="0"/>
        <w:adjustRightInd w:val="0"/>
        <w:ind w:firstLine="708"/>
        <w:jc w:val="both"/>
      </w:pPr>
      <w:r w:rsidRPr="00477E0C">
        <w:t>(1) Gün öncesi dengelemeye ve/veya gün içi piyasasına katılan bir piyasa katılımcısının bu faaliyetlerine ilişkin olarak sunmuş olduğu tekliflerin Piyasa İşletmecisi tarafından kabul edilebilmesi için o güne ilişkin olarak sunmuş olduğu teminat tutarının sunması gereken toplam teminat tutarından büyük ya da eşit olması esastır.</w:t>
      </w:r>
    </w:p>
    <w:p w:rsidR="00FA70F2" w:rsidRPr="00A00C5A" w:rsidRDefault="00FA70F2" w:rsidP="00974125">
      <w:pPr>
        <w:autoSpaceDE w:val="0"/>
        <w:autoSpaceDN w:val="0"/>
        <w:adjustRightInd w:val="0"/>
        <w:jc w:val="both"/>
      </w:pPr>
    </w:p>
    <w:p w:rsidR="00974125" w:rsidRPr="002349A9" w:rsidRDefault="00974125" w:rsidP="00974125">
      <w:pPr>
        <w:jc w:val="both"/>
      </w:pPr>
      <w:r w:rsidRPr="00A1088D">
        <w:rPr>
          <w:b/>
        </w:rPr>
        <w:t xml:space="preserve">MADDE </w:t>
      </w:r>
      <w:r>
        <w:rPr>
          <w:b/>
        </w:rPr>
        <w:t xml:space="preserve">6- </w:t>
      </w:r>
      <w:r w:rsidRPr="002F0AEB">
        <w:t xml:space="preserve">Bu Usul ve Esaslar Resmi Gazete’de yayımlandığı </w:t>
      </w:r>
      <w:r w:rsidR="002F0AEB" w:rsidRPr="002F0AEB">
        <w:t>tarihi</w:t>
      </w:r>
      <w:r w:rsidRPr="002F0AEB">
        <w:t xml:space="preserve"> takip eden ayın </w:t>
      </w:r>
      <w:r w:rsidR="002F0AEB" w:rsidRPr="002F0AEB">
        <w:t>başında</w:t>
      </w:r>
      <w:r w:rsidRPr="00DF3ED4">
        <w:t xml:space="preserve"> yürürlüğe girer</w:t>
      </w:r>
      <w:r>
        <w:t>.</w:t>
      </w:r>
    </w:p>
    <w:p w:rsidR="00974125" w:rsidRPr="00836222" w:rsidRDefault="00974125" w:rsidP="00974125">
      <w:pPr>
        <w:jc w:val="both"/>
      </w:pPr>
    </w:p>
    <w:p w:rsidR="00974125" w:rsidRDefault="00974125" w:rsidP="00974125">
      <w:pPr>
        <w:jc w:val="both"/>
      </w:pPr>
      <w:r w:rsidRPr="00A1088D">
        <w:rPr>
          <w:b/>
        </w:rPr>
        <w:t xml:space="preserve">MADDE </w:t>
      </w:r>
      <w:r w:rsidR="00E0353A">
        <w:rPr>
          <w:b/>
        </w:rPr>
        <w:t>7</w:t>
      </w:r>
      <w:r>
        <w:rPr>
          <w:b/>
        </w:rPr>
        <w:t xml:space="preserve">- </w:t>
      </w:r>
      <w:r w:rsidRPr="00144058">
        <w:t>Bu Usul ve Esaslar hükümlerini Enerji Piyasası Düzenleme Kurumu Başkanı yürütür.</w:t>
      </w:r>
    </w:p>
    <w:p w:rsidR="00974125" w:rsidRPr="00836222" w:rsidRDefault="00974125" w:rsidP="00974125">
      <w:pPr>
        <w:jc w:val="both"/>
      </w:pPr>
    </w:p>
    <w:p w:rsidR="00974125" w:rsidRPr="00836222" w:rsidRDefault="00E0353A" w:rsidP="00E0353A">
      <w:pPr>
        <w:spacing w:after="200" w:line="276" w:lineRule="auto"/>
      </w:pPr>
      <w:r>
        <w:br w:type="page"/>
      </w:r>
    </w:p>
    <w:p w:rsidR="00974125" w:rsidRDefault="00974125" w:rsidP="00974125">
      <w:pPr>
        <w:jc w:val="center"/>
        <w:rPr>
          <w:b/>
        </w:rPr>
      </w:pPr>
      <w:r w:rsidRPr="0034417B">
        <w:rPr>
          <w:b/>
        </w:rPr>
        <w:lastRenderedPageBreak/>
        <w:t>GEREKÇE</w:t>
      </w:r>
    </w:p>
    <w:p w:rsidR="00974125" w:rsidRDefault="00974125" w:rsidP="00974125">
      <w:pPr>
        <w:jc w:val="both"/>
      </w:pPr>
    </w:p>
    <w:p w:rsidR="00974125" w:rsidRPr="00BE24F6" w:rsidRDefault="00974125" w:rsidP="00974125">
      <w:pPr>
        <w:autoSpaceDE w:val="0"/>
        <w:autoSpaceDN w:val="0"/>
        <w:adjustRightInd w:val="0"/>
        <w:jc w:val="both"/>
        <w:rPr>
          <w:rFonts w:eastAsiaTheme="minorHAnsi"/>
          <w:lang w:eastAsia="en-US"/>
        </w:rPr>
      </w:pPr>
      <w:r w:rsidRPr="00BE24F6">
        <w:rPr>
          <w:rFonts w:eastAsiaTheme="minorHAnsi"/>
          <w:lang w:eastAsia="en-US"/>
        </w:rPr>
        <w:t>Elektrik Piyasası Dengeleme ve Uzlaştırma Yönetmeliği kapsamında; organize toptan elektrik piyasalarında faaliyet gösteren piyasa katılımcılarının piyasaya ilişkin yükümlülüklerini yerine</w:t>
      </w:r>
      <w:r>
        <w:rPr>
          <w:rFonts w:eastAsiaTheme="minorHAnsi"/>
          <w:lang w:eastAsia="en-US"/>
        </w:rPr>
        <w:t xml:space="preserve"> </w:t>
      </w:r>
      <w:r w:rsidRPr="00BE24F6">
        <w:rPr>
          <w:rFonts w:eastAsiaTheme="minorHAnsi"/>
          <w:lang w:eastAsia="en-US"/>
        </w:rPr>
        <w:t xml:space="preserve">getirmemesi durumunda piyasa işletmecisi tarafından risklerin yönetilmesi ve diğer piyasa katılımcılarının güvence altına alınması amacıyla </w:t>
      </w:r>
      <w:r>
        <w:rPr>
          <w:rFonts w:eastAsiaTheme="minorHAnsi"/>
          <w:lang w:eastAsia="en-US"/>
        </w:rPr>
        <w:t>uygulanan Teminat Usul ve Esasları uygulanmaktadır. Bu kapsamda, piyasa katılımcılarının içerisinde bulunulan piyasa koşullarını gerekçe göstererek toplam teminat tutarı içerisinde nakit bulundurmaları gereken tutarın gayri nakdi olarak bulundurma talebi uygun görülmüş olup minimum nakit teminata ilişkin ibareler söz konusu Teminat Usul ve Esaslarından kaldırılmıştır.</w:t>
      </w:r>
    </w:p>
    <w:p w:rsidR="00974125" w:rsidRDefault="00974125" w:rsidP="00974125">
      <w:pPr>
        <w:autoSpaceDE w:val="0"/>
        <w:autoSpaceDN w:val="0"/>
        <w:adjustRightInd w:val="0"/>
        <w:contextualSpacing/>
        <w:jc w:val="both"/>
      </w:pPr>
    </w:p>
    <w:p w:rsidR="00974125" w:rsidRPr="00E70FC4" w:rsidRDefault="00974125" w:rsidP="00974125">
      <w:pPr>
        <w:autoSpaceDE w:val="0"/>
        <w:autoSpaceDN w:val="0"/>
        <w:adjustRightInd w:val="0"/>
        <w:jc w:val="both"/>
      </w:pPr>
      <w:r>
        <w:t>Bu kapsamda, 13/05/2016 tarihli ve 6282-3 sayılı</w:t>
      </w:r>
      <w:r w:rsidRPr="00513336">
        <w:t xml:space="preserve"> </w:t>
      </w:r>
      <w:r>
        <w:t>Kurul Kararı ile onaylanan ve 28/05/2016 tarihli ve 29725 sayılı Resmi Gazete’de yayımlanan Teminat Usul ve Esasları”nda değişiklik öngören “Teminat Usul ve Esaslarında Değişiklik Yapılmasına Dair Kurul Kararı”nın</w:t>
      </w:r>
      <w:r w:rsidR="00A2774B">
        <w:t xml:space="preserve"> </w:t>
      </w:r>
      <w:r>
        <w:t>kabul edilmesine</w:t>
      </w:r>
      <w:r w:rsidR="00A2774B">
        <w:t xml:space="preserve"> </w:t>
      </w:r>
      <w:r>
        <w:t>karar verilmiştir</w:t>
      </w:r>
      <w:r w:rsidRPr="00E70FC4">
        <w:t>.</w:t>
      </w:r>
    </w:p>
    <w:p w:rsidR="00974125" w:rsidRPr="00F121EE" w:rsidRDefault="00974125" w:rsidP="00974125">
      <w:pPr>
        <w:jc w:val="both"/>
        <w:rPr>
          <w:highlight w:val="yellow"/>
        </w:rPr>
      </w:pPr>
    </w:p>
    <w:p w:rsidR="003B233D" w:rsidRDefault="003B233D" w:rsidP="00974125">
      <w:pPr>
        <w:spacing w:after="200" w:line="276" w:lineRule="auto"/>
        <w:jc w:val="both"/>
      </w:pPr>
    </w:p>
    <w:p w:rsidR="003B233D" w:rsidRDefault="003B233D" w:rsidP="00B04F8E">
      <w:pPr>
        <w:jc w:val="both"/>
      </w:pPr>
    </w:p>
    <w:p w:rsidR="00C43D93" w:rsidRDefault="00C43D93" w:rsidP="00B04F8E">
      <w:pPr>
        <w:jc w:val="both"/>
      </w:pPr>
    </w:p>
    <w:sectPr w:rsidR="00C43D9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99F" w:rsidRDefault="0024199F" w:rsidP="00FE70B2">
      <w:r>
        <w:separator/>
      </w:r>
    </w:p>
  </w:endnote>
  <w:endnote w:type="continuationSeparator" w:id="0">
    <w:p w:rsidR="0024199F" w:rsidRDefault="0024199F" w:rsidP="00FE7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6395083"/>
      <w:docPartObj>
        <w:docPartGallery w:val="Page Numbers (Bottom of Page)"/>
        <w:docPartUnique/>
      </w:docPartObj>
    </w:sdtPr>
    <w:sdtEndPr/>
    <w:sdtContent>
      <w:sdt>
        <w:sdtPr>
          <w:id w:val="-1769616900"/>
          <w:docPartObj>
            <w:docPartGallery w:val="Page Numbers (Top of Page)"/>
            <w:docPartUnique/>
          </w:docPartObj>
        </w:sdtPr>
        <w:sdtEndPr/>
        <w:sdtContent>
          <w:p w:rsidR="009D1F4D" w:rsidRDefault="009D1F4D">
            <w:pPr>
              <w:pStyle w:val="AltBilgi"/>
              <w:jc w:val="right"/>
            </w:pPr>
            <w:r>
              <w:rPr>
                <w:b/>
                <w:bCs/>
              </w:rPr>
              <w:fldChar w:fldCharType="begin"/>
            </w:r>
            <w:r>
              <w:rPr>
                <w:b/>
                <w:bCs/>
              </w:rPr>
              <w:instrText>PAGE</w:instrText>
            </w:r>
            <w:r>
              <w:rPr>
                <w:b/>
                <w:bCs/>
              </w:rPr>
              <w:fldChar w:fldCharType="separate"/>
            </w:r>
            <w:r w:rsidR="00DB57E6">
              <w:rPr>
                <w:b/>
                <w:bCs/>
                <w:noProof/>
              </w:rPr>
              <w:t>3</w:t>
            </w:r>
            <w:r>
              <w:rPr>
                <w:b/>
                <w:bCs/>
              </w:rPr>
              <w:fldChar w:fldCharType="end"/>
            </w:r>
            <w:r>
              <w:t xml:space="preserve"> / </w:t>
            </w:r>
            <w:r>
              <w:rPr>
                <w:b/>
                <w:bCs/>
              </w:rPr>
              <w:fldChar w:fldCharType="begin"/>
            </w:r>
            <w:r>
              <w:rPr>
                <w:b/>
                <w:bCs/>
              </w:rPr>
              <w:instrText>NUMPAGES</w:instrText>
            </w:r>
            <w:r>
              <w:rPr>
                <w:b/>
                <w:bCs/>
              </w:rPr>
              <w:fldChar w:fldCharType="separate"/>
            </w:r>
            <w:r w:rsidR="00DB57E6">
              <w:rPr>
                <w:b/>
                <w:bCs/>
                <w:noProof/>
              </w:rPr>
              <w:t>4</w:t>
            </w:r>
            <w:r>
              <w:rPr>
                <w:b/>
                <w:bCs/>
              </w:rPr>
              <w:fldChar w:fldCharType="end"/>
            </w:r>
          </w:p>
        </w:sdtContent>
      </w:sdt>
    </w:sdtContent>
  </w:sdt>
  <w:p w:rsidR="00FE70B2" w:rsidRDefault="00FE70B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99F" w:rsidRDefault="0024199F" w:rsidP="00FE70B2">
      <w:r>
        <w:separator/>
      </w:r>
    </w:p>
  </w:footnote>
  <w:footnote w:type="continuationSeparator" w:id="0">
    <w:p w:rsidR="0024199F" w:rsidRDefault="0024199F" w:rsidP="00FE7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535E27"/>
    <w:multiLevelType w:val="hybridMultilevel"/>
    <w:tmpl w:val="7ADA6B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71D"/>
    <w:rsid w:val="000240C0"/>
    <w:rsid w:val="00032FD4"/>
    <w:rsid w:val="00046206"/>
    <w:rsid w:val="00064F95"/>
    <w:rsid w:val="00065DE7"/>
    <w:rsid w:val="00123A38"/>
    <w:rsid w:val="00136ED0"/>
    <w:rsid w:val="00150C60"/>
    <w:rsid w:val="001748AA"/>
    <w:rsid w:val="001A119E"/>
    <w:rsid w:val="001E21FC"/>
    <w:rsid w:val="002349A9"/>
    <w:rsid w:val="0024199F"/>
    <w:rsid w:val="0026549D"/>
    <w:rsid w:val="00272F43"/>
    <w:rsid w:val="002D5FC2"/>
    <w:rsid w:val="002F0AEB"/>
    <w:rsid w:val="00334EF0"/>
    <w:rsid w:val="00343BC6"/>
    <w:rsid w:val="00370F9C"/>
    <w:rsid w:val="00376C5F"/>
    <w:rsid w:val="003863C9"/>
    <w:rsid w:val="003B233D"/>
    <w:rsid w:val="003B6A08"/>
    <w:rsid w:val="004358DF"/>
    <w:rsid w:val="0045096A"/>
    <w:rsid w:val="00461616"/>
    <w:rsid w:val="004A7FA5"/>
    <w:rsid w:val="00500F2D"/>
    <w:rsid w:val="00507E20"/>
    <w:rsid w:val="0051735A"/>
    <w:rsid w:val="005204C8"/>
    <w:rsid w:val="00560B12"/>
    <w:rsid w:val="00566A19"/>
    <w:rsid w:val="005D61A0"/>
    <w:rsid w:val="005D7808"/>
    <w:rsid w:val="005E7617"/>
    <w:rsid w:val="005E7C66"/>
    <w:rsid w:val="0063751E"/>
    <w:rsid w:val="00651E21"/>
    <w:rsid w:val="006715CD"/>
    <w:rsid w:val="00675FD7"/>
    <w:rsid w:val="00680992"/>
    <w:rsid w:val="006C41AF"/>
    <w:rsid w:val="006E40F9"/>
    <w:rsid w:val="00714C63"/>
    <w:rsid w:val="00730651"/>
    <w:rsid w:val="00761BCF"/>
    <w:rsid w:val="00796C44"/>
    <w:rsid w:val="007A4434"/>
    <w:rsid w:val="007A5599"/>
    <w:rsid w:val="007A591D"/>
    <w:rsid w:val="007E06C2"/>
    <w:rsid w:val="007E2BCE"/>
    <w:rsid w:val="007F371C"/>
    <w:rsid w:val="00813A80"/>
    <w:rsid w:val="00817867"/>
    <w:rsid w:val="008230B3"/>
    <w:rsid w:val="00830CC0"/>
    <w:rsid w:val="00870F3B"/>
    <w:rsid w:val="00873D92"/>
    <w:rsid w:val="0087598A"/>
    <w:rsid w:val="008F0DC8"/>
    <w:rsid w:val="00917846"/>
    <w:rsid w:val="00942F5F"/>
    <w:rsid w:val="00974125"/>
    <w:rsid w:val="00976AAA"/>
    <w:rsid w:val="009B64E1"/>
    <w:rsid w:val="009C409D"/>
    <w:rsid w:val="009C6E1E"/>
    <w:rsid w:val="009D1F4D"/>
    <w:rsid w:val="00A00C5A"/>
    <w:rsid w:val="00A1088D"/>
    <w:rsid w:val="00A21E8E"/>
    <w:rsid w:val="00A2774B"/>
    <w:rsid w:val="00A70DC1"/>
    <w:rsid w:val="00B04F8E"/>
    <w:rsid w:val="00B27A76"/>
    <w:rsid w:val="00B47550"/>
    <w:rsid w:val="00B94CEB"/>
    <w:rsid w:val="00BE24F6"/>
    <w:rsid w:val="00BE46A3"/>
    <w:rsid w:val="00C11314"/>
    <w:rsid w:val="00C17B18"/>
    <w:rsid w:val="00C17FB1"/>
    <w:rsid w:val="00C26F56"/>
    <w:rsid w:val="00C345E3"/>
    <w:rsid w:val="00C43D93"/>
    <w:rsid w:val="00C503C1"/>
    <w:rsid w:val="00C535A4"/>
    <w:rsid w:val="00C55EFE"/>
    <w:rsid w:val="00C91B5D"/>
    <w:rsid w:val="00D10D2F"/>
    <w:rsid w:val="00D56F87"/>
    <w:rsid w:val="00D56FA1"/>
    <w:rsid w:val="00D8217A"/>
    <w:rsid w:val="00D85BB9"/>
    <w:rsid w:val="00DB57E6"/>
    <w:rsid w:val="00DB7FAB"/>
    <w:rsid w:val="00DE05B7"/>
    <w:rsid w:val="00DF3ED4"/>
    <w:rsid w:val="00E0353A"/>
    <w:rsid w:val="00E14749"/>
    <w:rsid w:val="00E63962"/>
    <w:rsid w:val="00E70FC4"/>
    <w:rsid w:val="00E72AAC"/>
    <w:rsid w:val="00EB5366"/>
    <w:rsid w:val="00ED6A0C"/>
    <w:rsid w:val="00EE18C0"/>
    <w:rsid w:val="00F121EE"/>
    <w:rsid w:val="00F14522"/>
    <w:rsid w:val="00F25A8B"/>
    <w:rsid w:val="00F3126A"/>
    <w:rsid w:val="00F40889"/>
    <w:rsid w:val="00F51EDF"/>
    <w:rsid w:val="00F6021E"/>
    <w:rsid w:val="00F8306C"/>
    <w:rsid w:val="00FA25BB"/>
    <w:rsid w:val="00FA693B"/>
    <w:rsid w:val="00FA70F2"/>
    <w:rsid w:val="00FB5361"/>
    <w:rsid w:val="00FB68A4"/>
    <w:rsid w:val="00FC0666"/>
    <w:rsid w:val="00FC371D"/>
    <w:rsid w:val="00FC3735"/>
    <w:rsid w:val="00FD776A"/>
    <w:rsid w:val="00FE70B2"/>
    <w:rsid w:val="00FE72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69A97"/>
  <w15:docId w15:val="{8C33D1C0-0288-4996-875C-9EA31CFDA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71D"/>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ListParagraph2">
    <w:name w:val="List Paragraph2"/>
    <w:basedOn w:val="Normal"/>
    <w:rsid w:val="00E70FC4"/>
    <w:pPr>
      <w:spacing w:after="200" w:line="276" w:lineRule="auto"/>
      <w:ind w:left="720"/>
    </w:pPr>
    <w:rPr>
      <w:rFonts w:ascii="Calibri" w:eastAsia="Calibri" w:hAnsi="Calibri" w:cs="Calibri"/>
      <w:sz w:val="22"/>
      <w:szCs w:val="22"/>
      <w:lang w:eastAsia="en-US"/>
    </w:rPr>
  </w:style>
  <w:style w:type="paragraph" w:styleId="stBilgi">
    <w:name w:val="header"/>
    <w:basedOn w:val="Normal"/>
    <w:link w:val="stBilgiChar"/>
    <w:uiPriority w:val="99"/>
    <w:unhideWhenUsed/>
    <w:rsid w:val="00FE70B2"/>
    <w:pPr>
      <w:tabs>
        <w:tab w:val="center" w:pos="4536"/>
        <w:tab w:val="right" w:pos="9072"/>
      </w:tabs>
    </w:pPr>
  </w:style>
  <w:style w:type="character" w:customStyle="1" w:styleId="stBilgiChar">
    <w:name w:val="Üst Bilgi Char"/>
    <w:basedOn w:val="VarsaylanParagrafYazTipi"/>
    <w:link w:val="stBilgi"/>
    <w:uiPriority w:val="99"/>
    <w:rsid w:val="00FE70B2"/>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FE70B2"/>
    <w:pPr>
      <w:tabs>
        <w:tab w:val="center" w:pos="4536"/>
        <w:tab w:val="right" w:pos="9072"/>
      </w:tabs>
    </w:pPr>
  </w:style>
  <w:style w:type="character" w:customStyle="1" w:styleId="AltBilgiChar">
    <w:name w:val="Alt Bilgi Char"/>
    <w:basedOn w:val="VarsaylanParagrafYazTipi"/>
    <w:link w:val="AltBilgi"/>
    <w:uiPriority w:val="99"/>
    <w:rsid w:val="00FE70B2"/>
    <w:rPr>
      <w:rFonts w:ascii="Times New Roman" w:eastAsia="Times New Roman" w:hAnsi="Times New Roman" w:cs="Times New Roman"/>
      <w:sz w:val="24"/>
      <w:szCs w:val="24"/>
      <w:lang w:eastAsia="tr-TR"/>
    </w:rPr>
  </w:style>
  <w:style w:type="paragraph" w:customStyle="1" w:styleId="3-normalyaz">
    <w:name w:val="3-normalyaz"/>
    <w:basedOn w:val="Normal"/>
    <w:rsid w:val="00C345E3"/>
    <w:pPr>
      <w:spacing w:before="100" w:beforeAutospacing="1" w:after="100" w:afterAutospacing="1"/>
    </w:pPr>
  </w:style>
  <w:style w:type="paragraph" w:styleId="GvdeMetni">
    <w:name w:val="Body Text"/>
    <w:basedOn w:val="Normal"/>
    <w:link w:val="GvdeMetniChar"/>
    <w:uiPriority w:val="99"/>
    <w:rsid w:val="003B233D"/>
    <w:pPr>
      <w:spacing w:after="120"/>
    </w:pPr>
  </w:style>
  <w:style w:type="character" w:customStyle="1" w:styleId="GvdeMetniChar">
    <w:name w:val="Gövde Metni Char"/>
    <w:basedOn w:val="VarsaylanParagrafYazTipi"/>
    <w:link w:val="GvdeMetni"/>
    <w:uiPriority w:val="99"/>
    <w:rsid w:val="003B233D"/>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C1131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11314"/>
    <w:rPr>
      <w:rFonts w:ascii="Segoe UI" w:eastAsia="Times New Roman" w:hAnsi="Segoe UI" w:cs="Segoe UI"/>
      <w:sz w:val="18"/>
      <w:szCs w:val="18"/>
      <w:lang w:eastAsia="tr-TR"/>
    </w:rPr>
  </w:style>
  <w:style w:type="character" w:customStyle="1" w:styleId="grame">
    <w:name w:val="grame"/>
    <w:basedOn w:val="VarsaylanParagrafYazTipi"/>
    <w:uiPriority w:val="99"/>
    <w:rsid w:val="00B04F8E"/>
  </w:style>
  <w:style w:type="paragraph" w:customStyle="1" w:styleId="metin">
    <w:name w:val="metin"/>
    <w:basedOn w:val="Normal"/>
    <w:rsid w:val="00B04F8E"/>
    <w:pPr>
      <w:spacing w:before="100" w:beforeAutospacing="1" w:after="100" w:afterAutospacing="1"/>
    </w:pPr>
  </w:style>
  <w:style w:type="character" w:customStyle="1" w:styleId="apple-converted-space">
    <w:name w:val="apple-converted-space"/>
    <w:basedOn w:val="VarsaylanParagrafYazTipi"/>
    <w:rsid w:val="00B04F8E"/>
  </w:style>
  <w:style w:type="paragraph" w:styleId="ListeParagraf">
    <w:name w:val="List Paragraph"/>
    <w:basedOn w:val="Normal"/>
    <w:uiPriority w:val="34"/>
    <w:qFormat/>
    <w:rsid w:val="00D56FA1"/>
    <w:pPr>
      <w:ind w:left="720"/>
      <w:contextualSpacing/>
    </w:pPr>
  </w:style>
  <w:style w:type="paragraph" w:customStyle="1" w:styleId="Madde">
    <w:name w:val="Madde"/>
    <w:basedOn w:val="Normal"/>
    <w:uiPriority w:val="99"/>
    <w:rsid w:val="001A119E"/>
    <w:pPr>
      <w:tabs>
        <w:tab w:val="left" w:pos="369"/>
      </w:tabs>
      <w:spacing w:before="360"/>
      <w:ind w:firstLine="720"/>
      <w:jc w:val="both"/>
    </w:pPr>
    <w:rPr>
      <w:b/>
      <w:bCs/>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D713E-D545-48BF-8854-B7EF18310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1056</Words>
  <Characters>6020</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Afşin Burak BOSTANCI</dc:creator>
  <cp:lastModifiedBy>ALAADDİN EMRE EVGALLIOĞLU</cp:lastModifiedBy>
  <cp:revision>3</cp:revision>
  <dcterms:created xsi:type="dcterms:W3CDTF">2018-10-25T09:25:00Z</dcterms:created>
  <dcterms:modified xsi:type="dcterms:W3CDTF">2020-04-21T07:06:00Z</dcterms:modified>
</cp:coreProperties>
</file>