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2B3" w:rsidRDefault="00DE52B3" w:rsidP="00DE52B3">
      <w:pPr>
        <w:pStyle w:val="KonuBal"/>
        <w:spacing w:line="240" w:lineRule="auto"/>
        <w:rPr>
          <w:rFonts w:eastAsiaTheme="minorHAnsi"/>
        </w:rPr>
      </w:pPr>
      <w:r w:rsidRPr="00F024CA">
        <w:rPr>
          <w:rFonts w:eastAsiaTheme="minorHAnsi"/>
        </w:rPr>
        <w:t>ENERJİ SEKTÖRÜNDE SİBER GÜVENLİK YETKİNLİK MODELİ YÖNETMELİĞİ</w:t>
      </w:r>
      <w:r>
        <w:rPr>
          <w:rFonts w:eastAsiaTheme="minorHAnsi"/>
        </w:rPr>
        <w:t>NDE DEĞİŞİKLİK YAPILMASINA DAİR YÖNETMELİK TASLAĞI</w:t>
      </w:r>
    </w:p>
    <w:p w:rsidR="00446C6C" w:rsidRDefault="00446C6C" w:rsidP="00446C6C">
      <w:pPr>
        <w:pStyle w:val="KonuBal"/>
        <w:spacing w:line="240" w:lineRule="auto"/>
        <w:jc w:val="left"/>
        <w:rPr>
          <w:rFonts w:eastAsiaTheme="minorHAnsi"/>
        </w:rPr>
      </w:pPr>
    </w:p>
    <w:p w:rsidR="00446C6C" w:rsidRDefault="00446C6C" w:rsidP="00446C6C">
      <w:pPr>
        <w:pStyle w:val="KonuBal"/>
        <w:spacing w:line="240" w:lineRule="auto"/>
        <w:jc w:val="left"/>
        <w:rPr>
          <w:rFonts w:eastAsiaTheme="minorHAnsi"/>
          <w:b w:val="0"/>
        </w:rPr>
      </w:pPr>
    </w:p>
    <w:p w:rsidR="00446C6C" w:rsidRDefault="00446C6C" w:rsidP="00446C6C">
      <w:pPr>
        <w:pStyle w:val="KonuBal"/>
        <w:spacing w:line="240" w:lineRule="auto"/>
        <w:ind w:firstLine="708"/>
        <w:jc w:val="both"/>
        <w:rPr>
          <w:rFonts w:eastAsiaTheme="minorHAnsi"/>
          <w:b w:val="0"/>
        </w:rPr>
      </w:pPr>
      <w:r w:rsidRPr="00446C6C">
        <w:rPr>
          <w:rFonts w:eastAsiaTheme="minorHAnsi"/>
        </w:rPr>
        <w:t xml:space="preserve">MADDE 1 </w:t>
      </w:r>
      <w:r>
        <w:rPr>
          <w:rFonts w:eastAsiaTheme="minorHAnsi"/>
        </w:rPr>
        <w:t>–</w:t>
      </w:r>
      <w:r w:rsidRPr="00446C6C">
        <w:rPr>
          <w:rFonts w:eastAsiaTheme="minorHAnsi"/>
        </w:rPr>
        <w:t xml:space="preserve"> </w:t>
      </w:r>
      <w:r>
        <w:rPr>
          <w:rFonts w:eastAsiaTheme="minorHAnsi"/>
          <w:b w:val="0"/>
        </w:rPr>
        <w:t xml:space="preserve">6/6/2023 tarihli ve 32213 sayılı Resmi </w:t>
      </w:r>
      <w:proofErr w:type="spellStart"/>
      <w:r>
        <w:rPr>
          <w:rFonts w:eastAsiaTheme="minorHAnsi"/>
          <w:b w:val="0"/>
        </w:rPr>
        <w:t>Gazete’de</w:t>
      </w:r>
      <w:proofErr w:type="spellEnd"/>
      <w:r>
        <w:rPr>
          <w:rFonts w:eastAsiaTheme="minorHAnsi"/>
          <w:b w:val="0"/>
        </w:rPr>
        <w:t xml:space="preserve"> yayımlanan Enerji Sektöründe Siber Güvenlik Yetkinlik Modeli Yönetmeliğinin 2 </w:t>
      </w:r>
      <w:proofErr w:type="spellStart"/>
      <w:r>
        <w:rPr>
          <w:rFonts w:eastAsiaTheme="minorHAnsi"/>
          <w:b w:val="0"/>
        </w:rPr>
        <w:t>nci</w:t>
      </w:r>
      <w:proofErr w:type="spellEnd"/>
      <w:r>
        <w:rPr>
          <w:rFonts w:eastAsiaTheme="minorHAnsi"/>
          <w:b w:val="0"/>
        </w:rPr>
        <w:t xml:space="preserve"> maddesinin ikinci fıkrasından sonra gelmek üzere aşağıda yer alan üçüncü fıkra eklenmiştir.</w:t>
      </w:r>
    </w:p>
    <w:p w:rsidR="00446C6C" w:rsidRDefault="00446C6C" w:rsidP="00446C6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C6C">
        <w:rPr>
          <w:rFonts w:ascii="Times New Roman" w:hAnsi="Times New Roman" w:cs="Times New Roman"/>
          <w:b/>
          <w:sz w:val="24"/>
          <w:szCs w:val="24"/>
        </w:rPr>
        <w:t>“</w:t>
      </w:r>
      <w:r w:rsidRPr="00446C6C">
        <w:rPr>
          <w:rFonts w:ascii="Times New Roman" w:hAnsi="Times New Roman" w:cs="Times New Roman"/>
          <w:sz w:val="24"/>
          <w:szCs w:val="24"/>
        </w:rPr>
        <w:t>(3) Geçici kabulü yapılmış, Black-Start özelliğine sahip olup ulusal şebekeye katkı verebilecek olan elektrik üretim tesisi sahibi tüzel kişilerden oluşan kuruluşlar bu yönetmelik hükümlerine tabidir.</w:t>
      </w:r>
      <w:r w:rsidRPr="00446C6C">
        <w:rPr>
          <w:rFonts w:ascii="Times New Roman" w:hAnsi="Times New Roman" w:cs="Times New Roman"/>
          <w:b/>
          <w:sz w:val="24"/>
          <w:szCs w:val="24"/>
        </w:rPr>
        <w:t>”</w:t>
      </w:r>
    </w:p>
    <w:p w:rsidR="00446C6C" w:rsidRDefault="00446C6C" w:rsidP="00446C6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2 – </w:t>
      </w:r>
      <w:r>
        <w:rPr>
          <w:rFonts w:ascii="Times New Roman" w:hAnsi="Times New Roman" w:cs="Times New Roman"/>
          <w:sz w:val="24"/>
          <w:szCs w:val="24"/>
        </w:rPr>
        <w:t>Aynı Yönetmeliğin 4 üncü maddesinin birinci fıkrasının (h) bendinden sonra gelmek üzere aşağıda yer alan (ı) bendi eklenmiştir.</w:t>
      </w:r>
    </w:p>
    <w:p w:rsidR="00446C6C" w:rsidRDefault="00446C6C" w:rsidP="00446C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C6C">
        <w:rPr>
          <w:rFonts w:ascii="Times New Roman" w:hAnsi="Times New Roman" w:cs="Times New Roman"/>
          <w:sz w:val="24"/>
          <w:szCs w:val="24"/>
        </w:rPr>
        <w:t>“ı) Black-Start: Bir elektrik santralinin veya bir elektrik şebekesinin bir bölümünün, tamamen veya kısmen kapandığında, harici elektrik güç iletim şebekesinin desteği olmadan yeniden başlatılmasını,”</w:t>
      </w:r>
    </w:p>
    <w:p w:rsidR="00E72A46" w:rsidRDefault="00446C6C" w:rsidP="00E72A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C6C">
        <w:rPr>
          <w:rFonts w:ascii="Times New Roman" w:hAnsi="Times New Roman" w:cs="Times New Roman"/>
          <w:b/>
          <w:sz w:val="24"/>
          <w:szCs w:val="24"/>
        </w:rPr>
        <w:t xml:space="preserve">MADDE 3 </w:t>
      </w:r>
      <w:r w:rsidR="00E72A46">
        <w:rPr>
          <w:rFonts w:ascii="Times New Roman" w:hAnsi="Times New Roman" w:cs="Times New Roman"/>
          <w:b/>
          <w:sz w:val="24"/>
          <w:szCs w:val="24"/>
        </w:rPr>
        <w:t>–</w:t>
      </w:r>
      <w:r w:rsidRPr="00446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A46">
        <w:rPr>
          <w:rFonts w:ascii="Times New Roman" w:hAnsi="Times New Roman" w:cs="Times New Roman"/>
          <w:sz w:val="24"/>
          <w:szCs w:val="24"/>
        </w:rPr>
        <w:t xml:space="preserve">Aynı Yönetmeliğin 8 inci maddesinin birinci fıkrasında yer alan sektör kritiklik sınıflandırma tablosuna doğal gaz dağıtım sektörü </w:t>
      </w:r>
      <w:r w:rsidR="00F670E6">
        <w:rPr>
          <w:rFonts w:ascii="Times New Roman" w:hAnsi="Times New Roman" w:cs="Times New Roman"/>
          <w:sz w:val="24"/>
          <w:szCs w:val="24"/>
        </w:rPr>
        <w:t>bilgilerini içeren satır</w:t>
      </w:r>
      <w:r w:rsidR="00E72A46">
        <w:rPr>
          <w:rFonts w:ascii="Times New Roman" w:hAnsi="Times New Roman" w:cs="Times New Roman"/>
          <w:sz w:val="24"/>
          <w:szCs w:val="24"/>
        </w:rPr>
        <w:t>dan sonra gelmek üzere aşağıda yer alan satırlar eklenmiştir.</w:t>
      </w:r>
    </w:p>
    <w:tbl>
      <w:tblPr>
        <w:tblStyle w:val="KlavuzTablo1Ak-Vurgu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7"/>
        <w:gridCol w:w="4564"/>
        <w:gridCol w:w="2041"/>
      </w:tblGrid>
      <w:tr w:rsidR="00E72A46" w:rsidRPr="00E72A46" w:rsidTr="00E15E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tcBorders>
              <w:bottom w:val="none" w:sz="0" w:space="0" w:color="auto"/>
            </w:tcBorders>
            <w:vAlign w:val="center"/>
          </w:tcPr>
          <w:p w:rsidR="00E72A46" w:rsidRPr="00E72A46" w:rsidRDefault="00E72A46" w:rsidP="00E15EEC">
            <w:pPr>
              <w:rPr>
                <w:rFonts w:ascii="Times New Roman" w:hAnsi="Times New Roman" w:cs="Times New Roman"/>
                <w:b w:val="0"/>
                <w:lang w:val="tr-TR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Sektör</w:t>
            </w:r>
            <w:proofErr w:type="spellEnd"/>
          </w:p>
        </w:tc>
        <w:tc>
          <w:tcPr>
            <w:tcW w:w="2518" w:type="pct"/>
            <w:tcBorders>
              <w:bottom w:val="none" w:sz="0" w:space="0" w:color="auto"/>
            </w:tcBorders>
            <w:vAlign w:val="center"/>
          </w:tcPr>
          <w:p w:rsidR="00E72A46" w:rsidRPr="00E72A46" w:rsidRDefault="00E72A46" w:rsidP="00E15E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tr-TR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Asgari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2A46">
              <w:rPr>
                <w:rFonts w:ascii="Times New Roman" w:hAnsi="Times New Roman" w:cs="Times New Roman"/>
              </w:rPr>
              <w:t>Seviye</w:t>
            </w:r>
            <w:proofErr w:type="spellEnd"/>
          </w:p>
        </w:tc>
        <w:tc>
          <w:tcPr>
            <w:tcW w:w="1126" w:type="pct"/>
            <w:tcBorders>
              <w:bottom w:val="none" w:sz="0" w:space="0" w:color="auto"/>
            </w:tcBorders>
            <w:vAlign w:val="center"/>
          </w:tcPr>
          <w:p w:rsidR="00E72A46" w:rsidRPr="00E72A46" w:rsidRDefault="00E72A46" w:rsidP="00E15E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tr-TR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Kritiklik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2A46">
              <w:rPr>
                <w:rFonts w:ascii="Times New Roman" w:hAnsi="Times New Roman" w:cs="Times New Roman"/>
              </w:rPr>
              <w:t>Derecesi</w:t>
            </w:r>
            <w:proofErr w:type="spellEnd"/>
          </w:p>
        </w:tc>
      </w:tr>
      <w:tr w:rsidR="00E72A46" w:rsidRPr="00E72A46" w:rsidTr="00E15EEC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vAlign w:val="center"/>
          </w:tcPr>
          <w:p w:rsidR="00E72A46" w:rsidRPr="00E72A46" w:rsidRDefault="00E72A46" w:rsidP="00E15EEC">
            <w:pPr>
              <w:rPr>
                <w:rFonts w:ascii="Times New Roman" w:hAnsi="Times New Roman" w:cs="Times New Roman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Elektrik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2A46">
              <w:rPr>
                <w:rFonts w:ascii="Times New Roman" w:hAnsi="Times New Roman" w:cs="Times New Roman"/>
              </w:rPr>
              <w:t>Üretim</w:t>
            </w:r>
            <w:proofErr w:type="spellEnd"/>
          </w:p>
        </w:tc>
        <w:tc>
          <w:tcPr>
            <w:tcW w:w="2518" w:type="pct"/>
            <w:vAlign w:val="center"/>
          </w:tcPr>
          <w:p w:rsidR="00E72A46" w:rsidRPr="00E72A46" w:rsidRDefault="00E72A46" w:rsidP="00E15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Seviye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26" w:type="pct"/>
            <w:vAlign w:val="center"/>
          </w:tcPr>
          <w:p w:rsidR="00E72A46" w:rsidRPr="00E72A46" w:rsidRDefault="00E72A46" w:rsidP="00E15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Yükümlü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2A46">
              <w:rPr>
                <w:rFonts w:ascii="Times New Roman" w:hAnsi="Times New Roman" w:cs="Times New Roman"/>
              </w:rPr>
              <w:t>kuruluşa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2A46">
              <w:rPr>
                <w:rFonts w:ascii="Times New Roman" w:hAnsi="Times New Roman" w:cs="Times New Roman"/>
              </w:rPr>
              <w:t>özel</w:t>
            </w:r>
            <w:proofErr w:type="spellEnd"/>
          </w:p>
        </w:tc>
      </w:tr>
      <w:tr w:rsidR="00E72A46" w:rsidRPr="00E72A46" w:rsidTr="00E15EEC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vAlign w:val="center"/>
          </w:tcPr>
          <w:p w:rsidR="00E72A46" w:rsidRPr="00E72A46" w:rsidRDefault="00E72A46" w:rsidP="00E15EEC">
            <w:pPr>
              <w:rPr>
                <w:rFonts w:ascii="Times New Roman" w:hAnsi="Times New Roman" w:cs="Times New Roman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Rafineri</w:t>
            </w:r>
            <w:proofErr w:type="spellEnd"/>
          </w:p>
        </w:tc>
        <w:tc>
          <w:tcPr>
            <w:tcW w:w="2518" w:type="pct"/>
            <w:vAlign w:val="center"/>
          </w:tcPr>
          <w:p w:rsidR="00E72A46" w:rsidRPr="00E72A46" w:rsidRDefault="00E72A46" w:rsidP="00E15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Seviye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26" w:type="pct"/>
            <w:vAlign w:val="center"/>
          </w:tcPr>
          <w:p w:rsidR="00E72A46" w:rsidRPr="00E72A46" w:rsidRDefault="00E72A46" w:rsidP="00E15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E72A46">
              <w:rPr>
                <w:rFonts w:ascii="Times New Roman" w:hAnsi="Times New Roman" w:cs="Times New Roman"/>
              </w:rPr>
              <w:t>Yükümlü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2A46">
              <w:rPr>
                <w:rFonts w:ascii="Times New Roman" w:hAnsi="Times New Roman" w:cs="Times New Roman"/>
              </w:rPr>
              <w:t>kuruluşa</w:t>
            </w:r>
            <w:proofErr w:type="spellEnd"/>
            <w:r w:rsidRPr="00E72A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2A46">
              <w:rPr>
                <w:rFonts w:ascii="Times New Roman" w:hAnsi="Times New Roman" w:cs="Times New Roman"/>
              </w:rPr>
              <w:t>özel</w:t>
            </w:r>
            <w:proofErr w:type="spellEnd"/>
          </w:p>
        </w:tc>
      </w:tr>
    </w:tbl>
    <w:p w:rsidR="00E72A46" w:rsidRDefault="00E72A46" w:rsidP="00446C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2A46" w:rsidRDefault="00E72A46" w:rsidP="00AB69A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2A46">
        <w:rPr>
          <w:rFonts w:ascii="Times New Roman" w:hAnsi="Times New Roman" w:cs="Times New Roman"/>
          <w:b/>
          <w:sz w:val="24"/>
          <w:szCs w:val="24"/>
        </w:rPr>
        <w:t>MADDE 4</w:t>
      </w:r>
      <w:r>
        <w:rPr>
          <w:rFonts w:ascii="Times New Roman" w:hAnsi="Times New Roman" w:cs="Times New Roman"/>
          <w:sz w:val="24"/>
          <w:szCs w:val="24"/>
        </w:rPr>
        <w:t xml:space="preserve"> – Aynı Yönetmeliğin 9 uncu maddesinin beşinci fıkrası aşağıdaki şekilde </w:t>
      </w:r>
      <w:r w:rsidR="00381D06">
        <w:rPr>
          <w:rFonts w:ascii="Times New Roman" w:hAnsi="Times New Roman" w:cs="Times New Roman"/>
          <w:sz w:val="24"/>
          <w:szCs w:val="24"/>
        </w:rPr>
        <w:t>yeniden düzenlenmiş</w:t>
      </w:r>
      <w:r>
        <w:rPr>
          <w:rFonts w:ascii="Times New Roman" w:hAnsi="Times New Roman" w:cs="Times New Roman"/>
          <w:sz w:val="24"/>
          <w:szCs w:val="24"/>
        </w:rPr>
        <w:t xml:space="preserve">, (b) bendinden sonra gelmek üzere (c) ve (ç) </w:t>
      </w:r>
      <w:proofErr w:type="spellStart"/>
      <w:r>
        <w:rPr>
          <w:rFonts w:ascii="Times New Roman" w:hAnsi="Times New Roman" w:cs="Times New Roman"/>
          <w:sz w:val="24"/>
          <w:szCs w:val="24"/>
        </w:rPr>
        <w:t>bendleri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eklenmiştir.</w:t>
      </w:r>
    </w:p>
    <w:p w:rsidR="00A612C0" w:rsidRDefault="00E72A46" w:rsidP="00E72A46">
      <w:pPr>
        <w:pStyle w:val="ListeParagraf"/>
        <w:tabs>
          <w:tab w:val="left" w:pos="567"/>
        </w:tabs>
        <w:autoSpaceDE w:val="0"/>
        <w:autoSpaceDN w:val="0"/>
        <w:adjustRightInd w:val="0"/>
        <w:ind w:left="0" w:firstLine="567"/>
        <w:jc w:val="both"/>
      </w:pPr>
      <w:r>
        <w:t>“</w:t>
      </w:r>
      <w:r w:rsidRPr="00F024CA">
        <w:t>(5) Kontrollerin uygulanmasında hedeflenen tamamlama süresi</w:t>
      </w:r>
      <w:r>
        <w:t>,</w:t>
      </w:r>
      <w:r w:rsidRPr="00F024CA">
        <w:t xml:space="preserve"> aşağıda adları belirtilen sektörler özelinde hazırlanan </w:t>
      </w:r>
      <w:r>
        <w:t xml:space="preserve">ve Ek-1, Ek-2, Ek-3 ile Ek-4’te yer alan </w:t>
      </w:r>
      <w:r w:rsidRPr="00F024CA">
        <w:t>yetkinlik modeli dokümanlarında açıkl</w:t>
      </w:r>
      <w:r>
        <w:t>an</w:t>
      </w:r>
      <w:r w:rsidRPr="00F024CA">
        <w:t>ır</w:t>
      </w:r>
      <w:r>
        <w:t>:</w:t>
      </w:r>
    </w:p>
    <w:p w:rsidR="00A612C0" w:rsidRDefault="00A612C0" w:rsidP="00A612C0">
      <w:pPr>
        <w:pStyle w:val="ListeParagraf"/>
        <w:numPr>
          <w:ilvl w:val="0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ind w:hanging="11"/>
        <w:jc w:val="both"/>
      </w:pPr>
      <w:r>
        <w:t xml:space="preserve">Elektrik Üretim Sektörü Siber Güvenlik </w:t>
      </w:r>
      <w:r w:rsidRPr="00F024CA">
        <w:t>Yetkinlik Modeli</w:t>
      </w:r>
      <w:r>
        <w:t xml:space="preserve"> Teknik Kontrol Maddeleri.</w:t>
      </w:r>
    </w:p>
    <w:p w:rsidR="00E72A46" w:rsidRPr="00E72A46" w:rsidRDefault="00A612C0" w:rsidP="00AB69AD">
      <w:pPr>
        <w:pStyle w:val="ListeParagraf"/>
        <w:tabs>
          <w:tab w:val="left" w:pos="567"/>
          <w:tab w:val="left" w:pos="993"/>
        </w:tabs>
        <w:autoSpaceDE w:val="0"/>
        <w:autoSpaceDN w:val="0"/>
        <w:adjustRightInd w:val="0"/>
        <w:spacing w:after="160" w:line="259" w:lineRule="auto"/>
        <w:ind w:left="567" w:firstLine="142"/>
        <w:jc w:val="both"/>
      </w:pPr>
      <w:r>
        <w:t>ç)</w:t>
      </w:r>
      <w:r>
        <w:tab/>
        <w:t xml:space="preserve">Rafineri Sektörü Siber Güvenlik </w:t>
      </w:r>
      <w:r w:rsidRPr="00F024CA">
        <w:t>Yetkinlik Modeli</w:t>
      </w:r>
      <w:r>
        <w:t xml:space="preserve"> Teknik Kontrol Maddeleri.</w:t>
      </w:r>
      <w:r w:rsidR="00E72A46">
        <w:t>”</w:t>
      </w:r>
    </w:p>
    <w:p w:rsidR="00446C6C" w:rsidRDefault="00AB69AD" w:rsidP="00160657">
      <w:pPr>
        <w:pStyle w:val="ListeParagraf"/>
        <w:tabs>
          <w:tab w:val="left" w:pos="851"/>
          <w:tab w:val="left" w:pos="993"/>
        </w:tabs>
        <w:ind w:left="0" w:firstLine="709"/>
        <w:jc w:val="both"/>
        <w:rPr>
          <w:rFonts w:eastAsiaTheme="minorHAnsi"/>
          <w:w w:val="105"/>
        </w:rPr>
      </w:pPr>
      <w:r w:rsidRPr="00AB69AD">
        <w:rPr>
          <w:rFonts w:eastAsiaTheme="minorHAnsi"/>
          <w:b/>
          <w:w w:val="105"/>
        </w:rPr>
        <w:t>MADDE 5</w:t>
      </w:r>
      <w:r>
        <w:rPr>
          <w:rFonts w:eastAsiaTheme="minorHAnsi"/>
          <w:w w:val="105"/>
        </w:rPr>
        <w:t xml:space="preserve"> </w:t>
      </w:r>
      <w:r w:rsidR="00160657">
        <w:rPr>
          <w:rFonts w:eastAsiaTheme="minorHAnsi"/>
          <w:w w:val="105"/>
        </w:rPr>
        <w:t>–</w:t>
      </w:r>
      <w:r>
        <w:rPr>
          <w:rFonts w:eastAsiaTheme="minorHAnsi"/>
          <w:w w:val="105"/>
        </w:rPr>
        <w:t xml:space="preserve"> </w:t>
      </w:r>
      <w:r w:rsidR="00160657">
        <w:rPr>
          <w:rFonts w:eastAsiaTheme="minorHAnsi"/>
          <w:w w:val="105"/>
        </w:rPr>
        <w:t>Aynı Yönetmeliğin 10 uncu maddesinin üçüncü fıkrası</w:t>
      </w:r>
      <w:r w:rsidR="0021585B">
        <w:rPr>
          <w:rFonts w:eastAsiaTheme="minorHAnsi"/>
          <w:w w:val="105"/>
        </w:rPr>
        <w:t xml:space="preserve">nda </w:t>
      </w:r>
      <w:bookmarkStart w:id="0" w:name="_GoBack"/>
      <w:bookmarkEnd w:id="0"/>
      <w:r w:rsidR="00160657">
        <w:rPr>
          <w:rFonts w:eastAsiaTheme="minorHAnsi"/>
          <w:w w:val="105"/>
        </w:rPr>
        <w:t>“tanımlanan uygulama süreleri sonunda” ibaresinden sonra gelmek üzere “</w:t>
      </w:r>
      <w:r w:rsidR="00160657" w:rsidRPr="00F024CA">
        <w:t>en geç bir ay içerisinde</w:t>
      </w:r>
      <w:r w:rsidR="00160657">
        <w:rPr>
          <w:rFonts w:eastAsiaTheme="minorHAnsi"/>
          <w:w w:val="105"/>
        </w:rPr>
        <w:t>” ibaresi eklenmiştir.</w:t>
      </w:r>
    </w:p>
    <w:p w:rsidR="00160657" w:rsidRDefault="00160657" w:rsidP="00160657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160657">
        <w:rPr>
          <w:rFonts w:ascii="Times New Roman" w:hAnsi="Times New Roman" w:cs="Times New Roman"/>
          <w:w w:val="105"/>
          <w:sz w:val="24"/>
          <w:szCs w:val="24"/>
        </w:rPr>
        <w:t>“</w:t>
      </w:r>
      <w:r w:rsidRPr="00160657">
        <w:rPr>
          <w:rFonts w:ascii="Times New Roman" w:hAnsi="Times New Roman" w:cs="Times New Roman"/>
          <w:sz w:val="24"/>
          <w:szCs w:val="24"/>
        </w:rPr>
        <w:t>(3) Yükümlü kuruluşlar, her bir yetkinlik seviyesinde yer alan kontroller için; tanımlanan uygulama süreleri sonunda en geç bir ay içerisinde Kuruma ilerleme raporlarını Enerji Piyasası Bildirim Sistemi aracılığı ile iletir.</w:t>
      </w:r>
      <w:r w:rsidRPr="00160657">
        <w:rPr>
          <w:rFonts w:ascii="Times New Roman" w:hAnsi="Times New Roman" w:cs="Times New Roman"/>
          <w:w w:val="105"/>
          <w:sz w:val="24"/>
          <w:szCs w:val="24"/>
        </w:rPr>
        <w:t>”</w:t>
      </w:r>
    </w:p>
    <w:p w:rsidR="00D26154" w:rsidRDefault="00D26154" w:rsidP="006835A2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D26154">
        <w:rPr>
          <w:rFonts w:ascii="Times New Roman" w:hAnsi="Times New Roman" w:cs="Times New Roman"/>
          <w:b/>
          <w:w w:val="105"/>
          <w:sz w:val="24"/>
          <w:szCs w:val="24"/>
        </w:rPr>
        <w:t>MADDE 6</w:t>
      </w:r>
      <w:r>
        <w:rPr>
          <w:rFonts w:ascii="Times New Roman" w:hAnsi="Times New Roman" w:cs="Times New Roman"/>
          <w:w w:val="105"/>
          <w:sz w:val="24"/>
          <w:szCs w:val="24"/>
        </w:rPr>
        <w:t xml:space="preserve"> – Aynı Yönetmeliğin 14 üncü maddesinin birinci fıkrası aşağıdaki şekilde </w:t>
      </w:r>
      <w:r w:rsidR="00381D06">
        <w:rPr>
          <w:rFonts w:ascii="Times New Roman" w:hAnsi="Times New Roman" w:cs="Times New Roman"/>
          <w:w w:val="105"/>
          <w:sz w:val="24"/>
          <w:szCs w:val="24"/>
        </w:rPr>
        <w:t>yeniden düzenlenmiştir</w:t>
      </w:r>
      <w:r>
        <w:rPr>
          <w:rFonts w:ascii="Times New Roman" w:hAnsi="Times New Roman" w:cs="Times New Roman"/>
          <w:w w:val="105"/>
          <w:sz w:val="24"/>
          <w:szCs w:val="24"/>
        </w:rPr>
        <w:t>.</w:t>
      </w:r>
    </w:p>
    <w:p w:rsidR="00D26154" w:rsidRPr="006835A2" w:rsidRDefault="00D26154" w:rsidP="00160657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35A2">
        <w:rPr>
          <w:rFonts w:ascii="Times New Roman" w:hAnsi="Times New Roman" w:cs="Times New Roman"/>
          <w:w w:val="105"/>
          <w:sz w:val="24"/>
          <w:szCs w:val="24"/>
        </w:rPr>
        <w:t>“</w:t>
      </w:r>
      <w:r w:rsidRPr="006835A2">
        <w:rPr>
          <w:rFonts w:ascii="Times New Roman" w:hAnsi="Times New Roman" w:cs="Times New Roman"/>
          <w:sz w:val="24"/>
          <w:szCs w:val="24"/>
        </w:rPr>
        <w:t xml:space="preserve">(1) Denetçi firma, 12 </w:t>
      </w:r>
      <w:proofErr w:type="spellStart"/>
      <w:r w:rsidRPr="006835A2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6835A2">
        <w:rPr>
          <w:rFonts w:ascii="Times New Roman" w:hAnsi="Times New Roman" w:cs="Times New Roman"/>
          <w:sz w:val="24"/>
          <w:szCs w:val="24"/>
        </w:rPr>
        <w:t xml:space="preserve"> madde kapsamında sahip olması gereken nitelikleri gösterir bilgi ve belgeleri altı aylık </w:t>
      </w:r>
      <w:proofErr w:type="gramStart"/>
      <w:r w:rsidRPr="006835A2">
        <w:rPr>
          <w:rFonts w:ascii="Times New Roman" w:hAnsi="Times New Roman" w:cs="Times New Roman"/>
          <w:sz w:val="24"/>
          <w:szCs w:val="24"/>
        </w:rPr>
        <w:t>periyotlarda</w:t>
      </w:r>
      <w:proofErr w:type="gramEnd"/>
      <w:r w:rsidRPr="006835A2">
        <w:rPr>
          <w:rFonts w:ascii="Times New Roman" w:hAnsi="Times New Roman" w:cs="Times New Roman"/>
          <w:sz w:val="24"/>
          <w:szCs w:val="24"/>
        </w:rPr>
        <w:t xml:space="preserve"> Kuruma resmî olarak iletmekle yükümlüdür.</w:t>
      </w:r>
      <w:r w:rsidRPr="006835A2">
        <w:rPr>
          <w:rFonts w:ascii="Times New Roman" w:hAnsi="Times New Roman" w:cs="Times New Roman"/>
          <w:w w:val="105"/>
          <w:sz w:val="24"/>
          <w:szCs w:val="24"/>
        </w:rPr>
        <w:t>”</w:t>
      </w:r>
    </w:p>
    <w:p w:rsidR="00AB69AD" w:rsidRDefault="005E7434" w:rsidP="00446C6C">
      <w:pPr>
        <w:pStyle w:val="ListeParagraf"/>
        <w:tabs>
          <w:tab w:val="left" w:pos="851"/>
          <w:tab w:val="left" w:pos="993"/>
        </w:tabs>
        <w:ind w:left="567"/>
        <w:jc w:val="both"/>
      </w:pPr>
      <w:r>
        <w:rPr>
          <w:b/>
        </w:rPr>
        <w:t>MADDE 7</w:t>
      </w:r>
      <w:r w:rsidRPr="00F024CA">
        <w:rPr>
          <w:b/>
        </w:rPr>
        <w:t xml:space="preserve"> –</w:t>
      </w:r>
      <w:r w:rsidRPr="00F024CA">
        <w:t xml:space="preserve"> (1) Bu Yönetmelik yayımı tarihinde yürürlüğe girer.</w:t>
      </w:r>
    </w:p>
    <w:p w:rsidR="005E7434" w:rsidRPr="00446C6C" w:rsidRDefault="005E7434" w:rsidP="00446C6C">
      <w:pPr>
        <w:pStyle w:val="ListeParagraf"/>
        <w:tabs>
          <w:tab w:val="left" w:pos="851"/>
          <w:tab w:val="left" w:pos="993"/>
        </w:tabs>
        <w:ind w:left="567"/>
        <w:jc w:val="both"/>
        <w:rPr>
          <w:rFonts w:eastAsiaTheme="minorHAnsi"/>
          <w:w w:val="105"/>
        </w:rPr>
      </w:pPr>
      <w:r>
        <w:rPr>
          <w:b/>
        </w:rPr>
        <w:lastRenderedPageBreak/>
        <w:t>MADDE 8</w:t>
      </w:r>
      <w:r w:rsidRPr="00F024CA">
        <w:rPr>
          <w:b/>
        </w:rPr>
        <w:t xml:space="preserve"> –</w:t>
      </w:r>
      <w:r w:rsidRPr="00F024CA">
        <w:t xml:space="preserve"> (1) Bu Yönetmelik hükümlerini Enerji Piyasası Düzenleme Kurumu Başkanı yürütür.</w:t>
      </w:r>
    </w:p>
    <w:p w:rsidR="004B3D82" w:rsidRDefault="004B3D82"/>
    <w:sectPr w:rsidR="004B3D82" w:rsidSect="008F500F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F4A" w:rsidRDefault="00AB2F4A" w:rsidP="008F500F">
      <w:pPr>
        <w:spacing w:after="0" w:line="240" w:lineRule="auto"/>
      </w:pPr>
      <w:r>
        <w:separator/>
      </w:r>
    </w:p>
  </w:endnote>
  <w:endnote w:type="continuationSeparator" w:id="0">
    <w:p w:rsidR="00AB2F4A" w:rsidRDefault="00AB2F4A" w:rsidP="008F5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F4A" w:rsidRDefault="00AB2F4A" w:rsidP="008F500F">
      <w:pPr>
        <w:spacing w:after="0" w:line="240" w:lineRule="auto"/>
      </w:pPr>
      <w:r>
        <w:separator/>
      </w:r>
    </w:p>
  </w:footnote>
  <w:footnote w:type="continuationSeparator" w:id="0">
    <w:p w:rsidR="00AB2F4A" w:rsidRDefault="00AB2F4A" w:rsidP="008F5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00F" w:rsidRPr="008F500F" w:rsidRDefault="008F500F" w:rsidP="008F500F">
    <w:pPr>
      <w:pStyle w:val="stBilgi"/>
      <w:jc w:val="right"/>
      <w:rPr>
        <w:rFonts w:ascii="Times New Roman" w:hAnsi="Times New Roman" w:cs="Times New Roman"/>
        <w:b/>
        <w:sz w:val="24"/>
        <w:szCs w:val="24"/>
      </w:rPr>
    </w:pPr>
    <w:r w:rsidRPr="008F500F">
      <w:rPr>
        <w:rFonts w:ascii="Times New Roman" w:hAnsi="Times New Roman" w:cs="Times New Roman"/>
        <w:b/>
        <w:sz w:val="24"/>
        <w:szCs w:val="24"/>
      </w:rPr>
      <w:t>EK-2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4177AB"/>
    <w:multiLevelType w:val="hybridMultilevel"/>
    <w:tmpl w:val="5F466422"/>
    <w:lvl w:ilvl="0" w:tplc="041F0017">
      <w:start w:val="1"/>
      <w:numFmt w:val="lowerLetter"/>
      <w:lvlText w:val="%1)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C594F92"/>
    <w:multiLevelType w:val="hybridMultilevel"/>
    <w:tmpl w:val="9C5C12F4"/>
    <w:lvl w:ilvl="0" w:tplc="041F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BF"/>
    <w:rsid w:val="00160657"/>
    <w:rsid w:val="0021585B"/>
    <w:rsid w:val="00381D06"/>
    <w:rsid w:val="00446C6C"/>
    <w:rsid w:val="004B3D82"/>
    <w:rsid w:val="005E7434"/>
    <w:rsid w:val="006835A2"/>
    <w:rsid w:val="008F500F"/>
    <w:rsid w:val="00A612C0"/>
    <w:rsid w:val="00A94FBF"/>
    <w:rsid w:val="00AB2F4A"/>
    <w:rsid w:val="00AB4C23"/>
    <w:rsid w:val="00AB69AD"/>
    <w:rsid w:val="00D26154"/>
    <w:rsid w:val="00DE52B3"/>
    <w:rsid w:val="00E72A46"/>
    <w:rsid w:val="00F6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95771"/>
  <w15:chartTrackingRefBased/>
  <w15:docId w15:val="{22BC2937-E743-49BF-9368-37D96BAD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uiPriority w:val="10"/>
    <w:qFormat/>
    <w:rsid w:val="00DE52B3"/>
    <w:pPr>
      <w:widowControl w:val="0"/>
      <w:adjustRightInd w:val="0"/>
      <w:spacing w:after="0" w:line="360" w:lineRule="atLeast"/>
      <w:jc w:val="center"/>
      <w:textAlignment w:val="baseline"/>
    </w:pPr>
    <w:rPr>
      <w:rFonts w:ascii="Times New Roman" w:eastAsia="Times New Roman" w:hAnsi="Times New Roman" w:cs="Times New Roman"/>
      <w:b/>
      <w:w w:val="105"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E52B3"/>
    <w:rPr>
      <w:rFonts w:ascii="Times New Roman" w:eastAsia="Times New Roman" w:hAnsi="Times New Roman" w:cs="Times New Roman"/>
      <w:b/>
      <w:w w:val="105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446C6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KlavuzTablo1Ak-Vurgu1">
    <w:name w:val="Grid Table 1 Light Accent 1"/>
    <w:basedOn w:val="NormalTablo"/>
    <w:uiPriority w:val="46"/>
    <w:rsid w:val="00E72A46"/>
    <w:pPr>
      <w:spacing w:after="0" w:line="240" w:lineRule="auto"/>
    </w:pPr>
    <w:rPr>
      <w:sz w:val="24"/>
      <w:szCs w:val="24"/>
      <w:lang w:val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tBilgi">
    <w:name w:val="header"/>
    <w:basedOn w:val="Normal"/>
    <w:link w:val="stBilgiChar"/>
    <w:uiPriority w:val="99"/>
    <w:unhideWhenUsed/>
    <w:rsid w:val="008F5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F500F"/>
  </w:style>
  <w:style w:type="paragraph" w:styleId="AltBilgi">
    <w:name w:val="footer"/>
    <w:basedOn w:val="Normal"/>
    <w:link w:val="AltBilgiChar"/>
    <w:uiPriority w:val="99"/>
    <w:unhideWhenUsed/>
    <w:rsid w:val="008F5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F5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Nuray DEDEOĞLU</dc:creator>
  <cp:keywords/>
  <dc:description/>
  <cp:lastModifiedBy>Nuray DEDEOĞLU</cp:lastModifiedBy>
  <cp:revision>12</cp:revision>
  <dcterms:created xsi:type="dcterms:W3CDTF">2023-11-30T08:10:00Z</dcterms:created>
  <dcterms:modified xsi:type="dcterms:W3CDTF">2023-11-30T11:35:00Z</dcterms:modified>
</cp:coreProperties>
</file>